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73.224998pt;margin-top:61.93pt;width:480.6pt;height:668.9pt;mso-position-horizontal-relative:page;mso-position-vertical-relative:page;z-index:-223912" coordorigin="1464,1239" coordsize="9612,13378">
            <v:shape style="position:absolute;left:1701;top:1418;width:2254;height:2037" type="#_x0000_t75" stroked="false">
              <v:imagedata r:id="rId5" o:title=""/>
            </v:shape>
            <v:shape style="position:absolute;left:9004;top:1418;width:1817;height:2205" type="#_x0000_t75" stroked="false">
              <v:imagedata r:id="rId6" o:title=""/>
            </v:shape>
            <v:line style="position:absolute" from="1479,1246" to="1479,1397" stroked="true" strokeweight=".75pt" strokecolor="#000000"/>
            <v:line style="position:absolute" from="1472,1254" to="1622,1254" stroked="true" strokeweight=".75pt" strokecolor="#000000"/>
            <v:rect style="position:absolute;left:1502;top:1276;width:120;height:120" filled="true" fillcolor="#000000" stroked="false">
              <v:fill type="solid"/>
            </v:rect>
            <v:line style="position:absolute" from="1622,1254" to="10918,1254" stroked="true" strokeweight=".75pt" strokecolor="#000000"/>
            <v:rect style="position:absolute;left:1622;top:1276;width:9296;height:120" filled="true" fillcolor="#000000" stroked="false">
              <v:fill type="solid"/>
            </v:rect>
            <v:line style="position:absolute" from="11061,1246" to="11061,1397" stroked="true" strokeweight=".75pt" strokecolor="#000000"/>
            <v:line style="position:absolute" from="10918,1254" to="11068,1254" stroked="true" strokeweight=".75pt" strokecolor="#000000"/>
            <v:rect style="position:absolute;left:10918;top:1276;width:120;height:120" filled="true" fillcolor="#000000" stroked="false">
              <v:fill type="solid"/>
            </v:rect>
            <v:line style="position:absolute" from="1479,1396" to="1479,14459" stroked="true" strokeweight=".75pt" strokecolor="#000000"/>
            <v:rect style="position:absolute;left:1502;top:1396;width:120;height:13063" filled="true" fillcolor="#000000" stroked="false">
              <v:fill type="solid"/>
            </v:rect>
            <v:line style="position:absolute" from="11061,1396" to="11061,14459" stroked="true" strokeweight=".75pt" strokecolor="#000000"/>
            <v:rect style="position:absolute;left:10918;top:1396;width:120;height:13063" filled="true" fillcolor="#000000" stroked="false">
              <v:fill type="solid"/>
            </v:rect>
            <v:line style="position:absolute" from="1479,14459" to="1479,14609" stroked="true" strokeweight=".75pt" strokecolor="#000000"/>
            <v:line style="position:absolute" from="1472,14602" to="1622,14602" stroked="true" strokeweight=".75pt" strokecolor="#000000"/>
            <v:rect style="position:absolute;left:1502;top:14459;width:120;height:120" filled="true" fillcolor="#000000" stroked="false">
              <v:fill type="solid"/>
            </v:rect>
            <v:line style="position:absolute" from="1622,14602" to="10918,14602" stroked="true" strokeweight=".75pt" strokecolor="#000000"/>
            <v:rect style="position:absolute;left:1622;top:14459;width:9296;height:120" filled="true" fillcolor="#000000" stroked="false">
              <v:fill type="solid"/>
            </v:rect>
            <v:line style="position:absolute" from="11061,14459" to="11061,14609" stroked="true" strokeweight=".75pt" strokecolor="#000000"/>
            <v:line style="position:absolute" from="10918,14602" to="11068,14602" stroked="true" strokeweight=".75pt" strokecolor="#000000"/>
            <v:rect style="position:absolute;left:10918;top:14459;width:120;height:120" filled="true" fillcolor="#000000" stroked="false">
              <v:fill type="solid"/>
            </v:rect>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p>
    <w:p>
      <w:pPr>
        <w:pStyle w:val="Heading3"/>
        <w:spacing w:before="69"/>
        <w:ind w:left="397" w:right="438" w:firstLine="13"/>
      </w:pPr>
      <w:r>
        <w:rPr/>
        <w:t>“EVALUACIÓN EXPERIMENTAL DE LA CAPACIDAD DE AISLAMIENTO SÍSMICO DE LOS APOYOS CONVENCIONALES DE NEOPRENO DE UN PUENTE  VEHICULAR”</w:t>
      </w:r>
    </w:p>
    <w:p>
      <w:pPr>
        <w:pStyle w:val="BodyText"/>
        <w:rPr>
          <w:b/>
          <w:sz w:val="28"/>
        </w:rPr>
      </w:pPr>
    </w:p>
    <w:p>
      <w:pPr>
        <w:pStyle w:val="BodyText"/>
        <w:rPr>
          <w:b/>
          <w:sz w:val="28"/>
        </w:rPr>
      </w:pPr>
    </w:p>
    <w:p>
      <w:pPr>
        <w:pStyle w:val="BodyText"/>
        <w:rPr>
          <w:b/>
          <w:sz w:val="28"/>
        </w:rPr>
      </w:pPr>
    </w:p>
    <w:p>
      <w:pPr>
        <w:pStyle w:val="BodyText"/>
        <w:spacing w:before="8"/>
        <w:rPr>
          <w:b/>
          <w:sz w:val="27"/>
        </w:rPr>
      </w:pPr>
    </w:p>
    <w:p>
      <w:pPr>
        <w:spacing w:before="0"/>
        <w:ind w:left="1431" w:right="1469" w:firstLine="0"/>
        <w:jc w:val="center"/>
        <w:rPr>
          <w:sz w:val="28"/>
        </w:rPr>
      </w:pPr>
      <w:r>
        <w:rPr>
          <w:sz w:val="28"/>
        </w:rPr>
        <w:t>Tesis para obtener el título de Ingeniero Civil  presenta:</w:t>
      </w:r>
    </w:p>
    <w:p>
      <w:pPr>
        <w:pStyle w:val="BodyText"/>
        <w:rPr>
          <w:sz w:val="28"/>
        </w:rPr>
      </w:pPr>
    </w:p>
    <w:p>
      <w:pPr>
        <w:pStyle w:val="BodyText"/>
        <w:rPr>
          <w:sz w:val="28"/>
        </w:rPr>
      </w:pPr>
    </w:p>
    <w:p>
      <w:pPr>
        <w:pStyle w:val="BodyText"/>
        <w:rPr>
          <w:sz w:val="28"/>
        </w:rPr>
      </w:pPr>
    </w:p>
    <w:p>
      <w:pPr>
        <w:pStyle w:val="BodyText"/>
        <w:rPr>
          <w:sz w:val="29"/>
        </w:rPr>
      </w:pPr>
    </w:p>
    <w:p>
      <w:pPr>
        <w:pStyle w:val="Heading3"/>
        <w:spacing w:before="0"/>
        <w:ind w:left="1431" w:right="1458"/>
      </w:pPr>
      <w:r>
        <w:rPr>
          <w:spacing w:val="5"/>
        </w:rPr>
        <w:t>Fernando </w:t>
      </w:r>
      <w:r>
        <w:rPr/>
        <w:t>Ramírez</w:t>
      </w:r>
      <w:r>
        <w:rPr>
          <w:spacing w:val="73"/>
        </w:rPr>
        <w:t> </w:t>
      </w:r>
      <w:r>
        <w:rPr/>
        <w:t>Reyes</w:t>
      </w:r>
    </w:p>
    <w:p>
      <w:pPr>
        <w:pStyle w:val="BodyText"/>
        <w:rPr>
          <w:b/>
          <w:sz w:val="28"/>
        </w:rPr>
      </w:pPr>
    </w:p>
    <w:p>
      <w:pPr>
        <w:pStyle w:val="BodyText"/>
        <w:rPr>
          <w:b/>
          <w:sz w:val="28"/>
        </w:rPr>
      </w:pPr>
    </w:p>
    <w:p>
      <w:pPr>
        <w:pStyle w:val="BodyText"/>
        <w:rPr>
          <w:b/>
          <w:sz w:val="28"/>
        </w:rPr>
      </w:pPr>
    </w:p>
    <w:p>
      <w:pPr>
        <w:pStyle w:val="BodyText"/>
        <w:spacing w:before="8"/>
        <w:rPr>
          <w:b/>
          <w:sz w:val="27"/>
        </w:rPr>
      </w:pPr>
    </w:p>
    <w:p>
      <w:pPr>
        <w:spacing w:before="0"/>
        <w:ind w:left="3476" w:right="0" w:firstLine="0"/>
        <w:jc w:val="left"/>
        <w:rPr>
          <w:sz w:val="28"/>
        </w:rPr>
      </w:pPr>
      <w:r>
        <w:rPr>
          <w:sz w:val="28"/>
        </w:rPr>
        <w:t>Facultad  de Ingeniería</w:t>
      </w:r>
    </w:p>
    <w:p>
      <w:pPr>
        <w:pStyle w:val="BodyText"/>
        <w:rPr>
          <w:sz w:val="28"/>
        </w:rPr>
      </w:pPr>
    </w:p>
    <w:p>
      <w:pPr>
        <w:pStyle w:val="BodyText"/>
        <w:rPr>
          <w:sz w:val="28"/>
        </w:rPr>
      </w:pPr>
    </w:p>
    <w:p>
      <w:pPr>
        <w:pStyle w:val="BodyText"/>
        <w:rPr>
          <w:sz w:val="28"/>
        </w:rPr>
      </w:pPr>
    </w:p>
    <w:p>
      <w:pPr>
        <w:pStyle w:val="BodyText"/>
        <w:spacing w:before="8"/>
        <w:rPr>
          <w:sz w:val="27"/>
        </w:rPr>
      </w:pPr>
    </w:p>
    <w:p>
      <w:pPr>
        <w:pStyle w:val="Heading3"/>
        <w:spacing w:line="247" w:lineRule="auto" w:before="0"/>
        <w:ind w:left="1431" w:right="1464"/>
      </w:pPr>
      <w:r>
        <w:rPr/>
        <w:t>Universidad Autónoma del Estado de México U.A.E.M</w:t>
      </w:r>
    </w:p>
    <w:p>
      <w:pPr>
        <w:pStyle w:val="BodyText"/>
        <w:rPr>
          <w:b/>
          <w:sz w:val="28"/>
        </w:rPr>
      </w:pPr>
    </w:p>
    <w:p>
      <w:pPr>
        <w:pStyle w:val="BodyText"/>
        <w:rPr>
          <w:b/>
          <w:sz w:val="28"/>
        </w:rPr>
      </w:pPr>
    </w:p>
    <w:p>
      <w:pPr>
        <w:pStyle w:val="BodyText"/>
        <w:rPr>
          <w:b/>
          <w:sz w:val="28"/>
        </w:rPr>
      </w:pPr>
    </w:p>
    <w:p>
      <w:pPr>
        <w:pStyle w:val="BodyText"/>
        <w:spacing w:before="10"/>
        <w:rPr>
          <w:b/>
          <w:sz w:val="26"/>
        </w:rPr>
      </w:pPr>
    </w:p>
    <w:p>
      <w:pPr>
        <w:spacing w:before="0"/>
        <w:ind w:left="1431" w:right="1463" w:firstLine="0"/>
        <w:jc w:val="center"/>
        <w:rPr>
          <w:sz w:val="28"/>
        </w:rPr>
      </w:pPr>
      <w:r>
        <w:rPr>
          <w:sz w:val="28"/>
        </w:rPr>
        <w:t>Director de Tesis: Dr. Jesús Valdés  González</w:t>
      </w:r>
    </w:p>
    <w:p>
      <w:pPr>
        <w:pStyle w:val="BodyText"/>
        <w:rPr>
          <w:sz w:val="28"/>
        </w:rPr>
      </w:pPr>
    </w:p>
    <w:p>
      <w:pPr>
        <w:pStyle w:val="BodyText"/>
        <w:rPr>
          <w:sz w:val="28"/>
        </w:rPr>
      </w:pPr>
    </w:p>
    <w:p>
      <w:pPr>
        <w:pStyle w:val="BodyText"/>
        <w:spacing w:before="3"/>
        <w:rPr>
          <w:sz w:val="28"/>
        </w:rPr>
      </w:pPr>
    </w:p>
    <w:p>
      <w:pPr>
        <w:spacing w:before="0"/>
        <w:ind w:left="1431" w:right="1443" w:firstLine="0"/>
        <w:jc w:val="center"/>
        <w:rPr>
          <w:sz w:val="28"/>
        </w:rPr>
      </w:pPr>
      <w:r>
        <w:rPr>
          <w:sz w:val="28"/>
        </w:rPr>
        <w:t>2016</w:t>
      </w:r>
    </w:p>
    <w:p>
      <w:pPr>
        <w:spacing w:after="0"/>
        <w:jc w:val="center"/>
        <w:rPr>
          <w:sz w:val="28"/>
        </w:rPr>
        <w:sectPr>
          <w:type w:val="continuous"/>
          <w:pgSz w:w="12240" w:h="15840"/>
          <w:pgMar w:top="1240" w:bottom="280" w:left="1360" w:right="1060"/>
        </w:sectPr>
      </w:pPr>
    </w:p>
    <w:p>
      <w:pPr>
        <w:pStyle w:val="BodyText"/>
        <w:rPr>
          <w:sz w:val="20"/>
        </w:rPr>
      </w:pPr>
      <w:r>
        <w:rPr>
          <w:sz w:val="20"/>
        </w:rPr>
        <w:drawing>
          <wp:inline distT="0" distB="0" distL="0" distR="0">
            <wp:extent cx="7737655" cy="10029825"/>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7737655" cy="10029825"/>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rPr>
          <w:sz w:val="20"/>
        </w:rPr>
      </w:pPr>
      <w:r>
        <w:rPr>
          <w:sz w:val="20"/>
        </w:rPr>
        <w:drawing>
          <wp:inline distT="0" distB="0" distL="0" distR="0">
            <wp:extent cx="7737655" cy="10029825"/>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7737655" cy="10029825"/>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Heading3"/>
        <w:ind w:left="3980" w:right="3979"/>
      </w:pPr>
      <w:r>
        <w:rPr/>
        <w:t>RESUMEN</w:t>
      </w:r>
    </w:p>
    <w:p>
      <w:pPr>
        <w:pStyle w:val="BodyText"/>
        <w:spacing w:line="120" w:lineRule="exact"/>
        <w:ind w:left="107"/>
        <w:rPr>
          <w:sz w:val="12"/>
        </w:rPr>
      </w:pPr>
      <w:r>
        <w:rPr>
          <w:position w:val="-1"/>
          <w:sz w:val="12"/>
        </w:rPr>
        <w:pict>
          <v:group style="width:459.6pt;height:6.05pt;mso-position-horizontal-relative:char;mso-position-vertical-relative:line" coordorigin="0,0" coordsize="9192,121">
            <v:rect style="position:absolute;left:0;top:0;width:9191;height:120" filled="true" fillcolor="#000000" stroked="false">
              <v:fill type="solid"/>
            </v:rect>
          </v:group>
        </w:pict>
      </w:r>
      <w:r>
        <w:rPr>
          <w:position w:val="-1"/>
          <w:sz w:val="12"/>
        </w:rPr>
      </w:r>
    </w:p>
    <w:p>
      <w:pPr>
        <w:pStyle w:val="BodyText"/>
        <w:spacing w:before="1"/>
        <w:rPr>
          <w:b/>
          <w:sz w:val="20"/>
        </w:rPr>
      </w:pPr>
    </w:p>
    <w:p>
      <w:pPr>
        <w:pStyle w:val="BodyText"/>
        <w:spacing w:line="360" w:lineRule="auto" w:before="70"/>
        <w:ind w:left="136" w:right="126"/>
        <w:jc w:val="both"/>
      </w:pPr>
      <w:r>
        <w:rPr/>
        <w:t>En este trabajo se estudia la capacidad de aislamiento sísmico de los apoyos convencionales de neopreno para puentes. Para ello, se realizaron distintas pruebas experimentales en un puente vehicular representativo de la mayoría de puentes en México. El nivel de capacidad de aislamiento de los apoyos se evaluó midiendo la reducción de la respuesta de la subestructura del puente, respecto a la de la superestructura.</w:t>
      </w:r>
    </w:p>
    <w:p>
      <w:pPr>
        <w:pStyle w:val="BodyText"/>
        <w:spacing w:line="360" w:lineRule="auto" w:before="205"/>
        <w:ind w:left="136" w:right="124"/>
        <w:jc w:val="both"/>
      </w:pPr>
      <w:r>
        <w:rPr/>
        <w:t>Los apoyos </w:t>
      </w:r>
      <w:r>
        <w:rPr>
          <w:spacing w:val="-4"/>
        </w:rPr>
        <w:t>convencionales </w:t>
      </w:r>
      <w:r>
        <w:rPr/>
        <w:t>de </w:t>
      </w:r>
      <w:r>
        <w:rPr>
          <w:spacing w:val="-4"/>
        </w:rPr>
        <w:t>neopreno  </w:t>
      </w:r>
      <w:r>
        <w:rPr/>
        <w:t>son </w:t>
      </w:r>
      <w:r>
        <w:rPr>
          <w:spacing w:val="-4"/>
        </w:rPr>
        <w:t>aquellos  </w:t>
      </w:r>
      <w:r>
        <w:rPr/>
        <w:t>dispositivos </w:t>
      </w:r>
      <w:r>
        <w:rPr>
          <w:spacing w:val="-5"/>
        </w:rPr>
        <w:t>que  aun cuando </w:t>
      </w:r>
      <w:r>
        <w:rPr>
          <w:spacing w:val="-7"/>
        </w:rPr>
        <w:t>no </w:t>
      </w:r>
      <w:r>
        <w:rPr>
          <w:spacing w:val="-5"/>
        </w:rPr>
        <w:t>fueron </w:t>
      </w:r>
      <w:r>
        <w:rPr/>
        <w:t>diseñados como aisladores </w:t>
      </w:r>
      <w:r>
        <w:rPr>
          <w:spacing w:val="-3"/>
        </w:rPr>
        <w:t>sísmicos, </w:t>
      </w:r>
      <w:r>
        <w:rPr/>
        <w:t>se comportan como </w:t>
      </w:r>
      <w:r>
        <w:rPr>
          <w:spacing w:val="-3"/>
        </w:rPr>
        <w:t>tales </w:t>
      </w:r>
      <w:r>
        <w:rPr/>
        <w:t>debido a su </w:t>
      </w:r>
      <w:r>
        <w:rPr>
          <w:spacing w:val="-3"/>
        </w:rPr>
        <w:t>configuración. </w:t>
      </w:r>
      <w:r>
        <w:rPr/>
        <w:t>En </w:t>
      </w:r>
      <w:r>
        <w:rPr>
          <w:spacing w:val="-4"/>
        </w:rPr>
        <w:t>general, </w:t>
      </w:r>
      <w:r>
        <w:rPr>
          <w:spacing w:val="-3"/>
        </w:rPr>
        <w:t>los </w:t>
      </w:r>
      <w:r>
        <w:rPr/>
        <w:t>apoyos </w:t>
      </w:r>
      <w:r>
        <w:rPr>
          <w:spacing w:val="-4"/>
        </w:rPr>
        <w:t>convencionales </w:t>
      </w:r>
      <w:r>
        <w:rPr/>
        <w:t>de </w:t>
      </w:r>
      <w:r>
        <w:rPr>
          <w:spacing w:val="-4"/>
        </w:rPr>
        <w:t>neopreno </w:t>
      </w:r>
      <w:r>
        <w:rPr/>
        <w:t>se diseñan para absorber </w:t>
      </w:r>
      <w:r>
        <w:rPr>
          <w:spacing w:val="-3"/>
        </w:rPr>
        <w:t>las </w:t>
      </w:r>
      <w:r>
        <w:rPr/>
        <w:t>deformaciones de </w:t>
      </w:r>
      <w:r>
        <w:rPr>
          <w:spacing w:val="-5"/>
        </w:rPr>
        <w:t>la superestructura </w:t>
      </w:r>
      <w:r>
        <w:rPr/>
        <w:t>de </w:t>
      </w:r>
      <w:r>
        <w:rPr>
          <w:spacing w:val="-3"/>
        </w:rPr>
        <w:t>los </w:t>
      </w:r>
      <w:r>
        <w:rPr>
          <w:spacing w:val="-5"/>
        </w:rPr>
        <w:t>puentes </w:t>
      </w:r>
      <w:r>
        <w:rPr/>
        <w:t>debidas a cambios de </w:t>
      </w:r>
      <w:r>
        <w:rPr>
          <w:spacing w:val="-4"/>
        </w:rPr>
        <w:t>temperatura,  </w:t>
      </w:r>
      <w:r>
        <w:rPr>
          <w:spacing w:val="-6"/>
        </w:rPr>
        <w:t>fuerzas  </w:t>
      </w:r>
      <w:r>
        <w:rPr/>
        <w:t>de </w:t>
      </w:r>
      <w:r>
        <w:rPr>
          <w:spacing w:val="-3"/>
        </w:rPr>
        <w:t>frenado, </w:t>
      </w:r>
      <w:r>
        <w:rPr/>
        <w:t>contracción del </w:t>
      </w:r>
      <w:r>
        <w:rPr>
          <w:spacing w:val="-3"/>
        </w:rPr>
        <w:t>concreto,</w:t>
      </w:r>
      <w:r>
        <w:rPr>
          <w:spacing w:val="-8"/>
        </w:rPr>
        <w:t> </w:t>
      </w:r>
      <w:r>
        <w:rPr/>
        <w:t>etc.</w:t>
      </w:r>
    </w:p>
    <w:p>
      <w:pPr>
        <w:pStyle w:val="BodyText"/>
        <w:spacing w:line="360" w:lineRule="auto" w:before="205"/>
        <w:ind w:left="136" w:right="116"/>
        <w:jc w:val="both"/>
      </w:pPr>
      <w:r>
        <w:rPr/>
        <w:t>El </w:t>
      </w:r>
      <w:r>
        <w:rPr>
          <w:spacing w:val="-6"/>
        </w:rPr>
        <w:t>puente </w:t>
      </w:r>
      <w:r>
        <w:rPr/>
        <w:t>en estudio está </w:t>
      </w:r>
      <w:r>
        <w:rPr>
          <w:spacing w:val="-5"/>
        </w:rPr>
        <w:t>estructurado </w:t>
      </w:r>
      <w:r>
        <w:rPr>
          <w:spacing w:val="-3"/>
        </w:rPr>
        <w:t>mediante </w:t>
      </w:r>
      <w:r>
        <w:rPr/>
        <w:t>trabes de </w:t>
      </w:r>
      <w:r>
        <w:rPr>
          <w:spacing w:val="-4"/>
        </w:rPr>
        <w:t>concreto </w:t>
      </w:r>
      <w:r>
        <w:rPr>
          <w:spacing w:val="-3"/>
        </w:rPr>
        <w:t>presforzado simplemente </w:t>
      </w:r>
      <w:r>
        <w:rPr/>
        <w:t>apoyadas sobre </w:t>
      </w:r>
      <w:r>
        <w:rPr>
          <w:spacing w:val="-3"/>
        </w:rPr>
        <w:t>los </w:t>
      </w:r>
      <w:r>
        <w:rPr/>
        <w:t>apoyos de </w:t>
      </w:r>
      <w:r>
        <w:rPr>
          <w:spacing w:val="-4"/>
        </w:rPr>
        <w:t>neopreno. </w:t>
      </w:r>
      <w:r>
        <w:rPr/>
        <w:t>Los apoyos  de  </w:t>
      </w:r>
      <w:r>
        <w:rPr>
          <w:spacing w:val="-4"/>
        </w:rPr>
        <w:t>neopreno </w:t>
      </w:r>
      <w:r>
        <w:rPr/>
        <w:t>están formados por capas de </w:t>
      </w:r>
      <w:r>
        <w:rPr>
          <w:spacing w:val="-4"/>
        </w:rPr>
        <w:t>neopreno </w:t>
      </w:r>
      <w:r>
        <w:rPr/>
        <w:t>de </w:t>
      </w:r>
      <w:r>
        <w:rPr>
          <w:spacing w:val="-6"/>
        </w:rPr>
        <w:t>dureza </w:t>
      </w:r>
      <w:r>
        <w:rPr>
          <w:spacing w:val="-3"/>
        </w:rPr>
        <w:t>Shore </w:t>
      </w:r>
      <w:r>
        <w:rPr/>
        <w:t>A 60,  </w:t>
      </w:r>
      <w:r>
        <w:rPr>
          <w:spacing w:val="-3"/>
        </w:rPr>
        <w:t>intercaladas  </w:t>
      </w:r>
      <w:r>
        <w:rPr/>
        <w:t>con placas de acero adheridas </w:t>
      </w:r>
      <w:r>
        <w:rPr>
          <w:spacing w:val="-3"/>
        </w:rPr>
        <w:t>mediante </w:t>
      </w:r>
      <w:r>
        <w:rPr>
          <w:spacing w:val="-5"/>
        </w:rPr>
        <w:t>vulcanización. </w:t>
      </w:r>
      <w:r>
        <w:rPr/>
        <w:t>Las </w:t>
      </w:r>
      <w:r>
        <w:rPr>
          <w:spacing w:val="-3"/>
        </w:rPr>
        <w:t>pruebas </w:t>
      </w:r>
      <w:r>
        <w:rPr/>
        <w:t>consistieron en excitar a </w:t>
      </w:r>
      <w:r>
        <w:rPr>
          <w:spacing w:val="-5"/>
        </w:rPr>
        <w:t>la superestructura </w:t>
      </w:r>
      <w:r>
        <w:rPr/>
        <w:t>del </w:t>
      </w:r>
      <w:r>
        <w:rPr>
          <w:spacing w:val="-5"/>
        </w:rPr>
        <w:t>puente,  </w:t>
      </w:r>
      <w:r>
        <w:rPr>
          <w:spacing w:val="-3"/>
        </w:rPr>
        <w:t>mediante  </w:t>
      </w:r>
      <w:r>
        <w:rPr>
          <w:spacing w:val="-7"/>
        </w:rPr>
        <w:t>un</w:t>
      </w:r>
      <w:r>
        <w:rPr>
          <w:spacing w:val="52"/>
        </w:rPr>
        <w:t> </w:t>
      </w:r>
      <w:r>
        <w:rPr/>
        <w:t>dispositivo  </w:t>
      </w:r>
      <w:r>
        <w:rPr>
          <w:spacing w:val="-3"/>
        </w:rPr>
        <w:t>denominado </w:t>
      </w:r>
      <w:r>
        <w:rPr/>
        <w:t>excitador de masas </w:t>
      </w:r>
      <w:r>
        <w:rPr>
          <w:spacing w:val="-3"/>
        </w:rPr>
        <w:t>excéntricas. </w:t>
      </w:r>
      <w:r>
        <w:rPr/>
        <w:t>Este dispositivo </w:t>
      </w:r>
      <w:r>
        <w:rPr>
          <w:spacing w:val="-7"/>
        </w:rPr>
        <w:t>fue </w:t>
      </w:r>
      <w:r>
        <w:rPr/>
        <w:t>capaz de </w:t>
      </w:r>
      <w:r>
        <w:rPr>
          <w:spacing w:val="-3"/>
        </w:rPr>
        <w:t>generar </w:t>
      </w:r>
      <w:r>
        <w:rPr>
          <w:spacing w:val="-10"/>
        </w:rPr>
        <w:t>una </w:t>
      </w:r>
      <w:r>
        <w:rPr>
          <w:spacing w:val="-7"/>
        </w:rPr>
        <w:t>fuerza </w:t>
      </w:r>
      <w:r>
        <w:rPr/>
        <w:t>unidireccional </w:t>
      </w:r>
      <w:r>
        <w:rPr>
          <w:spacing w:val="-3"/>
        </w:rPr>
        <w:t>(perpendicular </w:t>
      </w:r>
      <w:r>
        <w:rPr/>
        <w:t>al </w:t>
      </w:r>
      <w:r>
        <w:rPr>
          <w:spacing w:val="-3"/>
        </w:rPr>
        <w:t>eje </w:t>
      </w:r>
      <w:r>
        <w:rPr>
          <w:spacing w:val="-4"/>
        </w:rPr>
        <w:t>longitudinal </w:t>
      </w:r>
      <w:r>
        <w:rPr/>
        <w:t>del </w:t>
      </w:r>
      <w:r>
        <w:rPr>
          <w:spacing w:val="-5"/>
        </w:rPr>
        <w:t>puente), </w:t>
      </w:r>
      <w:r>
        <w:rPr/>
        <w:t>a distintas </w:t>
      </w:r>
      <w:r>
        <w:rPr>
          <w:spacing w:val="-3"/>
        </w:rPr>
        <w:t>amplitudes </w:t>
      </w:r>
      <w:r>
        <w:rPr/>
        <w:t>y </w:t>
      </w:r>
      <w:r>
        <w:rPr>
          <w:spacing w:val="-3"/>
        </w:rPr>
        <w:t>frecuencias. </w:t>
      </w:r>
      <w:r>
        <w:rPr/>
        <w:t>Se </w:t>
      </w:r>
      <w:r>
        <w:rPr>
          <w:spacing w:val="-3"/>
        </w:rPr>
        <w:t>realizaron </w:t>
      </w:r>
      <w:r>
        <w:rPr/>
        <w:t>distintas pruebas en </w:t>
      </w:r>
      <w:r>
        <w:rPr>
          <w:spacing w:val="-3"/>
        </w:rPr>
        <w:t>las </w:t>
      </w:r>
      <w:r>
        <w:rPr>
          <w:spacing w:val="-5"/>
        </w:rPr>
        <w:t>que </w:t>
      </w:r>
      <w:r>
        <w:rPr/>
        <w:t>se </w:t>
      </w:r>
      <w:r>
        <w:rPr>
          <w:spacing w:val="-6"/>
        </w:rPr>
        <w:t>hizo </w:t>
      </w:r>
      <w:r>
        <w:rPr>
          <w:spacing w:val="-3"/>
        </w:rPr>
        <w:t>variar </w:t>
      </w:r>
      <w:r>
        <w:rPr>
          <w:spacing w:val="-5"/>
        </w:rPr>
        <w:t>la </w:t>
      </w:r>
      <w:r>
        <w:rPr>
          <w:spacing w:val="-4"/>
        </w:rPr>
        <w:t>frecuencia </w:t>
      </w:r>
      <w:r>
        <w:rPr/>
        <w:t>y </w:t>
      </w:r>
      <w:r>
        <w:rPr>
          <w:spacing w:val="-4"/>
        </w:rPr>
        <w:t>amplitud </w:t>
      </w:r>
      <w:r>
        <w:rPr/>
        <w:t>de </w:t>
      </w:r>
      <w:r>
        <w:rPr>
          <w:spacing w:val="-5"/>
        </w:rPr>
        <w:t>la </w:t>
      </w:r>
      <w:r>
        <w:rPr>
          <w:spacing w:val="-7"/>
        </w:rPr>
        <w:t>fuerza </w:t>
      </w:r>
      <w:r>
        <w:rPr/>
        <w:t>generada por el excitador. Dicha </w:t>
      </w:r>
      <w:r>
        <w:rPr>
          <w:spacing w:val="-7"/>
        </w:rPr>
        <w:t>fuerza </w:t>
      </w:r>
      <w:r>
        <w:rPr/>
        <w:t>se </w:t>
      </w:r>
      <w:r>
        <w:rPr>
          <w:spacing w:val="-3"/>
        </w:rPr>
        <w:t>transmitió </w:t>
      </w:r>
      <w:r>
        <w:rPr/>
        <w:t>a </w:t>
      </w:r>
      <w:r>
        <w:rPr>
          <w:spacing w:val="-5"/>
        </w:rPr>
        <w:t>la </w:t>
      </w:r>
      <w:r>
        <w:rPr>
          <w:spacing w:val="-6"/>
        </w:rPr>
        <w:t>subestructura </w:t>
      </w:r>
      <w:r>
        <w:rPr/>
        <w:t>del </w:t>
      </w:r>
      <w:r>
        <w:rPr>
          <w:spacing w:val="-6"/>
        </w:rPr>
        <w:t>puente </w:t>
      </w:r>
      <w:r>
        <w:rPr/>
        <w:t>a </w:t>
      </w:r>
      <w:r>
        <w:rPr>
          <w:spacing w:val="-5"/>
        </w:rPr>
        <w:t>través </w:t>
      </w:r>
      <w:r>
        <w:rPr/>
        <w:t>de </w:t>
      </w:r>
      <w:r>
        <w:rPr>
          <w:spacing w:val="-3"/>
        </w:rPr>
        <w:t>los </w:t>
      </w:r>
      <w:r>
        <w:rPr/>
        <w:t>apoyos de  </w:t>
      </w:r>
      <w:r>
        <w:rPr>
          <w:spacing w:val="-4"/>
        </w:rPr>
        <w:t>neopreno.  </w:t>
      </w:r>
      <w:r>
        <w:rPr/>
        <w:t>El  </w:t>
      </w:r>
      <w:r>
        <w:rPr>
          <w:spacing w:val="-6"/>
        </w:rPr>
        <w:t>puente  </w:t>
      </w:r>
      <w:r>
        <w:rPr/>
        <w:t>se </w:t>
      </w:r>
      <w:r>
        <w:rPr>
          <w:spacing w:val="-6"/>
        </w:rPr>
        <w:t>instrumentó </w:t>
      </w:r>
      <w:r>
        <w:rPr/>
        <w:t>con acelerómetros, </w:t>
      </w:r>
      <w:r>
        <w:rPr>
          <w:spacing w:val="-3"/>
        </w:rPr>
        <w:t>los </w:t>
      </w:r>
      <w:r>
        <w:rPr>
          <w:spacing w:val="-4"/>
        </w:rPr>
        <w:t>cuales </w:t>
      </w:r>
      <w:r>
        <w:rPr/>
        <w:t>se colocaron en </w:t>
      </w:r>
      <w:r>
        <w:rPr>
          <w:spacing w:val="-5"/>
        </w:rPr>
        <w:t>la superestructura </w:t>
      </w:r>
      <w:r>
        <w:rPr/>
        <w:t>y </w:t>
      </w:r>
      <w:r>
        <w:rPr>
          <w:spacing w:val="-5"/>
        </w:rPr>
        <w:t>la </w:t>
      </w:r>
      <w:r>
        <w:rPr>
          <w:spacing w:val="-6"/>
        </w:rPr>
        <w:t>subestructura  </w:t>
      </w:r>
      <w:r>
        <w:rPr/>
        <w:t>del </w:t>
      </w:r>
      <w:r>
        <w:rPr>
          <w:spacing w:val="-6"/>
        </w:rPr>
        <w:t>puente </w:t>
      </w:r>
      <w:r>
        <w:rPr>
          <w:spacing w:val="1"/>
        </w:rPr>
        <w:t> </w:t>
      </w:r>
      <w:r>
        <w:rPr>
          <w:spacing w:val="-3"/>
        </w:rPr>
        <w:t>analizado.</w:t>
      </w:r>
    </w:p>
    <w:p>
      <w:pPr>
        <w:pStyle w:val="BodyText"/>
        <w:spacing w:line="362" w:lineRule="auto" w:before="190"/>
        <w:ind w:left="136" w:right="135"/>
        <w:jc w:val="both"/>
      </w:pPr>
      <w:r>
        <w:rPr/>
        <w:t>El </w:t>
      </w:r>
      <w:r>
        <w:rPr>
          <w:spacing w:val="-5"/>
        </w:rPr>
        <w:t>nivel </w:t>
      </w:r>
      <w:r>
        <w:rPr/>
        <w:t>de aislamiento de </w:t>
      </w:r>
      <w:r>
        <w:rPr>
          <w:spacing w:val="-3"/>
        </w:rPr>
        <w:t>los </w:t>
      </w:r>
      <w:r>
        <w:rPr/>
        <w:t>apoyos de </w:t>
      </w:r>
      <w:r>
        <w:rPr>
          <w:spacing w:val="-4"/>
        </w:rPr>
        <w:t>neopreno </w:t>
      </w:r>
      <w:r>
        <w:rPr/>
        <w:t>se </w:t>
      </w:r>
      <w:r>
        <w:rPr>
          <w:spacing w:val="-6"/>
        </w:rPr>
        <w:t>evaluó, </w:t>
      </w:r>
      <w:r>
        <w:rPr>
          <w:spacing w:val="-3"/>
        </w:rPr>
        <w:t>comparando los  </w:t>
      </w:r>
      <w:r>
        <w:rPr/>
        <w:t>registros de aceleraciones </w:t>
      </w:r>
      <w:r>
        <w:rPr>
          <w:spacing w:val="-5"/>
        </w:rPr>
        <w:t>que </w:t>
      </w:r>
      <w:r>
        <w:rPr/>
        <w:t>corresponden a </w:t>
      </w:r>
      <w:r>
        <w:rPr>
          <w:spacing w:val="-5"/>
        </w:rPr>
        <w:t>la  </w:t>
      </w:r>
      <w:r>
        <w:rPr>
          <w:spacing w:val="-6"/>
        </w:rPr>
        <w:t>subestructura  </w:t>
      </w:r>
      <w:r>
        <w:rPr/>
        <w:t>respecto a </w:t>
      </w:r>
      <w:r>
        <w:rPr>
          <w:spacing w:val="-3"/>
        </w:rPr>
        <w:t>los </w:t>
      </w:r>
      <w:r>
        <w:rPr>
          <w:spacing w:val="-5"/>
        </w:rPr>
        <w:t>que  </w:t>
      </w:r>
      <w:r>
        <w:rPr/>
        <w:t>se </w:t>
      </w:r>
      <w:r>
        <w:rPr>
          <w:spacing w:val="-4"/>
        </w:rPr>
        <w:t>obtuvieron </w:t>
      </w:r>
      <w:r>
        <w:rPr/>
        <w:t>en </w:t>
      </w:r>
      <w:r>
        <w:rPr>
          <w:spacing w:val="-5"/>
        </w:rPr>
        <w:t>la superestructura. </w:t>
      </w:r>
      <w:r>
        <w:rPr/>
        <w:t>Se estudiaron </w:t>
      </w:r>
      <w:r>
        <w:rPr>
          <w:spacing w:val="-6"/>
        </w:rPr>
        <w:t>tanto </w:t>
      </w:r>
      <w:r>
        <w:rPr>
          <w:spacing w:val="-3"/>
        </w:rPr>
        <w:t>las </w:t>
      </w:r>
      <w:r>
        <w:rPr/>
        <w:t>aceleraciones </w:t>
      </w:r>
      <w:r>
        <w:rPr>
          <w:spacing w:val="-3"/>
        </w:rPr>
        <w:t>máximas </w:t>
      </w:r>
      <w:r>
        <w:rPr/>
        <w:t>registradas </w:t>
      </w:r>
      <w:r>
        <w:rPr>
          <w:spacing w:val="-6"/>
        </w:rPr>
        <w:t>durante </w:t>
      </w:r>
      <w:r>
        <w:rPr>
          <w:spacing w:val="-5"/>
        </w:rPr>
        <w:t>la </w:t>
      </w:r>
      <w:r>
        <w:rPr/>
        <w:t>fase estable de </w:t>
      </w:r>
      <w:r>
        <w:rPr>
          <w:spacing w:val="-5"/>
        </w:rPr>
        <w:t>la </w:t>
      </w:r>
      <w:r>
        <w:rPr>
          <w:spacing w:val="-3"/>
        </w:rPr>
        <w:t>respuesta </w:t>
      </w:r>
      <w:r>
        <w:rPr/>
        <w:t>como, </w:t>
      </w:r>
      <w:r>
        <w:rPr>
          <w:spacing w:val="-3"/>
        </w:rPr>
        <w:t>las </w:t>
      </w:r>
      <w:r>
        <w:rPr/>
        <w:t>intensidades de Arias </w:t>
      </w:r>
      <w:r>
        <w:rPr>
          <w:spacing w:val="-3"/>
        </w:rPr>
        <w:t>correspondientes </w:t>
      </w:r>
      <w:r>
        <w:rPr/>
        <w:t>a </w:t>
      </w:r>
      <w:r>
        <w:rPr>
          <w:spacing w:val="-5"/>
        </w:rPr>
        <w:t>la </w:t>
      </w:r>
      <w:r>
        <w:rPr/>
        <w:t>misma fase</w:t>
      </w:r>
      <w:r>
        <w:rPr>
          <w:spacing w:val="43"/>
        </w:rPr>
        <w:t> </w:t>
      </w:r>
      <w:r>
        <w:rPr/>
        <w:t>estable.</w:t>
      </w:r>
    </w:p>
    <w:p>
      <w:pPr>
        <w:spacing w:after="0" w:line="362" w:lineRule="auto"/>
        <w:jc w:val="both"/>
        <w:sectPr>
          <w:pgSz w:w="12240" w:h="15840"/>
          <w:pgMar w:top="1380" w:bottom="280" w:left="1560" w:right="1280"/>
        </w:sectPr>
      </w:pPr>
    </w:p>
    <w:p>
      <w:pPr>
        <w:pStyle w:val="BodyText"/>
        <w:spacing w:line="360" w:lineRule="auto" w:before="46"/>
        <w:ind w:left="116" w:right="116"/>
        <w:jc w:val="both"/>
      </w:pPr>
      <w:r>
        <w:rPr>
          <w:spacing w:val="3"/>
        </w:rPr>
        <w:t>De </w:t>
      </w:r>
      <w:r>
        <w:rPr>
          <w:spacing w:val="-3"/>
        </w:rPr>
        <w:t>los </w:t>
      </w:r>
      <w:r>
        <w:rPr>
          <w:spacing w:val="-4"/>
        </w:rPr>
        <w:t>resultados </w:t>
      </w:r>
      <w:r>
        <w:rPr/>
        <w:t>obtenidos, se </w:t>
      </w:r>
      <w:r>
        <w:rPr>
          <w:spacing w:val="-3"/>
        </w:rPr>
        <w:t>observa </w:t>
      </w:r>
      <w:r>
        <w:rPr>
          <w:spacing w:val="-5"/>
        </w:rPr>
        <w:t>que </w:t>
      </w:r>
      <w:r>
        <w:rPr/>
        <w:t>se </w:t>
      </w:r>
      <w:r>
        <w:rPr>
          <w:spacing w:val="-10"/>
        </w:rPr>
        <w:t>tuvo una </w:t>
      </w:r>
      <w:r>
        <w:rPr>
          <w:spacing w:val="-4"/>
        </w:rPr>
        <w:t>máxima </w:t>
      </w:r>
      <w:r>
        <w:rPr/>
        <w:t>disminución de </w:t>
      </w:r>
      <w:r>
        <w:rPr>
          <w:spacing w:val="-5"/>
        </w:rPr>
        <w:t>la </w:t>
      </w:r>
      <w:r>
        <w:rPr>
          <w:spacing w:val="-3"/>
        </w:rPr>
        <w:t>respuesta, </w:t>
      </w:r>
      <w:r>
        <w:rPr/>
        <w:t>de </w:t>
      </w:r>
      <w:r>
        <w:rPr>
          <w:spacing w:val="-5"/>
        </w:rPr>
        <w:t>la </w:t>
      </w:r>
      <w:r>
        <w:rPr>
          <w:spacing w:val="-6"/>
        </w:rPr>
        <w:t>subestructura </w:t>
      </w:r>
      <w:r>
        <w:rPr/>
        <w:t>respecto a </w:t>
      </w:r>
      <w:r>
        <w:rPr>
          <w:spacing w:val="-5"/>
        </w:rPr>
        <w:t>la </w:t>
      </w:r>
      <w:r>
        <w:rPr>
          <w:spacing w:val="-4"/>
        </w:rPr>
        <w:t>superestructura, </w:t>
      </w:r>
      <w:r>
        <w:rPr>
          <w:spacing w:val="-3"/>
        </w:rPr>
        <w:t>cercana </w:t>
      </w:r>
      <w:r>
        <w:rPr/>
        <w:t>al 82% en promedio. En relación con </w:t>
      </w:r>
      <w:r>
        <w:rPr>
          <w:spacing w:val="-3"/>
        </w:rPr>
        <w:t>las </w:t>
      </w:r>
      <w:r>
        <w:rPr>
          <w:spacing w:val="-4"/>
        </w:rPr>
        <w:t>normas </w:t>
      </w:r>
      <w:r>
        <w:rPr/>
        <w:t>aplicables, </w:t>
      </w:r>
      <w:r>
        <w:rPr>
          <w:spacing w:val="-5"/>
        </w:rPr>
        <w:t>la norma </w:t>
      </w:r>
      <w:r>
        <w:rPr>
          <w:spacing w:val="3"/>
        </w:rPr>
        <w:t>SCT </w:t>
      </w:r>
      <w:r>
        <w:rPr/>
        <w:t>(2001) establece </w:t>
      </w:r>
      <w:r>
        <w:rPr>
          <w:spacing w:val="-10"/>
        </w:rPr>
        <w:t>una </w:t>
      </w:r>
      <w:r>
        <w:rPr/>
        <w:t>reducción de </w:t>
      </w:r>
      <w:r>
        <w:rPr>
          <w:spacing w:val="-5"/>
        </w:rPr>
        <w:t>la </w:t>
      </w:r>
      <w:r>
        <w:rPr>
          <w:spacing w:val="-3"/>
        </w:rPr>
        <w:t>respuesta </w:t>
      </w:r>
      <w:r>
        <w:rPr/>
        <w:t>del 75% (</w:t>
      </w:r>
      <w:r>
        <w:rPr>
          <w:rFonts w:ascii="Cambria Math" w:hAnsi="Cambria Math"/>
        </w:rPr>
        <w:t>Q = </w:t>
      </w:r>
      <w:r>
        <w:rPr>
          <w:rFonts w:ascii="Cambria Math" w:hAnsi="Cambria Math"/>
          <w:spacing w:val="-7"/>
        </w:rPr>
        <w:t>4</w:t>
      </w:r>
      <w:r>
        <w:rPr>
          <w:spacing w:val="-7"/>
        </w:rPr>
        <w:t>), </w:t>
      </w:r>
      <w:r>
        <w:rPr>
          <w:spacing w:val="-4"/>
        </w:rPr>
        <w:t>mientras </w:t>
      </w:r>
      <w:r>
        <w:rPr>
          <w:spacing w:val="-5"/>
        </w:rPr>
        <w:t>que la norma </w:t>
      </w:r>
      <w:r>
        <w:rPr/>
        <w:t>AASHTO (2014) establece </w:t>
      </w:r>
      <w:r>
        <w:rPr>
          <w:spacing w:val="-10"/>
        </w:rPr>
        <w:t>una </w:t>
      </w:r>
      <w:r>
        <w:rPr/>
        <w:t>reducción </w:t>
      </w:r>
      <w:r>
        <w:rPr>
          <w:spacing w:val="-5"/>
        </w:rPr>
        <w:t>que </w:t>
      </w:r>
      <w:r>
        <w:rPr>
          <w:spacing w:val="-3"/>
        </w:rPr>
        <w:t>puede llegar </w:t>
      </w:r>
      <w:r>
        <w:rPr/>
        <w:t>a ser de </w:t>
      </w:r>
      <w:r>
        <w:rPr>
          <w:spacing w:val="-4"/>
        </w:rPr>
        <w:t>hasta </w:t>
      </w:r>
      <w:r>
        <w:rPr/>
        <w:t>el 50%. En </w:t>
      </w:r>
      <w:r>
        <w:rPr>
          <w:spacing w:val="-4"/>
        </w:rPr>
        <w:t>general, </w:t>
      </w:r>
      <w:r>
        <w:rPr/>
        <w:t>se </w:t>
      </w:r>
      <w:r>
        <w:rPr>
          <w:spacing w:val="-3"/>
        </w:rPr>
        <w:t>observó </w:t>
      </w:r>
      <w:r>
        <w:rPr>
          <w:spacing w:val="-5"/>
        </w:rPr>
        <w:t>que la </w:t>
      </w:r>
      <w:r>
        <w:rPr>
          <w:spacing w:val="-7"/>
        </w:rPr>
        <w:t>mayoría  </w:t>
      </w:r>
      <w:r>
        <w:rPr/>
        <w:t>de </w:t>
      </w:r>
      <w:r>
        <w:rPr>
          <w:spacing w:val="-3"/>
        </w:rPr>
        <w:t>las  </w:t>
      </w:r>
      <w:r>
        <w:rPr/>
        <w:t>disminuciones de </w:t>
      </w:r>
      <w:r>
        <w:rPr>
          <w:spacing w:val="-5"/>
        </w:rPr>
        <w:t>la  </w:t>
      </w:r>
      <w:r>
        <w:rPr>
          <w:spacing w:val="-3"/>
        </w:rPr>
        <w:t>respuesta  </w:t>
      </w:r>
      <w:r>
        <w:rPr>
          <w:spacing w:val="-5"/>
        </w:rPr>
        <w:t>que  </w:t>
      </w:r>
      <w:r>
        <w:rPr/>
        <w:t>se </w:t>
      </w:r>
      <w:r>
        <w:rPr>
          <w:spacing w:val="-4"/>
        </w:rPr>
        <w:t>obtuvieron </w:t>
      </w:r>
      <w:r>
        <w:rPr/>
        <w:t>en </w:t>
      </w:r>
      <w:r>
        <w:rPr>
          <w:spacing w:val="-3"/>
        </w:rPr>
        <w:t>las pruebas </w:t>
      </w:r>
      <w:r>
        <w:rPr/>
        <w:t>realizadas, </w:t>
      </w:r>
      <w:r>
        <w:rPr>
          <w:spacing w:val="-4"/>
        </w:rPr>
        <w:t>estuvieron </w:t>
      </w:r>
      <w:r>
        <w:rPr>
          <w:spacing w:val="-3"/>
        </w:rPr>
        <w:t>cercanas  </w:t>
      </w:r>
      <w:r>
        <w:rPr/>
        <w:t>al </w:t>
      </w:r>
      <w:r>
        <w:rPr>
          <w:spacing w:val="-5"/>
        </w:rPr>
        <w:t>valor  </w:t>
      </w:r>
      <w:r>
        <w:rPr>
          <w:spacing w:val="-3"/>
        </w:rPr>
        <w:t>propuesto  </w:t>
      </w:r>
      <w:r>
        <w:rPr/>
        <w:t>en </w:t>
      </w:r>
      <w:r>
        <w:rPr>
          <w:spacing w:val="-3"/>
        </w:rPr>
        <w:t>las  </w:t>
      </w:r>
      <w:r>
        <w:rPr/>
        <w:t>normas SCT. Se </w:t>
      </w:r>
      <w:r>
        <w:rPr>
          <w:spacing w:val="-5"/>
        </w:rPr>
        <w:t>calculó </w:t>
      </w:r>
      <w:r>
        <w:rPr/>
        <w:t>el </w:t>
      </w:r>
      <w:r>
        <w:rPr>
          <w:spacing w:val="-3"/>
        </w:rPr>
        <w:t>amortiguamiento </w:t>
      </w:r>
      <w:r>
        <w:rPr/>
        <w:t>de </w:t>
      </w:r>
      <w:r>
        <w:rPr>
          <w:spacing w:val="-3"/>
        </w:rPr>
        <w:t>los </w:t>
      </w:r>
      <w:r>
        <w:rPr>
          <w:spacing w:val="-4"/>
        </w:rPr>
        <w:t>neoprenos</w:t>
      </w:r>
      <w:r>
        <w:rPr>
          <w:spacing w:val="58"/>
        </w:rPr>
        <w:t> </w:t>
      </w:r>
      <w:r>
        <w:rPr/>
        <w:t>por medio del método  </w:t>
      </w:r>
      <w:r>
        <w:rPr>
          <w:spacing w:val="6"/>
        </w:rPr>
        <w:t>del </w:t>
      </w:r>
      <w:r>
        <w:rPr>
          <w:spacing w:val="-3"/>
        </w:rPr>
        <w:t>decremento </w:t>
      </w:r>
      <w:r>
        <w:rPr>
          <w:spacing w:val="-4"/>
        </w:rPr>
        <w:t>logarítmico, </w:t>
      </w:r>
      <w:r>
        <w:rPr/>
        <w:t>el </w:t>
      </w:r>
      <w:r>
        <w:rPr>
          <w:spacing w:val="-4"/>
        </w:rPr>
        <w:t>cual </w:t>
      </w:r>
      <w:r>
        <w:rPr>
          <w:spacing w:val="-5"/>
        </w:rPr>
        <w:t>resultó </w:t>
      </w:r>
      <w:r>
        <w:rPr>
          <w:spacing w:val="-3"/>
        </w:rPr>
        <w:t>cercano </w:t>
      </w:r>
      <w:r>
        <w:rPr/>
        <w:t>al 4% del </w:t>
      </w:r>
      <w:r>
        <w:rPr>
          <w:spacing w:val="-3"/>
        </w:rPr>
        <w:t>amortiguamiento </w:t>
      </w:r>
      <w:r>
        <w:rPr>
          <w:spacing w:val="-4"/>
        </w:rPr>
        <w:t>crítico. </w:t>
      </w:r>
      <w:r>
        <w:rPr>
          <w:spacing w:val="3"/>
        </w:rPr>
        <w:t>De </w:t>
      </w:r>
      <w:r>
        <w:rPr>
          <w:spacing w:val="-3"/>
        </w:rPr>
        <w:t>acuerdo </w:t>
      </w:r>
      <w:r>
        <w:rPr/>
        <w:t>con </w:t>
      </w:r>
      <w:r>
        <w:rPr>
          <w:spacing w:val="-5"/>
        </w:rPr>
        <w:t>la norma </w:t>
      </w:r>
      <w:r>
        <w:rPr/>
        <w:t>AASHTO (2014), ésta establece </w:t>
      </w:r>
      <w:r>
        <w:rPr>
          <w:spacing w:val="-5"/>
        </w:rPr>
        <w:t>que </w:t>
      </w:r>
      <w:r>
        <w:rPr/>
        <w:t>para sistemas de aislamiento con </w:t>
      </w:r>
      <w:r>
        <w:rPr>
          <w:spacing w:val="-3"/>
        </w:rPr>
        <w:t>amortiguamiento </w:t>
      </w:r>
      <w:r>
        <w:rPr>
          <w:spacing w:val="-4"/>
        </w:rPr>
        <w:t>menor</w:t>
      </w:r>
      <w:r>
        <w:rPr>
          <w:spacing w:val="58"/>
        </w:rPr>
        <w:t> </w:t>
      </w:r>
      <w:r>
        <w:rPr/>
        <w:t>al 5%, </w:t>
      </w:r>
      <w:r>
        <w:rPr>
          <w:spacing w:val="-7"/>
        </w:rPr>
        <w:t>no </w:t>
      </w:r>
      <w:r>
        <w:rPr/>
        <w:t>se debe considerar </w:t>
      </w:r>
      <w:r>
        <w:rPr>
          <w:spacing w:val="-7"/>
        </w:rPr>
        <w:t>ninguna </w:t>
      </w:r>
      <w:r>
        <w:rPr/>
        <w:t>reducción de </w:t>
      </w:r>
      <w:r>
        <w:rPr>
          <w:spacing w:val="-5"/>
        </w:rPr>
        <w:t>la </w:t>
      </w:r>
      <w:r>
        <w:rPr>
          <w:spacing w:val="-3"/>
        </w:rPr>
        <w:t>respuesta </w:t>
      </w:r>
      <w:r>
        <w:rPr/>
        <w:t>de </w:t>
      </w:r>
      <w:r>
        <w:rPr>
          <w:spacing w:val="-5"/>
        </w:rPr>
        <w:t>la estructura; </w:t>
      </w:r>
      <w:r>
        <w:rPr/>
        <w:t>y con respecto a </w:t>
      </w:r>
      <w:r>
        <w:rPr>
          <w:spacing w:val="-3"/>
        </w:rPr>
        <w:t>las </w:t>
      </w:r>
      <w:r>
        <w:rPr>
          <w:spacing w:val="-4"/>
        </w:rPr>
        <w:t>normas </w:t>
      </w:r>
      <w:r>
        <w:rPr>
          <w:spacing w:val="3"/>
        </w:rPr>
        <w:t>SCT </w:t>
      </w:r>
      <w:r>
        <w:rPr/>
        <w:t>(2001), éstas </w:t>
      </w:r>
      <w:r>
        <w:rPr>
          <w:spacing w:val="-7"/>
        </w:rPr>
        <w:t>no </w:t>
      </w:r>
      <w:r>
        <w:rPr>
          <w:spacing w:val="-3"/>
        </w:rPr>
        <w:t>toman </w:t>
      </w:r>
      <w:r>
        <w:rPr/>
        <w:t>en </w:t>
      </w:r>
      <w:r>
        <w:rPr>
          <w:spacing w:val="-6"/>
        </w:rPr>
        <w:t>cuenta </w:t>
      </w:r>
      <w:r>
        <w:rPr/>
        <w:t>el </w:t>
      </w:r>
      <w:r>
        <w:rPr>
          <w:spacing w:val="-5"/>
        </w:rPr>
        <w:t>nivel </w:t>
      </w:r>
      <w:r>
        <w:rPr/>
        <w:t>de </w:t>
      </w:r>
      <w:r>
        <w:rPr>
          <w:spacing w:val="-3"/>
        </w:rPr>
        <w:t>amortiguamiento </w:t>
      </w:r>
      <w:r>
        <w:rPr/>
        <w:t>de </w:t>
      </w:r>
      <w:r>
        <w:rPr>
          <w:spacing w:val="-3"/>
        </w:rPr>
        <w:t>los </w:t>
      </w:r>
      <w:r>
        <w:rPr/>
        <w:t>apoyos para considerar   el </w:t>
      </w:r>
      <w:r>
        <w:rPr>
          <w:spacing w:val="-5"/>
        </w:rPr>
        <w:t>nivel </w:t>
      </w:r>
      <w:r>
        <w:rPr/>
        <w:t>de aislamiento de </w:t>
      </w:r>
      <w:r>
        <w:rPr>
          <w:spacing w:val="-3"/>
        </w:rPr>
        <w:t>los </w:t>
      </w:r>
      <w:r>
        <w:rPr/>
        <w:t>apoyos de</w:t>
      </w:r>
      <w:r>
        <w:rPr>
          <w:spacing w:val="29"/>
        </w:rPr>
        <w:t> </w:t>
      </w:r>
      <w:r>
        <w:rPr>
          <w:spacing w:val="-4"/>
        </w:rPr>
        <w:t>neopreno.</w:t>
      </w:r>
    </w:p>
    <w:p>
      <w:pPr>
        <w:pStyle w:val="BodyText"/>
        <w:spacing w:line="350" w:lineRule="auto" w:before="205"/>
        <w:ind w:left="116" w:right="130"/>
        <w:jc w:val="both"/>
        <w:rPr>
          <w:rFonts w:ascii="Cambria Math" w:hAnsi="Cambria Math"/>
        </w:rPr>
      </w:pPr>
      <w:r>
        <w:rPr/>
        <w:t>El periodo </w:t>
      </w:r>
      <w:r>
        <w:rPr>
          <w:spacing w:val="-6"/>
        </w:rPr>
        <w:t>fundamental </w:t>
      </w:r>
      <w:r>
        <w:rPr/>
        <w:t>de </w:t>
      </w:r>
      <w:r>
        <w:rPr>
          <w:spacing w:val="-5"/>
        </w:rPr>
        <w:t>la </w:t>
      </w:r>
      <w:r>
        <w:rPr>
          <w:spacing w:val="-6"/>
        </w:rPr>
        <w:t>estructura </w:t>
      </w:r>
      <w:r>
        <w:rPr/>
        <w:t>se identificó </w:t>
      </w:r>
      <w:r>
        <w:rPr>
          <w:spacing w:val="-3"/>
        </w:rPr>
        <w:t>mediante los </w:t>
      </w:r>
      <w:r>
        <w:rPr/>
        <w:t>espectros  de  Fourier  </w:t>
      </w:r>
      <w:r>
        <w:rPr>
          <w:spacing w:val="-3"/>
        </w:rPr>
        <w:t>calculados  </w:t>
      </w:r>
      <w:r>
        <w:rPr/>
        <w:t>a  partir de  </w:t>
      </w:r>
      <w:r>
        <w:rPr>
          <w:spacing w:val="-3"/>
        </w:rPr>
        <w:t>los  </w:t>
      </w:r>
      <w:r>
        <w:rPr/>
        <w:t>registros de aceleraciones, el </w:t>
      </w:r>
      <w:r>
        <w:rPr>
          <w:spacing w:val="-4"/>
        </w:rPr>
        <w:t>cual </w:t>
      </w:r>
      <w:r>
        <w:rPr>
          <w:spacing w:val="-5"/>
        </w:rPr>
        <w:t>resultó  </w:t>
      </w:r>
      <w:r>
        <w:rPr/>
        <w:t>de </w:t>
      </w:r>
      <w:r>
        <w:rPr>
          <w:rFonts w:ascii="Cambria Math" w:hAnsi="Cambria Math"/>
          <w:spacing w:val="-12"/>
        </w:rPr>
        <w:t>T</w:t>
      </w:r>
      <w:r>
        <w:rPr>
          <w:rFonts w:ascii="Cambria Math" w:hAnsi="Cambria Math"/>
          <w:spacing w:val="-12"/>
          <w:position w:val="-5"/>
          <w:sz w:val="16"/>
        </w:rPr>
        <w:t>n </w:t>
      </w:r>
      <w:r>
        <w:rPr>
          <w:rFonts w:ascii="Cambria Math" w:hAnsi="Cambria Math"/>
          <w:spacing w:val="3"/>
          <w:position w:val="-5"/>
          <w:sz w:val="16"/>
        </w:rPr>
        <w:t> </w:t>
      </w:r>
      <w:r>
        <w:rPr>
          <w:rFonts w:ascii="Cambria Math" w:hAnsi="Cambria Math"/>
        </w:rPr>
        <w:t>=</w:t>
      </w:r>
    </w:p>
    <w:p>
      <w:pPr>
        <w:pStyle w:val="BodyText"/>
        <w:spacing w:line="249" w:lineRule="exact"/>
        <w:ind w:left="116"/>
        <w:jc w:val="both"/>
      </w:pPr>
      <w:r>
        <w:rPr>
          <w:rFonts w:ascii="Cambria Math" w:hAnsi="Cambria Math"/>
        </w:rPr>
        <w:t>0.24 s </w:t>
      </w:r>
      <w:r>
        <w:rPr>
          <w:rFonts w:ascii="Cambria Math" w:hAnsi="Cambria Math"/>
          <w:spacing w:val="-3"/>
        </w:rPr>
        <w:t>(4.2 hz)</w:t>
      </w:r>
      <w:r>
        <w:rPr>
          <w:spacing w:val="-3"/>
        </w:rPr>
        <w:t>. </w:t>
      </w:r>
      <w:r>
        <w:rPr/>
        <w:t>Este </w:t>
      </w:r>
      <w:r>
        <w:rPr>
          <w:spacing w:val="-5"/>
        </w:rPr>
        <w:t>valor, </w:t>
      </w:r>
      <w:r>
        <w:rPr/>
        <w:t>se comparó con el </w:t>
      </w:r>
      <w:r>
        <w:rPr>
          <w:spacing w:val="-5"/>
        </w:rPr>
        <w:t>valor </w:t>
      </w:r>
      <w:r>
        <w:rPr/>
        <w:t>obtenido   </w:t>
      </w:r>
      <w:r>
        <w:rPr>
          <w:spacing w:val="-5"/>
        </w:rPr>
        <w:t>analíticamente, </w:t>
      </w:r>
      <w:r>
        <w:rPr/>
        <w:t>el </w:t>
      </w:r>
      <w:r>
        <w:rPr>
          <w:spacing w:val="-4"/>
        </w:rPr>
        <w:t>cual </w:t>
      </w:r>
      <w:r>
        <w:rPr/>
        <w:t>se</w:t>
      </w:r>
    </w:p>
    <w:p>
      <w:pPr>
        <w:pStyle w:val="BodyText"/>
        <w:spacing w:line="350" w:lineRule="auto" w:before="142"/>
        <w:ind w:left="116" w:right="142"/>
        <w:jc w:val="both"/>
      </w:pPr>
      <w:r>
        <w:rPr/>
        <w:t>calculó mediante una estimación de la masa y la rigidez lineal  efectiva  de  la estructura.  El valor obtenido con este último método fue de </w:t>
      </w:r>
      <w:r>
        <w:rPr>
          <w:rFonts w:ascii="Cambria Math" w:hAnsi="Cambria Math"/>
        </w:rPr>
        <w:t>T</w:t>
      </w:r>
      <w:r>
        <w:rPr>
          <w:rFonts w:ascii="Cambria Math" w:hAnsi="Cambria Math"/>
          <w:position w:val="-5"/>
          <w:sz w:val="16"/>
        </w:rPr>
        <w:t>n    </w:t>
      </w:r>
      <w:r>
        <w:rPr>
          <w:rFonts w:ascii="Cambria Math" w:hAnsi="Cambria Math"/>
        </w:rPr>
        <w:t>= 0.23 s (4.3   hz)</w:t>
      </w:r>
      <w:r>
        <w:rPr/>
        <w:t>.</w:t>
      </w:r>
    </w:p>
    <w:p>
      <w:pPr>
        <w:pStyle w:val="BodyText"/>
        <w:spacing w:line="360" w:lineRule="auto" w:before="166"/>
        <w:ind w:left="116" w:right="119"/>
        <w:jc w:val="both"/>
      </w:pPr>
      <w:r>
        <w:rPr/>
        <w:t>Los </w:t>
      </w:r>
      <w:r>
        <w:rPr>
          <w:spacing w:val="-3"/>
        </w:rPr>
        <w:t>desplazamientos </w:t>
      </w:r>
      <w:r>
        <w:rPr/>
        <w:t>del </w:t>
      </w:r>
      <w:r>
        <w:rPr>
          <w:spacing w:val="-6"/>
        </w:rPr>
        <w:t>puente </w:t>
      </w:r>
      <w:r>
        <w:rPr>
          <w:spacing w:val="-5"/>
        </w:rPr>
        <w:t>que </w:t>
      </w:r>
      <w:r>
        <w:rPr/>
        <w:t>se </w:t>
      </w:r>
      <w:r>
        <w:rPr>
          <w:spacing w:val="-5"/>
        </w:rPr>
        <w:t>tuvieron </w:t>
      </w:r>
      <w:r>
        <w:rPr>
          <w:spacing w:val="-6"/>
        </w:rPr>
        <w:t>durante </w:t>
      </w:r>
      <w:r>
        <w:rPr>
          <w:spacing w:val="-3"/>
        </w:rPr>
        <w:t>las </w:t>
      </w:r>
      <w:r>
        <w:rPr/>
        <w:t>pruebas, </w:t>
      </w:r>
      <w:r>
        <w:rPr>
          <w:spacing w:val="-7"/>
        </w:rPr>
        <w:t>no </w:t>
      </w:r>
      <w:r>
        <w:rPr>
          <w:spacing w:val="-5"/>
        </w:rPr>
        <w:t>fueron </w:t>
      </w:r>
      <w:r>
        <w:rPr/>
        <w:t>de </w:t>
      </w:r>
      <w:r>
        <w:rPr>
          <w:spacing w:val="-5"/>
        </w:rPr>
        <w:t>magnitud </w:t>
      </w:r>
      <w:r>
        <w:rPr>
          <w:spacing w:val="-4"/>
        </w:rPr>
        <w:t>importante </w:t>
      </w:r>
      <w:r>
        <w:rPr/>
        <w:t>para </w:t>
      </w:r>
      <w:r>
        <w:rPr>
          <w:spacing w:val="-3"/>
        </w:rPr>
        <w:t>provocar </w:t>
      </w:r>
      <w:r>
        <w:rPr/>
        <w:t>deformaciones considerables en </w:t>
      </w:r>
      <w:r>
        <w:rPr>
          <w:spacing w:val="-3"/>
        </w:rPr>
        <w:t>los </w:t>
      </w:r>
      <w:r>
        <w:rPr/>
        <w:t>apoyos de </w:t>
      </w:r>
      <w:r>
        <w:rPr>
          <w:spacing w:val="-3"/>
        </w:rPr>
        <w:t>neopreno. </w:t>
      </w:r>
      <w:r>
        <w:rPr/>
        <w:t>Es decir, </w:t>
      </w:r>
      <w:r>
        <w:rPr>
          <w:spacing w:val="-3"/>
        </w:rPr>
        <w:t>las </w:t>
      </w:r>
      <w:r>
        <w:rPr/>
        <w:t>deformaciones causadas en </w:t>
      </w:r>
      <w:r>
        <w:rPr>
          <w:spacing w:val="-3"/>
        </w:rPr>
        <w:t>los </w:t>
      </w:r>
      <w:r>
        <w:rPr>
          <w:spacing w:val="-4"/>
        </w:rPr>
        <w:t>neoprenos </w:t>
      </w:r>
      <w:r>
        <w:rPr>
          <w:spacing w:val="-5"/>
        </w:rPr>
        <w:t>fueron </w:t>
      </w:r>
      <w:r>
        <w:rPr>
          <w:spacing w:val="-4"/>
        </w:rPr>
        <w:t>menores </w:t>
      </w:r>
      <w:r>
        <w:rPr/>
        <w:t>a   </w:t>
      </w:r>
      <w:r>
        <w:rPr>
          <w:spacing w:val="-5"/>
        </w:rPr>
        <w:t>la </w:t>
      </w:r>
      <w:r>
        <w:rPr/>
        <w:t>deformación </w:t>
      </w:r>
      <w:r>
        <w:rPr>
          <w:spacing w:val="-5"/>
        </w:rPr>
        <w:t>que </w:t>
      </w:r>
      <w:r>
        <w:rPr/>
        <w:t>pueden </w:t>
      </w:r>
      <w:r>
        <w:rPr>
          <w:spacing w:val="-5"/>
        </w:rPr>
        <w:t>alcanzar </w:t>
      </w:r>
      <w:r>
        <w:rPr/>
        <w:t>este tipo de apoyos, así como a </w:t>
      </w:r>
      <w:r>
        <w:rPr>
          <w:spacing w:val="-5"/>
        </w:rPr>
        <w:t>la </w:t>
      </w:r>
      <w:r>
        <w:rPr/>
        <w:t>permitida por </w:t>
      </w:r>
      <w:r>
        <w:rPr>
          <w:spacing w:val="-3"/>
        </w:rPr>
        <w:t>las </w:t>
      </w:r>
      <w:r>
        <w:rPr>
          <w:spacing w:val="-4"/>
        </w:rPr>
        <w:t>normas </w:t>
      </w:r>
      <w:r>
        <w:rPr/>
        <w:t>de diseño. Para este caso de estudio se </w:t>
      </w:r>
      <w:r>
        <w:rPr>
          <w:spacing w:val="-6"/>
        </w:rPr>
        <w:t>obtuvo </w:t>
      </w:r>
      <w:r>
        <w:rPr>
          <w:spacing w:val="-10"/>
        </w:rPr>
        <w:t>una </w:t>
      </w:r>
      <w:r>
        <w:rPr/>
        <w:t>reducción de </w:t>
      </w:r>
      <w:r>
        <w:rPr>
          <w:spacing w:val="-5"/>
        </w:rPr>
        <w:t>la </w:t>
      </w:r>
      <w:r>
        <w:rPr>
          <w:spacing w:val="-3"/>
        </w:rPr>
        <w:t>respuesta </w:t>
      </w:r>
      <w:r>
        <w:rPr/>
        <w:t>considerable. </w:t>
      </w:r>
      <w:r>
        <w:rPr>
          <w:spacing w:val="5"/>
        </w:rPr>
        <w:t>En </w:t>
      </w:r>
      <w:r>
        <w:rPr/>
        <w:t>promedio, </w:t>
      </w:r>
      <w:r>
        <w:rPr>
          <w:spacing w:val="-5"/>
        </w:rPr>
        <w:t>la </w:t>
      </w:r>
      <w:r>
        <w:rPr>
          <w:spacing w:val="-3"/>
        </w:rPr>
        <w:t>respuesta </w:t>
      </w:r>
      <w:r>
        <w:rPr/>
        <w:t>de </w:t>
      </w:r>
      <w:r>
        <w:rPr>
          <w:spacing w:val="-5"/>
        </w:rPr>
        <w:t>la </w:t>
      </w:r>
      <w:r>
        <w:rPr>
          <w:spacing w:val="-6"/>
        </w:rPr>
        <w:t>subestructura </w:t>
      </w:r>
      <w:r>
        <w:rPr/>
        <w:t>se </w:t>
      </w:r>
      <w:r>
        <w:rPr>
          <w:spacing w:val="-5"/>
        </w:rPr>
        <w:t>redujo </w:t>
      </w:r>
      <w:r>
        <w:rPr/>
        <w:t>en promedio 82% respecto a </w:t>
      </w:r>
      <w:r>
        <w:rPr>
          <w:spacing w:val="-5"/>
        </w:rPr>
        <w:t>la </w:t>
      </w:r>
      <w:r>
        <w:rPr>
          <w:spacing w:val="-3"/>
        </w:rPr>
        <w:t>respuesta </w:t>
      </w:r>
      <w:r>
        <w:rPr/>
        <w:t>de </w:t>
      </w:r>
      <w:r>
        <w:rPr>
          <w:spacing w:val="-5"/>
        </w:rPr>
        <w:t>la superestructura </w:t>
      </w:r>
      <w:r>
        <w:rPr/>
        <w:t>para todas </w:t>
      </w:r>
      <w:r>
        <w:rPr>
          <w:spacing w:val="-3"/>
        </w:rPr>
        <w:t>las pruebas </w:t>
      </w:r>
      <w:r>
        <w:rPr/>
        <w:t>realizadas, </w:t>
      </w:r>
      <w:r>
        <w:rPr>
          <w:spacing w:val="-5"/>
        </w:rPr>
        <w:t>la </w:t>
      </w:r>
      <w:r>
        <w:rPr>
          <w:spacing w:val="-4"/>
        </w:rPr>
        <w:t>cual </w:t>
      </w:r>
      <w:r>
        <w:rPr>
          <w:spacing w:val="-5"/>
        </w:rPr>
        <w:t>resultó </w:t>
      </w:r>
      <w:r>
        <w:rPr>
          <w:spacing w:val="-4"/>
        </w:rPr>
        <w:t>mayor </w:t>
      </w:r>
      <w:r>
        <w:rPr/>
        <w:t>a </w:t>
      </w:r>
      <w:r>
        <w:rPr>
          <w:spacing w:val="-5"/>
        </w:rPr>
        <w:t>la que </w:t>
      </w:r>
      <w:r>
        <w:rPr/>
        <w:t>establecen </w:t>
      </w:r>
      <w:r>
        <w:rPr>
          <w:spacing w:val="-3"/>
        </w:rPr>
        <w:t>las </w:t>
      </w:r>
      <w:r>
        <w:rPr>
          <w:spacing w:val="-4"/>
        </w:rPr>
        <w:t>normas  </w:t>
      </w:r>
      <w:r>
        <w:rPr>
          <w:spacing w:val="16"/>
        </w:rPr>
        <w:t> </w:t>
      </w:r>
      <w:r>
        <w:rPr/>
        <w:t>de diseño.</w:t>
      </w:r>
    </w:p>
    <w:p>
      <w:pPr>
        <w:spacing w:after="0" w:line="360" w:lineRule="auto"/>
        <w:jc w:val="both"/>
        <w:sectPr>
          <w:pgSz w:w="12240" w:h="15840"/>
          <w:pgMar w:top="1380" w:bottom="280" w:left="1580" w:right="1280"/>
        </w:sectPr>
      </w:pPr>
    </w:p>
    <w:p>
      <w:pPr>
        <w:pStyle w:val="Heading3"/>
        <w:ind w:left="3834" w:right="3866"/>
      </w:pPr>
      <w:r>
        <w:rPr/>
        <w:t>CONTENIDO</w:t>
      </w:r>
    </w:p>
    <w:p>
      <w:pPr>
        <w:pStyle w:val="BodyText"/>
        <w:spacing w:line="120" w:lineRule="exact"/>
        <w:ind w:left="107"/>
        <w:rPr>
          <w:sz w:val="12"/>
        </w:rPr>
      </w:pPr>
      <w:r>
        <w:rPr>
          <w:position w:val="-1"/>
          <w:sz w:val="12"/>
        </w:rPr>
        <w:pict>
          <v:group style="width:459.6pt;height:6.05pt;mso-position-horizontal-relative:char;mso-position-vertical-relative:line" coordorigin="0,0" coordsize="9192,121">
            <v:rect style="position:absolute;left:0;top:0;width:9191;height:120" filled="true" fillcolor="#000000" stroked="false">
              <v:fill type="solid"/>
            </v:rect>
          </v:group>
        </w:pict>
      </w:r>
      <w:r>
        <w:rPr>
          <w:position w:val="-1"/>
          <w:sz w:val="12"/>
        </w:rPr>
      </w:r>
    </w:p>
    <w:p>
      <w:pPr>
        <w:pStyle w:val="BodyText"/>
        <w:rPr>
          <w:b/>
          <w:sz w:val="20"/>
        </w:rPr>
      </w:pPr>
    </w:p>
    <w:p>
      <w:pPr>
        <w:pStyle w:val="BodyText"/>
        <w:spacing w:before="2"/>
        <w:rPr>
          <w:b/>
          <w:sz w:val="26"/>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77"/>
        <w:gridCol w:w="693"/>
        <w:gridCol w:w="526"/>
        <w:gridCol w:w="421"/>
      </w:tblGrid>
      <w:tr>
        <w:trPr>
          <w:trHeight w:val="498" w:hRule="exact"/>
        </w:trPr>
        <w:tc>
          <w:tcPr>
            <w:tcW w:w="7577" w:type="dxa"/>
          </w:tcPr>
          <w:p>
            <w:pPr>
              <w:pStyle w:val="TableParagraph"/>
              <w:spacing w:before="69"/>
              <w:ind w:left="35"/>
              <w:jc w:val="left"/>
              <w:rPr>
                <w:b/>
                <w:sz w:val="24"/>
              </w:rPr>
            </w:pPr>
            <w:r>
              <w:rPr>
                <w:b/>
                <w:sz w:val="24"/>
              </w:rPr>
              <w:t>CAPÍTULO 1.  INTRODUCCIÓN</w:t>
            </w:r>
          </w:p>
        </w:tc>
        <w:tc>
          <w:tcPr>
            <w:tcW w:w="693" w:type="dxa"/>
          </w:tcPr>
          <w:p>
            <w:pPr/>
          </w:p>
        </w:tc>
        <w:tc>
          <w:tcPr>
            <w:tcW w:w="526" w:type="dxa"/>
          </w:tcPr>
          <w:p>
            <w:pPr/>
          </w:p>
        </w:tc>
        <w:tc>
          <w:tcPr>
            <w:tcW w:w="421" w:type="dxa"/>
          </w:tcPr>
          <w:p>
            <w:pPr>
              <w:pStyle w:val="TableParagraph"/>
              <w:spacing w:before="69"/>
              <w:ind w:left="175"/>
              <w:jc w:val="left"/>
              <w:rPr>
                <w:b/>
                <w:sz w:val="24"/>
              </w:rPr>
            </w:pPr>
            <w:r>
              <w:rPr>
                <w:b/>
                <w:w w:val="99"/>
                <w:sz w:val="24"/>
              </w:rPr>
              <w:t>1</w:t>
            </w:r>
          </w:p>
        </w:tc>
      </w:tr>
      <w:tr>
        <w:trPr>
          <w:trHeight w:val="563" w:hRule="exact"/>
        </w:trPr>
        <w:tc>
          <w:tcPr>
            <w:tcW w:w="7577" w:type="dxa"/>
          </w:tcPr>
          <w:p>
            <w:pPr>
              <w:pStyle w:val="TableParagraph"/>
              <w:spacing w:before="127"/>
              <w:ind w:left="35"/>
              <w:jc w:val="left"/>
              <w:rPr>
                <w:sz w:val="24"/>
              </w:rPr>
            </w:pPr>
            <w:r>
              <w:rPr>
                <w:b/>
                <w:sz w:val="24"/>
              </w:rPr>
              <w:t>1.1 </w:t>
            </w:r>
            <w:r>
              <w:rPr>
                <w:sz w:val="24"/>
              </w:rPr>
              <w:t>Antecedentes</w:t>
            </w:r>
          </w:p>
        </w:tc>
        <w:tc>
          <w:tcPr>
            <w:tcW w:w="693" w:type="dxa"/>
          </w:tcPr>
          <w:p>
            <w:pPr/>
          </w:p>
        </w:tc>
        <w:tc>
          <w:tcPr>
            <w:tcW w:w="526" w:type="dxa"/>
          </w:tcPr>
          <w:p>
            <w:pPr/>
          </w:p>
        </w:tc>
        <w:tc>
          <w:tcPr>
            <w:tcW w:w="421" w:type="dxa"/>
          </w:tcPr>
          <w:p>
            <w:pPr>
              <w:pStyle w:val="TableParagraph"/>
              <w:spacing w:before="142"/>
              <w:ind w:left="175"/>
              <w:jc w:val="left"/>
              <w:rPr>
                <w:sz w:val="24"/>
              </w:rPr>
            </w:pPr>
            <w:r>
              <w:rPr>
                <w:w w:val="99"/>
                <w:sz w:val="24"/>
              </w:rPr>
              <w:t>2</w:t>
            </w:r>
          </w:p>
        </w:tc>
      </w:tr>
      <w:tr>
        <w:trPr>
          <w:trHeight w:val="555" w:hRule="exact"/>
        </w:trPr>
        <w:tc>
          <w:tcPr>
            <w:tcW w:w="7577" w:type="dxa"/>
          </w:tcPr>
          <w:p>
            <w:pPr>
              <w:pStyle w:val="TableParagraph"/>
              <w:spacing w:before="119"/>
              <w:ind w:left="35"/>
              <w:jc w:val="left"/>
              <w:rPr>
                <w:sz w:val="24"/>
              </w:rPr>
            </w:pPr>
            <w:r>
              <w:rPr>
                <w:b/>
                <w:sz w:val="24"/>
              </w:rPr>
              <w:t>1.2 </w:t>
            </w:r>
            <w:r>
              <w:rPr>
                <w:sz w:val="24"/>
              </w:rPr>
              <w:t>Planteamiento  del problema</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13</w:t>
            </w:r>
          </w:p>
        </w:tc>
      </w:tr>
      <w:tr>
        <w:trPr>
          <w:trHeight w:val="548" w:hRule="exact"/>
        </w:trPr>
        <w:tc>
          <w:tcPr>
            <w:tcW w:w="7577" w:type="dxa"/>
          </w:tcPr>
          <w:p>
            <w:pPr>
              <w:pStyle w:val="TableParagraph"/>
              <w:spacing w:before="119"/>
              <w:ind w:left="35"/>
              <w:jc w:val="left"/>
              <w:rPr>
                <w:sz w:val="24"/>
              </w:rPr>
            </w:pPr>
            <w:r>
              <w:rPr>
                <w:b/>
                <w:sz w:val="24"/>
              </w:rPr>
              <w:t>1.3 </w:t>
            </w:r>
            <w:r>
              <w:rPr>
                <w:sz w:val="24"/>
              </w:rPr>
              <w:t>Hipótesis</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15</w:t>
            </w:r>
          </w:p>
        </w:tc>
      </w:tr>
      <w:tr>
        <w:trPr>
          <w:trHeight w:val="548" w:hRule="exact"/>
        </w:trPr>
        <w:tc>
          <w:tcPr>
            <w:tcW w:w="7577" w:type="dxa"/>
          </w:tcPr>
          <w:p>
            <w:pPr>
              <w:pStyle w:val="TableParagraph"/>
              <w:spacing w:before="112"/>
              <w:ind w:left="35"/>
              <w:jc w:val="left"/>
              <w:rPr>
                <w:sz w:val="24"/>
              </w:rPr>
            </w:pPr>
            <w:r>
              <w:rPr>
                <w:b/>
                <w:sz w:val="24"/>
              </w:rPr>
              <w:t>1.4 </w:t>
            </w:r>
            <w:r>
              <w:rPr>
                <w:sz w:val="24"/>
              </w:rPr>
              <w:t>Objetivo General</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16</w:t>
            </w:r>
          </w:p>
        </w:tc>
      </w:tr>
      <w:tr>
        <w:trPr>
          <w:trHeight w:val="556" w:hRule="exact"/>
        </w:trPr>
        <w:tc>
          <w:tcPr>
            <w:tcW w:w="7577" w:type="dxa"/>
          </w:tcPr>
          <w:p>
            <w:pPr>
              <w:pStyle w:val="TableParagraph"/>
              <w:spacing w:before="119"/>
              <w:ind w:left="35"/>
              <w:jc w:val="left"/>
              <w:rPr>
                <w:sz w:val="24"/>
              </w:rPr>
            </w:pPr>
            <w:r>
              <w:rPr>
                <w:b/>
                <w:sz w:val="24"/>
              </w:rPr>
              <w:t>1.5 </w:t>
            </w:r>
            <w:r>
              <w:rPr>
                <w:sz w:val="24"/>
              </w:rPr>
              <w:t>Alcances y limitaciones</w:t>
            </w:r>
          </w:p>
        </w:tc>
        <w:tc>
          <w:tcPr>
            <w:tcW w:w="693" w:type="dxa"/>
          </w:tcPr>
          <w:p>
            <w:pPr/>
          </w:p>
        </w:tc>
        <w:tc>
          <w:tcPr>
            <w:tcW w:w="526" w:type="dxa"/>
          </w:tcPr>
          <w:p>
            <w:pPr/>
          </w:p>
        </w:tc>
        <w:tc>
          <w:tcPr>
            <w:tcW w:w="421" w:type="dxa"/>
          </w:tcPr>
          <w:p>
            <w:pPr>
              <w:pStyle w:val="TableParagraph"/>
              <w:spacing w:before="135"/>
              <w:ind w:left="115"/>
              <w:jc w:val="left"/>
              <w:rPr>
                <w:sz w:val="24"/>
              </w:rPr>
            </w:pPr>
            <w:r>
              <w:rPr>
                <w:sz w:val="24"/>
              </w:rPr>
              <w:t>16</w:t>
            </w:r>
          </w:p>
        </w:tc>
      </w:tr>
      <w:tr>
        <w:trPr>
          <w:trHeight w:val="691" w:hRule="exact"/>
        </w:trPr>
        <w:tc>
          <w:tcPr>
            <w:tcW w:w="7577" w:type="dxa"/>
          </w:tcPr>
          <w:p>
            <w:pPr>
              <w:pStyle w:val="TableParagraph"/>
              <w:spacing w:before="119"/>
              <w:ind w:left="35"/>
              <w:jc w:val="left"/>
              <w:rPr>
                <w:sz w:val="24"/>
              </w:rPr>
            </w:pPr>
            <w:r>
              <w:rPr>
                <w:b/>
                <w:sz w:val="24"/>
              </w:rPr>
              <w:t>1.6 </w:t>
            </w:r>
            <w:r>
              <w:rPr>
                <w:sz w:val="24"/>
              </w:rPr>
              <w:t>Organización del trabajo</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18</w:t>
            </w:r>
          </w:p>
        </w:tc>
      </w:tr>
      <w:tr>
        <w:trPr>
          <w:trHeight w:val="953" w:hRule="exact"/>
        </w:trPr>
        <w:tc>
          <w:tcPr>
            <w:tcW w:w="7577" w:type="dxa"/>
          </w:tcPr>
          <w:p>
            <w:pPr>
              <w:pStyle w:val="TableParagraph"/>
              <w:spacing w:before="10"/>
              <w:jc w:val="left"/>
              <w:rPr>
                <w:b/>
                <w:sz w:val="22"/>
              </w:rPr>
            </w:pPr>
          </w:p>
          <w:p>
            <w:pPr>
              <w:pStyle w:val="TableParagraph"/>
              <w:spacing w:line="270" w:lineRule="exact"/>
              <w:ind w:left="35"/>
              <w:jc w:val="left"/>
              <w:rPr>
                <w:b/>
                <w:sz w:val="24"/>
              </w:rPr>
            </w:pPr>
            <w:r>
              <w:rPr>
                <w:b/>
                <w:sz w:val="24"/>
              </w:rPr>
              <w:t>CAPÍTULO 2. ESTUDIO DE LOS APOYOS ELASTOMÉRICOS UTILIZAN EN PUENTES VEHICULARES</w:t>
            </w:r>
          </w:p>
        </w:tc>
        <w:tc>
          <w:tcPr>
            <w:tcW w:w="693" w:type="dxa"/>
          </w:tcPr>
          <w:p>
            <w:pPr>
              <w:pStyle w:val="TableParagraph"/>
              <w:spacing w:before="1"/>
              <w:jc w:val="left"/>
              <w:rPr>
                <w:b/>
                <w:sz w:val="22"/>
              </w:rPr>
            </w:pPr>
          </w:p>
          <w:p>
            <w:pPr>
              <w:pStyle w:val="TableParagraph"/>
              <w:ind w:left="87"/>
              <w:jc w:val="left"/>
              <w:rPr>
                <w:b/>
                <w:sz w:val="24"/>
              </w:rPr>
            </w:pPr>
            <w:r>
              <w:rPr>
                <w:b/>
                <w:sz w:val="24"/>
              </w:rPr>
              <w:t>QUE</w:t>
            </w:r>
          </w:p>
        </w:tc>
        <w:tc>
          <w:tcPr>
            <w:tcW w:w="526" w:type="dxa"/>
          </w:tcPr>
          <w:p>
            <w:pPr>
              <w:pStyle w:val="TableParagraph"/>
              <w:spacing w:before="1"/>
              <w:jc w:val="left"/>
              <w:rPr>
                <w:b/>
                <w:sz w:val="22"/>
              </w:rPr>
            </w:pPr>
          </w:p>
          <w:p>
            <w:pPr>
              <w:pStyle w:val="TableParagraph"/>
              <w:ind w:left="84"/>
              <w:jc w:val="left"/>
              <w:rPr>
                <w:b/>
                <w:sz w:val="24"/>
              </w:rPr>
            </w:pPr>
            <w:r>
              <w:rPr>
                <w:b/>
                <w:sz w:val="24"/>
              </w:rPr>
              <w:t>SE</w:t>
            </w:r>
          </w:p>
        </w:tc>
        <w:tc>
          <w:tcPr>
            <w:tcW w:w="421" w:type="dxa"/>
          </w:tcPr>
          <w:p>
            <w:pPr>
              <w:pStyle w:val="TableParagraph"/>
              <w:spacing w:before="1"/>
              <w:jc w:val="left"/>
              <w:rPr>
                <w:b/>
                <w:sz w:val="22"/>
              </w:rPr>
            </w:pPr>
          </w:p>
          <w:p>
            <w:pPr>
              <w:pStyle w:val="TableParagraph"/>
              <w:ind w:left="115"/>
              <w:jc w:val="left"/>
              <w:rPr>
                <w:b/>
                <w:sz w:val="24"/>
              </w:rPr>
            </w:pPr>
            <w:r>
              <w:rPr>
                <w:b/>
                <w:sz w:val="24"/>
              </w:rPr>
              <w:t>20</w:t>
            </w:r>
          </w:p>
        </w:tc>
      </w:tr>
      <w:tr>
        <w:trPr>
          <w:trHeight w:val="563" w:hRule="exact"/>
        </w:trPr>
        <w:tc>
          <w:tcPr>
            <w:tcW w:w="7577" w:type="dxa"/>
          </w:tcPr>
          <w:p>
            <w:pPr>
              <w:pStyle w:val="TableParagraph"/>
              <w:spacing w:before="127"/>
              <w:ind w:left="35"/>
              <w:jc w:val="left"/>
              <w:rPr>
                <w:sz w:val="24"/>
              </w:rPr>
            </w:pPr>
            <w:r>
              <w:rPr>
                <w:b/>
                <w:sz w:val="24"/>
              </w:rPr>
              <w:t>2.1 </w:t>
            </w:r>
            <w:r>
              <w:rPr>
                <w:sz w:val="24"/>
              </w:rPr>
              <w:t>Sistemas de aislamiento en puentes vehiculares</w:t>
            </w:r>
          </w:p>
        </w:tc>
        <w:tc>
          <w:tcPr>
            <w:tcW w:w="693" w:type="dxa"/>
          </w:tcPr>
          <w:p>
            <w:pPr/>
          </w:p>
        </w:tc>
        <w:tc>
          <w:tcPr>
            <w:tcW w:w="526" w:type="dxa"/>
          </w:tcPr>
          <w:p>
            <w:pPr/>
          </w:p>
        </w:tc>
        <w:tc>
          <w:tcPr>
            <w:tcW w:w="421" w:type="dxa"/>
          </w:tcPr>
          <w:p>
            <w:pPr>
              <w:pStyle w:val="TableParagraph"/>
              <w:spacing w:before="142"/>
              <w:ind w:left="115"/>
              <w:jc w:val="left"/>
              <w:rPr>
                <w:sz w:val="24"/>
              </w:rPr>
            </w:pPr>
            <w:r>
              <w:rPr>
                <w:sz w:val="24"/>
              </w:rPr>
              <w:t>21</w:t>
            </w:r>
          </w:p>
        </w:tc>
      </w:tr>
      <w:tr>
        <w:trPr>
          <w:trHeight w:val="556" w:hRule="exact"/>
        </w:trPr>
        <w:tc>
          <w:tcPr>
            <w:tcW w:w="7577" w:type="dxa"/>
          </w:tcPr>
          <w:p>
            <w:pPr>
              <w:pStyle w:val="TableParagraph"/>
              <w:spacing w:before="119"/>
              <w:ind w:left="35"/>
              <w:jc w:val="left"/>
              <w:rPr>
                <w:sz w:val="24"/>
              </w:rPr>
            </w:pPr>
            <w:r>
              <w:rPr>
                <w:b/>
                <w:sz w:val="24"/>
              </w:rPr>
              <w:t>2.2 </w:t>
            </w:r>
            <w:r>
              <w:rPr>
                <w:sz w:val="24"/>
              </w:rPr>
              <w:t>Propiedades mecánicas de apoyos elastoméricos</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28</w:t>
            </w:r>
          </w:p>
        </w:tc>
      </w:tr>
      <w:tr>
        <w:trPr>
          <w:trHeight w:val="548" w:hRule="exact"/>
        </w:trPr>
        <w:tc>
          <w:tcPr>
            <w:tcW w:w="7577" w:type="dxa"/>
          </w:tcPr>
          <w:p>
            <w:pPr>
              <w:pStyle w:val="TableParagraph"/>
              <w:spacing w:before="119"/>
              <w:ind w:left="35"/>
              <w:jc w:val="left"/>
              <w:rPr>
                <w:sz w:val="24"/>
              </w:rPr>
            </w:pPr>
            <w:r>
              <w:rPr>
                <w:sz w:val="24"/>
              </w:rPr>
              <w:t>2.2.1 Dureza</w:t>
            </w:r>
          </w:p>
        </w:tc>
        <w:tc>
          <w:tcPr>
            <w:tcW w:w="693" w:type="dxa"/>
          </w:tcPr>
          <w:p>
            <w:pPr/>
          </w:p>
        </w:tc>
        <w:tc>
          <w:tcPr>
            <w:tcW w:w="526" w:type="dxa"/>
          </w:tcPr>
          <w:p>
            <w:pPr/>
          </w:p>
        </w:tc>
        <w:tc>
          <w:tcPr>
            <w:tcW w:w="421" w:type="dxa"/>
          </w:tcPr>
          <w:p>
            <w:pPr>
              <w:pStyle w:val="TableParagraph"/>
              <w:spacing w:before="119"/>
              <w:ind w:left="115"/>
              <w:jc w:val="left"/>
              <w:rPr>
                <w:sz w:val="24"/>
              </w:rPr>
            </w:pPr>
            <w:r>
              <w:rPr>
                <w:sz w:val="24"/>
              </w:rPr>
              <w:t>28</w:t>
            </w:r>
          </w:p>
        </w:tc>
      </w:tr>
      <w:tr>
        <w:trPr>
          <w:trHeight w:val="556" w:hRule="exact"/>
        </w:trPr>
        <w:tc>
          <w:tcPr>
            <w:tcW w:w="7577" w:type="dxa"/>
          </w:tcPr>
          <w:p>
            <w:pPr>
              <w:pStyle w:val="TableParagraph"/>
              <w:spacing w:before="127"/>
              <w:ind w:left="35"/>
              <w:jc w:val="left"/>
              <w:rPr>
                <w:sz w:val="24"/>
              </w:rPr>
            </w:pPr>
            <w:r>
              <w:rPr>
                <w:sz w:val="24"/>
              </w:rPr>
              <w:t>2.2.2 Rigidez vertical</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29</w:t>
            </w:r>
          </w:p>
        </w:tc>
      </w:tr>
      <w:tr>
        <w:trPr>
          <w:trHeight w:val="548" w:hRule="exact"/>
        </w:trPr>
        <w:tc>
          <w:tcPr>
            <w:tcW w:w="7577" w:type="dxa"/>
          </w:tcPr>
          <w:p>
            <w:pPr>
              <w:pStyle w:val="TableParagraph"/>
              <w:spacing w:before="127"/>
              <w:ind w:left="35"/>
              <w:jc w:val="left"/>
              <w:rPr>
                <w:sz w:val="24"/>
              </w:rPr>
            </w:pPr>
            <w:r>
              <w:rPr>
                <w:sz w:val="24"/>
              </w:rPr>
              <w:t>2.2.3 Rigidez horizontal</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30</w:t>
            </w:r>
          </w:p>
        </w:tc>
      </w:tr>
      <w:tr>
        <w:trPr>
          <w:trHeight w:val="563" w:hRule="exact"/>
        </w:trPr>
        <w:tc>
          <w:tcPr>
            <w:tcW w:w="7577" w:type="dxa"/>
          </w:tcPr>
          <w:p>
            <w:pPr>
              <w:pStyle w:val="TableParagraph"/>
              <w:spacing w:before="119"/>
              <w:ind w:left="35"/>
              <w:jc w:val="left"/>
              <w:rPr>
                <w:sz w:val="24"/>
              </w:rPr>
            </w:pPr>
            <w:r>
              <w:rPr>
                <w:b/>
                <w:sz w:val="24"/>
              </w:rPr>
              <w:t>2.3 </w:t>
            </w:r>
            <w:r>
              <w:rPr>
                <w:sz w:val="24"/>
              </w:rPr>
              <w:t>Comportamiento de los apoyos elastoméricos</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31</w:t>
            </w:r>
          </w:p>
        </w:tc>
      </w:tr>
      <w:tr>
        <w:trPr>
          <w:trHeight w:val="548" w:hRule="exact"/>
        </w:trPr>
        <w:tc>
          <w:tcPr>
            <w:tcW w:w="7577" w:type="dxa"/>
          </w:tcPr>
          <w:p>
            <w:pPr>
              <w:pStyle w:val="TableParagraph"/>
              <w:spacing w:before="127"/>
              <w:ind w:left="35"/>
              <w:jc w:val="left"/>
              <w:rPr>
                <w:sz w:val="24"/>
              </w:rPr>
            </w:pPr>
            <w:r>
              <w:rPr>
                <w:sz w:val="24"/>
              </w:rPr>
              <w:t>2.3.1 Fluencia, relajación y pérdida de energía  del caucho</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31</w:t>
            </w:r>
          </w:p>
        </w:tc>
      </w:tr>
      <w:tr>
        <w:trPr>
          <w:trHeight w:val="548" w:hRule="exact"/>
        </w:trPr>
        <w:tc>
          <w:tcPr>
            <w:tcW w:w="7577" w:type="dxa"/>
          </w:tcPr>
          <w:p>
            <w:pPr>
              <w:pStyle w:val="TableParagraph"/>
              <w:spacing w:before="119"/>
              <w:ind w:left="35"/>
              <w:jc w:val="left"/>
              <w:rPr>
                <w:sz w:val="24"/>
              </w:rPr>
            </w:pPr>
            <w:r>
              <w:rPr>
                <w:sz w:val="24"/>
              </w:rPr>
              <w:t>2.3.2 Compresión y cortante</w:t>
            </w:r>
          </w:p>
        </w:tc>
        <w:tc>
          <w:tcPr>
            <w:tcW w:w="693" w:type="dxa"/>
          </w:tcPr>
          <w:p>
            <w:pPr/>
          </w:p>
        </w:tc>
        <w:tc>
          <w:tcPr>
            <w:tcW w:w="526" w:type="dxa"/>
          </w:tcPr>
          <w:p>
            <w:pPr/>
          </w:p>
        </w:tc>
        <w:tc>
          <w:tcPr>
            <w:tcW w:w="421" w:type="dxa"/>
          </w:tcPr>
          <w:p>
            <w:pPr>
              <w:pStyle w:val="TableParagraph"/>
              <w:spacing w:before="119"/>
              <w:ind w:left="115"/>
              <w:jc w:val="left"/>
              <w:rPr>
                <w:sz w:val="24"/>
              </w:rPr>
            </w:pPr>
            <w:r>
              <w:rPr>
                <w:sz w:val="24"/>
              </w:rPr>
              <w:t>33</w:t>
            </w:r>
          </w:p>
        </w:tc>
      </w:tr>
      <w:tr>
        <w:trPr>
          <w:trHeight w:val="548" w:hRule="exact"/>
        </w:trPr>
        <w:tc>
          <w:tcPr>
            <w:tcW w:w="7577" w:type="dxa"/>
          </w:tcPr>
          <w:p>
            <w:pPr>
              <w:pStyle w:val="TableParagraph"/>
              <w:spacing w:before="127"/>
              <w:ind w:left="35"/>
              <w:jc w:val="left"/>
              <w:rPr>
                <w:sz w:val="24"/>
              </w:rPr>
            </w:pPr>
            <w:r>
              <w:rPr>
                <w:sz w:val="24"/>
              </w:rPr>
              <w:t>2.3.3 Modos de falla de apoyos elastoméricos</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34</w:t>
            </w:r>
          </w:p>
        </w:tc>
      </w:tr>
      <w:tr>
        <w:trPr>
          <w:trHeight w:val="563" w:hRule="exact"/>
        </w:trPr>
        <w:tc>
          <w:tcPr>
            <w:tcW w:w="7577" w:type="dxa"/>
          </w:tcPr>
          <w:p>
            <w:pPr>
              <w:pStyle w:val="TableParagraph"/>
              <w:spacing w:before="119"/>
              <w:ind w:left="35"/>
              <w:jc w:val="left"/>
              <w:rPr>
                <w:sz w:val="24"/>
              </w:rPr>
            </w:pPr>
            <w:r>
              <w:rPr>
                <w:b/>
                <w:sz w:val="24"/>
              </w:rPr>
              <w:t>2.4 </w:t>
            </w:r>
            <w:r>
              <w:rPr>
                <w:sz w:val="24"/>
              </w:rPr>
              <w:t>Función y diseño de apoyos elastoméricos</w:t>
            </w:r>
          </w:p>
        </w:tc>
        <w:tc>
          <w:tcPr>
            <w:tcW w:w="693" w:type="dxa"/>
          </w:tcPr>
          <w:p>
            <w:pPr/>
          </w:p>
        </w:tc>
        <w:tc>
          <w:tcPr>
            <w:tcW w:w="526" w:type="dxa"/>
          </w:tcPr>
          <w:p>
            <w:pPr/>
          </w:p>
        </w:tc>
        <w:tc>
          <w:tcPr>
            <w:tcW w:w="421" w:type="dxa"/>
          </w:tcPr>
          <w:p>
            <w:pPr>
              <w:pStyle w:val="TableParagraph"/>
              <w:spacing w:before="134"/>
              <w:ind w:left="115"/>
              <w:jc w:val="left"/>
              <w:rPr>
                <w:sz w:val="24"/>
              </w:rPr>
            </w:pPr>
            <w:r>
              <w:rPr>
                <w:sz w:val="24"/>
              </w:rPr>
              <w:t>35</w:t>
            </w:r>
          </w:p>
        </w:tc>
      </w:tr>
      <w:tr>
        <w:trPr>
          <w:trHeight w:val="555" w:hRule="exact"/>
        </w:trPr>
        <w:tc>
          <w:tcPr>
            <w:tcW w:w="7577" w:type="dxa"/>
          </w:tcPr>
          <w:p>
            <w:pPr>
              <w:pStyle w:val="TableParagraph"/>
              <w:spacing w:before="127"/>
              <w:ind w:left="35"/>
              <w:jc w:val="left"/>
              <w:rPr>
                <w:sz w:val="24"/>
              </w:rPr>
            </w:pPr>
            <w:r>
              <w:rPr>
                <w:sz w:val="24"/>
              </w:rPr>
              <w:t>2.4.1 Apoyos elastoméricos convencionales</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35</w:t>
            </w:r>
          </w:p>
        </w:tc>
      </w:tr>
      <w:tr>
        <w:trPr>
          <w:trHeight w:val="541" w:hRule="exact"/>
        </w:trPr>
        <w:tc>
          <w:tcPr>
            <w:tcW w:w="7577" w:type="dxa"/>
          </w:tcPr>
          <w:p>
            <w:pPr>
              <w:pStyle w:val="TableParagraph"/>
              <w:spacing w:before="127"/>
              <w:ind w:left="35"/>
              <w:jc w:val="left"/>
              <w:rPr>
                <w:sz w:val="24"/>
              </w:rPr>
            </w:pPr>
            <w:r>
              <w:rPr>
                <w:sz w:val="24"/>
              </w:rPr>
              <w:t>2.4.2 Apoyos elastoméricos como aisladores</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44</w:t>
            </w:r>
          </w:p>
        </w:tc>
      </w:tr>
      <w:tr>
        <w:trPr>
          <w:trHeight w:val="498" w:hRule="exact"/>
        </w:trPr>
        <w:tc>
          <w:tcPr>
            <w:tcW w:w="7577" w:type="dxa"/>
          </w:tcPr>
          <w:p>
            <w:pPr>
              <w:pStyle w:val="TableParagraph"/>
              <w:spacing w:before="112"/>
              <w:ind w:left="35"/>
              <w:jc w:val="left"/>
              <w:rPr>
                <w:sz w:val="24"/>
              </w:rPr>
            </w:pPr>
            <w:r>
              <w:rPr>
                <w:b/>
                <w:sz w:val="24"/>
              </w:rPr>
              <w:t>2.5 </w:t>
            </w:r>
            <w:r>
              <w:rPr>
                <w:sz w:val="24"/>
              </w:rPr>
              <w:t>Pruebas experimentales  en apoyos elastoméricos</w:t>
            </w:r>
          </w:p>
        </w:tc>
        <w:tc>
          <w:tcPr>
            <w:tcW w:w="693" w:type="dxa"/>
          </w:tcPr>
          <w:p>
            <w:pPr/>
          </w:p>
        </w:tc>
        <w:tc>
          <w:tcPr>
            <w:tcW w:w="526" w:type="dxa"/>
          </w:tcPr>
          <w:p>
            <w:pPr/>
          </w:p>
        </w:tc>
        <w:tc>
          <w:tcPr>
            <w:tcW w:w="421" w:type="dxa"/>
          </w:tcPr>
          <w:p>
            <w:pPr>
              <w:pStyle w:val="TableParagraph"/>
              <w:spacing w:before="127"/>
              <w:ind w:left="115"/>
              <w:jc w:val="left"/>
              <w:rPr>
                <w:sz w:val="24"/>
              </w:rPr>
            </w:pPr>
            <w:r>
              <w:rPr>
                <w:sz w:val="24"/>
              </w:rPr>
              <w:t>46</w:t>
            </w:r>
          </w:p>
        </w:tc>
      </w:tr>
    </w:tbl>
    <w:p>
      <w:pPr>
        <w:spacing w:after="0"/>
        <w:jc w:val="left"/>
        <w:rPr>
          <w:sz w:val="24"/>
        </w:rPr>
        <w:sectPr>
          <w:pgSz w:w="12240" w:h="15840"/>
          <w:pgMar w:top="1380" w:bottom="280" w:left="1560" w:right="1260"/>
        </w:sectPr>
      </w:pPr>
    </w:p>
    <w:p>
      <w:pPr>
        <w:pStyle w:val="BodyText"/>
        <w:rPr>
          <w:b/>
          <w:sz w:val="15"/>
        </w:rPr>
      </w:pPr>
    </w:p>
    <w:p>
      <w:pPr>
        <w:spacing w:after="0"/>
        <w:rPr>
          <w:sz w:val="15"/>
        </w:rPr>
        <w:sectPr>
          <w:pgSz w:w="12240" w:h="15840"/>
          <w:pgMar w:top="1500" w:bottom="1640" w:left="1580" w:right="1280"/>
        </w:sectPr>
      </w:pPr>
    </w:p>
    <w:sdt>
      <w:sdtPr>
        <w:docPartObj>
          <w:docPartGallery w:val="Table of Contents"/>
          <w:docPartUnique/>
        </w:docPartObj>
      </w:sdtPr>
      <w:sdtEndPr/>
      <w:sdtContent>
        <w:p>
          <w:pPr>
            <w:pStyle w:val="TOC2"/>
            <w:numPr>
              <w:ilvl w:val="2"/>
              <w:numId w:val="1"/>
            </w:numPr>
            <w:tabs>
              <w:tab w:pos="717" w:val="left" w:leader="none"/>
              <w:tab w:pos="9187" w:val="right" w:leader="none"/>
            </w:tabs>
            <w:spacing w:line="240" w:lineRule="auto" w:before="69" w:after="0"/>
            <w:ind w:left="716" w:right="0" w:hanging="599"/>
            <w:jc w:val="left"/>
          </w:pPr>
          <w:hyperlink w:history="true" w:anchor="_TOC_250016">
            <w:r>
              <w:rPr/>
              <w:t>Revisión de </w:t>
            </w:r>
            <w:r>
              <w:rPr>
                <w:spacing w:val="-5"/>
              </w:rPr>
              <w:t>la norma </w:t>
            </w:r>
            <w:r>
              <w:rPr/>
              <w:t>Coreana (KS</w:t>
            </w:r>
            <w:r>
              <w:rPr>
                <w:spacing w:val="60"/>
              </w:rPr>
              <w:t> </w:t>
            </w:r>
            <w:r>
              <w:rPr/>
              <w:t>F</w:t>
            </w:r>
            <w:r>
              <w:rPr>
                <w:spacing w:val="-5"/>
              </w:rPr>
              <w:t> </w:t>
            </w:r>
            <w:r>
              <w:rPr/>
              <w:t>4420)</w:t>
              <w:tab/>
              <w:t>46</w:t>
            </w:r>
          </w:hyperlink>
        </w:p>
        <w:p>
          <w:pPr>
            <w:pStyle w:val="TOC2"/>
            <w:numPr>
              <w:ilvl w:val="2"/>
              <w:numId w:val="1"/>
            </w:numPr>
            <w:tabs>
              <w:tab w:pos="718" w:val="left" w:leader="none"/>
              <w:tab w:pos="9187" w:val="right" w:leader="none"/>
            </w:tabs>
            <w:spacing w:line="240" w:lineRule="auto" w:before="279" w:after="0"/>
            <w:ind w:left="718" w:right="0" w:hanging="601"/>
            <w:jc w:val="left"/>
          </w:pPr>
          <w:hyperlink w:history="true" w:anchor="_TOC_250015">
            <w:r>
              <w:rPr/>
              <w:t>Aplicaciones de aislamiento </w:t>
            </w:r>
            <w:r>
              <w:rPr>
                <w:spacing w:val="-3"/>
              </w:rPr>
              <w:t>sísmico  </w:t>
            </w:r>
            <w:r>
              <w:rPr/>
              <w:t>en </w:t>
            </w:r>
            <w:r>
              <w:rPr>
                <w:spacing w:val="-5"/>
              </w:rPr>
              <w:t>puentes </w:t>
            </w:r>
            <w:r>
              <w:rPr/>
              <w:t>de</w:t>
            </w:r>
            <w:r>
              <w:rPr>
                <w:spacing w:val="11"/>
              </w:rPr>
              <w:t> </w:t>
            </w:r>
            <w:r>
              <w:rPr/>
              <w:t>Chile</w:t>
              <w:tab/>
              <w:t>51</w:t>
            </w:r>
          </w:hyperlink>
        </w:p>
        <w:p>
          <w:pPr>
            <w:pStyle w:val="TOC2"/>
            <w:numPr>
              <w:ilvl w:val="2"/>
              <w:numId w:val="1"/>
            </w:numPr>
            <w:tabs>
              <w:tab w:pos="718" w:val="left" w:leader="none"/>
              <w:tab w:pos="9187" w:val="right" w:leader="none"/>
            </w:tabs>
            <w:spacing w:line="240" w:lineRule="auto" w:before="279" w:after="0"/>
            <w:ind w:left="718" w:right="0" w:hanging="601"/>
            <w:jc w:val="left"/>
          </w:pPr>
          <w:hyperlink w:history="true" w:anchor="_TOC_250014">
            <w:r>
              <w:rPr/>
              <w:t>Pruebas </w:t>
            </w:r>
            <w:r>
              <w:rPr>
                <w:spacing w:val="-4"/>
              </w:rPr>
              <w:t>experimentales  </w:t>
            </w:r>
            <w:r>
              <w:rPr/>
              <w:t>en apoyos </w:t>
            </w:r>
            <w:r>
              <w:rPr>
                <w:spacing w:val="-4"/>
              </w:rPr>
              <w:t>convencionales</w:t>
            </w:r>
            <w:r>
              <w:rPr>
                <w:spacing w:val="39"/>
              </w:rPr>
              <w:t> </w:t>
            </w:r>
            <w:r>
              <w:rPr/>
              <w:t>de</w:t>
            </w:r>
            <w:r>
              <w:rPr>
                <w:spacing w:val="-7"/>
              </w:rPr>
              <w:t> </w:t>
            </w:r>
            <w:r>
              <w:rPr>
                <w:spacing w:val="-4"/>
              </w:rPr>
              <w:t>neopreno</w:t>
              <w:tab/>
            </w:r>
            <w:r>
              <w:rPr/>
              <w:t>55</w:t>
            </w:r>
          </w:hyperlink>
        </w:p>
        <w:p>
          <w:pPr>
            <w:pStyle w:val="TOC1"/>
            <w:tabs>
              <w:tab w:pos="9187" w:val="right" w:leader="none"/>
            </w:tabs>
          </w:pPr>
          <w:hyperlink w:history="true" w:anchor="_TOC_250013">
            <w:r>
              <w:rPr/>
              <w:t>CAPÍTULO 3. PROCEDIMIENTO </w:t>
            </w:r>
            <w:r>
              <w:rPr>
                <w:spacing w:val="3"/>
              </w:rPr>
              <w:t>DE </w:t>
            </w:r>
            <w:r>
              <w:rPr>
                <w:spacing w:val="-3"/>
              </w:rPr>
              <w:t>ANÁLISIS </w:t>
            </w:r>
            <w:r>
              <w:rPr/>
              <w:t>PARA </w:t>
            </w:r>
            <w:r>
              <w:rPr>
                <w:spacing w:val="3"/>
              </w:rPr>
              <w:t>PUENTES </w:t>
            </w:r>
            <w:r>
              <w:rPr/>
              <w:t>CON AISLAMIENTO</w:t>
            </w:r>
            <w:r>
              <w:rPr>
                <w:spacing w:val="15"/>
              </w:rPr>
              <w:t> </w:t>
            </w:r>
            <w:r>
              <w:rPr/>
              <w:t>SÍSMICO</w:t>
              <w:tab/>
              <w:t>59</w:t>
            </w:r>
          </w:hyperlink>
        </w:p>
        <w:p>
          <w:pPr>
            <w:pStyle w:val="TOC2"/>
            <w:numPr>
              <w:ilvl w:val="1"/>
              <w:numId w:val="2"/>
            </w:numPr>
            <w:tabs>
              <w:tab w:pos="523" w:val="left" w:leader="none"/>
              <w:tab w:pos="9187" w:val="right" w:leader="none"/>
            </w:tabs>
            <w:spacing w:line="240" w:lineRule="auto" w:before="281" w:after="0"/>
            <w:ind w:left="522" w:right="0" w:hanging="405"/>
            <w:jc w:val="left"/>
          </w:pPr>
          <w:hyperlink w:history="true" w:anchor="_TOC_250012">
            <w:r>
              <w:rPr>
                <w:spacing w:val="-4"/>
                <w:position w:val="1"/>
              </w:rPr>
              <w:t>Normas</w:t>
            </w:r>
            <w:r>
              <w:rPr>
                <w:spacing w:val="8"/>
                <w:position w:val="1"/>
              </w:rPr>
              <w:t> </w:t>
            </w:r>
            <w:r>
              <w:rPr>
                <w:position w:val="1"/>
              </w:rPr>
              <w:t>de</w:t>
            </w:r>
            <w:r>
              <w:rPr>
                <w:spacing w:val="-6"/>
                <w:position w:val="1"/>
              </w:rPr>
              <w:t> </w:t>
            </w:r>
            <w:r>
              <w:rPr>
                <w:position w:val="1"/>
              </w:rPr>
              <w:t>diseño</w:t>
            </w:r>
            <w:r>
              <w:rPr/>
              <w:tab/>
              <w:t>60</w:t>
            </w:r>
          </w:hyperlink>
        </w:p>
        <w:p>
          <w:pPr>
            <w:pStyle w:val="TOC2"/>
            <w:numPr>
              <w:ilvl w:val="2"/>
              <w:numId w:val="2"/>
            </w:numPr>
            <w:tabs>
              <w:tab w:pos="852" w:val="left" w:leader="none"/>
              <w:tab w:pos="853" w:val="left" w:leader="none"/>
              <w:tab w:pos="2129" w:val="left" w:leader="none"/>
              <w:tab w:pos="3314" w:val="left" w:leader="none"/>
              <w:tab w:pos="8917" w:val="left" w:leader="none"/>
            </w:tabs>
            <w:spacing w:line="270" w:lineRule="exact" w:before="288" w:after="0"/>
            <w:ind w:left="117" w:right="191" w:firstLine="0"/>
            <w:jc w:val="left"/>
          </w:pPr>
          <w:r>
            <w:rPr>
              <w:spacing w:val="-4"/>
            </w:rPr>
            <w:t>Normativa</w:t>
            <w:tab/>
          </w:r>
          <w:r>
            <w:rPr/>
            <w:t>AASHTO</w:t>
            <w:tab/>
            <w:t>(American   Association   of   State </w:t>
          </w:r>
          <w:r>
            <w:rPr>
              <w:spacing w:val="15"/>
            </w:rPr>
            <w:t> </w:t>
          </w:r>
          <w:r>
            <w:rPr>
              <w:spacing w:val="-4"/>
            </w:rPr>
            <w:t>Highway </w:t>
          </w:r>
          <w:r>
            <w:rPr>
              <w:spacing w:val="50"/>
            </w:rPr>
            <w:t> </w:t>
          </w:r>
          <w:r>
            <w:rPr>
              <w:spacing w:val="-5"/>
            </w:rPr>
            <w:t>and</w:t>
            <w:tab/>
          </w:r>
          <w:r>
            <w:rPr/>
            <w:t>60 </w:t>
          </w:r>
          <w:r>
            <w:rPr>
              <w:spacing w:val="-3"/>
            </w:rPr>
            <w:t>Transportation</w:t>
          </w:r>
          <w:r>
            <w:rPr>
              <w:spacing w:val="26"/>
            </w:rPr>
            <w:t> </w:t>
          </w:r>
          <w:r>
            <w:rPr/>
            <w:t>Officials)</w:t>
          </w:r>
        </w:p>
        <w:p>
          <w:pPr>
            <w:pStyle w:val="TOC2"/>
            <w:numPr>
              <w:ilvl w:val="2"/>
              <w:numId w:val="2"/>
            </w:numPr>
            <w:tabs>
              <w:tab w:pos="717" w:val="left" w:leader="none"/>
              <w:tab w:pos="9187" w:val="right" w:leader="none"/>
            </w:tabs>
            <w:spacing w:line="240" w:lineRule="auto" w:before="276" w:after="0"/>
            <w:ind w:left="716" w:right="0" w:hanging="599"/>
            <w:jc w:val="left"/>
          </w:pPr>
          <w:hyperlink w:history="true" w:anchor="_TOC_250011">
            <w:r>
              <w:rPr>
                <w:spacing w:val="-4"/>
              </w:rPr>
              <w:t>Normativa </w:t>
            </w:r>
            <w:r>
              <w:rPr>
                <w:spacing w:val="3"/>
              </w:rPr>
              <w:t>SCT </w:t>
            </w:r>
            <w:r>
              <w:rPr/>
              <w:t>(Secretaria de Comunicaciones</w:t>
            </w:r>
            <w:r>
              <w:rPr>
                <w:spacing w:val="41"/>
              </w:rPr>
              <w:t> </w:t>
            </w:r>
            <w:r>
              <w:rPr/>
              <w:t>y</w:t>
            </w:r>
            <w:r>
              <w:rPr>
                <w:spacing w:val="-8"/>
              </w:rPr>
              <w:t> </w:t>
            </w:r>
            <w:r>
              <w:rPr>
                <w:spacing w:val="-4"/>
              </w:rPr>
              <w:t>Transportes)</w:t>
              <w:tab/>
            </w:r>
            <w:r>
              <w:rPr/>
              <w:t>71</w:t>
            </w:r>
          </w:hyperlink>
        </w:p>
        <w:p>
          <w:pPr>
            <w:pStyle w:val="TOC2"/>
            <w:numPr>
              <w:ilvl w:val="2"/>
              <w:numId w:val="2"/>
            </w:numPr>
            <w:tabs>
              <w:tab w:pos="717" w:val="left" w:leader="none"/>
              <w:tab w:pos="9187" w:val="right" w:leader="none"/>
            </w:tabs>
            <w:spacing w:line="240" w:lineRule="auto" w:before="279" w:after="0"/>
            <w:ind w:left="716" w:right="0" w:hanging="599"/>
            <w:jc w:val="left"/>
          </w:pPr>
          <w:r>
            <w:rPr/>
            <w:t>Comparación de </w:t>
          </w:r>
          <w:r>
            <w:rPr>
              <w:spacing w:val="-3"/>
            </w:rPr>
            <w:t>las </w:t>
          </w:r>
          <w:r>
            <w:rPr>
              <w:spacing w:val="-4"/>
            </w:rPr>
            <w:t>normas </w:t>
          </w:r>
          <w:r>
            <w:rPr/>
            <w:t>AASHTO</w:t>
          </w:r>
          <w:r>
            <w:rPr>
              <w:spacing w:val="27"/>
            </w:rPr>
            <w:t> </w:t>
          </w:r>
          <w:r>
            <w:rPr/>
            <w:t>y</w:t>
          </w:r>
          <w:r>
            <w:rPr>
              <w:spacing w:val="-7"/>
            </w:rPr>
            <w:t> </w:t>
          </w:r>
          <w:r>
            <w:rPr>
              <w:spacing w:val="3"/>
            </w:rPr>
            <w:t>SCT</w:t>
            <w:tab/>
          </w:r>
          <w:r>
            <w:rPr/>
            <w:t>76</w:t>
          </w:r>
        </w:p>
        <w:p>
          <w:pPr>
            <w:pStyle w:val="TOC1"/>
            <w:tabs>
              <w:tab w:pos="8917" w:val="left" w:leader="none"/>
            </w:tabs>
          </w:pPr>
          <w:r>
            <w:rPr/>
            <w:t>CAPÍTULO 4. DESCRIPCIÓN </w:t>
          </w:r>
          <w:r>
            <w:rPr>
              <w:spacing w:val="3"/>
            </w:rPr>
            <w:t>DEL PUENTE </w:t>
          </w:r>
          <w:r>
            <w:rPr/>
            <w:t>VEHICULAR Y </w:t>
          </w:r>
          <w:r>
            <w:rPr>
              <w:spacing w:val="55"/>
            </w:rPr>
            <w:t> </w:t>
          </w:r>
          <w:r>
            <w:rPr>
              <w:spacing w:val="-2"/>
            </w:rPr>
            <w:t>LAS</w:t>
          </w:r>
          <w:r>
            <w:rPr>
              <w:spacing w:val="17"/>
            </w:rPr>
            <w:t> </w:t>
          </w:r>
          <w:r>
            <w:rPr>
              <w:spacing w:val="2"/>
            </w:rPr>
            <w:t>PRUEBAS</w:t>
            <w:tab/>
          </w:r>
          <w:r>
            <w:rPr/>
            <w:t>77 EXPERIMENTALES</w:t>
          </w:r>
        </w:p>
        <w:p>
          <w:pPr>
            <w:pStyle w:val="TOC2"/>
            <w:numPr>
              <w:ilvl w:val="1"/>
              <w:numId w:val="3"/>
            </w:numPr>
            <w:tabs>
              <w:tab w:pos="523" w:val="left" w:leader="none"/>
              <w:tab w:pos="8917" w:val="left" w:leader="none"/>
            </w:tabs>
            <w:spacing w:line="240" w:lineRule="auto" w:before="281" w:after="0"/>
            <w:ind w:left="522" w:right="0" w:hanging="405"/>
            <w:jc w:val="left"/>
          </w:pPr>
          <w:hyperlink w:history="true" w:anchor="_TOC_250010">
            <w:r>
              <w:rPr>
                <w:position w:val="1"/>
              </w:rPr>
              <w:t>Descripción del</w:t>
            </w:r>
            <w:r>
              <w:rPr>
                <w:spacing w:val="-13"/>
                <w:position w:val="1"/>
              </w:rPr>
              <w:t> </w:t>
            </w:r>
            <w:r>
              <w:rPr>
                <w:spacing w:val="-6"/>
                <w:position w:val="1"/>
              </w:rPr>
              <w:t>puente</w:t>
            </w:r>
            <w:r>
              <w:rPr>
                <w:spacing w:val="30"/>
                <w:position w:val="1"/>
              </w:rPr>
              <w:t> </w:t>
            </w:r>
            <w:r>
              <w:rPr>
                <w:spacing w:val="-5"/>
                <w:position w:val="1"/>
              </w:rPr>
              <w:t>vehicular</w:t>
            </w:r>
            <w:r>
              <w:rPr>
                <w:spacing w:val="-5"/>
              </w:rPr>
              <w:tab/>
            </w:r>
            <w:r>
              <w:rPr/>
              <w:t>78</w:t>
            </w:r>
          </w:hyperlink>
        </w:p>
        <w:p>
          <w:pPr>
            <w:pStyle w:val="TOC2"/>
            <w:numPr>
              <w:ilvl w:val="2"/>
              <w:numId w:val="3"/>
            </w:numPr>
            <w:tabs>
              <w:tab w:pos="717" w:val="left" w:leader="none"/>
              <w:tab w:pos="8917" w:val="left" w:leader="none"/>
            </w:tabs>
            <w:spacing w:line="240" w:lineRule="auto" w:before="279" w:after="0"/>
            <w:ind w:left="716" w:right="0" w:hanging="599"/>
            <w:jc w:val="left"/>
          </w:pPr>
          <w:hyperlink w:history="true" w:anchor="_TOC_250009">
            <w:r>
              <w:rPr/>
              <w:t>Ubicación</w:t>
            </w:r>
            <w:r>
              <w:rPr>
                <w:spacing w:val="-4"/>
              </w:rPr>
              <w:t> </w:t>
            </w:r>
            <w:r>
              <w:rPr/>
              <w:t>del</w:t>
            </w:r>
            <w:r>
              <w:rPr>
                <w:spacing w:val="1"/>
              </w:rPr>
              <w:t> </w:t>
            </w:r>
            <w:r>
              <w:rPr>
                <w:spacing w:val="-6"/>
              </w:rPr>
              <w:t>puente</w:t>
              <w:tab/>
            </w:r>
            <w:r>
              <w:rPr/>
              <w:t>79</w:t>
            </w:r>
          </w:hyperlink>
        </w:p>
        <w:p>
          <w:pPr>
            <w:pStyle w:val="TOC2"/>
            <w:numPr>
              <w:ilvl w:val="2"/>
              <w:numId w:val="3"/>
            </w:numPr>
            <w:tabs>
              <w:tab w:pos="717" w:val="left" w:leader="none"/>
              <w:tab w:pos="8917" w:val="left" w:leader="none"/>
            </w:tabs>
            <w:spacing w:line="240" w:lineRule="auto" w:before="279" w:after="0"/>
            <w:ind w:left="716" w:right="0" w:hanging="599"/>
            <w:jc w:val="left"/>
          </w:pPr>
          <w:hyperlink w:history="true" w:anchor="_TOC_250008">
            <w:r>
              <w:rPr/>
              <w:t>Descripción de</w:t>
            </w:r>
            <w:r>
              <w:rPr>
                <w:spacing w:val="-16"/>
              </w:rPr>
              <w:t> </w:t>
            </w:r>
            <w:r>
              <w:rPr>
                <w:spacing w:val="-5"/>
              </w:rPr>
              <w:t>la</w:t>
            </w:r>
            <w:r>
              <w:rPr>
                <w:spacing w:val="16"/>
              </w:rPr>
              <w:t> </w:t>
            </w:r>
            <w:r>
              <w:rPr>
                <w:spacing w:val="-6"/>
              </w:rPr>
              <w:t>estructura</w:t>
              <w:tab/>
            </w:r>
            <w:r>
              <w:rPr/>
              <w:t>80</w:t>
            </w:r>
          </w:hyperlink>
        </w:p>
        <w:p>
          <w:pPr>
            <w:pStyle w:val="TOC2"/>
            <w:numPr>
              <w:ilvl w:val="1"/>
              <w:numId w:val="4"/>
            </w:numPr>
            <w:tabs>
              <w:tab w:pos="523" w:val="left" w:leader="none"/>
              <w:tab w:pos="8917" w:val="left" w:leader="none"/>
            </w:tabs>
            <w:spacing w:line="240" w:lineRule="auto" w:before="269" w:after="0"/>
            <w:ind w:left="522" w:right="0" w:hanging="405"/>
            <w:jc w:val="left"/>
          </w:pPr>
          <w:hyperlink w:history="true" w:anchor="_TOC_250007">
            <w:r>
              <w:rPr>
                <w:position w:val="1"/>
              </w:rPr>
              <w:t>Pruebas</w:t>
            </w:r>
            <w:r>
              <w:rPr>
                <w:spacing w:val="1"/>
                <w:position w:val="1"/>
              </w:rPr>
              <w:t> </w:t>
            </w:r>
            <w:r>
              <w:rPr>
                <w:position w:val="1"/>
              </w:rPr>
              <w:t>dinámicas</w:t>
            </w:r>
            <w:r>
              <w:rPr/>
              <w:tab/>
              <w:t>85</w:t>
            </w:r>
          </w:hyperlink>
        </w:p>
        <w:p>
          <w:pPr>
            <w:pStyle w:val="TOC2"/>
            <w:numPr>
              <w:ilvl w:val="2"/>
              <w:numId w:val="4"/>
            </w:numPr>
            <w:tabs>
              <w:tab w:pos="717" w:val="left" w:leader="none"/>
              <w:tab w:pos="8917" w:val="left" w:leader="none"/>
            </w:tabs>
            <w:spacing w:line="240" w:lineRule="auto" w:before="264" w:after="0"/>
            <w:ind w:left="716" w:right="0" w:hanging="599"/>
            <w:jc w:val="left"/>
          </w:pPr>
          <w:hyperlink w:history="true" w:anchor="_TOC_250006">
            <w:r>
              <w:rPr/>
              <w:t>Descripción del equipo </w:t>
            </w:r>
            <w:r>
              <w:rPr>
                <w:spacing w:val="-4"/>
              </w:rPr>
              <w:t>utilizado  </w:t>
            </w:r>
            <w:r>
              <w:rPr/>
              <w:t>en</w:t>
            </w:r>
            <w:r>
              <w:rPr>
                <w:spacing w:val="-30"/>
              </w:rPr>
              <w:t> </w:t>
            </w:r>
            <w:r>
              <w:rPr>
                <w:spacing w:val="-3"/>
              </w:rPr>
              <w:t>las</w:t>
            </w:r>
            <w:r>
              <w:rPr>
                <w:spacing w:val="11"/>
              </w:rPr>
              <w:t> </w:t>
            </w:r>
            <w:r>
              <w:rPr>
                <w:spacing w:val="-3"/>
              </w:rPr>
              <w:t>pruebas</w:t>
              <w:tab/>
            </w:r>
            <w:r>
              <w:rPr/>
              <w:t>86</w:t>
            </w:r>
          </w:hyperlink>
        </w:p>
        <w:p>
          <w:pPr>
            <w:pStyle w:val="TOC2"/>
            <w:numPr>
              <w:ilvl w:val="2"/>
              <w:numId w:val="4"/>
            </w:numPr>
            <w:tabs>
              <w:tab w:pos="717" w:val="left" w:leader="none"/>
              <w:tab w:pos="8917" w:val="left" w:leader="none"/>
            </w:tabs>
            <w:spacing w:line="240" w:lineRule="auto" w:before="279" w:after="0"/>
            <w:ind w:left="716" w:right="0" w:hanging="599"/>
            <w:jc w:val="left"/>
          </w:pPr>
          <w:hyperlink w:history="true" w:anchor="_TOC_250005">
            <w:r>
              <w:rPr/>
              <w:t>Descripción de </w:t>
            </w:r>
            <w:r>
              <w:rPr>
                <w:spacing w:val="-3"/>
              </w:rPr>
              <w:t>las</w:t>
            </w:r>
            <w:r>
              <w:rPr>
                <w:spacing w:val="-19"/>
              </w:rPr>
              <w:t> </w:t>
            </w:r>
            <w:r>
              <w:rPr>
                <w:spacing w:val="-3"/>
              </w:rPr>
              <w:t>pruebas</w:t>
            </w:r>
            <w:r>
              <w:rPr>
                <w:spacing w:val="30"/>
              </w:rPr>
              <w:t> </w:t>
            </w:r>
            <w:r>
              <w:rPr/>
              <w:t>realizadas</w:t>
              <w:tab/>
              <w:t>89</w:t>
            </w:r>
          </w:hyperlink>
        </w:p>
        <w:p>
          <w:pPr>
            <w:pStyle w:val="TOC1"/>
            <w:tabs>
              <w:tab w:pos="8917" w:val="left" w:leader="none"/>
            </w:tabs>
            <w:spacing w:line="240" w:lineRule="auto" w:before="535"/>
            <w:ind w:right="0"/>
          </w:pPr>
          <w:hyperlink w:history="true" w:anchor="_TOC_250004">
            <w:r>
              <w:rPr/>
              <w:t>CAPÍTULO 5. </w:t>
            </w:r>
            <w:r>
              <w:rPr>
                <w:spacing w:val="-3"/>
              </w:rPr>
              <w:t>ANÁLISIS</w:t>
            </w:r>
            <w:r>
              <w:rPr>
                <w:spacing w:val="15"/>
              </w:rPr>
              <w:t> </w:t>
            </w:r>
            <w:r>
              <w:rPr>
                <w:spacing w:val="3"/>
              </w:rPr>
              <w:t>DE</w:t>
            </w:r>
            <w:r>
              <w:rPr>
                <w:spacing w:val="65"/>
              </w:rPr>
              <w:t> </w:t>
            </w:r>
            <w:r>
              <w:rPr/>
              <w:t>RESULTADOS</w:t>
              <w:tab/>
              <w:t>95</w:t>
            </w:r>
          </w:hyperlink>
        </w:p>
        <w:p>
          <w:pPr>
            <w:pStyle w:val="TOC2"/>
            <w:numPr>
              <w:ilvl w:val="1"/>
              <w:numId w:val="5"/>
            </w:numPr>
            <w:tabs>
              <w:tab w:pos="523" w:val="left" w:leader="none"/>
              <w:tab w:pos="8917" w:val="left" w:leader="none"/>
            </w:tabs>
            <w:spacing w:line="240" w:lineRule="auto" w:before="284" w:after="0"/>
            <w:ind w:left="522" w:right="0" w:hanging="405"/>
            <w:jc w:val="left"/>
          </w:pPr>
          <w:hyperlink w:history="true" w:anchor="_TOC_250003">
            <w:r>
              <w:rPr>
                <w:position w:val="1"/>
              </w:rPr>
              <w:t>Procesamiento</w:t>
            </w:r>
            <w:r>
              <w:rPr>
                <w:spacing w:val="4"/>
                <w:position w:val="1"/>
              </w:rPr>
              <w:t> </w:t>
            </w:r>
            <w:r>
              <w:rPr>
                <w:position w:val="1"/>
              </w:rPr>
              <w:t>de</w:t>
            </w:r>
            <w:r>
              <w:rPr>
                <w:spacing w:val="-6"/>
                <w:position w:val="1"/>
              </w:rPr>
              <w:t> </w:t>
            </w:r>
            <w:r>
              <w:rPr>
                <w:spacing w:val="-3"/>
                <w:position w:val="1"/>
              </w:rPr>
              <w:t>señales</w:t>
            </w:r>
            <w:r>
              <w:rPr>
                <w:spacing w:val="-3"/>
              </w:rPr>
              <w:tab/>
            </w:r>
            <w:r>
              <w:rPr/>
              <w:t>96</w:t>
            </w:r>
          </w:hyperlink>
        </w:p>
        <w:p>
          <w:pPr>
            <w:pStyle w:val="TOC2"/>
            <w:numPr>
              <w:ilvl w:val="1"/>
              <w:numId w:val="5"/>
            </w:numPr>
            <w:tabs>
              <w:tab w:pos="523" w:val="left" w:leader="none"/>
              <w:tab w:pos="8917" w:val="left" w:leader="none"/>
            </w:tabs>
            <w:spacing w:line="240" w:lineRule="auto" w:before="269" w:after="0"/>
            <w:ind w:left="522" w:right="0" w:hanging="405"/>
            <w:jc w:val="left"/>
          </w:pPr>
          <w:r>
            <w:rPr>
              <w:position w:val="1"/>
            </w:rPr>
            <w:t>Registro</w:t>
          </w:r>
          <w:r>
            <w:rPr>
              <w:spacing w:val="1"/>
              <w:position w:val="1"/>
            </w:rPr>
            <w:t> </w:t>
          </w:r>
          <w:r>
            <w:rPr>
              <w:position w:val="1"/>
            </w:rPr>
            <w:t>de</w:t>
          </w:r>
          <w:r>
            <w:rPr>
              <w:spacing w:val="-10"/>
              <w:position w:val="1"/>
            </w:rPr>
            <w:t> </w:t>
          </w:r>
          <w:r>
            <w:rPr>
              <w:position w:val="1"/>
            </w:rPr>
            <w:t>aceleraciones</w:t>
          </w:r>
          <w:r>
            <w:rPr/>
            <w:tab/>
            <w:t>98</w:t>
          </w:r>
        </w:p>
        <w:p>
          <w:pPr>
            <w:pStyle w:val="TOC2"/>
            <w:numPr>
              <w:ilvl w:val="1"/>
              <w:numId w:val="5"/>
            </w:numPr>
            <w:tabs>
              <w:tab w:pos="523" w:val="left" w:leader="none"/>
              <w:tab w:pos="8857" w:val="left" w:leader="none"/>
            </w:tabs>
            <w:spacing w:line="240" w:lineRule="auto" w:before="269" w:after="0"/>
            <w:ind w:left="522" w:right="0" w:hanging="405"/>
            <w:jc w:val="left"/>
          </w:pPr>
          <w:hyperlink w:history="true" w:anchor="_TOC_250002">
            <w:r>
              <w:rPr>
                <w:position w:val="1"/>
              </w:rPr>
              <w:t>Análisis de </w:t>
            </w:r>
            <w:r>
              <w:rPr>
                <w:spacing w:val="-5"/>
                <w:position w:val="1"/>
              </w:rPr>
              <w:t>la </w:t>
            </w:r>
            <w:r>
              <w:rPr>
                <w:spacing w:val="-3"/>
                <w:position w:val="1"/>
              </w:rPr>
              <w:t>respuesta</w:t>
            </w:r>
            <w:r>
              <w:rPr>
                <w:spacing w:val="30"/>
                <w:position w:val="1"/>
              </w:rPr>
              <w:t> </w:t>
            </w:r>
            <w:r>
              <w:rPr>
                <w:position w:val="1"/>
              </w:rPr>
              <w:t>del</w:t>
            </w:r>
            <w:r>
              <w:rPr>
                <w:spacing w:val="-1"/>
                <w:position w:val="1"/>
              </w:rPr>
              <w:t> </w:t>
            </w:r>
            <w:r>
              <w:rPr>
                <w:spacing w:val="-6"/>
                <w:position w:val="1"/>
              </w:rPr>
              <w:t>puente</w:t>
            </w:r>
            <w:r>
              <w:rPr>
                <w:spacing w:val="-6"/>
              </w:rPr>
              <w:tab/>
            </w:r>
            <w:r>
              <w:rPr/>
              <w:t>102</w:t>
            </w:r>
          </w:hyperlink>
        </w:p>
        <w:p>
          <w:pPr>
            <w:pStyle w:val="TOC2"/>
            <w:numPr>
              <w:ilvl w:val="1"/>
              <w:numId w:val="5"/>
            </w:numPr>
            <w:tabs>
              <w:tab w:pos="523" w:val="left" w:leader="none"/>
              <w:tab w:pos="8857" w:val="left" w:leader="none"/>
            </w:tabs>
            <w:spacing w:line="240" w:lineRule="auto" w:before="269" w:after="0"/>
            <w:ind w:left="522" w:right="0" w:hanging="405"/>
            <w:jc w:val="left"/>
          </w:pPr>
          <w:hyperlink w:history="true" w:anchor="_TOC_250001">
            <w:r>
              <w:rPr>
                <w:spacing w:val="-3"/>
                <w:position w:val="1"/>
              </w:rPr>
              <w:t>Desplazamientos</w:t>
            </w:r>
            <w:r>
              <w:rPr>
                <w:spacing w:val="-3"/>
              </w:rPr>
              <w:tab/>
            </w:r>
            <w:r>
              <w:rPr/>
              <w:t>106</w:t>
            </w:r>
          </w:hyperlink>
        </w:p>
        <w:p>
          <w:pPr>
            <w:pStyle w:val="TOC2"/>
            <w:numPr>
              <w:ilvl w:val="1"/>
              <w:numId w:val="5"/>
            </w:numPr>
            <w:tabs>
              <w:tab w:pos="523" w:val="left" w:leader="none"/>
              <w:tab w:pos="9262" w:val="right" w:leader="none"/>
            </w:tabs>
            <w:spacing w:line="240" w:lineRule="auto" w:before="187" w:after="0"/>
            <w:ind w:left="522" w:right="0" w:hanging="405"/>
            <w:jc w:val="left"/>
          </w:pPr>
          <w:hyperlink w:history="true" w:anchor="_TOC_250000">
            <w:r>
              <w:rPr>
                <w:position w:val="1"/>
              </w:rPr>
              <w:t>Discusión de</w:t>
            </w:r>
            <w:r>
              <w:rPr>
                <w:spacing w:val="-12"/>
                <w:position w:val="1"/>
              </w:rPr>
              <w:t> </w:t>
            </w:r>
            <w:r>
              <w:rPr>
                <w:spacing w:val="-3"/>
                <w:position w:val="1"/>
              </w:rPr>
              <w:t>los</w:t>
            </w:r>
            <w:r>
              <w:rPr>
                <w:spacing w:val="8"/>
                <w:position w:val="1"/>
              </w:rPr>
              <w:t> </w:t>
            </w:r>
            <w:r>
              <w:rPr>
                <w:spacing w:val="-4"/>
                <w:position w:val="1"/>
              </w:rPr>
              <w:t>resultados</w:t>
            </w:r>
            <w:r>
              <w:rPr>
                <w:spacing w:val="-4"/>
              </w:rPr>
              <w:tab/>
            </w:r>
            <w:r>
              <w:rPr/>
              <w:t>110</w:t>
            </w:r>
          </w:hyperlink>
        </w:p>
      </w:sdtContent>
    </w:sdt>
    <w:p>
      <w:pPr>
        <w:spacing w:after="0" w:line="240" w:lineRule="auto"/>
        <w:jc w:val="left"/>
        <w:sectPr>
          <w:type w:val="continuous"/>
          <w:pgSz w:w="12240" w:h="15840"/>
          <w:pgMar w:top="1499" w:bottom="1640" w:left="1580" w:right="1280"/>
        </w:sectPr>
      </w:pPr>
    </w:p>
    <w:p>
      <w:pPr>
        <w:pStyle w:val="BodyText"/>
      </w:pPr>
    </w:p>
    <w:p>
      <w:pPr>
        <w:pStyle w:val="BodyText"/>
      </w:pPr>
    </w:p>
    <w:p>
      <w:pPr>
        <w:pStyle w:val="BodyText"/>
      </w:pPr>
    </w:p>
    <w:p>
      <w:pPr>
        <w:pStyle w:val="Heading5"/>
        <w:spacing w:line="247" w:lineRule="auto" w:before="187"/>
        <w:ind w:left="116"/>
        <w:jc w:val="left"/>
      </w:pPr>
      <w:r>
        <w:rPr/>
        <w:t>CAPÍTULO 6. IDENTIFICACIÓN DE LAS PROPIEDADES DINÁMICAS DEL PUENTE Y LAS FRECUENCIAS DE EXCITACIÓN</w:t>
      </w:r>
    </w:p>
    <w:p>
      <w:pPr>
        <w:pStyle w:val="BodyText"/>
        <w:rPr>
          <w:b/>
        </w:rPr>
      </w:pPr>
      <w:r>
        <w:rPr/>
        <w:br w:type="column"/>
      </w:r>
      <w:r>
        <w:rPr>
          <w:b/>
        </w:rPr>
      </w:r>
    </w:p>
    <w:p>
      <w:pPr>
        <w:pStyle w:val="BodyText"/>
        <w:rPr>
          <w:b/>
        </w:rPr>
      </w:pPr>
    </w:p>
    <w:p>
      <w:pPr>
        <w:pStyle w:val="BodyText"/>
        <w:rPr>
          <w:b/>
        </w:rPr>
      </w:pPr>
    </w:p>
    <w:p>
      <w:pPr>
        <w:spacing w:before="187"/>
        <w:ind w:left="117" w:right="0" w:firstLine="0"/>
        <w:jc w:val="left"/>
        <w:rPr>
          <w:b/>
          <w:sz w:val="24"/>
        </w:rPr>
      </w:pPr>
      <w:r>
        <w:rPr>
          <w:b/>
          <w:sz w:val="24"/>
        </w:rPr>
        <w:t>113</w:t>
      </w:r>
    </w:p>
    <w:p>
      <w:pPr>
        <w:spacing w:after="0"/>
        <w:jc w:val="left"/>
        <w:rPr>
          <w:sz w:val="24"/>
        </w:rPr>
        <w:sectPr>
          <w:type w:val="continuous"/>
          <w:pgSz w:w="12240" w:h="15840"/>
          <w:pgMar w:top="1240" w:bottom="280" w:left="1580" w:right="1280"/>
          <w:cols w:num="2" w:equalWidth="0">
            <w:col w:w="8614" w:space="127"/>
            <w:col w:w="639"/>
          </w:cols>
        </w:sectPr>
      </w:pPr>
    </w:p>
    <w:p>
      <w:pPr>
        <w:pStyle w:val="BodyText"/>
        <w:spacing w:before="6"/>
        <w:rPr>
          <w:b/>
          <w:sz w:val="17"/>
        </w:rPr>
      </w:pPr>
    </w:p>
    <w:p>
      <w:pPr>
        <w:pStyle w:val="ListParagraph"/>
        <w:numPr>
          <w:ilvl w:val="1"/>
          <w:numId w:val="6"/>
        </w:numPr>
        <w:tabs>
          <w:tab w:pos="523" w:val="left" w:leader="none"/>
        </w:tabs>
        <w:spacing w:line="240" w:lineRule="auto" w:before="70" w:after="0"/>
        <w:ind w:left="522" w:right="0" w:hanging="405"/>
        <w:jc w:val="left"/>
        <w:rPr>
          <w:sz w:val="24"/>
        </w:rPr>
      </w:pPr>
      <w:r>
        <w:rPr>
          <w:sz w:val="24"/>
        </w:rPr>
        <w:t>Identificación del periodo </w:t>
      </w:r>
      <w:r>
        <w:rPr>
          <w:spacing w:val="-6"/>
          <w:sz w:val="24"/>
        </w:rPr>
        <w:t>fundamental  </w:t>
      </w:r>
      <w:r>
        <w:rPr>
          <w:sz w:val="24"/>
        </w:rPr>
        <w:t>de </w:t>
      </w:r>
      <w:r>
        <w:rPr>
          <w:spacing w:val="-5"/>
          <w:sz w:val="24"/>
        </w:rPr>
        <w:t>la </w:t>
      </w:r>
      <w:r>
        <w:rPr>
          <w:spacing w:val="-6"/>
          <w:sz w:val="24"/>
        </w:rPr>
        <w:t>estructura  </w:t>
      </w:r>
      <w:r>
        <w:rPr>
          <w:sz w:val="24"/>
        </w:rPr>
        <w:t>en </w:t>
      </w:r>
      <w:r>
        <w:rPr>
          <w:spacing w:val="-5"/>
          <w:sz w:val="24"/>
        </w:rPr>
        <w:t>la </w:t>
      </w:r>
      <w:r>
        <w:rPr>
          <w:sz w:val="24"/>
        </w:rPr>
        <w:t>dirección</w:t>
      </w:r>
      <w:r>
        <w:rPr>
          <w:spacing w:val="19"/>
          <w:sz w:val="24"/>
        </w:rPr>
        <w:t> </w:t>
      </w:r>
      <w:r>
        <w:rPr>
          <w:sz w:val="24"/>
        </w:rPr>
        <w:t>de</w:t>
      </w:r>
    </w:p>
    <w:p>
      <w:pPr>
        <w:pStyle w:val="BodyText"/>
        <w:tabs>
          <w:tab w:pos="9262" w:val="right" w:leader="none"/>
        </w:tabs>
        <w:spacing w:before="9"/>
        <w:ind w:left="116"/>
      </w:pPr>
      <w:r>
        <w:rPr/>
        <w:t>análisis</w:t>
        <w:tab/>
        <w:t>114</w:t>
      </w:r>
    </w:p>
    <w:p>
      <w:pPr>
        <w:pStyle w:val="ListParagraph"/>
        <w:numPr>
          <w:ilvl w:val="1"/>
          <w:numId w:val="6"/>
        </w:numPr>
        <w:tabs>
          <w:tab w:pos="523" w:val="left" w:leader="none"/>
          <w:tab w:pos="9262" w:val="right" w:leader="none"/>
        </w:tabs>
        <w:spacing w:line="240" w:lineRule="auto" w:before="269" w:after="0"/>
        <w:ind w:left="522" w:right="0" w:hanging="405"/>
        <w:jc w:val="left"/>
        <w:rPr>
          <w:sz w:val="24"/>
        </w:rPr>
      </w:pPr>
      <w:r>
        <w:rPr>
          <w:position w:val="1"/>
          <w:sz w:val="24"/>
        </w:rPr>
        <w:t>Identificación de </w:t>
      </w:r>
      <w:r>
        <w:rPr>
          <w:spacing w:val="-3"/>
          <w:position w:val="1"/>
          <w:sz w:val="24"/>
        </w:rPr>
        <w:t>las frecuencias</w:t>
      </w:r>
      <w:r>
        <w:rPr>
          <w:spacing w:val="54"/>
          <w:position w:val="1"/>
          <w:sz w:val="24"/>
        </w:rPr>
        <w:t> </w:t>
      </w:r>
      <w:r>
        <w:rPr>
          <w:position w:val="1"/>
          <w:sz w:val="24"/>
        </w:rPr>
        <w:t>de</w:t>
      </w:r>
      <w:r>
        <w:rPr>
          <w:spacing w:val="-7"/>
          <w:position w:val="1"/>
          <w:sz w:val="24"/>
        </w:rPr>
        <w:t> </w:t>
      </w:r>
      <w:r>
        <w:rPr>
          <w:position w:val="1"/>
          <w:sz w:val="24"/>
        </w:rPr>
        <w:t>excitación</w:t>
      </w:r>
      <w:r>
        <w:rPr>
          <w:sz w:val="24"/>
        </w:rPr>
        <w:tab/>
        <w:t>120</w:t>
      </w:r>
    </w:p>
    <w:p>
      <w:pPr>
        <w:pStyle w:val="ListParagraph"/>
        <w:numPr>
          <w:ilvl w:val="1"/>
          <w:numId w:val="6"/>
        </w:numPr>
        <w:tabs>
          <w:tab w:pos="523" w:val="left" w:leader="none"/>
          <w:tab w:pos="9262" w:val="right" w:leader="none"/>
        </w:tabs>
        <w:spacing w:line="240" w:lineRule="auto" w:before="269" w:after="0"/>
        <w:ind w:left="522" w:right="0" w:hanging="405"/>
        <w:jc w:val="left"/>
        <w:rPr>
          <w:sz w:val="24"/>
        </w:rPr>
      </w:pPr>
      <w:r>
        <w:rPr>
          <w:position w:val="1"/>
          <w:sz w:val="24"/>
        </w:rPr>
        <w:t>Periodo </w:t>
      </w:r>
      <w:r>
        <w:rPr>
          <w:spacing w:val="-6"/>
          <w:position w:val="1"/>
          <w:sz w:val="24"/>
        </w:rPr>
        <w:t>fundamental  </w:t>
      </w:r>
      <w:r>
        <w:rPr>
          <w:position w:val="1"/>
          <w:sz w:val="24"/>
        </w:rPr>
        <w:t>de </w:t>
      </w:r>
      <w:r>
        <w:rPr>
          <w:spacing w:val="-5"/>
          <w:position w:val="1"/>
          <w:sz w:val="24"/>
        </w:rPr>
        <w:t>la </w:t>
      </w:r>
      <w:r>
        <w:rPr>
          <w:spacing w:val="-6"/>
          <w:position w:val="1"/>
          <w:sz w:val="24"/>
        </w:rPr>
        <w:t>estructura</w:t>
      </w:r>
      <w:r>
        <w:rPr>
          <w:spacing w:val="51"/>
          <w:position w:val="1"/>
          <w:sz w:val="24"/>
        </w:rPr>
        <w:t> </w:t>
      </w:r>
      <w:r>
        <w:rPr>
          <w:spacing w:val="-3"/>
          <w:position w:val="1"/>
          <w:sz w:val="24"/>
        </w:rPr>
        <w:t>(Método</w:t>
      </w:r>
      <w:r>
        <w:rPr>
          <w:spacing w:val="9"/>
          <w:position w:val="1"/>
          <w:sz w:val="24"/>
        </w:rPr>
        <w:t> </w:t>
      </w:r>
      <w:r>
        <w:rPr>
          <w:spacing w:val="-5"/>
          <w:position w:val="1"/>
          <w:sz w:val="24"/>
        </w:rPr>
        <w:t>analítico)</w:t>
      </w:r>
      <w:r>
        <w:rPr>
          <w:spacing w:val="-5"/>
          <w:sz w:val="24"/>
        </w:rPr>
        <w:tab/>
      </w:r>
      <w:r>
        <w:rPr>
          <w:sz w:val="24"/>
        </w:rPr>
        <w:t>126</w:t>
      </w:r>
    </w:p>
    <w:p>
      <w:pPr>
        <w:pStyle w:val="ListParagraph"/>
        <w:numPr>
          <w:ilvl w:val="1"/>
          <w:numId w:val="6"/>
        </w:numPr>
        <w:tabs>
          <w:tab w:pos="523" w:val="left" w:leader="none"/>
          <w:tab w:pos="9262" w:val="right" w:leader="none"/>
        </w:tabs>
        <w:spacing w:line="240" w:lineRule="auto" w:before="245" w:after="0"/>
        <w:ind w:left="522" w:right="0" w:hanging="405"/>
        <w:jc w:val="left"/>
        <w:rPr>
          <w:sz w:val="24"/>
        </w:rPr>
      </w:pPr>
      <w:r>
        <w:rPr>
          <w:spacing w:val="-3"/>
          <w:position w:val="2"/>
          <w:sz w:val="24"/>
        </w:rPr>
        <w:t>Amortiguamiento</w:t>
      </w:r>
      <w:r>
        <w:rPr>
          <w:spacing w:val="-3"/>
          <w:sz w:val="24"/>
        </w:rPr>
        <w:tab/>
      </w:r>
      <w:r>
        <w:rPr>
          <w:sz w:val="24"/>
        </w:rPr>
        <w:t>130</w:t>
      </w:r>
    </w:p>
    <w:p>
      <w:pPr>
        <w:pStyle w:val="Heading5"/>
        <w:tabs>
          <w:tab w:pos="9262" w:val="right" w:leader="none"/>
        </w:tabs>
        <w:spacing w:before="259"/>
        <w:ind w:left="116"/>
        <w:jc w:val="left"/>
        <w:rPr>
          <w:b w:val="0"/>
        </w:rPr>
      </w:pPr>
      <w:r>
        <w:rPr>
          <w:position w:val="2"/>
        </w:rPr>
        <w:t>CONCLUSIONES</w:t>
      </w:r>
      <w:r>
        <w:rPr>
          <w:spacing w:val="2"/>
          <w:position w:val="2"/>
        </w:rPr>
        <w:t> </w:t>
      </w:r>
      <w:r>
        <w:rPr>
          <w:position w:val="2"/>
        </w:rPr>
        <w:t>Y</w:t>
      </w:r>
      <w:r>
        <w:rPr>
          <w:spacing w:val="-17"/>
          <w:position w:val="2"/>
        </w:rPr>
        <w:t> </w:t>
      </w:r>
      <w:r>
        <w:rPr>
          <w:position w:val="2"/>
        </w:rPr>
        <w:t>RECOMENDACIONES</w:t>
      </w:r>
      <w:r>
        <w:rPr>
          <w:b w:val="0"/>
        </w:rPr>
        <w:tab/>
        <w:t>133</w:t>
      </w:r>
    </w:p>
    <w:p>
      <w:pPr>
        <w:pStyle w:val="Heading5"/>
        <w:tabs>
          <w:tab w:pos="9262" w:val="right" w:leader="none"/>
        </w:tabs>
        <w:spacing w:before="539"/>
        <w:ind w:left="116"/>
        <w:jc w:val="left"/>
        <w:rPr>
          <w:b w:val="0"/>
        </w:rPr>
      </w:pPr>
      <w:r>
        <w:rPr>
          <w:spacing w:val="2"/>
          <w:position w:val="1"/>
        </w:rPr>
        <w:t>REFERENCIAS</w:t>
      </w:r>
      <w:r>
        <w:rPr>
          <w:spacing w:val="-18"/>
          <w:position w:val="1"/>
        </w:rPr>
        <w:t> </w:t>
      </w:r>
      <w:r>
        <w:rPr>
          <w:position w:val="1"/>
        </w:rPr>
        <w:t>BIBLIOGRÁFICAS</w:t>
      </w:r>
      <w:r>
        <w:rPr>
          <w:b w:val="0"/>
        </w:rPr>
        <w:tab/>
        <w:t>139</w:t>
      </w:r>
    </w:p>
    <w:p>
      <w:pPr>
        <w:spacing w:after="0"/>
        <w:jc w:val="left"/>
        <w:sectPr>
          <w:type w:val="continuous"/>
          <w:pgSz w:w="12240" w:h="15840"/>
          <w:pgMar w:top="1240" w:bottom="280" w:left="1580" w:right="1280"/>
        </w:sectPr>
      </w:pPr>
    </w:p>
    <w:p>
      <w:pPr>
        <w:pStyle w:val="BodyText"/>
        <w:rPr>
          <w:sz w:val="88"/>
        </w:rPr>
      </w:pPr>
    </w:p>
    <w:p>
      <w:pPr>
        <w:pStyle w:val="BodyText"/>
        <w:rPr>
          <w:sz w:val="88"/>
        </w:rPr>
      </w:pPr>
    </w:p>
    <w:p>
      <w:pPr>
        <w:pStyle w:val="BodyText"/>
        <w:rPr>
          <w:sz w:val="88"/>
        </w:rPr>
      </w:pPr>
    </w:p>
    <w:p>
      <w:pPr>
        <w:pStyle w:val="BodyText"/>
        <w:rPr>
          <w:sz w:val="88"/>
        </w:rPr>
      </w:pPr>
    </w:p>
    <w:p>
      <w:pPr>
        <w:pStyle w:val="BodyText"/>
        <w:spacing w:before="1"/>
        <w:rPr>
          <w:sz w:val="82"/>
        </w:rPr>
      </w:pPr>
    </w:p>
    <w:p>
      <w:pPr>
        <w:spacing w:line="1006" w:lineRule="exact" w:before="0"/>
        <w:ind w:left="953" w:right="359" w:firstLine="901"/>
        <w:jc w:val="left"/>
        <w:rPr>
          <w:rFonts w:ascii="Times New Roman" w:hAnsi="Times New Roman"/>
          <w:b/>
          <w:sz w:val="88"/>
        </w:rPr>
      </w:pPr>
      <w:r>
        <w:rPr>
          <w:rFonts w:ascii="Times New Roman" w:hAnsi="Times New Roman"/>
          <w:b/>
          <w:sz w:val="88"/>
        </w:rPr>
        <w:t>CAPÍTULO 1 INTRODUCCIÓN</w:t>
      </w:r>
    </w:p>
    <w:p>
      <w:pPr>
        <w:spacing w:after="0" w:line="1006" w:lineRule="exact"/>
        <w:jc w:val="left"/>
        <w:rPr>
          <w:rFonts w:ascii="Times New Roman" w:hAnsi="Times New Roman"/>
          <w:sz w:val="88"/>
        </w:rPr>
        <w:sectPr>
          <w:footerReference w:type="default" r:id="rId9"/>
          <w:pgSz w:w="12240" w:h="15840"/>
          <w:pgMar w:footer="1226" w:header="0" w:top="1500" w:bottom="1420" w:left="1720" w:right="1720"/>
          <w:pgNumType w:start="1"/>
        </w:sectPr>
      </w:pPr>
    </w:p>
    <w:p>
      <w:pPr>
        <w:pStyle w:val="Heading3"/>
        <w:ind w:left="2640"/>
        <w:jc w:val="left"/>
      </w:pPr>
      <w:r>
        <w:rPr/>
        <w:t>CAPÍTULO  1. INTRODUCCIÓN</w:t>
      </w:r>
    </w:p>
    <w:p>
      <w:pPr>
        <w:pStyle w:val="BodyText"/>
        <w:spacing w:before="4"/>
        <w:rPr>
          <w:b/>
          <w:sz w:val="31"/>
        </w:rPr>
      </w:pPr>
    </w:p>
    <w:p>
      <w:pPr>
        <w:pStyle w:val="BodyText"/>
        <w:spacing w:line="360" w:lineRule="auto"/>
        <w:ind w:left="116" w:right="110"/>
        <w:jc w:val="both"/>
      </w:pPr>
      <w:r>
        <w:rPr/>
        <w:t>En el </w:t>
      </w:r>
      <w:r>
        <w:rPr>
          <w:spacing w:val="-6"/>
        </w:rPr>
        <w:t>Capítulo </w:t>
      </w:r>
      <w:r>
        <w:rPr/>
        <w:t>1 se establece </w:t>
      </w:r>
      <w:r>
        <w:rPr>
          <w:spacing w:val="-5"/>
        </w:rPr>
        <w:t>la </w:t>
      </w:r>
      <w:r>
        <w:rPr/>
        <w:t>importancia </w:t>
      </w:r>
      <w:r>
        <w:rPr>
          <w:spacing w:val="-5"/>
        </w:rPr>
        <w:t>que </w:t>
      </w:r>
      <w:r>
        <w:rPr>
          <w:spacing w:val="-3"/>
        </w:rPr>
        <w:t>tienen los </w:t>
      </w:r>
      <w:r>
        <w:rPr>
          <w:spacing w:val="-5"/>
        </w:rPr>
        <w:t>puentes vehiculares </w:t>
      </w:r>
      <w:r>
        <w:rPr/>
        <w:t>en el </w:t>
      </w:r>
      <w:r>
        <w:rPr>
          <w:spacing w:val="-5"/>
        </w:rPr>
        <w:t>funcionamiento </w:t>
      </w:r>
      <w:r>
        <w:rPr/>
        <w:t>de </w:t>
      </w:r>
      <w:r>
        <w:rPr>
          <w:spacing w:val="-10"/>
        </w:rPr>
        <w:t>una </w:t>
      </w:r>
      <w:r>
        <w:rPr/>
        <w:t>red </w:t>
      </w:r>
      <w:r>
        <w:rPr>
          <w:spacing w:val="-4"/>
        </w:rPr>
        <w:t>vial, </w:t>
      </w:r>
      <w:r>
        <w:rPr/>
        <w:t>así como </w:t>
      </w:r>
      <w:r>
        <w:rPr>
          <w:spacing w:val="-5"/>
        </w:rPr>
        <w:t>la </w:t>
      </w:r>
      <w:r>
        <w:rPr>
          <w:spacing w:val="-4"/>
        </w:rPr>
        <w:t>vulnerabilidad </w:t>
      </w:r>
      <w:r>
        <w:rPr>
          <w:spacing w:val="-5"/>
        </w:rPr>
        <w:t>que </w:t>
      </w:r>
      <w:r>
        <w:rPr>
          <w:spacing w:val="-3"/>
        </w:rPr>
        <w:t>presentan </w:t>
      </w:r>
      <w:r>
        <w:rPr/>
        <w:t>este tipo de </w:t>
      </w:r>
      <w:r>
        <w:rPr>
          <w:spacing w:val="-5"/>
        </w:rPr>
        <w:t>estructuras ante </w:t>
      </w:r>
      <w:r>
        <w:rPr>
          <w:spacing w:val="-7"/>
        </w:rPr>
        <w:t>un </w:t>
      </w:r>
      <w:r>
        <w:rPr>
          <w:spacing w:val="-6"/>
        </w:rPr>
        <w:t>evento </w:t>
      </w:r>
      <w:r>
        <w:rPr>
          <w:spacing w:val="-3"/>
        </w:rPr>
        <w:t>sísmico. </w:t>
      </w:r>
      <w:r>
        <w:rPr/>
        <w:t>También se </w:t>
      </w:r>
      <w:r>
        <w:rPr>
          <w:spacing w:val="-3"/>
        </w:rPr>
        <w:t>mencionan </w:t>
      </w:r>
      <w:r>
        <w:rPr>
          <w:spacing w:val="-5"/>
        </w:rPr>
        <w:t>algunos </w:t>
      </w:r>
      <w:r>
        <w:rPr/>
        <w:t>aspectos </w:t>
      </w:r>
      <w:r>
        <w:rPr>
          <w:spacing w:val="-6"/>
        </w:rPr>
        <w:t>fundamentales </w:t>
      </w:r>
      <w:r>
        <w:rPr/>
        <w:t>sobre el aislamiento </w:t>
      </w:r>
      <w:r>
        <w:rPr>
          <w:spacing w:val="-3"/>
        </w:rPr>
        <w:t>sísmico </w:t>
      </w:r>
      <w:r>
        <w:rPr/>
        <w:t>de </w:t>
      </w:r>
      <w:r>
        <w:rPr>
          <w:spacing w:val="-3"/>
        </w:rPr>
        <w:t>las </w:t>
      </w:r>
      <w:r>
        <w:rPr>
          <w:spacing w:val="-5"/>
        </w:rPr>
        <w:t>estructuras. </w:t>
      </w:r>
      <w:r>
        <w:rPr>
          <w:spacing w:val="2"/>
        </w:rPr>
        <w:t>En  </w:t>
      </w:r>
      <w:r>
        <w:rPr>
          <w:spacing w:val="-3"/>
        </w:rPr>
        <w:t>particular,  </w:t>
      </w:r>
      <w:r>
        <w:rPr/>
        <w:t>se </w:t>
      </w:r>
      <w:r>
        <w:rPr>
          <w:spacing w:val="-5"/>
        </w:rPr>
        <w:t>analiza </w:t>
      </w:r>
      <w:r>
        <w:rPr/>
        <w:t>el caso de </w:t>
      </w:r>
      <w:r>
        <w:rPr>
          <w:spacing w:val="-3"/>
        </w:rPr>
        <w:t>los </w:t>
      </w:r>
      <w:r>
        <w:rPr>
          <w:spacing w:val="-5"/>
        </w:rPr>
        <w:t>puentes </w:t>
      </w:r>
      <w:r>
        <w:rPr>
          <w:spacing w:val="-4"/>
        </w:rPr>
        <w:t>vehiculares. Finalmente, </w:t>
      </w:r>
      <w:r>
        <w:rPr/>
        <w:t>se describe el </w:t>
      </w:r>
      <w:r>
        <w:rPr>
          <w:spacing w:val="-3"/>
        </w:rPr>
        <w:t>objetivo </w:t>
      </w:r>
      <w:r>
        <w:rPr/>
        <w:t>de esta tesis, el </w:t>
      </w:r>
      <w:r>
        <w:rPr>
          <w:spacing w:val="-4"/>
        </w:rPr>
        <w:t>cual </w:t>
      </w:r>
      <w:r>
        <w:rPr/>
        <w:t>es </w:t>
      </w:r>
      <w:r>
        <w:rPr>
          <w:spacing w:val="-3"/>
        </w:rPr>
        <w:t>determinar </w:t>
      </w:r>
      <w:r>
        <w:rPr/>
        <w:t>el </w:t>
      </w:r>
      <w:r>
        <w:rPr>
          <w:spacing w:val="-5"/>
        </w:rPr>
        <w:t>nivel </w:t>
      </w:r>
      <w:r>
        <w:rPr/>
        <w:t>de aislamiento </w:t>
      </w:r>
      <w:r>
        <w:rPr>
          <w:spacing w:val="-3"/>
        </w:rPr>
        <w:t>sísmico </w:t>
      </w:r>
      <w:r>
        <w:rPr>
          <w:spacing w:val="-5"/>
        </w:rPr>
        <w:t>ante </w:t>
      </w:r>
      <w:r>
        <w:rPr/>
        <w:t>cargas </w:t>
      </w:r>
      <w:r>
        <w:rPr>
          <w:spacing w:val="-3"/>
        </w:rPr>
        <w:t>laterales </w:t>
      </w:r>
      <w:r>
        <w:rPr/>
        <w:t>de </w:t>
      </w:r>
      <w:r>
        <w:rPr>
          <w:spacing w:val="-3"/>
        </w:rPr>
        <w:t>los </w:t>
      </w:r>
      <w:r>
        <w:rPr/>
        <w:t>apoyos </w:t>
      </w:r>
      <w:r>
        <w:rPr>
          <w:spacing w:val="-4"/>
        </w:rPr>
        <w:t>convencionales </w:t>
      </w:r>
      <w:r>
        <w:rPr/>
        <w:t>de </w:t>
      </w:r>
      <w:r>
        <w:rPr>
          <w:spacing w:val="-3"/>
        </w:rPr>
        <w:t>neopreno </w:t>
      </w:r>
      <w:r>
        <w:rPr/>
        <w:t>de </w:t>
      </w:r>
      <w:r>
        <w:rPr>
          <w:spacing w:val="-7"/>
        </w:rPr>
        <w:t>un </w:t>
      </w:r>
      <w:r>
        <w:rPr>
          <w:spacing w:val="-6"/>
        </w:rPr>
        <w:t>puente vehicular, </w:t>
      </w:r>
      <w:r>
        <w:rPr/>
        <w:t>para </w:t>
      </w:r>
      <w:r>
        <w:rPr>
          <w:spacing w:val="-5"/>
        </w:rPr>
        <w:t>lo </w:t>
      </w:r>
      <w:r>
        <w:rPr>
          <w:spacing w:val="-4"/>
        </w:rPr>
        <w:t>cual </w:t>
      </w:r>
      <w:r>
        <w:rPr/>
        <w:t>se realizan </w:t>
      </w:r>
      <w:r>
        <w:rPr>
          <w:spacing w:val="-5"/>
        </w:rPr>
        <w:t>algunas </w:t>
      </w:r>
      <w:r>
        <w:rPr>
          <w:spacing w:val="-3"/>
        </w:rPr>
        <w:t>pruebas experimentales. </w:t>
      </w:r>
      <w:r>
        <w:rPr/>
        <w:t>Además, se </w:t>
      </w:r>
      <w:r>
        <w:rPr>
          <w:spacing w:val="-3"/>
        </w:rPr>
        <w:t>mencionan las limitantes </w:t>
      </w:r>
      <w:r>
        <w:rPr/>
        <w:t>principales del </w:t>
      </w:r>
      <w:r>
        <w:rPr>
          <w:spacing w:val="-3"/>
        </w:rPr>
        <w:t>trabajo </w:t>
      </w:r>
      <w:r>
        <w:rPr/>
        <w:t>y </w:t>
      </w:r>
      <w:r>
        <w:rPr>
          <w:spacing w:val="-3"/>
        </w:rPr>
        <w:t>los alcances </w:t>
      </w:r>
      <w:r>
        <w:rPr>
          <w:spacing w:val="-5"/>
        </w:rPr>
        <w:t>que </w:t>
      </w:r>
      <w:r>
        <w:rPr>
          <w:spacing w:val="-3"/>
        </w:rPr>
        <w:t>tiene. </w:t>
      </w:r>
      <w:r>
        <w:rPr/>
        <w:t>Al </w:t>
      </w:r>
      <w:r>
        <w:rPr>
          <w:spacing w:val="-3"/>
        </w:rPr>
        <w:t>final </w:t>
      </w:r>
      <w:r>
        <w:rPr/>
        <w:t>del </w:t>
      </w:r>
      <w:r>
        <w:rPr>
          <w:spacing w:val="-7"/>
        </w:rPr>
        <w:t>capítulo </w:t>
      </w:r>
      <w:r>
        <w:rPr/>
        <w:t>se </w:t>
      </w:r>
      <w:r>
        <w:rPr>
          <w:spacing w:val="-3"/>
        </w:rPr>
        <w:t>presenta </w:t>
      </w:r>
      <w:r>
        <w:rPr>
          <w:spacing w:val="-10"/>
        </w:rPr>
        <w:t>una </w:t>
      </w:r>
      <w:r>
        <w:rPr>
          <w:spacing w:val="-4"/>
        </w:rPr>
        <w:t>breve </w:t>
      </w:r>
      <w:r>
        <w:rPr/>
        <w:t>descripción de </w:t>
      </w:r>
      <w:r>
        <w:rPr>
          <w:spacing w:val="-3"/>
        </w:rPr>
        <w:t>los </w:t>
      </w:r>
      <w:r>
        <w:rPr/>
        <w:t>demás </w:t>
      </w:r>
      <w:r>
        <w:rPr>
          <w:spacing w:val="-6"/>
        </w:rPr>
        <w:t>capítulos  </w:t>
      </w:r>
      <w:r>
        <w:rPr/>
        <w:t>de esta</w:t>
      </w:r>
      <w:r>
        <w:rPr>
          <w:spacing w:val="4"/>
        </w:rPr>
        <w:t> </w:t>
      </w:r>
      <w:r>
        <w:rPr/>
        <w:t>tesis.</w:t>
      </w:r>
    </w:p>
    <w:p>
      <w:pPr>
        <w:pStyle w:val="BodyText"/>
      </w:pPr>
    </w:p>
    <w:p>
      <w:pPr>
        <w:pStyle w:val="BodyText"/>
      </w:pPr>
    </w:p>
    <w:p>
      <w:pPr>
        <w:pStyle w:val="BodyText"/>
        <w:spacing w:before="10"/>
        <w:rPr>
          <w:sz w:val="23"/>
        </w:rPr>
      </w:pPr>
    </w:p>
    <w:p>
      <w:pPr>
        <w:pStyle w:val="Heading4"/>
        <w:numPr>
          <w:ilvl w:val="1"/>
          <w:numId w:val="7"/>
        </w:numPr>
        <w:tabs>
          <w:tab w:pos="553" w:val="left" w:leader="none"/>
        </w:tabs>
        <w:spacing w:line="240" w:lineRule="auto" w:before="0" w:after="0"/>
        <w:ind w:left="552" w:right="0" w:hanging="435"/>
        <w:jc w:val="both"/>
      </w:pPr>
      <w:r>
        <w:rPr>
          <w:spacing w:val="-3"/>
        </w:rPr>
        <w:t>ANTECEDENTES</w:t>
      </w:r>
    </w:p>
    <w:p>
      <w:pPr>
        <w:pStyle w:val="BodyText"/>
        <w:spacing w:before="10"/>
        <w:rPr>
          <w:b/>
          <w:sz w:val="31"/>
        </w:rPr>
      </w:pPr>
    </w:p>
    <w:p>
      <w:pPr>
        <w:pStyle w:val="BodyText"/>
        <w:spacing w:line="360" w:lineRule="auto" w:before="1"/>
        <w:ind w:left="116" w:right="106"/>
        <w:jc w:val="both"/>
      </w:pPr>
      <w:r>
        <w:rPr/>
        <w:t>Los sismos </w:t>
      </w:r>
      <w:r>
        <w:rPr>
          <w:spacing w:val="-4"/>
        </w:rPr>
        <w:t>ocurren </w:t>
      </w:r>
      <w:r>
        <w:rPr/>
        <w:t>por </w:t>
      </w:r>
      <w:r>
        <w:rPr>
          <w:spacing w:val="-4"/>
        </w:rPr>
        <w:t>movimientos </w:t>
      </w:r>
      <w:r>
        <w:rPr/>
        <w:t>del </w:t>
      </w:r>
      <w:r>
        <w:rPr>
          <w:spacing w:val="-4"/>
        </w:rPr>
        <w:t>suelo, </w:t>
      </w:r>
      <w:r>
        <w:rPr>
          <w:spacing w:val="-5"/>
        </w:rPr>
        <w:t>que </w:t>
      </w:r>
      <w:r>
        <w:rPr/>
        <w:t>son debidos a </w:t>
      </w:r>
      <w:r>
        <w:rPr>
          <w:spacing w:val="-3"/>
        </w:rPr>
        <w:t>diferentes </w:t>
      </w:r>
      <w:r>
        <w:rPr/>
        <w:t>causas, </w:t>
      </w:r>
      <w:r>
        <w:rPr>
          <w:spacing w:val="-3"/>
        </w:rPr>
        <w:t>tales </w:t>
      </w:r>
      <w:r>
        <w:rPr/>
        <w:t>como: </w:t>
      </w:r>
      <w:r>
        <w:rPr>
          <w:spacing w:val="-4"/>
        </w:rPr>
        <w:t>movimiento </w:t>
      </w:r>
      <w:r>
        <w:rPr/>
        <w:t>de </w:t>
      </w:r>
      <w:r>
        <w:rPr>
          <w:spacing w:val="-3"/>
        </w:rPr>
        <w:t>las </w:t>
      </w:r>
      <w:r>
        <w:rPr/>
        <w:t>placas tectónicas, </w:t>
      </w:r>
      <w:r>
        <w:rPr>
          <w:spacing w:val="-3"/>
        </w:rPr>
        <w:t>erupciones volcánicas </w:t>
      </w:r>
      <w:r>
        <w:rPr/>
        <w:t>y explosiones. Estas vibraciones de </w:t>
      </w:r>
      <w:r>
        <w:rPr>
          <w:spacing w:val="-5"/>
        </w:rPr>
        <w:t>la </w:t>
      </w:r>
      <w:r>
        <w:rPr>
          <w:spacing w:val="-4"/>
        </w:rPr>
        <w:t>corteza terrestre </w:t>
      </w:r>
      <w:r>
        <w:rPr/>
        <w:t>ponen en peligro a </w:t>
      </w:r>
      <w:r>
        <w:rPr>
          <w:spacing w:val="-3"/>
        </w:rPr>
        <w:t>las </w:t>
      </w:r>
      <w:r>
        <w:rPr>
          <w:spacing w:val="-5"/>
        </w:rPr>
        <w:t>estructuras </w:t>
      </w:r>
      <w:r>
        <w:rPr/>
        <w:t>de todo tipo, </w:t>
      </w:r>
      <w:r>
        <w:rPr>
          <w:spacing w:val="-5"/>
        </w:rPr>
        <w:t>dentro </w:t>
      </w:r>
      <w:r>
        <w:rPr/>
        <w:t>de </w:t>
      </w:r>
      <w:r>
        <w:rPr>
          <w:spacing w:val="-3"/>
        </w:rPr>
        <w:t>las </w:t>
      </w:r>
      <w:r>
        <w:rPr>
          <w:spacing w:val="-4"/>
        </w:rPr>
        <w:t>cuales </w:t>
      </w:r>
      <w:r>
        <w:rPr/>
        <w:t>se </w:t>
      </w:r>
      <w:r>
        <w:rPr>
          <w:spacing w:val="-6"/>
        </w:rPr>
        <w:t>encuentran </w:t>
      </w:r>
      <w:r>
        <w:rPr>
          <w:spacing w:val="-3"/>
        </w:rPr>
        <w:t>los </w:t>
      </w:r>
      <w:r>
        <w:rPr>
          <w:spacing w:val="-5"/>
        </w:rPr>
        <w:t>puentes  vehiculares.  </w:t>
      </w:r>
      <w:r>
        <w:rPr/>
        <w:t>El principal efecto </w:t>
      </w:r>
      <w:r>
        <w:rPr>
          <w:spacing w:val="-5"/>
        </w:rPr>
        <w:t>que </w:t>
      </w:r>
      <w:r>
        <w:rPr>
          <w:spacing w:val="-3"/>
        </w:rPr>
        <w:t>los </w:t>
      </w:r>
      <w:r>
        <w:rPr/>
        <w:t>sismos </w:t>
      </w:r>
      <w:r>
        <w:rPr>
          <w:spacing w:val="-5"/>
        </w:rPr>
        <w:t>le </w:t>
      </w:r>
      <w:r>
        <w:rPr/>
        <w:t>producen a </w:t>
      </w:r>
      <w:r>
        <w:rPr>
          <w:spacing w:val="-3"/>
        </w:rPr>
        <w:t>las </w:t>
      </w:r>
      <w:r>
        <w:rPr>
          <w:spacing w:val="-5"/>
        </w:rPr>
        <w:t>estructuras, </w:t>
      </w:r>
      <w:r>
        <w:rPr>
          <w:spacing w:val="-3"/>
        </w:rPr>
        <w:t>tiene </w:t>
      </w:r>
      <w:r>
        <w:rPr>
          <w:spacing w:val="-5"/>
        </w:rPr>
        <w:t>que ver </w:t>
      </w:r>
      <w:r>
        <w:rPr/>
        <w:t>con el </w:t>
      </w:r>
      <w:r>
        <w:rPr>
          <w:spacing w:val="-4"/>
        </w:rPr>
        <w:t>movimiento </w:t>
      </w:r>
      <w:r>
        <w:rPr/>
        <w:t>de su base, el </w:t>
      </w:r>
      <w:r>
        <w:rPr>
          <w:spacing w:val="-4"/>
        </w:rPr>
        <w:t>cual </w:t>
      </w:r>
      <w:r>
        <w:rPr>
          <w:spacing w:val="-3"/>
        </w:rPr>
        <w:t>les genera </w:t>
      </w:r>
      <w:r>
        <w:rPr>
          <w:spacing w:val="-6"/>
        </w:rPr>
        <w:t>fuerzas </w:t>
      </w:r>
      <w:r>
        <w:rPr>
          <w:spacing w:val="-5"/>
        </w:rPr>
        <w:t>que </w:t>
      </w:r>
      <w:r>
        <w:rPr/>
        <w:t>deben ser resistidas por </w:t>
      </w:r>
      <w:r>
        <w:rPr>
          <w:spacing w:val="-5"/>
        </w:rPr>
        <w:t>sus </w:t>
      </w:r>
      <w:r>
        <w:rPr/>
        <w:t>distintos </w:t>
      </w:r>
      <w:r>
        <w:rPr>
          <w:spacing w:val="-4"/>
        </w:rPr>
        <w:t>elementos</w:t>
      </w:r>
      <w:r>
        <w:rPr>
          <w:spacing w:val="58"/>
        </w:rPr>
        <w:t> </w:t>
      </w:r>
      <w:r>
        <w:rPr>
          <w:spacing w:val="-5"/>
        </w:rPr>
        <w:t>estructurales. </w:t>
      </w:r>
      <w:r>
        <w:rPr>
          <w:spacing w:val="3"/>
        </w:rPr>
        <w:t>Debido </w:t>
      </w:r>
      <w:r>
        <w:rPr/>
        <w:t>a </w:t>
      </w:r>
      <w:r>
        <w:rPr>
          <w:spacing w:val="-5"/>
        </w:rPr>
        <w:t>la </w:t>
      </w:r>
      <w:r>
        <w:rPr/>
        <w:t>vibración de </w:t>
      </w:r>
      <w:r>
        <w:rPr>
          <w:spacing w:val="-5"/>
        </w:rPr>
        <w:t>la </w:t>
      </w:r>
      <w:r>
        <w:rPr/>
        <w:t>masa del </w:t>
      </w:r>
      <w:r>
        <w:rPr>
          <w:spacing w:val="-5"/>
        </w:rPr>
        <w:t>puente, </w:t>
      </w:r>
      <w:r>
        <w:rPr/>
        <w:t>se </w:t>
      </w:r>
      <w:r>
        <w:rPr>
          <w:spacing w:val="-3"/>
        </w:rPr>
        <w:t>generan </w:t>
      </w:r>
      <w:r>
        <w:rPr>
          <w:spacing w:val="-6"/>
        </w:rPr>
        <w:t>fuerzas </w:t>
      </w:r>
      <w:r>
        <w:rPr/>
        <w:t>de inercia en </w:t>
      </w:r>
      <w:r>
        <w:rPr>
          <w:spacing w:val="-5"/>
        </w:rPr>
        <w:t>la estructura, que </w:t>
      </w:r>
      <w:r>
        <w:rPr>
          <w:spacing w:val="-3"/>
        </w:rPr>
        <w:t>inducen </w:t>
      </w:r>
      <w:r>
        <w:rPr>
          <w:spacing w:val="-5"/>
        </w:rPr>
        <w:t>esfuerzos </w:t>
      </w:r>
      <w:r>
        <w:rPr>
          <w:spacing w:val="-3"/>
        </w:rPr>
        <w:t>importantes </w:t>
      </w:r>
      <w:r>
        <w:rPr/>
        <w:t>en </w:t>
      </w:r>
      <w:r>
        <w:rPr>
          <w:spacing w:val="-3"/>
        </w:rPr>
        <w:t>los </w:t>
      </w:r>
      <w:r>
        <w:rPr>
          <w:spacing w:val="-4"/>
        </w:rPr>
        <w:t>elementos </w:t>
      </w:r>
      <w:r>
        <w:rPr>
          <w:spacing w:val="-5"/>
        </w:rPr>
        <w:t>que lo conforman,  </w:t>
      </w:r>
      <w:r>
        <w:rPr/>
        <w:t>así como, </w:t>
      </w:r>
      <w:r>
        <w:rPr>
          <w:spacing w:val="-3"/>
        </w:rPr>
        <w:t>desplazamientos  </w:t>
      </w:r>
      <w:r>
        <w:rPr>
          <w:spacing w:val="-5"/>
        </w:rPr>
        <w:t>que </w:t>
      </w:r>
      <w:r>
        <w:rPr/>
        <w:t>pueden </w:t>
      </w:r>
      <w:r>
        <w:rPr>
          <w:spacing w:val="-3"/>
        </w:rPr>
        <w:t>provocar </w:t>
      </w:r>
      <w:r>
        <w:rPr/>
        <w:t>su </w:t>
      </w:r>
      <w:r>
        <w:rPr>
          <w:spacing w:val="-5"/>
        </w:rPr>
        <w:t>falla</w:t>
      </w:r>
      <w:r>
        <w:rPr>
          <w:spacing w:val="44"/>
        </w:rPr>
        <w:t> </w:t>
      </w:r>
      <w:r>
        <w:rPr>
          <w:spacing w:val="-6"/>
        </w:rPr>
        <w:t>estructural.</w:t>
      </w:r>
    </w:p>
    <w:p>
      <w:pPr>
        <w:pStyle w:val="BodyText"/>
        <w:spacing w:line="360" w:lineRule="auto" w:before="205"/>
        <w:ind w:left="116" w:right="110"/>
        <w:jc w:val="both"/>
      </w:pPr>
      <w:r>
        <w:rPr/>
        <w:t>Por </w:t>
      </w:r>
      <w:r>
        <w:rPr>
          <w:spacing w:val="-6"/>
        </w:rPr>
        <w:t>muchos </w:t>
      </w:r>
      <w:r>
        <w:rPr>
          <w:spacing w:val="-3"/>
        </w:rPr>
        <w:t>años </w:t>
      </w:r>
      <w:r>
        <w:rPr/>
        <w:t>se </w:t>
      </w:r>
      <w:r>
        <w:rPr>
          <w:spacing w:val="-7"/>
        </w:rPr>
        <w:t>ha </w:t>
      </w:r>
      <w:r>
        <w:rPr/>
        <w:t>buscado </w:t>
      </w:r>
      <w:r>
        <w:rPr>
          <w:spacing w:val="-5"/>
        </w:rPr>
        <w:t>la </w:t>
      </w:r>
      <w:r>
        <w:rPr>
          <w:spacing w:val="-4"/>
        </w:rPr>
        <w:t>manera </w:t>
      </w:r>
      <w:r>
        <w:rPr/>
        <w:t>de </w:t>
      </w:r>
      <w:r>
        <w:rPr>
          <w:spacing w:val="-4"/>
        </w:rPr>
        <w:t>controlar </w:t>
      </w:r>
      <w:r>
        <w:rPr>
          <w:spacing w:val="-5"/>
        </w:rPr>
        <w:t>la </w:t>
      </w:r>
      <w:r>
        <w:rPr>
          <w:spacing w:val="-6"/>
        </w:rPr>
        <w:t>energía </w:t>
      </w:r>
      <w:r>
        <w:rPr/>
        <w:t>inducida por </w:t>
      </w:r>
      <w:r>
        <w:rPr>
          <w:spacing w:val="-7"/>
        </w:rPr>
        <w:t>un </w:t>
      </w:r>
      <w:r>
        <w:rPr/>
        <w:t>sismo a </w:t>
      </w:r>
      <w:r>
        <w:rPr>
          <w:spacing w:val="-3"/>
        </w:rPr>
        <w:t>las </w:t>
      </w:r>
      <w:r>
        <w:rPr>
          <w:spacing w:val="-5"/>
        </w:rPr>
        <w:t>estructuras, </w:t>
      </w:r>
      <w:r>
        <w:rPr/>
        <w:t>y de esta </w:t>
      </w:r>
      <w:r>
        <w:rPr>
          <w:spacing w:val="-4"/>
        </w:rPr>
        <w:t>forma controlar</w:t>
      </w:r>
      <w:r>
        <w:rPr>
          <w:spacing w:val="58"/>
        </w:rPr>
        <w:t> </w:t>
      </w:r>
      <w:r>
        <w:rPr>
          <w:spacing w:val="-5"/>
        </w:rPr>
        <w:t>la </w:t>
      </w:r>
      <w:r>
        <w:rPr>
          <w:spacing w:val="-3"/>
        </w:rPr>
        <w:t>respuesta sísmica </w:t>
      </w:r>
      <w:r>
        <w:rPr/>
        <w:t>de </w:t>
      </w:r>
      <w:r>
        <w:rPr>
          <w:spacing w:val="-3"/>
        </w:rPr>
        <w:t>las construcciones. </w:t>
      </w:r>
      <w:r>
        <w:rPr/>
        <w:t>Los grandes </w:t>
      </w:r>
      <w:r>
        <w:rPr>
          <w:spacing w:val="-3"/>
        </w:rPr>
        <w:t>terremotos </w:t>
      </w:r>
      <w:r>
        <w:rPr/>
        <w:t>pueden </w:t>
      </w:r>
      <w:r>
        <w:rPr>
          <w:spacing w:val="-3"/>
        </w:rPr>
        <w:t>transmitir </w:t>
      </w:r>
      <w:r>
        <w:rPr/>
        <w:t>cargas sísmicas en </w:t>
      </w:r>
      <w:r>
        <w:rPr>
          <w:spacing w:val="-3"/>
        </w:rPr>
        <w:t>los </w:t>
      </w:r>
      <w:r>
        <w:rPr>
          <w:spacing w:val="-5"/>
        </w:rPr>
        <w:t>puentes </w:t>
      </w:r>
      <w:r>
        <w:rPr/>
        <w:t>y causar deformaciones </w:t>
      </w:r>
      <w:r>
        <w:rPr>
          <w:spacing w:val="-3"/>
        </w:rPr>
        <w:t>excesivas </w:t>
      </w:r>
      <w:r>
        <w:rPr>
          <w:spacing w:val="-5"/>
        </w:rPr>
        <w:t>que </w:t>
      </w:r>
      <w:r>
        <w:rPr/>
        <w:t>originen su colapso. </w:t>
      </w:r>
      <w:r>
        <w:rPr>
          <w:spacing w:val="-5"/>
        </w:rPr>
        <w:t>Durante  la </w:t>
      </w:r>
      <w:r>
        <w:rPr/>
        <w:t>revisión de </w:t>
      </w:r>
      <w:r>
        <w:rPr>
          <w:spacing w:val="-3"/>
        </w:rPr>
        <w:t>los daños </w:t>
      </w:r>
      <w:r>
        <w:rPr/>
        <w:t>en </w:t>
      </w:r>
      <w:r>
        <w:rPr>
          <w:spacing w:val="-5"/>
        </w:rPr>
        <w:t>puentes </w:t>
      </w:r>
      <w:r>
        <w:rPr/>
        <w:t>ocurridos </w:t>
      </w:r>
      <w:r>
        <w:rPr>
          <w:spacing w:val="-4"/>
        </w:rPr>
        <w:t>recientemente</w:t>
      </w:r>
      <w:r>
        <w:rPr>
          <w:spacing w:val="58"/>
        </w:rPr>
        <w:t> </w:t>
      </w:r>
      <w:r>
        <w:rPr/>
        <w:t>por sismos, se </w:t>
      </w:r>
      <w:r>
        <w:rPr>
          <w:spacing w:val="-5"/>
        </w:rPr>
        <w:t>han </w:t>
      </w:r>
      <w:r>
        <w:rPr/>
        <w:t>identificado   deficiencias  en  el  diseño  de  </w:t>
      </w:r>
      <w:r>
        <w:rPr>
          <w:spacing w:val="-4"/>
        </w:rPr>
        <w:t>puentes, </w:t>
      </w:r>
      <w:r>
        <w:rPr>
          <w:spacing w:val="58"/>
        </w:rPr>
        <w:t> </w:t>
      </w:r>
      <w:r>
        <w:rPr/>
        <w:t>y  todos  tienden  a  ser     </w:t>
      </w:r>
      <w:r>
        <w:rPr>
          <w:spacing w:val="-10"/>
        </w:rPr>
        <w:t>una</w:t>
      </w:r>
    </w:p>
    <w:p>
      <w:pPr>
        <w:spacing w:after="0" w:line="360" w:lineRule="auto"/>
        <w:jc w:val="both"/>
        <w:sectPr>
          <w:pgSz w:w="12240" w:h="15840"/>
          <w:pgMar w:header="0" w:footer="1226" w:top="1380" w:bottom="1440" w:left="1580" w:right="1300"/>
        </w:sectPr>
      </w:pPr>
    </w:p>
    <w:p>
      <w:pPr>
        <w:pStyle w:val="BodyText"/>
        <w:spacing w:line="352" w:lineRule="auto" w:before="46"/>
        <w:ind w:left="116" w:right="138"/>
        <w:jc w:val="both"/>
      </w:pPr>
      <w:r>
        <w:rPr/>
        <w:t>consecuencia directa de la filosofía de diseño elástico, usado preferentemente en el diseño de puentes de los años de 70s (Priestley et al.,  1996).</w:t>
      </w:r>
    </w:p>
    <w:p>
      <w:pPr>
        <w:pStyle w:val="BodyText"/>
        <w:spacing w:line="360" w:lineRule="auto" w:before="213"/>
        <w:ind w:left="116" w:right="119"/>
        <w:jc w:val="both"/>
      </w:pPr>
      <w:r>
        <w:rPr/>
        <w:t>En </w:t>
      </w:r>
      <w:r>
        <w:rPr>
          <w:spacing w:val="-3"/>
        </w:rPr>
        <w:t>las </w:t>
      </w:r>
      <w:r>
        <w:rPr>
          <w:spacing w:val="-5"/>
        </w:rPr>
        <w:t>últimas </w:t>
      </w:r>
      <w:r>
        <w:rPr/>
        <w:t>décadas, el diseño sismorresistente de </w:t>
      </w:r>
      <w:r>
        <w:rPr>
          <w:spacing w:val="-3"/>
        </w:rPr>
        <w:t>las </w:t>
      </w:r>
      <w:r>
        <w:rPr>
          <w:spacing w:val="-5"/>
        </w:rPr>
        <w:t>estructuras </w:t>
      </w:r>
      <w:r>
        <w:rPr/>
        <w:t>se </w:t>
      </w:r>
      <w:r>
        <w:rPr>
          <w:spacing w:val="-7"/>
        </w:rPr>
        <w:t>ha </w:t>
      </w:r>
      <w:r>
        <w:rPr/>
        <w:t>basado, </w:t>
      </w:r>
      <w:r>
        <w:rPr>
          <w:spacing w:val="-5"/>
        </w:rPr>
        <w:t>fundamentalmente,</w:t>
      </w:r>
      <w:r>
        <w:rPr>
          <w:spacing w:val="46"/>
        </w:rPr>
        <w:t> </w:t>
      </w:r>
      <w:r>
        <w:rPr/>
        <w:t>en</w:t>
      </w:r>
      <w:r>
        <w:rPr>
          <w:spacing w:val="-8"/>
        </w:rPr>
        <w:t> </w:t>
      </w:r>
      <w:r>
        <w:rPr/>
        <w:t>el</w:t>
      </w:r>
      <w:r>
        <w:rPr>
          <w:spacing w:val="-33"/>
        </w:rPr>
        <w:t> </w:t>
      </w:r>
      <w:r>
        <w:rPr/>
        <w:t>concepto</w:t>
      </w:r>
      <w:r>
        <w:rPr>
          <w:spacing w:val="6"/>
        </w:rPr>
        <w:t> </w:t>
      </w:r>
      <w:r>
        <w:rPr/>
        <w:t>de</w:t>
      </w:r>
      <w:r>
        <w:rPr>
          <w:spacing w:val="-21"/>
        </w:rPr>
        <w:t> </w:t>
      </w:r>
      <w:r>
        <w:rPr/>
        <w:t>diseño</w:t>
      </w:r>
      <w:r>
        <w:rPr>
          <w:spacing w:val="-23"/>
        </w:rPr>
        <w:t> </w:t>
      </w:r>
      <w:r>
        <w:rPr/>
        <w:t>por</w:t>
      </w:r>
      <w:r>
        <w:rPr>
          <w:spacing w:val="-14"/>
        </w:rPr>
        <w:t> </w:t>
      </w:r>
      <w:r>
        <w:rPr/>
        <w:t>ductilidad.</w:t>
      </w:r>
      <w:r>
        <w:rPr>
          <w:spacing w:val="-16"/>
        </w:rPr>
        <w:t> </w:t>
      </w:r>
      <w:r>
        <w:rPr>
          <w:spacing w:val="5"/>
        </w:rPr>
        <w:t>Sin</w:t>
      </w:r>
      <w:r>
        <w:rPr>
          <w:spacing w:val="-23"/>
        </w:rPr>
        <w:t> </w:t>
      </w:r>
      <w:r>
        <w:rPr/>
        <w:t>embargo,</w:t>
      </w:r>
      <w:r>
        <w:rPr>
          <w:spacing w:val="-16"/>
        </w:rPr>
        <w:t> </w:t>
      </w:r>
      <w:r>
        <w:rPr/>
        <w:t>en</w:t>
      </w:r>
      <w:r>
        <w:rPr>
          <w:spacing w:val="-23"/>
        </w:rPr>
        <w:t> </w:t>
      </w:r>
      <w:r>
        <w:rPr>
          <w:spacing w:val="-3"/>
        </w:rPr>
        <w:t>diferentes </w:t>
      </w:r>
      <w:r>
        <w:rPr/>
        <w:t>partes del </w:t>
      </w:r>
      <w:r>
        <w:rPr>
          <w:spacing w:val="-6"/>
        </w:rPr>
        <w:t>mundo, </w:t>
      </w:r>
      <w:r>
        <w:rPr/>
        <w:t>se </w:t>
      </w:r>
      <w:r>
        <w:rPr>
          <w:spacing w:val="-4"/>
        </w:rPr>
        <w:t>han </w:t>
      </w:r>
      <w:r>
        <w:rPr/>
        <w:t>observado casos en </w:t>
      </w:r>
      <w:r>
        <w:rPr>
          <w:spacing w:val="-3"/>
        </w:rPr>
        <w:t>los </w:t>
      </w:r>
      <w:r>
        <w:rPr>
          <w:spacing w:val="-4"/>
        </w:rPr>
        <w:t>cuales </w:t>
      </w:r>
      <w:r>
        <w:rPr>
          <w:spacing w:val="-5"/>
        </w:rPr>
        <w:t>puentes </w:t>
      </w:r>
      <w:r>
        <w:rPr/>
        <w:t>de </w:t>
      </w:r>
      <w:r>
        <w:rPr>
          <w:spacing w:val="-3"/>
        </w:rPr>
        <w:t>diferentes </w:t>
      </w:r>
      <w:r>
        <w:rPr/>
        <w:t>tipos, </w:t>
      </w:r>
      <w:r>
        <w:rPr>
          <w:spacing w:val="-5"/>
        </w:rPr>
        <w:t>que </w:t>
      </w:r>
      <w:r>
        <w:rPr/>
        <w:t>se </w:t>
      </w:r>
      <w:r>
        <w:rPr>
          <w:spacing w:val="-5"/>
        </w:rPr>
        <w:t>han </w:t>
      </w:r>
      <w:r>
        <w:rPr/>
        <w:t>diseñado para </w:t>
      </w:r>
      <w:r>
        <w:rPr>
          <w:spacing w:val="-3"/>
        </w:rPr>
        <w:t>desarrollar </w:t>
      </w:r>
      <w:r>
        <w:rPr>
          <w:spacing w:val="-7"/>
        </w:rPr>
        <w:t>un  </w:t>
      </w:r>
      <w:r>
        <w:rPr>
          <w:spacing w:val="-3"/>
        </w:rPr>
        <w:t>comportamiento dúctil  </w:t>
      </w:r>
      <w:r>
        <w:rPr>
          <w:spacing w:val="-6"/>
        </w:rPr>
        <w:t>durante  </w:t>
      </w:r>
      <w:r>
        <w:rPr>
          <w:spacing w:val="-7"/>
        </w:rPr>
        <w:t>un  </w:t>
      </w:r>
      <w:r>
        <w:rPr>
          <w:spacing w:val="-4"/>
        </w:rPr>
        <w:t>terremoto </w:t>
      </w:r>
      <w:r>
        <w:rPr/>
        <w:t>de gran </w:t>
      </w:r>
      <w:r>
        <w:rPr>
          <w:spacing w:val="-4"/>
        </w:rPr>
        <w:t>magnitud, </w:t>
      </w:r>
      <w:r>
        <w:rPr>
          <w:spacing w:val="-5"/>
        </w:rPr>
        <w:t>han </w:t>
      </w:r>
      <w:r>
        <w:rPr/>
        <w:t>colapsado. Por </w:t>
      </w:r>
      <w:r>
        <w:rPr>
          <w:spacing w:val="-3"/>
        </w:rPr>
        <w:t>ejemplo: </w:t>
      </w:r>
      <w:r>
        <w:rPr/>
        <w:t>sismos como </w:t>
      </w:r>
      <w:r>
        <w:rPr>
          <w:spacing w:val="-3"/>
        </w:rPr>
        <w:t>los </w:t>
      </w:r>
      <w:r>
        <w:rPr/>
        <w:t>de Loma Prieta en 1989 y </w:t>
      </w:r>
      <w:r>
        <w:rPr>
          <w:spacing w:val="-4"/>
        </w:rPr>
        <w:t>Northridge </w:t>
      </w:r>
      <w:r>
        <w:rPr/>
        <w:t>en </w:t>
      </w:r>
      <w:r>
        <w:rPr>
          <w:spacing w:val="2"/>
        </w:rPr>
        <w:t>1994, </w:t>
      </w:r>
      <w:r>
        <w:rPr/>
        <w:t>ambos en California, </w:t>
      </w:r>
      <w:r>
        <w:rPr>
          <w:spacing w:val="-3"/>
        </w:rPr>
        <w:t>E.U. (Figura </w:t>
      </w:r>
      <w:r>
        <w:rPr/>
        <w:t>1.1.1), y el sismo de Kobe en 1995 en Japón </w:t>
      </w:r>
      <w:r>
        <w:rPr>
          <w:spacing w:val="-3"/>
        </w:rPr>
        <w:t>(Figura </w:t>
      </w:r>
      <w:r>
        <w:rPr/>
        <w:t>1.1.2), causaron colapsos, o </w:t>
      </w:r>
      <w:r>
        <w:rPr>
          <w:spacing w:val="-3"/>
        </w:rPr>
        <w:t>daños severos </w:t>
      </w:r>
      <w:r>
        <w:rPr/>
        <w:t>a </w:t>
      </w:r>
      <w:r>
        <w:rPr>
          <w:spacing w:val="-7"/>
        </w:rPr>
        <w:t>un </w:t>
      </w:r>
      <w:r>
        <w:rPr/>
        <w:t>considerable </w:t>
      </w:r>
      <w:r>
        <w:rPr>
          <w:spacing w:val="-7"/>
        </w:rPr>
        <w:t>número </w:t>
      </w:r>
      <w:r>
        <w:rPr/>
        <w:t>de </w:t>
      </w:r>
      <w:r>
        <w:rPr>
          <w:spacing w:val="-5"/>
        </w:rPr>
        <w:t>puentes </w:t>
      </w:r>
      <w:r>
        <w:rPr>
          <w:spacing w:val="-3"/>
        </w:rPr>
        <w:t>importantes </w:t>
      </w:r>
      <w:r>
        <w:rPr>
          <w:spacing w:val="-5"/>
        </w:rPr>
        <w:t>que </w:t>
      </w:r>
      <w:r>
        <w:rPr/>
        <w:t>estaban diseñados para resistir </w:t>
      </w:r>
      <w:r>
        <w:rPr>
          <w:spacing w:val="-3"/>
        </w:rPr>
        <w:t>las </w:t>
      </w:r>
      <w:r>
        <w:rPr>
          <w:spacing w:val="-6"/>
        </w:rPr>
        <w:t>fuerzas  </w:t>
      </w:r>
      <w:r>
        <w:rPr/>
        <w:t>debidas al sismo de </w:t>
      </w:r>
      <w:r>
        <w:rPr>
          <w:spacing w:val="-3"/>
        </w:rPr>
        <w:t>acuerdo </w:t>
      </w:r>
      <w:r>
        <w:rPr/>
        <w:t>a </w:t>
      </w:r>
      <w:r>
        <w:rPr>
          <w:spacing w:val="-3"/>
        </w:rPr>
        <w:t>las </w:t>
      </w:r>
      <w:r>
        <w:rPr>
          <w:spacing w:val="-4"/>
        </w:rPr>
        <w:t>normas </w:t>
      </w:r>
      <w:r>
        <w:rPr/>
        <w:t>con </w:t>
      </w:r>
      <w:r>
        <w:rPr>
          <w:spacing w:val="-3"/>
        </w:rPr>
        <w:t>las </w:t>
      </w:r>
      <w:r>
        <w:rPr>
          <w:spacing w:val="-5"/>
        </w:rPr>
        <w:t>que  fueron</w:t>
      </w:r>
      <w:r>
        <w:rPr>
          <w:spacing w:val="29"/>
        </w:rPr>
        <w:t> </w:t>
      </w:r>
      <w:r>
        <w:rPr/>
        <w:t>diseñados.</w:t>
      </w:r>
    </w:p>
    <w:p>
      <w:pPr>
        <w:pStyle w:val="BodyText"/>
        <w:spacing w:line="360" w:lineRule="auto" w:before="205"/>
        <w:ind w:left="116" w:right="116"/>
        <w:jc w:val="both"/>
      </w:pPr>
      <w:r>
        <w:rPr/>
        <w:t>La </w:t>
      </w:r>
      <w:r>
        <w:rPr>
          <w:spacing w:val="-5"/>
        </w:rPr>
        <w:t>norma </w:t>
      </w:r>
      <w:r>
        <w:rPr/>
        <w:t>de diseño de </w:t>
      </w:r>
      <w:r>
        <w:rPr>
          <w:spacing w:val="-5"/>
        </w:rPr>
        <w:t>estructuras que </w:t>
      </w:r>
      <w:r>
        <w:rPr/>
        <w:t>se </w:t>
      </w:r>
      <w:r>
        <w:rPr>
          <w:spacing w:val="-5"/>
        </w:rPr>
        <w:t>utiliza </w:t>
      </w:r>
      <w:r>
        <w:rPr/>
        <w:t>en Japón es </w:t>
      </w:r>
      <w:r>
        <w:rPr>
          <w:spacing w:val="-5"/>
        </w:rPr>
        <w:t>la </w:t>
      </w:r>
      <w:r>
        <w:rPr/>
        <w:t>Ley de </w:t>
      </w:r>
      <w:r>
        <w:rPr>
          <w:spacing w:val="-4"/>
        </w:rPr>
        <w:t>Normas </w:t>
      </w:r>
      <w:r>
        <w:rPr/>
        <w:t>de </w:t>
      </w:r>
      <w:r>
        <w:rPr>
          <w:spacing w:val="-4"/>
        </w:rPr>
        <w:t>Construcción, </w:t>
      </w:r>
      <w:r>
        <w:rPr/>
        <w:t>conocida también como el </w:t>
      </w:r>
      <w:r>
        <w:rPr>
          <w:spacing w:val="2"/>
        </w:rPr>
        <w:t>Código </w:t>
      </w:r>
      <w:r>
        <w:rPr/>
        <w:t>Japonés. Esta </w:t>
      </w:r>
      <w:r>
        <w:rPr>
          <w:spacing w:val="-5"/>
        </w:rPr>
        <w:t>norma </w:t>
      </w:r>
      <w:r>
        <w:rPr/>
        <w:t>específica </w:t>
      </w:r>
      <w:r>
        <w:rPr>
          <w:spacing w:val="-3"/>
        </w:rPr>
        <w:t>las </w:t>
      </w:r>
      <w:r>
        <w:rPr/>
        <w:t>cargas y </w:t>
      </w:r>
      <w:r>
        <w:rPr>
          <w:spacing w:val="-3"/>
        </w:rPr>
        <w:t>los </w:t>
      </w:r>
      <w:r>
        <w:rPr>
          <w:spacing w:val="-5"/>
        </w:rPr>
        <w:t>esfuerzos </w:t>
      </w:r>
      <w:r>
        <w:rPr/>
        <w:t>permisibles de </w:t>
      </w:r>
      <w:r>
        <w:rPr>
          <w:spacing w:val="-3"/>
        </w:rPr>
        <w:t>los </w:t>
      </w:r>
      <w:r>
        <w:rPr/>
        <w:t>materiales, así como ciertos requisitos </w:t>
      </w:r>
      <w:r>
        <w:rPr>
          <w:spacing w:val="-6"/>
        </w:rPr>
        <w:t>mínimos </w:t>
      </w:r>
      <w:r>
        <w:rPr/>
        <w:t>para </w:t>
      </w:r>
      <w:r>
        <w:rPr>
          <w:spacing w:val="-3"/>
        </w:rPr>
        <w:t>detallar </w:t>
      </w:r>
      <w:r>
        <w:rPr/>
        <w:t>el diseño de </w:t>
      </w:r>
      <w:r>
        <w:rPr>
          <w:spacing w:val="-5"/>
        </w:rPr>
        <w:t>algunos </w:t>
      </w:r>
      <w:r>
        <w:rPr/>
        <w:t>miembros </w:t>
      </w:r>
      <w:r>
        <w:rPr>
          <w:spacing w:val="-5"/>
        </w:rPr>
        <w:t>estructurales </w:t>
      </w:r>
      <w:r>
        <w:rPr>
          <w:spacing w:val="-6"/>
        </w:rPr>
        <w:t>(Ghosh, </w:t>
      </w:r>
      <w:r>
        <w:rPr/>
        <w:t>1995). En </w:t>
      </w:r>
      <w:r>
        <w:rPr>
          <w:spacing w:val="-4"/>
        </w:rPr>
        <w:t>complemento</w:t>
      </w:r>
      <w:r>
        <w:rPr>
          <w:spacing w:val="58"/>
        </w:rPr>
        <w:t> </w:t>
      </w:r>
      <w:r>
        <w:rPr/>
        <w:t>se </w:t>
      </w:r>
      <w:r>
        <w:rPr>
          <w:spacing w:val="-3"/>
        </w:rPr>
        <w:t>usan las </w:t>
      </w:r>
      <w:r>
        <w:rPr>
          <w:spacing w:val="-4"/>
        </w:rPr>
        <w:t>Normas</w:t>
      </w:r>
      <w:r>
        <w:rPr>
          <w:spacing w:val="58"/>
        </w:rPr>
        <w:t> </w:t>
      </w:r>
      <w:r>
        <w:rPr>
          <w:spacing w:val="-5"/>
        </w:rPr>
        <w:t>Estructurales </w:t>
      </w:r>
      <w:r>
        <w:rPr/>
        <w:t>emitidas por el  </w:t>
      </w:r>
      <w:r>
        <w:rPr>
          <w:spacing w:val="-8"/>
        </w:rPr>
        <w:t>Instituto  </w:t>
      </w:r>
      <w:r>
        <w:rPr/>
        <w:t>de </w:t>
      </w:r>
      <w:r>
        <w:rPr>
          <w:spacing w:val="-4"/>
        </w:rPr>
        <w:t>Arquitectura </w:t>
      </w:r>
      <w:r>
        <w:rPr/>
        <w:t>de Japón, </w:t>
      </w:r>
      <w:r>
        <w:rPr>
          <w:spacing w:val="-6"/>
        </w:rPr>
        <w:t>AIC </w:t>
      </w:r>
      <w:r>
        <w:rPr/>
        <w:t>(por </w:t>
      </w:r>
      <w:r>
        <w:rPr>
          <w:spacing w:val="-5"/>
        </w:rPr>
        <w:t>sus </w:t>
      </w:r>
      <w:r>
        <w:rPr/>
        <w:t>siglas en </w:t>
      </w:r>
      <w:r>
        <w:rPr>
          <w:spacing w:val="-3"/>
        </w:rPr>
        <w:t>inglés </w:t>
      </w:r>
      <w:r>
        <w:rPr>
          <w:spacing w:val="-4"/>
        </w:rPr>
        <w:t>Architectural </w:t>
      </w:r>
      <w:r>
        <w:rPr>
          <w:spacing w:val="-8"/>
        </w:rPr>
        <w:t>Institute </w:t>
      </w:r>
      <w:r>
        <w:rPr/>
        <w:t>of Japan). </w:t>
      </w:r>
      <w:r>
        <w:rPr>
          <w:spacing w:val="2"/>
        </w:rPr>
        <w:t>Debido </w:t>
      </w:r>
      <w:r>
        <w:rPr/>
        <w:t>a </w:t>
      </w:r>
      <w:r>
        <w:rPr>
          <w:spacing w:val="-3"/>
        </w:rPr>
        <w:t>los </w:t>
      </w:r>
      <w:r>
        <w:rPr/>
        <w:t>sismos ocurridos en </w:t>
      </w:r>
      <w:r>
        <w:rPr>
          <w:spacing w:val="-3"/>
        </w:rPr>
        <w:t>años </w:t>
      </w:r>
      <w:r>
        <w:rPr/>
        <w:t>pasados en Japón, </w:t>
      </w:r>
      <w:r>
        <w:rPr>
          <w:spacing w:val="-5"/>
        </w:rPr>
        <w:t>la </w:t>
      </w:r>
      <w:r>
        <w:rPr/>
        <w:t>Ley de </w:t>
      </w:r>
      <w:r>
        <w:rPr>
          <w:spacing w:val="-4"/>
        </w:rPr>
        <w:t>Normas </w:t>
      </w:r>
      <w:r>
        <w:rPr/>
        <w:t>de </w:t>
      </w:r>
      <w:r>
        <w:rPr>
          <w:spacing w:val="-3"/>
        </w:rPr>
        <w:t>Construcción </w:t>
      </w:r>
      <w:r>
        <w:rPr>
          <w:spacing w:val="-4"/>
        </w:rPr>
        <w:t>sufrió </w:t>
      </w:r>
      <w:r>
        <w:rPr>
          <w:spacing w:val="-3"/>
        </w:rPr>
        <w:t>diferentes </w:t>
      </w:r>
      <w:r>
        <w:rPr/>
        <w:t>modificaciones, a partir de </w:t>
      </w:r>
      <w:r>
        <w:rPr>
          <w:spacing w:val="-5"/>
        </w:rPr>
        <w:t>Junio </w:t>
      </w:r>
      <w:r>
        <w:rPr/>
        <w:t>de 1981 se estableció </w:t>
      </w:r>
      <w:r>
        <w:rPr>
          <w:spacing w:val="-10"/>
        </w:rPr>
        <w:t>una </w:t>
      </w:r>
      <w:r>
        <w:rPr/>
        <w:t>revisión estricta de </w:t>
      </w:r>
      <w:r>
        <w:rPr>
          <w:spacing w:val="-3"/>
        </w:rPr>
        <w:t>las </w:t>
      </w:r>
      <w:r>
        <w:rPr>
          <w:spacing w:val="-4"/>
        </w:rPr>
        <w:t>normas </w:t>
      </w:r>
      <w:r>
        <w:rPr/>
        <w:t>de Japón, en </w:t>
      </w:r>
      <w:r>
        <w:rPr>
          <w:spacing w:val="-5"/>
        </w:rPr>
        <w:t>ella </w:t>
      </w:r>
      <w:r>
        <w:rPr/>
        <w:t>se establecen dos fases de diseño. La primera fase, establece </w:t>
      </w:r>
      <w:r>
        <w:rPr>
          <w:spacing w:val="-5"/>
        </w:rPr>
        <w:t>que </w:t>
      </w:r>
      <w:r>
        <w:rPr>
          <w:spacing w:val="-3"/>
        </w:rPr>
        <w:t>las </w:t>
      </w:r>
      <w:r>
        <w:rPr>
          <w:spacing w:val="-5"/>
        </w:rPr>
        <w:t>estructuras </w:t>
      </w:r>
      <w:r>
        <w:rPr/>
        <w:t>sean diseñadas, tal </w:t>
      </w:r>
      <w:r>
        <w:rPr>
          <w:spacing w:val="-5"/>
        </w:rPr>
        <w:t>que </w:t>
      </w:r>
      <w:r>
        <w:rPr/>
        <w:t>sigan </w:t>
      </w:r>
      <w:r>
        <w:rPr>
          <w:spacing w:val="-5"/>
        </w:rPr>
        <w:t>funcionando </w:t>
      </w:r>
      <w:r>
        <w:rPr>
          <w:spacing w:val="-6"/>
        </w:rPr>
        <w:t>durante </w:t>
      </w:r>
      <w:r>
        <w:rPr>
          <w:spacing w:val="-5"/>
        </w:rPr>
        <w:t>la </w:t>
      </w:r>
      <w:r>
        <w:rPr>
          <w:spacing w:val="-4"/>
        </w:rPr>
        <w:t>ocurrencia </w:t>
      </w:r>
      <w:r>
        <w:rPr/>
        <w:t>de sismos con intensidades </w:t>
      </w:r>
      <w:r>
        <w:rPr>
          <w:spacing w:val="-5"/>
        </w:rPr>
        <w:t>que </w:t>
      </w:r>
      <w:r>
        <w:rPr/>
        <w:t>pueden </w:t>
      </w:r>
      <w:r>
        <w:rPr>
          <w:spacing w:val="-3"/>
        </w:rPr>
        <w:t>ocurrir varias veces </w:t>
      </w:r>
      <w:r>
        <w:rPr>
          <w:spacing w:val="-6"/>
        </w:rPr>
        <w:t>durante </w:t>
      </w:r>
      <w:r>
        <w:rPr>
          <w:spacing w:val="-5"/>
        </w:rPr>
        <w:t>la </w:t>
      </w:r>
      <w:r>
        <w:rPr>
          <w:spacing w:val="-3"/>
        </w:rPr>
        <w:t>vida </w:t>
      </w:r>
      <w:r>
        <w:rPr>
          <w:spacing w:val="-4"/>
        </w:rPr>
        <w:t>útil </w:t>
      </w:r>
      <w:r>
        <w:rPr/>
        <w:t>de </w:t>
      </w:r>
      <w:r>
        <w:rPr>
          <w:spacing w:val="-5"/>
        </w:rPr>
        <w:t>la </w:t>
      </w:r>
      <w:r>
        <w:rPr>
          <w:spacing w:val="-4"/>
        </w:rPr>
        <w:t>estructura.  </w:t>
      </w:r>
      <w:r>
        <w:rPr/>
        <w:t>Este diseño </w:t>
      </w:r>
      <w:r>
        <w:rPr>
          <w:spacing w:val="-4"/>
        </w:rPr>
        <w:t>debería </w:t>
      </w:r>
      <w:r>
        <w:rPr>
          <w:spacing w:val="-5"/>
        </w:rPr>
        <w:t>alcanzarse  </w:t>
      </w:r>
      <w:r>
        <w:rPr/>
        <w:t>con  el</w:t>
      </w:r>
      <w:r>
        <w:rPr>
          <w:spacing w:val="-18"/>
        </w:rPr>
        <w:t> </w:t>
      </w:r>
      <w:r>
        <w:rPr/>
        <w:t>método</w:t>
      </w:r>
      <w:r>
        <w:rPr>
          <w:spacing w:val="7"/>
        </w:rPr>
        <w:t> </w:t>
      </w:r>
      <w:r>
        <w:rPr/>
        <w:t>tradicional</w:t>
      </w:r>
      <w:r>
        <w:rPr>
          <w:spacing w:val="-18"/>
        </w:rPr>
        <w:t> </w:t>
      </w:r>
      <w:r>
        <w:rPr/>
        <w:t>de</w:t>
      </w:r>
      <w:r>
        <w:rPr>
          <w:spacing w:val="-8"/>
        </w:rPr>
        <w:t> </w:t>
      </w:r>
      <w:r>
        <w:rPr/>
        <w:t>diseño</w:t>
      </w:r>
      <w:r>
        <w:rPr>
          <w:spacing w:val="-8"/>
        </w:rPr>
        <w:t> </w:t>
      </w:r>
      <w:r>
        <w:rPr/>
        <w:t>de</w:t>
      </w:r>
      <w:r>
        <w:rPr>
          <w:spacing w:val="-8"/>
        </w:rPr>
        <w:t> </w:t>
      </w:r>
      <w:r>
        <w:rPr>
          <w:spacing w:val="-5"/>
        </w:rPr>
        <w:t>esfuerzos</w:t>
      </w:r>
      <w:r>
        <w:rPr>
          <w:spacing w:val="20"/>
        </w:rPr>
        <w:t> </w:t>
      </w:r>
      <w:r>
        <w:rPr/>
        <w:t>permisibles.</w:t>
      </w:r>
      <w:r>
        <w:rPr>
          <w:spacing w:val="-16"/>
        </w:rPr>
        <w:t> </w:t>
      </w:r>
      <w:r>
        <w:rPr/>
        <w:t>Por</w:t>
      </w:r>
      <w:r>
        <w:rPr>
          <w:spacing w:val="-14"/>
        </w:rPr>
        <w:t> </w:t>
      </w:r>
      <w:r>
        <w:rPr>
          <w:spacing w:val="-3"/>
        </w:rPr>
        <w:t>otro</w:t>
      </w:r>
      <w:r>
        <w:rPr>
          <w:spacing w:val="7"/>
        </w:rPr>
        <w:t> </w:t>
      </w:r>
      <w:r>
        <w:rPr/>
        <w:t>lado,</w:t>
      </w:r>
      <w:r>
        <w:rPr>
          <w:spacing w:val="-16"/>
        </w:rPr>
        <w:t> </w:t>
      </w:r>
      <w:r>
        <w:rPr/>
        <w:t>se</w:t>
      </w:r>
      <w:r>
        <w:rPr>
          <w:spacing w:val="-8"/>
        </w:rPr>
        <w:t> </w:t>
      </w:r>
      <w:r>
        <w:rPr>
          <w:spacing w:val="2"/>
        </w:rPr>
        <w:t>agregó</w:t>
      </w:r>
      <w:r>
        <w:rPr>
          <w:spacing w:val="-8"/>
        </w:rPr>
        <w:t> </w:t>
      </w:r>
      <w:r>
        <w:rPr>
          <w:spacing w:val="-3"/>
        </w:rPr>
        <w:t>otra </w:t>
      </w:r>
      <w:r>
        <w:rPr/>
        <w:t>fase de diseño </w:t>
      </w:r>
      <w:r>
        <w:rPr>
          <w:spacing w:val="-5"/>
        </w:rPr>
        <w:t>que </w:t>
      </w:r>
      <w:r>
        <w:rPr>
          <w:spacing w:val="-3"/>
        </w:rPr>
        <w:t>tiene </w:t>
      </w:r>
      <w:r>
        <w:rPr/>
        <w:t>por </w:t>
      </w:r>
      <w:r>
        <w:rPr>
          <w:spacing w:val="-3"/>
        </w:rPr>
        <w:t>objeto garantizar </w:t>
      </w:r>
      <w:r>
        <w:rPr>
          <w:spacing w:val="-5"/>
        </w:rPr>
        <w:t>la </w:t>
      </w:r>
      <w:r>
        <w:rPr/>
        <w:t>seguridad de </w:t>
      </w:r>
      <w:r>
        <w:rPr>
          <w:spacing w:val="-5"/>
        </w:rPr>
        <w:t>la </w:t>
      </w:r>
      <w:r>
        <w:rPr>
          <w:spacing w:val="-6"/>
        </w:rPr>
        <w:t>estructura frente </w:t>
      </w:r>
      <w:r>
        <w:rPr/>
        <w:t>a </w:t>
      </w:r>
      <w:r>
        <w:rPr>
          <w:spacing w:val="-7"/>
        </w:rPr>
        <w:t>un </w:t>
      </w:r>
      <w:r>
        <w:rPr/>
        <w:t>sismo con intensidades considerables, </w:t>
      </w:r>
      <w:r>
        <w:rPr>
          <w:spacing w:val="-5"/>
        </w:rPr>
        <w:t>que </w:t>
      </w:r>
      <w:r>
        <w:rPr/>
        <w:t>pudiera </w:t>
      </w:r>
      <w:r>
        <w:rPr>
          <w:spacing w:val="-3"/>
        </w:rPr>
        <w:t>ocurrir </w:t>
      </w:r>
      <w:r>
        <w:rPr>
          <w:spacing w:val="-6"/>
        </w:rPr>
        <w:t>durante </w:t>
      </w:r>
      <w:r>
        <w:rPr>
          <w:spacing w:val="-5"/>
        </w:rPr>
        <w:t>la </w:t>
      </w:r>
      <w:r>
        <w:rPr>
          <w:spacing w:val="-3"/>
        </w:rPr>
        <w:t>vida </w:t>
      </w:r>
      <w:r>
        <w:rPr>
          <w:spacing w:val="-4"/>
        </w:rPr>
        <w:t>útil </w:t>
      </w:r>
      <w:r>
        <w:rPr/>
        <w:t>de ésta. Este diseño </w:t>
      </w:r>
      <w:r>
        <w:rPr>
          <w:spacing w:val="-7"/>
        </w:rPr>
        <w:t>suponía </w:t>
      </w:r>
      <w:r>
        <w:rPr>
          <w:spacing w:val="-5"/>
        </w:rPr>
        <w:t>que </w:t>
      </w:r>
      <w:r>
        <w:rPr>
          <w:spacing w:val="-3"/>
        </w:rPr>
        <w:t>las </w:t>
      </w:r>
      <w:r>
        <w:rPr>
          <w:spacing w:val="-5"/>
        </w:rPr>
        <w:t>estructuras </w:t>
      </w:r>
      <w:r>
        <w:rPr>
          <w:spacing w:val="-3"/>
        </w:rPr>
        <w:t>resistirían los </w:t>
      </w:r>
      <w:r>
        <w:rPr/>
        <w:t>sismos con intensidades  </w:t>
      </w:r>
      <w:r>
        <w:rPr>
          <w:spacing w:val="-3"/>
        </w:rPr>
        <w:t>severas, </w:t>
      </w:r>
      <w:r>
        <w:rPr/>
        <w:t>como </w:t>
      </w:r>
      <w:r>
        <w:rPr>
          <w:spacing w:val="-4"/>
        </w:rPr>
        <w:t>resultado </w:t>
      </w:r>
      <w:r>
        <w:rPr/>
        <w:t>de </w:t>
      </w:r>
      <w:r>
        <w:rPr>
          <w:spacing w:val="-10"/>
        </w:rPr>
        <w:t>una  </w:t>
      </w:r>
      <w:r>
        <w:rPr>
          <w:spacing w:val="-4"/>
        </w:rPr>
        <w:t>función </w:t>
      </w:r>
      <w:r>
        <w:rPr>
          <w:spacing w:val="5"/>
        </w:rPr>
        <w:t>de </w:t>
      </w:r>
      <w:r>
        <w:rPr/>
        <w:t>sobre resistencia y</w:t>
      </w:r>
      <w:r>
        <w:rPr>
          <w:spacing w:val="29"/>
        </w:rPr>
        <w:t> </w:t>
      </w:r>
      <w:r>
        <w:rPr/>
        <w:t>ductilidad.</w:t>
      </w:r>
    </w:p>
    <w:p>
      <w:pPr>
        <w:pStyle w:val="BodyText"/>
        <w:spacing w:line="420" w:lineRule="atLeast" w:before="62"/>
        <w:ind w:left="116" w:right="116"/>
        <w:jc w:val="both"/>
      </w:pPr>
      <w:r>
        <w:rPr/>
        <w:t>La </w:t>
      </w:r>
      <w:r>
        <w:rPr>
          <w:spacing w:val="-7"/>
        </w:rPr>
        <w:t>mayoría </w:t>
      </w:r>
      <w:r>
        <w:rPr/>
        <w:t>de </w:t>
      </w:r>
      <w:r>
        <w:rPr>
          <w:spacing w:val="-3"/>
        </w:rPr>
        <w:t>las </w:t>
      </w:r>
      <w:r>
        <w:rPr>
          <w:spacing w:val="-5"/>
        </w:rPr>
        <w:t>estructuras que </w:t>
      </w:r>
      <w:r>
        <w:rPr/>
        <w:t>colapsaron </w:t>
      </w:r>
      <w:r>
        <w:rPr>
          <w:spacing w:val="-6"/>
        </w:rPr>
        <w:t>durante </w:t>
      </w:r>
      <w:r>
        <w:rPr/>
        <w:t>el </w:t>
      </w:r>
      <w:r>
        <w:rPr>
          <w:spacing w:val="-4"/>
        </w:rPr>
        <w:t>terremoto </w:t>
      </w:r>
      <w:r>
        <w:rPr/>
        <w:t>de Kobe (1995) en Japón,   </w:t>
      </w:r>
      <w:r>
        <w:rPr>
          <w:spacing w:val="-5"/>
        </w:rPr>
        <w:t>fueron   </w:t>
      </w:r>
      <w:r>
        <w:rPr/>
        <w:t>diseñadas   con   </w:t>
      </w:r>
      <w:r>
        <w:rPr>
          <w:spacing w:val="-3"/>
        </w:rPr>
        <w:t>las   </w:t>
      </w:r>
      <w:r>
        <w:rPr>
          <w:spacing w:val="-4"/>
        </w:rPr>
        <w:t>normas </w:t>
      </w:r>
      <w:r>
        <w:rPr>
          <w:spacing w:val="58"/>
        </w:rPr>
        <w:t> </w:t>
      </w:r>
      <w:r>
        <w:rPr>
          <w:spacing w:val="-3"/>
        </w:rPr>
        <w:t>anteriores   </w:t>
      </w:r>
      <w:r>
        <w:rPr/>
        <w:t>a   </w:t>
      </w:r>
      <w:r>
        <w:rPr>
          <w:spacing w:val="-5"/>
        </w:rPr>
        <w:t>la   norma   que    </w:t>
      </w:r>
      <w:r>
        <w:rPr>
          <w:spacing w:val="-4"/>
        </w:rPr>
        <w:t>sufrió</w:t>
      </w:r>
    </w:p>
    <w:p>
      <w:pPr>
        <w:spacing w:after="0" w:line="420" w:lineRule="atLeast"/>
        <w:jc w:val="both"/>
        <w:sectPr>
          <w:pgSz w:w="12240" w:h="15840"/>
          <w:pgMar w:header="0" w:footer="1226" w:top="1380" w:bottom="1440" w:left="1580" w:right="1280"/>
        </w:sectPr>
      </w:pPr>
    </w:p>
    <w:p>
      <w:pPr>
        <w:pStyle w:val="BodyText"/>
        <w:spacing w:line="352" w:lineRule="auto" w:before="46"/>
        <w:ind w:left="116" w:right="126"/>
        <w:jc w:val="both"/>
      </w:pPr>
      <w:r>
        <w:rPr/>
        <w:t>modificaciones en 1981. </w:t>
      </w:r>
      <w:r>
        <w:rPr>
          <w:spacing w:val="-4"/>
        </w:rPr>
        <w:t>Reportando</w:t>
      </w:r>
      <w:r>
        <w:rPr>
          <w:spacing w:val="58"/>
        </w:rPr>
        <w:t> </w:t>
      </w:r>
      <w:r>
        <w:rPr>
          <w:spacing w:val="-7"/>
        </w:rPr>
        <w:t>un </w:t>
      </w:r>
      <w:r>
        <w:rPr>
          <w:spacing w:val="-3"/>
        </w:rPr>
        <w:t>mejor comportamiento las </w:t>
      </w:r>
      <w:r>
        <w:rPr/>
        <w:t>estructuras diseñadas con </w:t>
      </w:r>
      <w:r>
        <w:rPr>
          <w:spacing w:val="-5"/>
        </w:rPr>
        <w:t>la norma </w:t>
      </w:r>
      <w:r>
        <w:rPr/>
        <w:t>de 1981.</w:t>
      </w:r>
    </w:p>
    <w:p>
      <w:pPr>
        <w:pStyle w:val="BodyText"/>
        <w:spacing w:line="360" w:lineRule="auto" w:before="213"/>
        <w:ind w:left="116" w:right="111"/>
        <w:jc w:val="both"/>
      </w:pPr>
      <w:r>
        <w:rPr/>
        <w:t>En México, </w:t>
      </w:r>
      <w:r>
        <w:rPr>
          <w:spacing w:val="-6"/>
        </w:rPr>
        <w:t>muchos </w:t>
      </w:r>
      <w:r>
        <w:rPr/>
        <w:t>de </w:t>
      </w:r>
      <w:r>
        <w:rPr>
          <w:spacing w:val="-3"/>
        </w:rPr>
        <w:t>los </w:t>
      </w:r>
      <w:r>
        <w:rPr>
          <w:spacing w:val="-5"/>
        </w:rPr>
        <w:t>puentes </w:t>
      </w:r>
      <w:r>
        <w:rPr/>
        <w:t>se </w:t>
      </w:r>
      <w:r>
        <w:rPr>
          <w:spacing w:val="-6"/>
        </w:rPr>
        <w:t>encuentran </w:t>
      </w:r>
      <w:r>
        <w:rPr>
          <w:spacing w:val="-3"/>
        </w:rPr>
        <w:t>construidos </w:t>
      </w:r>
      <w:r>
        <w:rPr/>
        <w:t>en </w:t>
      </w:r>
      <w:r>
        <w:rPr>
          <w:spacing w:val="-6"/>
        </w:rPr>
        <w:t>zonas </w:t>
      </w:r>
      <w:r>
        <w:rPr>
          <w:spacing w:val="-3"/>
        </w:rPr>
        <w:t>sísmicas </w:t>
      </w:r>
      <w:r>
        <w:rPr/>
        <w:t>o </w:t>
      </w:r>
      <w:r>
        <w:rPr>
          <w:spacing w:val="-3"/>
        </w:rPr>
        <w:t>cercanas </w:t>
      </w:r>
      <w:r>
        <w:rPr/>
        <w:t>a </w:t>
      </w:r>
      <w:r>
        <w:rPr>
          <w:spacing w:val="-3"/>
        </w:rPr>
        <w:t>ellas. </w:t>
      </w:r>
      <w:r>
        <w:rPr/>
        <w:t>Dichas </w:t>
      </w:r>
      <w:r>
        <w:rPr>
          <w:spacing w:val="-5"/>
        </w:rPr>
        <w:t>estructuras </w:t>
      </w:r>
      <w:r>
        <w:rPr/>
        <w:t>son </w:t>
      </w:r>
      <w:r>
        <w:rPr>
          <w:spacing w:val="-6"/>
        </w:rPr>
        <w:t>vulnerables </w:t>
      </w:r>
      <w:r>
        <w:rPr>
          <w:spacing w:val="-5"/>
        </w:rPr>
        <w:t>ante eventos </w:t>
      </w:r>
      <w:r>
        <w:rPr>
          <w:spacing w:val="-3"/>
        </w:rPr>
        <w:t>sísmicos, </w:t>
      </w:r>
      <w:r>
        <w:rPr/>
        <w:t>por </w:t>
      </w:r>
      <w:r>
        <w:rPr>
          <w:spacing w:val="-5"/>
        </w:rPr>
        <w:t>lo que </w:t>
      </w:r>
      <w:r>
        <w:rPr/>
        <w:t>es necesario </w:t>
      </w:r>
      <w:r>
        <w:rPr>
          <w:spacing w:val="-3"/>
        </w:rPr>
        <w:t>mejorar las </w:t>
      </w:r>
      <w:r>
        <w:rPr/>
        <w:t>técnicas y procedimientos de diseño </w:t>
      </w:r>
      <w:r>
        <w:rPr>
          <w:spacing w:val="-3"/>
        </w:rPr>
        <w:t>sísmico </w:t>
      </w:r>
      <w:r>
        <w:rPr/>
        <w:t>en </w:t>
      </w:r>
      <w:r>
        <w:rPr>
          <w:spacing w:val="-5"/>
        </w:rPr>
        <w:t>puentes </w:t>
      </w:r>
      <w:r>
        <w:rPr/>
        <w:t>para </w:t>
      </w:r>
      <w:r>
        <w:rPr>
          <w:spacing w:val="-3"/>
        </w:rPr>
        <w:t>obtener </w:t>
      </w:r>
      <w:r>
        <w:rPr>
          <w:spacing w:val="-7"/>
        </w:rPr>
        <w:t>un </w:t>
      </w:r>
      <w:r>
        <w:rPr>
          <w:spacing w:val="-3"/>
        </w:rPr>
        <w:t>mejor </w:t>
      </w:r>
      <w:r>
        <w:rPr>
          <w:spacing w:val="-5"/>
        </w:rPr>
        <w:t>funcionamiento </w:t>
      </w:r>
      <w:r>
        <w:rPr/>
        <w:t>en este tipo de </w:t>
      </w:r>
      <w:r>
        <w:rPr>
          <w:spacing w:val="-5"/>
        </w:rPr>
        <w:t>estructuras ante la </w:t>
      </w:r>
      <w:r>
        <w:rPr>
          <w:spacing w:val="-4"/>
        </w:rPr>
        <w:t>ocurrencia </w:t>
      </w:r>
      <w:r>
        <w:rPr/>
        <w:t>de </w:t>
      </w:r>
      <w:r>
        <w:rPr>
          <w:spacing w:val="-7"/>
        </w:rPr>
        <w:t>un </w:t>
      </w:r>
      <w:r>
        <w:rPr>
          <w:spacing w:val="-6"/>
        </w:rPr>
        <w:t>evento  </w:t>
      </w:r>
      <w:r>
        <w:rPr>
          <w:spacing w:val="-3"/>
        </w:rPr>
        <w:t>extraordinario  </w:t>
      </w:r>
      <w:r>
        <w:rPr/>
        <w:t>de este tipo.</w:t>
      </w:r>
    </w:p>
    <w:p>
      <w:pPr>
        <w:pStyle w:val="BodyText"/>
        <w:rPr>
          <w:sz w:val="20"/>
        </w:rPr>
      </w:pPr>
    </w:p>
    <w:p>
      <w:pPr>
        <w:pStyle w:val="BodyText"/>
        <w:spacing w:before="11"/>
        <w:rPr>
          <w:sz w:val="17"/>
        </w:rPr>
      </w:pPr>
      <w:r>
        <w:rPr/>
        <w:drawing>
          <wp:anchor distT="0" distB="0" distL="0" distR="0" allowOverlap="1" layoutInCell="1" locked="0" behindDoc="0" simplePos="0" relativeHeight="1096">
            <wp:simplePos x="0" y="0"/>
            <wp:positionH relativeFrom="page">
              <wp:posOffset>1994789</wp:posOffset>
            </wp:positionH>
            <wp:positionV relativeFrom="paragraph">
              <wp:posOffset>155890</wp:posOffset>
            </wp:positionV>
            <wp:extent cx="3943063" cy="2757678"/>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0" cstate="print"/>
                    <a:stretch>
                      <a:fillRect/>
                    </a:stretch>
                  </pic:blipFill>
                  <pic:spPr>
                    <a:xfrm>
                      <a:off x="0" y="0"/>
                      <a:ext cx="3943063" cy="2757678"/>
                    </a:xfrm>
                    <a:prstGeom prst="rect">
                      <a:avLst/>
                    </a:prstGeom>
                  </pic:spPr>
                </pic:pic>
              </a:graphicData>
            </a:graphic>
          </wp:anchor>
        </w:drawing>
      </w:r>
    </w:p>
    <w:p>
      <w:pPr>
        <w:spacing w:before="0"/>
        <w:ind w:left="81" w:right="91" w:firstLine="0"/>
        <w:jc w:val="center"/>
        <w:rPr>
          <w:b/>
          <w:sz w:val="22"/>
        </w:rPr>
      </w:pPr>
      <w:r>
        <w:rPr>
          <w:b/>
          <w:sz w:val="22"/>
        </w:rPr>
        <w:t>Figura 1.1.1  Terremoto de Northridge, Estados Unidos  1994</w:t>
      </w:r>
    </w:p>
    <w:p>
      <w:pPr>
        <w:pStyle w:val="BodyText"/>
        <w:rPr>
          <w:b/>
          <w:sz w:val="20"/>
        </w:rPr>
      </w:pPr>
    </w:p>
    <w:p>
      <w:pPr>
        <w:pStyle w:val="BodyText"/>
        <w:rPr>
          <w:b/>
          <w:sz w:val="20"/>
        </w:rPr>
      </w:pPr>
    </w:p>
    <w:p>
      <w:pPr>
        <w:pStyle w:val="BodyText"/>
        <w:spacing w:before="9"/>
        <w:rPr>
          <w:b/>
          <w:sz w:val="11"/>
        </w:rPr>
      </w:pPr>
      <w:r>
        <w:rPr/>
        <w:drawing>
          <wp:anchor distT="0" distB="0" distL="0" distR="0" allowOverlap="1" layoutInCell="1" locked="0" behindDoc="0" simplePos="0" relativeHeight="1120">
            <wp:simplePos x="0" y="0"/>
            <wp:positionH relativeFrom="page">
              <wp:posOffset>2104389</wp:posOffset>
            </wp:positionH>
            <wp:positionV relativeFrom="paragraph">
              <wp:posOffset>110907</wp:posOffset>
            </wp:positionV>
            <wp:extent cx="3654512" cy="2358390"/>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1" cstate="print"/>
                    <a:stretch>
                      <a:fillRect/>
                    </a:stretch>
                  </pic:blipFill>
                  <pic:spPr>
                    <a:xfrm>
                      <a:off x="0" y="0"/>
                      <a:ext cx="3654512" cy="2358390"/>
                    </a:xfrm>
                    <a:prstGeom prst="rect">
                      <a:avLst/>
                    </a:prstGeom>
                  </pic:spPr>
                </pic:pic>
              </a:graphicData>
            </a:graphic>
          </wp:anchor>
        </w:drawing>
      </w:r>
    </w:p>
    <w:p>
      <w:pPr>
        <w:spacing w:before="54"/>
        <w:ind w:left="81" w:right="77" w:firstLine="0"/>
        <w:jc w:val="center"/>
        <w:rPr>
          <w:b/>
          <w:sz w:val="22"/>
        </w:rPr>
      </w:pPr>
      <w:r>
        <w:rPr>
          <w:b/>
          <w:sz w:val="22"/>
        </w:rPr>
        <w:t>Figura </w:t>
      </w:r>
      <w:r>
        <w:rPr>
          <w:b/>
          <w:spacing w:val="-4"/>
          <w:sz w:val="22"/>
        </w:rPr>
        <w:t>1.1.2  </w:t>
      </w:r>
      <w:r>
        <w:rPr>
          <w:b/>
          <w:sz w:val="22"/>
        </w:rPr>
        <w:t>Terremoto de Kobe, </w:t>
      </w:r>
      <w:r>
        <w:rPr>
          <w:b/>
          <w:spacing w:val="-4"/>
          <w:sz w:val="22"/>
        </w:rPr>
        <w:t>Japón</w:t>
      </w:r>
      <w:r>
        <w:rPr>
          <w:b/>
          <w:spacing w:val="51"/>
          <w:sz w:val="22"/>
        </w:rPr>
        <w:t> </w:t>
      </w:r>
      <w:r>
        <w:rPr>
          <w:b/>
          <w:spacing w:val="-5"/>
          <w:sz w:val="22"/>
        </w:rPr>
        <w:t>1995</w:t>
      </w:r>
    </w:p>
    <w:p>
      <w:pPr>
        <w:spacing w:after="0"/>
        <w:jc w:val="center"/>
        <w:rPr>
          <w:sz w:val="22"/>
        </w:rPr>
        <w:sectPr>
          <w:pgSz w:w="12240" w:h="15840"/>
          <w:pgMar w:header="0" w:footer="1226" w:top="1380" w:bottom="1440" w:left="1580" w:right="1300"/>
        </w:sectPr>
      </w:pPr>
    </w:p>
    <w:p>
      <w:pPr>
        <w:pStyle w:val="BodyText"/>
        <w:spacing w:line="360" w:lineRule="auto" w:before="46"/>
        <w:ind w:left="116" w:right="116"/>
        <w:jc w:val="both"/>
      </w:pPr>
      <w:r>
        <w:rPr/>
        <w:t>Los métodos tradicionales de diseño </w:t>
      </w:r>
      <w:r>
        <w:rPr>
          <w:spacing w:val="-5"/>
        </w:rPr>
        <w:t>que </w:t>
      </w:r>
      <w:r>
        <w:rPr/>
        <w:t>se </w:t>
      </w:r>
      <w:r>
        <w:rPr>
          <w:spacing w:val="-5"/>
        </w:rPr>
        <w:t>han </w:t>
      </w:r>
      <w:r>
        <w:rPr>
          <w:spacing w:val="-4"/>
        </w:rPr>
        <w:t>utilizado </w:t>
      </w:r>
      <w:r>
        <w:rPr/>
        <w:t>para </w:t>
      </w:r>
      <w:r>
        <w:rPr>
          <w:spacing w:val="-4"/>
        </w:rPr>
        <w:t>suministrar </w:t>
      </w:r>
      <w:r>
        <w:rPr/>
        <w:t>resistencia </w:t>
      </w:r>
      <w:r>
        <w:rPr>
          <w:spacing w:val="-3"/>
        </w:rPr>
        <w:t>sísmica </w:t>
      </w:r>
      <w:r>
        <w:rPr/>
        <w:t>a </w:t>
      </w:r>
      <w:r>
        <w:rPr>
          <w:spacing w:val="-3"/>
        </w:rPr>
        <w:t>las </w:t>
      </w:r>
      <w:r>
        <w:rPr>
          <w:spacing w:val="-5"/>
        </w:rPr>
        <w:t>estructuras, </w:t>
      </w:r>
      <w:r>
        <w:rPr/>
        <w:t>se </w:t>
      </w:r>
      <w:r>
        <w:rPr>
          <w:spacing w:val="-5"/>
        </w:rPr>
        <w:t>han </w:t>
      </w:r>
      <w:r>
        <w:rPr/>
        <w:t>basado en </w:t>
      </w:r>
      <w:r>
        <w:rPr>
          <w:spacing w:val="-4"/>
        </w:rPr>
        <w:t>incrementar </w:t>
      </w:r>
      <w:r>
        <w:rPr/>
        <w:t>su resistencia y capacidad de </w:t>
      </w:r>
      <w:r>
        <w:rPr>
          <w:spacing w:val="2"/>
        </w:rPr>
        <w:t>disipación </w:t>
      </w:r>
      <w:r>
        <w:rPr/>
        <w:t>de </w:t>
      </w:r>
      <w:r>
        <w:rPr>
          <w:spacing w:val="-6"/>
        </w:rPr>
        <w:t>energía </w:t>
      </w:r>
      <w:r>
        <w:rPr>
          <w:spacing w:val="-3"/>
        </w:rPr>
        <w:t>mediante </w:t>
      </w:r>
      <w:r>
        <w:rPr/>
        <w:t>ductilidad. </w:t>
      </w:r>
      <w:r>
        <w:rPr>
          <w:spacing w:val="3"/>
        </w:rPr>
        <w:t>Sin </w:t>
      </w:r>
      <w:r>
        <w:rPr/>
        <w:t>embargo, </w:t>
      </w:r>
      <w:r>
        <w:rPr>
          <w:spacing w:val="-4"/>
        </w:rPr>
        <w:t>fomentar </w:t>
      </w:r>
      <w:r>
        <w:rPr>
          <w:spacing w:val="-5"/>
        </w:rPr>
        <w:t>que </w:t>
      </w:r>
      <w:r>
        <w:rPr>
          <w:spacing w:val="-3"/>
        </w:rPr>
        <w:t>las </w:t>
      </w:r>
      <w:r>
        <w:rPr/>
        <w:t>estructuras </w:t>
      </w:r>
      <w:r>
        <w:rPr>
          <w:spacing w:val="-3"/>
        </w:rPr>
        <w:t>desarrollen comportamiento dúctil </w:t>
      </w:r>
      <w:r>
        <w:rPr>
          <w:spacing w:val="-6"/>
        </w:rPr>
        <w:t>durante </w:t>
      </w:r>
      <w:r>
        <w:rPr>
          <w:spacing w:val="-5"/>
        </w:rPr>
        <w:t>la </w:t>
      </w:r>
      <w:r>
        <w:rPr>
          <w:spacing w:val="-4"/>
        </w:rPr>
        <w:t>ocurrencia </w:t>
      </w:r>
      <w:r>
        <w:rPr/>
        <w:t>de </w:t>
      </w:r>
      <w:r>
        <w:rPr>
          <w:spacing w:val="-7"/>
        </w:rPr>
        <w:t>un </w:t>
      </w:r>
      <w:r>
        <w:rPr/>
        <w:t>sismo, necesariamente implica </w:t>
      </w:r>
      <w:r>
        <w:rPr>
          <w:spacing w:val="-5"/>
        </w:rPr>
        <w:t>que </w:t>
      </w:r>
      <w:r>
        <w:rPr/>
        <w:t>se </w:t>
      </w:r>
      <w:r>
        <w:rPr>
          <w:spacing w:val="-5"/>
        </w:rPr>
        <w:t>dañen. </w:t>
      </w:r>
      <w:r>
        <w:rPr/>
        <w:t>Los criterios tradicionales de diseño sismorresistente buscan </w:t>
      </w:r>
      <w:r>
        <w:rPr>
          <w:spacing w:val="-4"/>
        </w:rPr>
        <w:t>prevenir </w:t>
      </w:r>
      <w:r>
        <w:rPr/>
        <w:t>el colapso de </w:t>
      </w:r>
      <w:r>
        <w:rPr>
          <w:spacing w:val="-3"/>
        </w:rPr>
        <w:t>las </w:t>
      </w:r>
      <w:r>
        <w:rPr>
          <w:spacing w:val="-5"/>
        </w:rPr>
        <w:t>estructuras ante la </w:t>
      </w:r>
      <w:r>
        <w:rPr>
          <w:spacing w:val="-4"/>
        </w:rPr>
        <w:t>ocurrencia </w:t>
      </w:r>
      <w:r>
        <w:rPr/>
        <w:t>de sismos </w:t>
      </w:r>
      <w:r>
        <w:rPr>
          <w:spacing w:val="-3"/>
        </w:rPr>
        <w:t>extraordinarios </w:t>
      </w:r>
      <w:r>
        <w:rPr>
          <w:spacing w:val="-5"/>
        </w:rPr>
        <w:t>(alto </w:t>
      </w:r>
      <w:r>
        <w:rPr/>
        <w:t>periodo de </w:t>
      </w:r>
      <w:r>
        <w:rPr>
          <w:spacing w:val="-4"/>
        </w:rPr>
        <w:t>retorno), </w:t>
      </w:r>
      <w:r>
        <w:rPr/>
        <w:t>pero </w:t>
      </w:r>
      <w:r>
        <w:rPr>
          <w:spacing w:val="-7"/>
        </w:rPr>
        <w:t>no </w:t>
      </w:r>
      <w:r>
        <w:rPr>
          <w:spacing w:val="-4"/>
        </w:rPr>
        <w:t>prevén  </w:t>
      </w:r>
      <w:r>
        <w:rPr>
          <w:spacing w:val="-5"/>
        </w:rPr>
        <w:t>la </w:t>
      </w:r>
      <w:r>
        <w:rPr/>
        <w:t>aparición del </w:t>
      </w:r>
      <w:r>
        <w:rPr>
          <w:spacing w:val="-3"/>
        </w:rPr>
        <w:t>daño (Meli, </w:t>
      </w:r>
      <w:r>
        <w:rPr/>
        <w:t>2000). Dicha </w:t>
      </w:r>
      <w:r>
        <w:rPr>
          <w:spacing w:val="-3"/>
        </w:rPr>
        <w:t>filosofía </w:t>
      </w:r>
      <w:r>
        <w:rPr/>
        <w:t>es </w:t>
      </w:r>
      <w:r>
        <w:rPr>
          <w:spacing w:val="-5"/>
        </w:rPr>
        <w:t>razonable </w:t>
      </w:r>
      <w:r>
        <w:rPr/>
        <w:t>para el </w:t>
      </w:r>
      <w:r>
        <w:rPr>
          <w:spacing w:val="-4"/>
        </w:rPr>
        <w:t>común </w:t>
      </w:r>
      <w:r>
        <w:rPr/>
        <w:t>de </w:t>
      </w:r>
      <w:r>
        <w:rPr>
          <w:spacing w:val="-3"/>
        </w:rPr>
        <w:t>las </w:t>
      </w:r>
      <w:r>
        <w:rPr>
          <w:spacing w:val="-5"/>
        </w:rPr>
        <w:t>estructuras, </w:t>
      </w:r>
      <w:r>
        <w:rPr/>
        <w:t>en </w:t>
      </w:r>
      <w:r>
        <w:rPr>
          <w:spacing w:val="-3"/>
        </w:rPr>
        <w:t>las </w:t>
      </w:r>
      <w:r>
        <w:rPr>
          <w:spacing w:val="-4"/>
        </w:rPr>
        <w:t>cuales </w:t>
      </w:r>
      <w:r>
        <w:rPr>
          <w:spacing w:val="-3"/>
        </w:rPr>
        <w:t>interesa </w:t>
      </w:r>
      <w:r>
        <w:rPr>
          <w:spacing w:val="-4"/>
        </w:rPr>
        <w:t>prevenir </w:t>
      </w:r>
      <w:r>
        <w:rPr/>
        <w:t>su colapso </w:t>
      </w:r>
      <w:r>
        <w:rPr>
          <w:spacing w:val="-6"/>
        </w:rPr>
        <w:t>durante </w:t>
      </w:r>
      <w:r>
        <w:rPr>
          <w:spacing w:val="-5"/>
        </w:rPr>
        <w:t>la </w:t>
      </w:r>
      <w:r>
        <w:rPr>
          <w:spacing w:val="-4"/>
        </w:rPr>
        <w:t>ocurrencia </w:t>
      </w:r>
      <w:r>
        <w:rPr/>
        <w:t>de sismos </w:t>
      </w:r>
      <w:r>
        <w:rPr>
          <w:spacing w:val="-3"/>
        </w:rPr>
        <w:t>severos, </w:t>
      </w:r>
      <w:r>
        <w:rPr>
          <w:spacing w:val="-7"/>
        </w:rPr>
        <w:t>no </w:t>
      </w:r>
      <w:r>
        <w:rPr>
          <w:spacing w:val="-4"/>
        </w:rPr>
        <w:t>obstante </w:t>
      </w:r>
      <w:r>
        <w:rPr>
          <w:spacing w:val="-5"/>
        </w:rPr>
        <w:t>que </w:t>
      </w:r>
      <w:r>
        <w:rPr/>
        <w:t>éstas </w:t>
      </w:r>
      <w:r>
        <w:rPr>
          <w:spacing w:val="-5"/>
        </w:rPr>
        <w:t>resulten </w:t>
      </w:r>
      <w:r>
        <w:rPr/>
        <w:t>con </w:t>
      </w:r>
      <w:r>
        <w:rPr>
          <w:spacing w:val="-3"/>
        </w:rPr>
        <w:t>daños importantes, </w:t>
      </w:r>
      <w:r>
        <w:rPr/>
        <w:t>y en </w:t>
      </w:r>
      <w:r>
        <w:rPr>
          <w:spacing w:val="-5"/>
        </w:rPr>
        <w:t>algunos </w:t>
      </w:r>
      <w:r>
        <w:rPr/>
        <w:t>casos pueden repararse </w:t>
      </w:r>
      <w:r>
        <w:rPr>
          <w:spacing w:val="-3"/>
        </w:rPr>
        <w:t>posteriormente </w:t>
      </w:r>
      <w:r>
        <w:rPr/>
        <w:t>(Valdés, et </w:t>
      </w:r>
      <w:r>
        <w:rPr>
          <w:spacing w:val="-4"/>
        </w:rPr>
        <w:t>al., </w:t>
      </w:r>
      <w:r>
        <w:rPr/>
        <w:t>2010). Esto se debe a </w:t>
      </w:r>
      <w:r>
        <w:rPr>
          <w:spacing w:val="-5"/>
        </w:rPr>
        <w:t>que </w:t>
      </w:r>
      <w:r>
        <w:rPr>
          <w:spacing w:val="-7"/>
        </w:rPr>
        <w:t>no </w:t>
      </w:r>
      <w:r>
        <w:rPr/>
        <w:t>es </w:t>
      </w:r>
      <w:r>
        <w:rPr>
          <w:spacing w:val="-3"/>
        </w:rPr>
        <w:t>económicamente </w:t>
      </w:r>
      <w:r>
        <w:rPr/>
        <w:t>factible diseñar a </w:t>
      </w:r>
      <w:r>
        <w:rPr>
          <w:spacing w:val="-3"/>
        </w:rPr>
        <w:t>las </w:t>
      </w:r>
      <w:r>
        <w:rPr/>
        <w:t>estructuras para </w:t>
      </w:r>
      <w:r>
        <w:rPr>
          <w:spacing w:val="-5"/>
        </w:rPr>
        <w:t>que </w:t>
      </w:r>
      <w:r>
        <w:rPr>
          <w:spacing w:val="-7"/>
        </w:rPr>
        <w:t>no </w:t>
      </w:r>
      <w:r>
        <w:rPr>
          <w:spacing w:val="-5"/>
        </w:rPr>
        <w:t>sufran algún </w:t>
      </w:r>
      <w:r>
        <w:rPr>
          <w:spacing w:val="-3"/>
        </w:rPr>
        <w:t>daño </w:t>
      </w:r>
      <w:r>
        <w:rPr>
          <w:spacing w:val="-6"/>
        </w:rPr>
        <w:t>durante </w:t>
      </w:r>
      <w:r>
        <w:rPr/>
        <w:t>su </w:t>
      </w:r>
      <w:r>
        <w:rPr>
          <w:spacing w:val="-3"/>
        </w:rPr>
        <w:t>vida </w:t>
      </w:r>
      <w:r>
        <w:rPr>
          <w:spacing w:val="-4"/>
        </w:rPr>
        <w:t>útil. </w:t>
      </w:r>
      <w:r>
        <w:rPr>
          <w:spacing w:val="3"/>
        </w:rPr>
        <w:t>Sin </w:t>
      </w:r>
      <w:r>
        <w:rPr/>
        <w:t>embargo, en el caso de  </w:t>
      </w:r>
      <w:r>
        <w:rPr>
          <w:spacing w:val="-4"/>
        </w:rPr>
        <w:t>puentes, </w:t>
      </w:r>
      <w:r>
        <w:rPr/>
        <w:t>es </w:t>
      </w:r>
      <w:r>
        <w:rPr>
          <w:spacing w:val="-6"/>
        </w:rPr>
        <w:t>conveniente </w:t>
      </w:r>
      <w:r>
        <w:rPr>
          <w:spacing w:val="-5"/>
        </w:rPr>
        <w:t>que </w:t>
      </w:r>
      <w:r>
        <w:rPr>
          <w:spacing w:val="-7"/>
        </w:rPr>
        <w:t>no </w:t>
      </w:r>
      <w:r>
        <w:rPr>
          <w:spacing w:val="-3"/>
        </w:rPr>
        <w:t>presenten daños severos, </w:t>
      </w:r>
      <w:r>
        <w:rPr/>
        <w:t>debido a </w:t>
      </w:r>
      <w:r>
        <w:rPr>
          <w:spacing w:val="-5"/>
        </w:rPr>
        <w:t>que </w:t>
      </w:r>
      <w:r>
        <w:rPr>
          <w:spacing w:val="-3"/>
        </w:rPr>
        <w:t>las </w:t>
      </w:r>
      <w:r>
        <w:rPr/>
        <w:t>pérdidas económicas </w:t>
      </w:r>
      <w:r>
        <w:rPr>
          <w:spacing w:val="-4"/>
        </w:rPr>
        <w:t>podrían </w:t>
      </w:r>
      <w:r>
        <w:rPr/>
        <w:t>ser </w:t>
      </w:r>
      <w:r>
        <w:rPr>
          <w:spacing w:val="-5"/>
        </w:rPr>
        <w:t>aún </w:t>
      </w:r>
      <w:r>
        <w:rPr>
          <w:spacing w:val="-3"/>
        </w:rPr>
        <w:t>mayores. </w:t>
      </w:r>
      <w:r>
        <w:rPr/>
        <w:t>Se espera </w:t>
      </w:r>
      <w:r>
        <w:rPr>
          <w:spacing w:val="-5"/>
        </w:rPr>
        <w:t>que </w:t>
      </w:r>
      <w:r>
        <w:rPr>
          <w:spacing w:val="-3"/>
        </w:rPr>
        <w:t>los </w:t>
      </w:r>
      <w:r>
        <w:rPr>
          <w:spacing w:val="-4"/>
        </w:rPr>
        <w:t>puentes </w:t>
      </w:r>
      <w:r>
        <w:rPr/>
        <w:t>sigan operando de </w:t>
      </w:r>
      <w:r>
        <w:rPr>
          <w:spacing w:val="-4"/>
        </w:rPr>
        <w:t>manera normal </w:t>
      </w:r>
      <w:r>
        <w:rPr/>
        <w:t>después de </w:t>
      </w:r>
      <w:r>
        <w:rPr>
          <w:spacing w:val="-5"/>
        </w:rPr>
        <w:t>la </w:t>
      </w:r>
      <w:r>
        <w:rPr>
          <w:spacing w:val="-4"/>
        </w:rPr>
        <w:t>ocurrencia </w:t>
      </w:r>
      <w:r>
        <w:rPr/>
        <w:t>de </w:t>
      </w:r>
      <w:r>
        <w:rPr>
          <w:spacing w:val="-5"/>
        </w:rPr>
        <w:t>algún </w:t>
      </w:r>
      <w:r>
        <w:rPr>
          <w:spacing w:val="-6"/>
        </w:rPr>
        <w:t>evento </w:t>
      </w:r>
      <w:r>
        <w:rPr>
          <w:spacing w:val="-3"/>
        </w:rPr>
        <w:t>sísmico  </w:t>
      </w:r>
      <w:r>
        <w:rPr/>
        <w:t>extraordinario, </w:t>
      </w:r>
      <w:r>
        <w:rPr>
          <w:spacing w:val="-8"/>
        </w:rPr>
        <w:t>ya </w:t>
      </w:r>
      <w:r>
        <w:rPr>
          <w:spacing w:val="-5"/>
        </w:rPr>
        <w:t>que </w:t>
      </w:r>
      <w:r>
        <w:rPr/>
        <w:t>en </w:t>
      </w:r>
      <w:r>
        <w:rPr>
          <w:spacing w:val="-10"/>
        </w:rPr>
        <w:t>una </w:t>
      </w:r>
      <w:r>
        <w:rPr/>
        <w:t>primera </w:t>
      </w:r>
      <w:r>
        <w:rPr>
          <w:spacing w:val="-3"/>
        </w:rPr>
        <w:t>instancia, </w:t>
      </w:r>
      <w:r>
        <w:rPr/>
        <w:t>gran </w:t>
      </w:r>
      <w:r>
        <w:rPr>
          <w:spacing w:val="-3"/>
        </w:rPr>
        <w:t>parte </w:t>
      </w:r>
      <w:r>
        <w:rPr/>
        <w:t>de </w:t>
      </w:r>
      <w:r>
        <w:rPr>
          <w:spacing w:val="-3"/>
        </w:rPr>
        <w:t>las </w:t>
      </w:r>
      <w:r>
        <w:rPr/>
        <w:t>tareas de rescate y </w:t>
      </w:r>
      <w:r>
        <w:rPr>
          <w:spacing w:val="-4"/>
        </w:rPr>
        <w:t>auxilio </w:t>
      </w:r>
      <w:r>
        <w:rPr/>
        <w:t>dependen de su </w:t>
      </w:r>
      <w:r>
        <w:rPr>
          <w:spacing w:val="-3"/>
        </w:rPr>
        <w:t>correcto </w:t>
      </w:r>
      <w:r>
        <w:rPr>
          <w:spacing w:val="-4"/>
        </w:rPr>
        <w:t>funcionamiento, </w:t>
      </w:r>
      <w:r>
        <w:rPr/>
        <w:t>y </w:t>
      </w:r>
      <w:r>
        <w:rPr>
          <w:spacing w:val="-3"/>
        </w:rPr>
        <w:t>posteriormente, </w:t>
      </w:r>
      <w:r>
        <w:rPr/>
        <w:t>estas </w:t>
      </w:r>
      <w:r>
        <w:rPr>
          <w:spacing w:val="-5"/>
        </w:rPr>
        <w:t>estructuras </w:t>
      </w:r>
      <w:r>
        <w:rPr/>
        <w:t>son fundamentales para el intercambio de bienes y servicios </w:t>
      </w:r>
      <w:r>
        <w:rPr>
          <w:spacing w:val="-6"/>
        </w:rPr>
        <w:t>entre </w:t>
      </w:r>
      <w:r>
        <w:rPr>
          <w:spacing w:val="-5"/>
        </w:rPr>
        <w:t>la </w:t>
      </w:r>
      <w:r>
        <w:rPr/>
        <w:t>población</w:t>
      </w:r>
      <w:r>
        <w:rPr>
          <w:spacing w:val="22"/>
        </w:rPr>
        <w:t> </w:t>
      </w:r>
      <w:r>
        <w:rPr/>
        <w:t>afectada.</w:t>
      </w:r>
    </w:p>
    <w:p>
      <w:pPr>
        <w:pStyle w:val="BodyText"/>
        <w:spacing w:line="360" w:lineRule="auto" w:before="205"/>
        <w:ind w:left="116" w:right="127"/>
        <w:jc w:val="both"/>
      </w:pPr>
      <w:r>
        <w:rPr/>
        <w:t>El </w:t>
      </w:r>
      <w:r>
        <w:rPr>
          <w:spacing w:val="-4"/>
        </w:rPr>
        <w:t>control </w:t>
      </w:r>
      <w:r>
        <w:rPr/>
        <w:t>pasivo en </w:t>
      </w:r>
      <w:r>
        <w:rPr>
          <w:spacing w:val="-3"/>
        </w:rPr>
        <w:t>las </w:t>
      </w:r>
      <w:r>
        <w:rPr>
          <w:spacing w:val="-5"/>
        </w:rPr>
        <w:t>estructuras,  </w:t>
      </w:r>
      <w:r>
        <w:rPr/>
        <w:t>es </w:t>
      </w:r>
      <w:r>
        <w:rPr>
          <w:spacing w:val="-10"/>
        </w:rPr>
        <w:t>una  </w:t>
      </w:r>
      <w:r>
        <w:rPr/>
        <w:t>de </w:t>
      </w:r>
      <w:r>
        <w:rPr>
          <w:spacing w:val="-3"/>
        </w:rPr>
        <w:t>las </w:t>
      </w:r>
      <w:r>
        <w:rPr/>
        <w:t>estrategias </w:t>
      </w:r>
      <w:r>
        <w:rPr>
          <w:spacing w:val="-5"/>
        </w:rPr>
        <w:t>que </w:t>
      </w:r>
      <w:r>
        <w:rPr/>
        <w:t>se </w:t>
      </w:r>
      <w:r>
        <w:rPr>
          <w:spacing w:val="-5"/>
        </w:rPr>
        <w:t>han </w:t>
      </w:r>
      <w:r>
        <w:rPr>
          <w:spacing w:val="-3"/>
        </w:rPr>
        <w:t>propuesto  </w:t>
      </w:r>
      <w:r>
        <w:rPr/>
        <w:t>en </w:t>
      </w:r>
      <w:r>
        <w:rPr>
          <w:spacing w:val="-3"/>
        </w:rPr>
        <w:t>los </w:t>
      </w:r>
      <w:r>
        <w:rPr>
          <w:spacing w:val="-5"/>
        </w:rPr>
        <w:t>últimos </w:t>
      </w:r>
      <w:r>
        <w:rPr>
          <w:spacing w:val="-3"/>
        </w:rPr>
        <w:t>años </w:t>
      </w:r>
      <w:r>
        <w:rPr/>
        <w:t>para </w:t>
      </w:r>
      <w:r>
        <w:rPr>
          <w:spacing w:val="-4"/>
        </w:rPr>
        <w:t>controlar </w:t>
      </w:r>
      <w:r>
        <w:rPr>
          <w:spacing w:val="-3"/>
        </w:rPr>
        <w:t>los desplazamientos </w:t>
      </w:r>
      <w:r>
        <w:rPr/>
        <w:t>y </w:t>
      </w:r>
      <w:r>
        <w:rPr>
          <w:spacing w:val="-3"/>
        </w:rPr>
        <w:t>las </w:t>
      </w:r>
      <w:r>
        <w:rPr>
          <w:spacing w:val="-6"/>
        </w:rPr>
        <w:t>fuerzas </w:t>
      </w:r>
      <w:r>
        <w:rPr/>
        <w:t>de inercia </w:t>
      </w:r>
      <w:r>
        <w:rPr>
          <w:spacing w:val="-5"/>
        </w:rPr>
        <w:t>que </w:t>
      </w:r>
      <w:r>
        <w:rPr/>
        <w:t>se </w:t>
      </w:r>
      <w:r>
        <w:rPr>
          <w:spacing w:val="-3"/>
        </w:rPr>
        <w:t>generan </w:t>
      </w:r>
      <w:r>
        <w:rPr/>
        <w:t>en </w:t>
      </w:r>
      <w:r>
        <w:rPr>
          <w:spacing w:val="-3"/>
        </w:rPr>
        <w:t>los </w:t>
      </w:r>
      <w:r>
        <w:rPr>
          <w:spacing w:val="-5"/>
        </w:rPr>
        <w:t>puentes </w:t>
      </w:r>
      <w:r>
        <w:rPr>
          <w:spacing w:val="-6"/>
        </w:rPr>
        <w:t>durante </w:t>
      </w:r>
      <w:r>
        <w:rPr>
          <w:spacing w:val="-7"/>
        </w:rPr>
        <w:t>un </w:t>
      </w:r>
      <w:r>
        <w:rPr>
          <w:spacing w:val="-4"/>
        </w:rPr>
        <w:t>temblor. </w:t>
      </w:r>
      <w:r>
        <w:rPr/>
        <w:t>El </w:t>
      </w:r>
      <w:r>
        <w:rPr>
          <w:spacing w:val="-3"/>
        </w:rPr>
        <w:t>concepto </w:t>
      </w:r>
      <w:r>
        <w:rPr/>
        <w:t>en el </w:t>
      </w:r>
      <w:r>
        <w:rPr>
          <w:spacing w:val="-5"/>
        </w:rPr>
        <w:t>que </w:t>
      </w:r>
      <w:r>
        <w:rPr/>
        <w:t>se basa el control pasivo se </w:t>
      </w:r>
      <w:r>
        <w:rPr>
          <w:spacing w:val="-3"/>
        </w:rPr>
        <w:t>orienta </w:t>
      </w:r>
      <w:r>
        <w:rPr/>
        <w:t>en </w:t>
      </w:r>
      <w:r>
        <w:rPr>
          <w:spacing w:val="-5"/>
        </w:rPr>
        <w:t>la </w:t>
      </w:r>
      <w:r>
        <w:rPr/>
        <w:t>reducción de </w:t>
      </w:r>
      <w:r>
        <w:rPr>
          <w:spacing w:val="-5"/>
        </w:rPr>
        <w:t>la </w:t>
      </w:r>
      <w:r>
        <w:rPr>
          <w:spacing w:val="-3"/>
        </w:rPr>
        <w:t>demanda sísmica </w:t>
      </w:r>
      <w:r>
        <w:rPr/>
        <w:t>en </w:t>
      </w:r>
      <w:r>
        <w:rPr>
          <w:spacing w:val="-5"/>
        </w:rPr>
        <w:t>la </w:t>
      </w:r>
      <w:r>
        <w:rPr>
          <w:spacing w:val="-6"/>
        </w:rPr>
        <w:t>estructura </w:t>
      </w:r>
      <w:r>
        <w:rPr/>
        <w:t>y a </w:t>
      </w:r>
      <w:r>
        <w:rPr>
          <w:spacing w:val="-3"/>
        </w:rPr>
        <w:t>mejorar </w:t>
      </w:r>
      <w:r>
        <w:rPr/>
        <w:t>su capacidad para </w:t>
      </w:r>
      <w:r>
        <w:rPr>
          <w:spacing w:val="2"/>
        </w:rPr>
        <w:t>disipar </w:t>
      </w:r>
      <w:r>
        <w:rPr>
          <w:spacing w:val="-5"/>
        </w:rPr>
        <w:t>energía; </w:t>
      </w:r>
      <w:r>
        <w:rPr/>
        <w:t>más </w:t>
      </w:r>
      <w:r>
        <w:rPr>
          <w:spacing w:val="-5"/>
        </w:rPr>
        <w:t>que </w:t>
      </w:r>
      <w:r>
        <w:rPr/>
        <w:t>en </w:t>
      </w:r>
      <w:r>
        <w:rPr>
          <w:spacing w:val="-3"/>
        </w:rPr>
        <w:t>tratar </w:t>
      </w:r>
      <w:r>
        <w:rPr/>
        <w:t>de </w:t>
      </w:r>
      <w:r>
        <w:rPr>
          <w:spacing w:val="-4"/>
        </w:rPr>
        <w:t>incrementar </w:t>
      </w:r>
      <w:r>
        <w:rPr/>
        <w:t>su capacidad de resistencia</w:t>
      </w:r>
      <w:r>
        <w:rPr>
          <w:spacing w:val="-10"/>
        </w:rPr>
        <w:t> </w:t>
      </w:r>
      <w:r>
        <w:rPr/>
        <w:t>o</w:t>
      </w:r>
      <w:r>
        <w:rPr>
          <w:spacing w:val="-24"/>
        </w:rPr>
        <w:t> </w:t>
      </w:r>
      <w:r>
        <w:rPr/>
        <w:t>de</w:t>
      </w:r>
      <w:r>
        <w:rPr>
          <w:spacing w:val="-10"/>
        </w:rPr>
        <w:t> </w:t>
      </w:r>
      <w:r>
        <w:rPr/>
        <w:t>deformación</w:t>
      </w:r>
      <w:r>
        <w:rPr>
          <w:spacing w:val="-17"/>
        </w:rPr>
        <w:t> </w:t>
      </w:r>
      <w:r>
        <w:rPr>
          <w:spacing w:val="-3"/>
        </w:rPr>
        <w:t>(Figura</w:t>
      </w:r>
      <w:r>
        <w:rPr>
          <w:spacing w:val="5"/>
        </w:rPr>
        <w:t> </w:t>
      </w:r>
      <w:r>
        <w:rPr/>
        <w:t>1.1.3),</w:t>
      </w:r>
      <w:r>
        <w:rPr>
          <w:spacing w:val="-2"/>
        </w:rPr>
        <w:t> </w:t>
      </w:r>
      <w:r>
        <w:rPr/>
        <w:t>(Leocadio</w:t>
      </w:r>
      <w:r>
        <w:rPr>
          <w:spacing w:val="-38"/>
        </w:rPr>
        <w:t> </w:t>
      </w:r>
      <w:r>
        <w:rPr/>
        <w:t>y</w:t>
      </w:r>
      <w:r>
        <w:rPr>
          <w:spacing w:val="-11"/>
        </w:rPr>
        <w:t> </w:t>
      </w:r>
      <w:r>
        <w:rPr/>
        <w:t>Chio</w:t>
      </w:r>
      <w:r>
        <w:rPr>
          <w:spacing w:val="-24"/>
        </w:rPr>
        <w:t> </w:t>
      </w:r>
      <w:r>
        <w:rPr/>
        <w:t>Cho,</w:t>
      </w:r>
      <w:r>
        <w:rPr>
          <w:spacing w:val="-3"/>
        </w:rPr>
        <w:t> </w:t>
      </w:r>
      <w:r>
        <w:rPr/>
        <w:t>2012).</w:t>
      </w:r>
      <w:r>
        <w:rPr>
          <w:spacing w:val="-17"/>
        </w:rPr>
        <w:t> </w:t>
      </w:r>
      <w:r>
        <w:rPr/>
        <w:t>La</w:t>
      </w:r>
      <w:r>
        <w:rPr>
          <w:spacing w:val="-24"/>
        </w:rPr>
        <w:t> </w:t>
      </w:r>
      <w:r>
        <w:rPr/>
        <w:t>adecuada aplicación de este criterio </w:t>
      </w:r>
      <w:r>
        <w:rPr>
          <w:spacing w:val="-4"/>
        </w:rPr>
        <w:t>conduce </w:t>
      </w:r>
      <w:r>
        <w:rPr/>
        <w:t>a sistemas </w:t>
      </w:r>
      <w:r>
        <w:rPr>
          <w:spacing w:val="-5"/>
        </w:rPr>
        <w:t>que </w:t>
      </w:r>
      <w:r>
        <w:rPr/>
        <w:t>se comportan en </w:t>
      </w:r>
      <w:r>
        <w:rPr>
          <w:spacing w:val="-4"/>
        </w:rPr>
        <w:t>forma </w:t>
      </w:r>
      <w:r>
        <w:rPr/>
        <w:t>elástica </w:t>
      </w:r>
      <w:r>
        <w:rPr>
          <w:spacing w:val="-6"/>
        </w:rPr>
        <w:t>durante </w:t>
      </w:r>
      <w:r>
        <w:rPr>
          <w:spacing w:val="-3"/>
        </w:rPr>
        <w:t>grandes </w:t>
      </w:r>
      <w:r>
        <w:rPr/>
        <w:t>sismos; </w:t>
      </w:r>
      <w:r>
        <w:rPr>
          <w:spacing w:val="-4"/>
        </w:rPr>
        <w:t>contrariamente </w:t>
      </w:r>
      <w:r>
        <w:rPr/>
        <w:t>al diseño tradicional, en el </w:t>
      </w:r>
      <w:r>
        <w:rPr>
          <w:spacing w:val="-5"/>
        </w:rPr>
        <w:t>que </w:t>
      </w:r>
      <w:r>
        <w:rPr/>
        <w:t>se </w:t>
      </w:r>
      <w:r>
        <w:rPr>
          <w:spacing w:val="-3"/>
        </w:rPr>
        <w:t>pretende mejorar </w:t>
      </w:r>
      <w:r>
        <w:rPr>
          <w:spacing w:val="-5"/>
        </w:rPr>
        <w:t>la </w:t>
      </w:r>
      <w:r>
        <w:rPr/>
        <w:t>capacidad de </w:t>
      </w:r>
      <w:r>
        <w:rPr>
          <w:spacing w:val="2"/>
        </w:rPr>
        <w:t>disipar </w:t>
      </w:r>
      <w:r>
        <w:rPr>
          <w:spacing w:val="-5"/>
        </w:rPr>
        <w:t>la </w:t>
      </w:r>
      <w:r>
        <w:rPr>
          <w:spacing w:val="-6"/>
        </w:rPr>
        <w:t>energía </w:t>
      </w:r>
      <w:r>
        <w:rPr/>
        <w:t>de la </w:t>
      </w:r>
      <w:r>
        <w:rPr>
          <w:spacing w:val="-6"/>
        </w:rPr>
        <w:t>estructura </w:t>
      </w:r>
      <w:r>
        <w:rPr>
          <w:spacing w:val="-3"/>
        </w:rPr>
        <w:t>mediante </w:t>
      </w:r>
      <w:r>
        <w:rPr/>
        <w:t>el </w:t>
      </w:r>
      <w:r>
        <w:rPr>
          <w:spacing w:val="-3"/>
        </w:rPr>
        <w:t>daño </w:t>
      </w:r>
      <w:r>
        <w:rPr/>
        <w:t>de </w:t>
      </w:r>
      <w:r>
        <w:rPr>
          <w:spacing w:val="-3"/>
        </w:rPr>
        <w:t>los </w:t>
      </w:r>
      <w:r>
        <w:rPr>
          <w:spacing w:val="-4"/>
        </w:rPr>
        <w:t>elementos </w:t>
      </w:r>
      <w:r>
        <w:rPr>
          <w:spacing w:val="-5"/>
        </w:rPr>
        <w:t>que la forman. </w:t>
      </w:r>
      <w:r>
        <w:rPr/>
        <w:t>Esto </w:t>
      </w:r>
      <w:r>
        <w:rPr>
          <w:spacing w:val="-3"/>
        </w:rPr>
        <w:t>representa </w:t>
      </w:r>
      <w:r>
        <w:rPr>
          <w:spacing w:val="-10"/>
        </w:rPr>
        <w:t>una </w:t>
      </w:r>
      <w:r>
        <w:rPr>
          <w:spacing w:val="-4"/>
        </w:rPr>
        <w:t>importante </w:t>
      </w:r>
      <w:r>
        <w:rPr>
          <w:spacing w:val="-6"/>
        </w:rPr>
        <w:t>ventaja, </w:t>
      </w:r>
      <w:r>
        <w:rPr>
          <w:spacing w:val="-8"/>
        </w:rPr>
        <w:t>ya </w:t>
      </w:r>
      <w:r>
        <w:rPr>
          <w:spacing w:val="-5"/>
        </w:rPr>
        <w:t>que </w:t>
      </w:r>
      <w:r>
        <w:rPr/>
        <w:t>al </w:t>
      </w:r>
      <w:r>
        <w:rPr>
          <w:spacing w:val="-3"/>
        </w:rPr>
        <w:t>evitar </w:t>
      </w:r>
      <w:r>
        <w:rPr/>
        <w:t>el </w:t>
      </w:r>
      <w:r>
        <w:rPr>
          <w:spacing w:val="-3"/>
        </w:rPr>
        <w:t>daño </w:t>
      </w:r>
      <w:r>
        <w:rPr/>
        <w:t>de </w:t>
      </w:r>
      <w:r>
        <w:rPr>
          <w:spacing w:val="-3"/>
        </w:rPr>
        <w:t>los </w:t>
      </w:r>
      <w:r>
        <w:rPr>
          <w:spacing w:val="-4"/>
        </w:rPr>
        <w:t>elementos </w:t>
      </w:r>
      <w:r>
        <w:rPr/>
        <w:t>de </w:t>
      </w:r>
      <w:r>
        <w:rPr>
          <w:spacing w:val="-5"/>
        </w:rPr>
        <w:t>la </w:t>
      </w:r>
      <w:r>
        <w:rPr>
          <w:spacing w:val="-6"/>
        </w:rPr>
        <w:t>estructura </w:t>
      </w:r>
      <w:r>
        <w:rPr/>
        <w:t>se </w:t>
      </w:r>
      <w:r>
        <w:rPr>
          <w:spacing w:val="-3"/>
        </w:rPr>
        <w:t>consigue </w:t>
      </w:r>
      <w:r>
        <w:rPr>
          <w:spacing w:val="-5"/>
        </w:rPr>
        <w:t>que </w:t>
      </w:r>
      <w:r>
        <w:rPr>
          <w:spacing w:val="-4"/>
        </w:rPr>
        <w:t>permanezcan </w:t>
      </w:r>
      <w:r>
        <w:rPr/>
        <w:t>en condiciones de </w:t>
      </w:r>
      <w:r>
        <w:rPr>
          <w:spacing w:val="-4"/>
        </w:rPr>
        <w:t>funcionalidad  </w:t>
      </w:r>
      <w:r>
        <w:rPr/>
        <w:t>después de </w:t>
      </w:r>
      <w:r>
        <w:rPr>
          <w:spacing w:val="-7"/>
        </w:rPr>
        <w:t>un</w:t>
      </w:r>
      <w:r>
        <w:rPr>
          <w:spacing w:val="3"/>
        </w:rPr>
        <w:t> </w:t>
      </w:r>
      <w:r>
        <w:rPr/>
        <w:t>sismo.</w:t>
      </w:r>
    </w:p>
    <w:p>
      <w:pPr>
        <w:spacing w:after="0" w:line="360" w:lineRule="auto"/>
        <w:jc w:val="both"/>
        <w:sectPr>
          <w:pgSz w:w="12240" w:h="15840"/>
          <w:pgMar w:header="0" w:footer="1226" w:top="1380" w:bottom="1440" w:left="1580" w:right="1280"/>
        </w:sectPr>
      </w:pPr>
    </w:p>
    <w:p>
      <w:pPr>
        <w:pStyle w:val="BodyText"/>
        <w:ind w:left="418"/>
        <w:rPr>
          <w:sz w:val="20"/>
        </w:rPr>
      </w:pPr>
      <w:r>
        <w:rPr>
          <w:sz w:val="20"/>
        </w:rPr>
        <w:drawing>
          <wp:inline distT="0" distB="0" distL="0" distR="0">
            <wp:extent cx="5419547" cy="2486025"/>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12" cstate="print"/>
                    <a:stretch>
                      <a:fillRect/>
                    </a:stretch>
                  </pic:blipFill>
                  <pic:spPr>
                    <a:xfrm>
                      <a:off x="0" y="0"/>
                      <a:ext cx="5419547" cy="2486025"/>
                    </a:xfrm>
                    <a:prstGeom prst="rect">
                      <a:avLst/>
                    </a:prstGeom>
                  </pic:spPr>
                </pic:pic>
              </a:graphicData>
            </a:graphic>
          </wp:inline>
        </w:drawing>
      </w:r>
      <w:r>
        <w:rPr>
          <w:sz w:val="20"/>
        </w:rPr>
      </w:r>
    </w:p>
    <w:p>
      <w:pPr>
        <w:spacing w:line="271" w:lineRule="auto" w:before="0"/>
        <w:ind w:left="2565" w:right="191" w:hanging="2043"/>
        <w:jc w:val="left"/>
        <w:rPr>
          <w:b/>
          <w:sz w:val="22"/>
        </w:rPr>
      </w:pPr>
      <w:r>
        <w:rPr>
          <w:b/>
          <w:sz w:val="22"/>
        </w:rPr>
        <w:t>Figura 1.1.3 Disipación de energía de un puente convencional y un puente con aislamiento  (Leocadio y Chio Cho, 2012)</w:t>
      </w:r>
    </w:p>
    <w:p>
      <w:pPr>
        <w:pStyle w:val="BodyText"/>
        <w:rPr>
          <w:b/>
          <w:sz w:val="22"/>
        </w:rPr>
      </w:pPr>
    </w:p>
    <w:p>
      <w:pPr>
        <w:pStyle w:val="BodyText"/>
        <w:spacing w:before="1"/>
        <w:rPr>
          <w:b/>
          <w:sz w:val="22"/>
        </w:rPr>
      </w:pPr>
    </w:p>
    <w:p>
      <w:pPr>
        <w:pStyle w:val="BodyText"/>
        <w:spacing w:line="360" w:lineRule="auto"/>
        <w:ind w:left="116" w:right="116"/>
        <w:jc w:val="both"/>
      </w:pPr>
      <w:r>
        <w:rPr/>
        <w:t>Las prácticas de diseño </w:t>
      </w:r>
      <w:r>
        <w:rPr>
          <w:spacing w:val="-3"/>
        </w:rPr>
        <w:t>sísmico </w:t>
      </w:r>
      <w:r>
        <w:rPr/>
        <w:t>en </w:t>
      </w:r>
      <w:r>
        <w:rPr>
          <w:spacing w:val="-5"/>
        </w:rPr>
        <w:t>puentes han </w:t>
      </w:r>
      <w:r>
        <w:rPr/>
        <w:t>cambiado a </w:t>
      </w:r>
      <w:r>
        <w:rPr>
          <w:spacing w:val="-5"/>
        </w:rPr>
        <w:t>lo </w:t>
      </w:r>
      <w:r>
        <w:rPr>
          <w:spacing w:val="-3"/>
        </w:rPr>
        <w:t>largo </w:t>
      </w:r>
      <w:r>
        <w:rPr/>
        <w:t>de </w:t>
      </w:r>
      <w:r>
        <w:rPr>
          <w:spacing w:val="-3"/>
        </w:rPr>
        <w:t>los </w:t>
      </w:r>
      <w:r>
        <w:rPr/>
        <w:t>años. En </w:t>
      </w:r>
      <w:r>
        <w:rPr>
          <w:spacing w:val="-4"/>
        </w:rPr>
        <w:t>general, </w:t>
      </w:r>
      <w:r>
        <w:rPr/>
        <w:t>se </w:t>
      </w:r>
      <w:r>
        <w:rPr>
          <w:spacing w:val="-7"/>
        </w:rPr>
        <w:t>ha </w:t>
      </w:r>
      <w:r>
        <w:rPr/>
        <w:t>buscado aprender de </w:t>
      </w:r>
      <w:r>
        <w:rPr>
          <w:spacing w:val="-3"/>
        </w:rPr>
        <w:t>las </w:t>
      </w:r>
      <w:r>
        <w:rPr/>
        <w:t>lecciones </w:t>
      </w:r>
      <w:r>
        <w:rPr>
          <w:spacing w:val="-5"/>
        </w:rPr>
        <w:t>que han </w:t>
      </w:r>
      <w:r>
        <w:rPr/>
        <w:t>dejado </w:t>
      </w:r>
      <w:r>
        <w:rPr>
          <w:spacing w:val="-3"/>
        </w:rPr>
        <w:t>los </w:t>
      </w:r>
      <w:r>
        <w:rPr/>
        <w:t>sismos ocurridos en distintas partes del </w:t>
      </w:r>
      <w:r>
        <w:rPr>
          <w:spacing w:val="-5"/>
        </w:rPr>
        <w:t>mundo. </w:t>
      </w:r>
      <w:r>
        <w:rPr/>
        <w:t>Existen </w:t>
      </w:r>
      <w:r>
        <w:rPr>
          <w:spacing w:val="-3"/>
        </w:rPr>
        <w:t>ejemplos </w:t>
      </w:r>
      <w:r>
        <w:rPr>
          <w:spacing w:val="-5"/>
        </w:rPr>
        <w:t>que </w:t>
      </w:r>
      <w:r>
        <w:rPr/>
        <w:t>explican </w:t>
      </w:r>
      <w:r>
        <w:rPr>
          <w:spacing w:val="-3"/>
        </w:rPr>
        <w:t>las </w:t>
      </w:r>
      <w:r>
        <w:rPr/>
        <w:t>distintas </w:t>
      </w:r>
      <w:r>
        <w:rPr>
          <w:spacing w:val="-3"/>
        </w:rPr>
        <w:t>formas </w:t>
      </w:r>
      <w:r>
        <w:rPr/>
        <w:t>de </w:t>
      </w:r>
      <w:r>
        <w:rPr>
          <w:spacing w:val="-5"/>
        </w:rPr>
        <w:t>falla estructural que </w:t>
      </w:r>
      <w:r>
        <w:rPr/>
        <w:t>pueden </w:t>
      </w:r>
      <w:r>
        <w:rPr>
          <w:spacing w:val="-3"/>
        </w:rPr>
        <w:t>presentar los </w:t>
      </w:r>
      <w:r>
        <w:rPr>
          <w:spacing w:val="-4"/>
        </w:rPr>
        <w:t>puentes, </w:t>
      </w:r>
      <w:r>
        <w:rPr>
          <w:spacing w:val="-3"/>
        </w:rPr>
        <w:t>los cuales, </w:t>
      </w:r>
      <w:r>
        <w:rPr>
          <w:spacing w:val="-5"/>
        </w:rPr>
        <w:t>han </w:t>
      </w:r>
      <w:r>
        <w:rPr/>
        <w:t>servido para valorar el desempeño de </w:t>
      </w:r>
      <w:r>
        <w:rPr>
          <w:spacing w:val="-3"/>
        </w:rPr>
        <w:t>las </w:t>
      </w:r>
      <w:r>
        <w:rPr/>
        <w:t>distintas </w:t>
      </w:r>
      <w:r>
        <w:rPr>
          <w:spacing w:val="-4"/>
        </w:rPr>
        <w:t>filosofías </w:t>
      </w:r>
      <w:r>
        <w:rPr/>
        <w:t>de diseño </w:t>
      </w:r>
      <w:r>
        <w:rPr>
          <w:spacing w:val="-5"/>
        </w:rPr>
        <w:t>que </w:t>
      </w:r>
      <w:r>
        <w:rPr/>
        <w:t>se </w:t>
      </w:r>
      <w:r>
        <w:rPr>
          <w:spacing w:val="-5"/>
        </w:rPr>
        <w:t>han </w:t>
      </w:r>
      <w:r>
        <w:rPr/>
        <w:t>empleado en estos casos. </w:t>
      </w:r>
      <w:r>
        <w:rPr>
          <w:spacing w:val="-3"/>
        </w:rPr>
        <w:t>Todo </w:t>
      </w:r>
      <w:r>
        <w:rPr/>
        <w:t>esto </w:t>
      </w:r>
      <w:r>
        <w:rPr>
          <w:spacing w:val="-7"/>
        </w:rPr>
        <w:t>ha </w:t>
      </w:r>
      <w:r>
        <w:rPr/>
        <w:t>dado origen al </w:t>
      </w:r>
      <w:r>
        <w:rPr>
          <w:spacing w:val="-3"/>
        </w:rPr>
        <w:t>desarrollo </w:t>
      </w:r>
      <w:r>
        <w:rPr/>
        <w:t>de distintas técnicas para proteger a </w:t>
      </w:r>
      <w:r>
        <w:rPr>
          <w:spacing w:val="-3"/>
        </w:rPr>
        <w:t>las </w:t>
      </w:r>
      <w:r>
        <w:rPr>
          <w:spacing w:val="-5"/>
        </w:rPr>
        <w:t>estructuras ante la </w:t>
      </w:r>
      <w:r>
        <w:rPr>
          <w:spacing w:val="-4"/>
        </w:rPr>
        <w:t>ocurrencia </w:t>
      </w:r>
      <w:r>
        <w:rPr/>
        <w:t>de </w:t>
      </w:r>
      <w:r>
        <w:rPr>
          <w:spacing w:val="-5"/>
        </w:rPr>
        <w:t>eventos </w:t>
      </w:r>
      <w:r>
        <w:rPr/>
        <w:t>sísmicos. Desde </w:t>
      </w:r>
      <w:r>
        <w:rPr>
          <w:spacing w:val="-3"/>
        </w:rPr>
        <w:t>los </w:t>
      </w:r>
      <w:r>
        <w:rPr/>
        <w:t>inicios de </w:t>
      </w:r>
      <w:r>
        <w:rPr>
          <w:spacing w:val="-5"/>
        </w:rPr>
        <w:t>la </w:t>
      </w:r>
      <w:r>
        <w:rPr>
          <w:spacing w:val="-3"/>
        </w:rPr>
        <w:t>ingeniería sísmica </w:t>
      </w:r>
      <w:r>
        <w:rPr/>
        <w:t>se </w:t>
      </w:r>
      <w:r>
        <w:rPr>
          <w:spacing w:val="-7"/>
        </w:rPr>
        <w:t>ha </w:t>
      </w:r>
      <w:r>
        <w:rPr/>
        <w:t>reconocido </w:t>
      </w:r>
      <w:r>
        <w:rPr>
          <w:spacing w:val="-5"/>
        </w:rPr>
        <w:t>que </w:t>
      </w:r>
      <w:r>
        <w:rPr/>
        <w:t>el </w:t>
      </w:r>
      <w:r>
        <w:rPr>
          <w:spacing w:val="-3"/>
        </w:rPr>
        <w:t>daño </w:t>
      </w:r>
      <w:r>
        <w:rPr/>
        <w:t>generado por </w:t>
      </w:r>
      <w:r>
        <w:rPr>
          <w:spacing w:val="-7"/>
        </w:rPr>
        <w:t>un </w:t>
      </w:r>
      <w:r>
        <w:rPr/>
        <w:t>sismo se debe, esencialmente, a </w:t>
      </w:r>
      <w:r>
        <w:rPr>
          <w:spacing w:val="-5"/>
        </w:rPr>
        <w:t>la </w:t>
      </w:r>
      <w:r>
        <w:rPr/>
        <w:t>correspondencia </w:t>
      </w:r>
      <w:r>
        <w:rPr>
          <w:spacing w:val="-6"/>
        </w:rPr>
        <w:t>entre </w:t>
      </w:r>
      <w:r>
        <w:rPr/>
        <w:t>el periodo </w:t>
      </w:r>
      <w:r>
        <w:rPr>
          <w:spacing w:val="-5"/>
        </w:rPr>
        <w:t>fundamental </w:t>
      </w:r>
      <w:r>
        <w:rPr/>
        <w:t>de </w:t>
      </w:r>
      <w:r>
        <w:rPr>
          <w:spacing w:val="-5"/>
        </w:rPr>
        <w:t>la </w:t>
      </w:r>
      <w:r>
        <w:rPr>
          <w:spacing w:val="-6"/>
        </w:rPr>
        <w:t>estructura </w:t>
      </w:r>
      <w:r>
        <w:rPr/>
        <w:t>y el periodo </w:t>
      </w:r>
      <w:r>
        <w:rPr>
          <w:spacing w:val="-3"/>
        </w:rPr>
        <w:t>predominante </w:t>
      </w:r>
      <w:r>
        <w:rPr/>
        <w:t>del </w:t>
      </w:r>
      <w:r>
        <w:rPr>
          <w:spacing w:val="-4"/>
        </w:rPr>
        <w:t>movimiento </w:t>
      </w:r>
      <w:r>
        <w:rPr/>
        <w:t>del </w:t>
      </w:r>
      <w:r>
        <w:rPr>
          <w:spacing w:val="-5"/>
        </w:rPr>
        <w:t>suelo </w:t>
      </w:r>
      <w:r>
        <w:rPr>
          <w:spacing w:val="-3"/>
        </w:rPr>
        <w:t>(Chen </w:t>
      </w:r>
      <w:r>
        <w:rPr/>
        <w:t>y Lian, 2003). </w:t>
      </w:r>
      <w:r>
        <w:rPr>
          <w:spacing w:val="-8"/>
        </w:rPr>
        <w:t>Una </w:t>
      </w:r>
      <w:r>
        <w:rPr/>
        <w:t>de </w:t>
      </w:r>
      <w:r>
        <w:rPr>
          <w:spacing w:val="-3"/>
        </w:rPr>
        <w:t>las </w:t>
      </w:r>
      <w:r>
        <w:rPr/>
        <w:t>técnicas de </w:t>
      </w:r>
      <w:r>
        <w:rPr>
          <w:spacing w:val="-4"/>
        </w:rPr>
        <w:t>mayor </w:t>
      </w:r>
      <w:r>
        <w:rPr>
          <w:spacing w:val="-5"/>
        </w:rPr>
        <w:t>uso que </w:t>
      </w:r>
      <w:r>
        <w:rPr/>
        <w:t>se </w:t>
      </w:r>
      <w:r>
        <w:rPr>
          <w:spacing w:val="-4"/>
        </w:rPr>
        <w:t>han </w:t>
      </w:r>
      <w:r>
        <w:rPr/>
        <w:t>desarrollado para </w:t>
      </w:r>
      <w:r>
        <w:rPr>
          <w:spacing w:val="-3"/>
        </w:rPr>
        <w:t>prevenir </w:t>
      </w:r>
      <w:r>
        <w:rPr/>
        <w:t>esta correspondencia de periodos  es el aislamiento </w:t>
      </w:r>
      <w:r>
        <w:rPr>
          <w:spacing w:val="-3"/>
        </w:rPr>
        <w:t>sísmico. </w:t>
      </w:r>
      <w:r>
        <w:rPr>
          <w:spacing w:val="3"/>
        </w:rPr>
        <w:t>El </w:t>
      </w:r>
      <w:r>
        <w:rPr>
          <w:spacing w:val="-3"/>
        </w:rPr>
        <w:t>concepto </w:t>
      </w:r>
      <w:r>
        <w:rPr/>
        <w:t>de aislamiento </w:t>
      </w:r>
      <w:r>
        <w:rPr>
          <w:spacing w:val="-3"/>
        </w:rPr>
        <w:t>sísmico </w:t>
      </w:r>
      <w:r>
        <w:rPr>
          <w:spacing w:val="-7"/>
        </w:rPr>
        <w:t>fue </w:t>
      </w:r>
      <w:r>
        <w:rPr/>
        <w:t>concebido por ingenieros y </w:t>
      </w:r>
      <w:r>
        <w:rPr>
          <w:spacing w:val="-4"/>
        </w:rPr>
        <w:t>científicos </w:t>
      </w:r>
      <w:r>
        <w:rPr/>
        <w:t>en el </w:t>
      </w:r>
      <w:r>
        <w:rPr>
          <w:spacing w:val="-5"/>
        </w:rPr>
        <w:t>año </w:t>
      </w:r>
      <w:r>
        <w:rPr/>
        <w:t>de </w:t>
      </w:r>
      <w:r>
        <w:rPr>
          <w:spacing w:val="2"/>
        </w:rPr>
        <w:t>1923, </w:t>
      </w:r>
      <w:r>
        <w:rPr/>
        <w:t>y después de esto, </w:t>
      </w:r>
      <w:r>
        <w:rPr>
          <w:spacing w:val="-3"/>
        </w:rPr>
        <w:t>diferentes </w:t>
      </w:r>
      <w:r>
        <w:rPr/>
        <w:t>métodos de aislamiento en </w:t>
      </w:r>
      <w:r>
        <w:rPr>
          <w:spacing w:val="-5"/>
        </w:rPr>
        <w:t>estructuras han </w:t>
      </w:r>
      <w:r>
        <w:rPr/>
        <w:t>sido desarrollados en todo el </w:t>
      </w:r>
      <w:r>
        <w:rPr>
          <w:spacing w:val="-6"/>
        </w:rPr>
        <w:t>mundo. </w:t>
      </w:r>
      <w:r>
        <w:rPr>
          <w:spacing w:val="-3"/>
        </w:rPr>
        <w:t>Países </w:t>
      </w:r>
      <w:r>
        <w:rPr/>
        <w:t>como Estados </w:t>
      </w:r>
      <w:r>
        <w:rPr>
          <w:spacing w:val="-3"/>
        </w:rPr>
        <w:t>Unidos, </w:t>
      </w:r>
      <w:r>
        <w:rPr>
          <w:spacing w:val="-8"/>
        </w:rPr>
        <w:t>Nueva </w:t>
      </w:r>
      <w:r>
        <w:rPr>
          <w:spacing w:val="-4"/>
        </w:rPr>
        <w:t>Zelanda, </w:t>
      </w:r>
      <w:r>
        <w:rPr/>
        <w:t>Japón, China y </w:t>
      </w:r>
      <w:r>
        <w:rPr>
          <w:spacing w:val="-4"/>
        </w:rPr>
        <w:t>países </w:t>
      </w:r>
      <w:r>
        <w:rPr/>
        <w:t>de Europa, </w:t>
      </w:r>
      <w:r>
        <w:rPr>
          <w:spacing w:val="-5"/>
        </w:rPr>
        <w:t>han </w:t>
      </w:r>
      <w:r>
        <w:rPr/>
        <w:t>adoptado estas técnicas como </w:t>
      </w:r>
      <w:r>
        <w:rPr>
          <w:spacing w:val="-10"/>
        </w:rPr>
        <w:t>una </w:t>
      </w:r>
      <w:r>
        <w:rPr>
          <w:spacing w:val="-6"/>
        </w:rPr>
        <w:t>rutina </w:t>
      </w:r>
      <w:r>
        <w:rPr>
          <w:spacing w:val="-4"/>
        </w:rPr>
        <w:t>normal </w:t>
      </w:r>
      <w:r>
        <w:rPr/>
        <w:t>para </w:t>
      </w:r>
      <w:r>
        <w:rPr>
          <w:spacing w:val="-6"/>
        </w:rPr>
        <w:t>muchas </w:t>
      </w:r>
      <w:r>
        <w:rPr>
          <w:spacing w:val="-3"/>
        </w:rPr>
        <w:t>construcciones (Priestley, </w:t>
      </w:r>
      <w:r>
        <w:rPr/>
        <w:t>et </w:t>
      </w:r>
      <w:r>
        <w:rPr>
          <w:spacing w:val="-4"/>
        </w:rPr>
        <w:t>al., </w:t>
      </w:r>
      <w:r>
        <w:rPr/>
        <w:t>1996). </w:t>
      </w:r>
      <w:r>
        <w:rPr>
          <w:spacing w:val="-6"/>
        </w:rPr>
        <w:t>Muchas </w:t>
      </w:r>
      <w:r>
        <w:rPr>
          <w:spacing w:val="-5"/>
        </w:rPr>
        <w:t>estructuras actualmente, </w:t>
      </w:r>
      <w:r>
        <w:rPr/>
        <w:t>se están </w:t>
      </w:r>
      <w:r>
        <w:rPr>
          <w:spacing w:val="-6"/>
        </w:rPr>
        <w:t>construyendo  </w:t>
      </w:r>
      <w:r>
        <w:rPr>
          <w:spacing w:val="-5"/>
        </w:rPr>
        <w:t>usando  </w:t>
      </w:r>
      <w:r>
        <w:rPr/>
        <w:t>esta técnica  de aislamiento</w:t>
      </w:r>
      <w:r>
        <w:rPr>
          <w:spacing w:val="1"/>
        </w:rPr>
        <w:t> </w:t>
      </w:r>
      <w:r>
        <w:rPr>
          <w:spacing w:val="-3"/>
        </w:rPr>
        <w:t>sísmico.</w:t>
      </w:r>
    </w:p>
    <w:p>
      <w:pPr>
        <w:spacing w:after="0" w:line="360" w:lineRule="auto"/>
        <w:jc w:val="both"/>
        <w:sectPr>
          <w:pgSz w:w="12240" w:h="15840"/>
          <w:pgMar w:header="0" w:footer="1226" w:top="1420" w:bottom="1440" w:left="1580" w:right="1280"/>
        </w:sectPr>
      </w:pPr>
    </w:p>
    <w:p>
      <w:pPr>
        <w:pStyle w:val="BodyText"/>
        <w:spacing w:line="360" w:lineRule="auto" w:before="46"/>
        <w:ind w:left="116" w:right="131"/>
        <w:jc w:val="both"/>
      </w:pPr>
      <w:r>
        <w:rPr>
          <w:spacing w:val="2"/>
        </w:rPr>
        <w:t>El </w:t>
      </w:r>
      <w:r>
        <w:rPr/>
        <w:t>aislamiento </w:t>
      </w:r>
      <w:r>
        <w:rPr>
          <w:spacing w:val="-3"/>
        </w:rPr>
        <w:t>sísmico </w:t>
      </w:r>
      <w:r>
        <w:rPr/>
        <w:t>es </w:t>
      </w:r>
      <w:r>
        <w:rPr>
          <w:spacing w:val="-10"/>
        </w:rPr>
        <w:t>una </w:t>
      </w:r>
      <w:r>
        <w:rPr/>
        <w:t>idea </w:t>
      </w:r>
      <w:r>
        <w:rPr>
          <w:spacing w:val="-5"/>
        </w:rPr>
        <w:t>que </w:t>
      </w:r>
      <w:r>
        <w:rPr/>
        <w:t>se </w:t>
      </w:r>
      <w:r>
        <w:rPr>
          <w:spacing w:val="-7"/>
        </w:rPr>
        <w:t>ha </w:t>
      </w:r>
      <w:r>
        <w:rPr>
          <w:spacing w:val="-4"/>
        </w:rPr>
        <w:t>venido </w:t>
      </w:r>
      <w:r>
        <w:rPr/>
        <w:t>practicando </w:t>
      </w:r>
      <w:r>
        <w:rPr>
          <w:spacing w:val="-8"/>
        </w:rPr>
        <w:t>ya </w:t>
      </w:r>
      <w:r>
        <w:rPr/>
        <w:t>desde </w:t>
      </w:r>
      <w:r>
        <w:rPr>
          <w:spacing w:val="-4"/>
        </w:rPr>
        <w:t>hace </w:t>
      </w:r>
      <w:r>
        <w:rPr>
          <w:spacing w:val="-3"/>
        </w:rPr>
        <w:t>varios años </w:t>
      </w:r>
      <w:r>
        <w:rPr/>
        <w:t>y </w:t>
      </w:r>
      <w:r>
        <w:rPr>
          <w:spacing w:val="-3"/>
        </w:rPr>
        <w:t>propone </w:t>
      </w:r>
      <w:r>
        <w:rPr/>
        <w:t>el desacoplamiento de </w:t>
      </w:r>
      <w:r>
        <w:rPr>
          <w:spacing w:val="-10"/>
        </w:rPr>
        <w:t>una </w:t>
      </w:r>
      <w:r>
        <w:rPr>
          <w:spacing w:val="-6"/>
        </w:rPr>
        <w:t>estructura </w:t>
      </w:r>
      <w:r>
        <w:rPr/>
        <w:t>o </w:t>
      </w:r>
      <w:r>
        <w:rPr>
          <w:spacing w:val="-3"/>
        </w:rPr>
        <w:t>parte </w:t>
      </w:r>
      <w:r>
        <w:rPr/>
        <w:t>de </w:t>
      </w:r>
      <w:r>
        <w:rPr>
          <w:spacing w:val="-5"/>
        </w:rPr>
        <w:t>ella </w:t>
      </w:r>
      <w:r>
        <w:rPr/>
        <w:t>de </w:t>
      </w:r>
      <w:r>
        <w:rPr>
          <w:spacing w:val="-3"/>
        </w:rPr>
        <w:t>los daños </w:t>
      </w:r>
      <w:r>
        <w:rPr/>
        <w:t>ocasionados por aceleraciones del </w:t>
      </w:r>
      <w:r>
        <w:rPr>
          <w:spacing w:val="-4"/>
        </w:rPr>
        <w:t>suelo. </w:t>
      </w:r>
      <w:r>
        <w:rPr>
          <w:spacing w:val="-8"/>
        </w:rPr>
        <w:t>Uno </w:t>
      </w:r>
      <w:r>
        <w:rPr/>
        <w:t>de </w:t>
      </w:r>
      <w:r>
        <w:rPr>
          <w:spacing w:val="-3"/>
        </w:rPr>
        <w:t>los objetivos </w:t>
      </w:r>
      <w:r>
        <w:rPr/>
        <w:t>del aislamiento </w:t>
      </w:r>
      <w:r>
        <w:rPr>
          <w:spacing w:val="-3"/>
        </w:rPr>
        <w:t>sísmico </w:t>
      </w:r>
      <w:r>
        <w:rPr/>
        <w:t>es el cambio del periodo </w:t>
      </w:r>
      <w:r>
        <w:rPr>
          <w:spacing w:val="-6"/>
        </w:rPr>
        <w:t>fundamental </w:t>
      </w:r>
      <w:r>
        <w:rPr/>
        <w:t>de </w:t>
      </w:r>
      <w:r>
        <w:rPr>
          <w:spacing w:val="-5"/>
        </w:rPr>
        <w:t>la </w:t>
      </w:r>
      <w:r>
        <w:rPr>
          <w:spacing w:val="-6"/>
        </w:rPr>
        <w:t>estructura </w:t>
      </w:r>
      <w:r>
        <w:rPr/>
        <w:t>para </w:t>
      </w:r>
      <w:r>
        <w:rPr>
          <w:spacing w:val="-4"/>
        </w:rPr>
        <w:t>alejarla </w:t>
      </w:r>
      <w:r>
        <w:rPr/>
        <w:t>de </w:t>
      </w:r>
      <w:r>
        <w:rPr>
          <w:spacing w:val="-3"/>
        </w:rPr>
        <w:t>las frecuencias </w:t>
      </w:r>
      <w:r>
        <w:rPr>
          <w:spacing w:val="-4"/>
        </w:rPr>
        <w:t>dominantes </w:t>
      </w:r>
      <w:r>
        <w:rPr/>
        <w:t>de </w:t>
      </w:r>
      <w:r>
        <w:rPr>
          <w:spacing w:val="-3"/>
        </w:rPr>
        <w:t>los </w:t>
      </w:r>
      <w:r>
        <w:rPr>
          <w:spacing w:val="-4"/>
        </w:rPr>
        <w:t>movimientos </w:t>
      </w:r>
      <w:r>
        <w:rPr/>
        <w:t>del </w:t>
      </w:r>
      <w:r>
        <w:rPr>
          <w:spacing w:val="-5"/>
        </w:rPr>
        <w:t>suelo </w:t>
      </w:r>
      <w:r>
        <w:rPr/>
        <w:t>inducidos por el sismo. </w:t>
      </w:r>
      <w:r>
        <w:rPr>
          <w:spacing w:val="-5"/>
        </w:rPr>
        <w:t>Otro </w:t>
      </w:r>
      <w:r>
        <w:rPr/>
        <w:t>propósito de </w:t>
      </w:r>
      <w:r>
        <w:rPr>
          <w:spacing w:val="-7"/>
        </w:rPr>
        <w:t>un </w:t>
      </w:r>
      <w:r>
        <w:rPr/>
        <w:t>sistema de aislamiento </w:t>
      </w:r>
      <w:r>
        <w:rPr>
          <w:spacing w:val="-3"/>
        </w:rPr>
        <w:t>sísmico </w:t>
      </w:r>
      <w:r>
        <w:rPr/>
        <w:t>es proporcionar </w:t>
      </w:r>
      <w:r>
        <w:rPr>
          <w:spacing w:val="-7"/>
        </w:rPr>
        <w:t>un </w:t>
      </w:r>
      <w:r>
        <w:rPr/>
        <w:t>medio adicional de </w:t>
      </w:r>
      <w:r>
        <w:rPr>
          <w:spacing w:val="2"/>
        </w:rPr>
        <w:t>disipación </w:t>
      </w:r>
      <w:r>
        <w:rPr/>
        <w:t>de </w:t>
      </w:r>
      <w:r>
        <w:rPr>
          <w:spacing w:val="-6"/>
        </w:rPr>
        <w:t>energía  </w:t>
      </w:r>
      <w:r>
        <w:rPr/>
        <w:t>para reducir </w:t>
      </w:r>
      <w:r>
        <w:rPr>
          <w:spacing w:val="-3"/>
        </w:rPr>
        <w:t>los desplazamientos </w:t>
      </w:r>
      <w:r>
        <w:rPr/>
        <w:t>en </w:t>
      </w:r>
      <w:r>
        <w:rPr>
          <w:spacing w:val="-5"/>
        </w:rPr>
        <w:t>la</w:t>
      </w:r>
      <w:r>
        <w:rPr>
          <w:spacing w:val="46"/>
        </w:rPr>
        <w:t> </w:t>
      </w:r>
      <w:r>
        <w:rPr>
          <w:spacing w:val="-5"/>
        </w:rPr>
        <w:t>estructura.</w:t>
      </w:r>
    </w:p>
    <w:p>
      <w:pPr>
        <w:pStyle w:val="BodyText"/>
        <w:spacing w:line="360" w:lineRule="auto" w:before="205"/>
        <w:ind w:left="116" w:right="129"/>
        <w:jc w:val="both"/>
      </w:pPr>
      <w:r>
        <w:rPr/>
        <w:t>Son </w:t>
      </w:r>
      <w:r>
        <w:rPr>
          <w:spacing w:val="-3"/>
        </w:rPr>
        <w:t>varias las </w:t>
      </w:r>
      <w:r>
        <w:rPr>
          <w:spacing w:val="-6"/>
        </w:rPr>
        <w:t>ventajas </w:t>
      </w:r>
      <w:r>
        <w:rPr>
          <w:spacing w:val="-5"/>
        </w:rPr>
        <w:t>que </w:t>
      </w:r>
      <w:r>
        <w:rPr/>
        <w:t>se pueden </w:t>
      </w:r>
      <w:r>
        <w:rPr>
          <w:spacing w:val="-3"/>
        </w:rPr>
        <w:t>obtener </w:t>
      </w:r>
      <w:r>
        <w:rPr/>
        <w:t>al proporcionar </w:t>
      </w:r>
      <w:r>
        <w:rPr>
          <w:spacing w:val="-7"/>
        </w:rPr>
        <w:t>un </w:t>
      </w:r>
      <w:r>
        <w:rPr/>
        <w:t>sistema de aislamiento </w:t>
      </w:r>
      <w:r>
        <w:rPr>
          <w:spacing w:val="-3"/>
        </w:rPr>
        <w:t>sísmico </w:t>
      </w:r>
      <w:r>
        <w:rPr/>
        <w:t>a </w:t>
      </w:r>
      <w:r>
        <w:rPr>
          <w:spacing w:val="-7"/>
        </w:rPr>
        <w:t>un </w:t>
      </w:r>
      <w:r>
        <w:rPr>
          <w:spacing w:val="-5"/>
        </w:rPr>
        <w:t>puente. </w:t>
      </w:r>
      <w:r>
        <w:rPr>
          <w:spacing w:val="-8"/>
        </w:rPr>
        <w:t>Una </w:t>
      </w:r>
      <w:r>
        <w:rPr/>
        <w:t>de </w:t>
      </w:r>
      <w:r>
        <w:rPr>
          <w:spacing w:val="-4"/>
        </w:rPr>
        <w:t>ellas </w:t>
      </w:r>
      <w:r>
        <w:rPr/>
        <w:t>es el </w:t>
      </w:r>
      <w:r>
        <w:rPr>
          <w:spacing w:val="-4"/>
        </w:rPr>
        <w:t>incremento </w:t>
      </w:r>
      <w:r>
        <w:rPr/>
        <w:t>de </w:t>
      </w:r>
      <w:r>
        <w:rPr>
          <w:spacing w:val="-5"/>
        </w:rPr>
        <w:t>la </w:t>
      </w:r>
      <w:r>
        <w:rPr/>
        <w:t>seguridad del </w:t>
      </w:r>
      <w:r>
        <w:rPr>
          <w:spacing w:val="-6"/>
        </w:rPr>
        <w:t>puente </w:t>
      </w:r>
      <w:r>
        <w:rPr>
          <w:spacing w:val="-5"/>
        </w:rPr>
        <w:t>que </w:t>
      </w:r>
      <w:r>
        <w:rPr/>
        <w:t>se logra. El costo es </w:t>
      </w:r>
      <w:r>
        <w:rPr>
          <w:spacing w:val="-3"/>
        </w:rPr>
        <w:t>otra </w:t>
      </w:r>
      <w:r>
        <w:rPr>
          <w:spacing w:val="-7"/>
        </w:rPr>
        <w:t>ventaja </w:t>
      </w:r>
      <w:r>
        <w:rPr>
          <w:spacing w:val="-5"/>
        </w:rPr>
        <w:t>que </w:t>
      </w:r>
      <w:r>
        <w:rPr/>
        <w:t>ofrece el aislamiento </w:t>
      </w:r>
      <w:r>
        <w:rPr>
          <w:spacing w:val="-3"/>
        </w:rPr>
        <w:t>sísmico, </w:t>
      </w:r>
      <w:r>
        <w:rPr>
          <w:spacing w:val="-8"/>
        </w:rPr>
        <w:t>ya </w:t>
      </w:r>
      <w:r>
        <w:rPr>
          <w:spacing w:val="-5"/>
        </w:rPr>
        <w:t>que </w:t>
      </w:r>
      <w:r>
        <w:rPr/>
        <w:t>en </w:t>
      </w:r>
      <w:r>
        <w:rPr>
          <w:spacing w:val="-3"/>
        </w:rPr>
        <w:t>general </w:t>
      </w:r>
      <w:r>
        <w:rPr>
          <w:spacing w:val="-10"/>
        </w:rPr>
        <w:t>una </w:t>
      </w:r>
      <w:r>
        <w:rPr>
          <w:spacing w:val="-6"/>
        </w:rPr>
        <w:t>estructura </w:t>
      </w:r>
      <w:r>
        <w:rPr>
          <w:spacing w:val="-5"/>
        </w:rPr>
        <w:t>que </w:t>
      </w:r>
      <w:r>
        <w:rPr>
          <w:spacing w:val="-6"/>
        </w:rPr>
        <w:t>cuente </w:t>
      </w:r>
      <w:r>
        <w:rPr/>
        <w:t>con </w:t>
      </w:r>
      <w:r>
        <w:rPr>
          <w:spacing w:val="-7"/>
        </w:rPr>
        <w:t>un </w:t>
      </w:r>
      <w:r>
        <w:rPr/>
        <w:t>sistema de aislamiento </w:t>
      </w:r>
      <w:r>
        <w:rPr>
          <w:spacing w:val="-3"/>
        </w:rPr>
        <w:t>sísmico resulta </w:t>
      </w:r>
      <w:r>
        <w:rPr/>
        <w:t>más económica </w:t>
      </w:r>
      <w:r>
        <w:rPr>
          <w:spacing w:val="-5"/>
        </w:rPr>
        <w:t>que </w:t>
      </w:r>
      <w:r>
        <w:rPr>
          <w:spacing w:val="-10"/>
        </w:rPr>
        <w:t>una  </w:t>
      </w:r>
      <w:r>
        <w:rPr>
          <w:spacing w:val="-5"/>
        </w:rPr>
        <w:t>que </w:t>
      </w:r>
      <w:r>
        <w:rPr>
          <w:spacing w:val="-7"/>
        </w:rPr>
        <w:t>no </w:t>
      </w:r>
      <w:r>
        <w:rPr>
          <w:spacing w:val="-5"/>
        </w:rPr>
        <w:t>lo </w:t>
      </w:r>
      <w:r>
        <w:rPr>
          <w:spacing w:val="-3"/>
        </w:rPr>
        <w:t>tenga.</w:t>
      </w:r>
    </w:p>
    <w:p>
      <w:pPr>
        <w:pStyle w:val="BodyText"/>
        <w:spacing w:line="360" w:lineRule="auto" w:before="205"/>
        <w:ind w:left="116" w:right="116"/>
        <w:jc w:val="both"/>
      </w:pPr>
      <w:r>
        <w:rPr/>
        <w:t>Los aisladores pueden ser de distintos tipos, </w:t>
      </w:r>
      <w:r>
        <w:rPr>
          <w:spacing w:val="-3"/>
        </w:rPr>
        <w:t>tales </w:t>
      </w:r>
      <w:r>
        <w:rPr/>
        <w:t>como: elastoméricos, de </w:t>
      </w:r>
      <w:r>
        <w:rPr>
          <w:spacing w:val="-3"/>
        </w:rPr>
        <w:t>deslizamiento </w:t>
      </w:r>
      <w:r>
        <w:rPr/>
        <w:t>y de resortes (Naeim y </w:t>
      </w:r>
      <w:r>
        <w:rPr>
          <w:spacing w:val="-5"/>
        </w:rPr>
        <w:t>Kelly, </w:t>
      </w:r>
      <w:r>
        <w:rPr/>
        <w:t>1999). Los dos tipos básicos de sistemas de aislamiento </w:t>
      </w:r>
      <w:r>
        <w:rPr>
          <w:spacing w:val="-5"/>
        </w:rPr>
        <w:t>que </w:t>
      </w:r>
      <w:r>
        <w:rPr/>
        <w:t>se </w:t>
      </w:r>
      <w:r>
        <w:rPr>
          <w:spacing w:val="-5"/>
        </w:rPr>
        <w:t>utilizan </w:t>
      </w:r>
      <w:r>
        <w:rPr>
          <w:spacing w:val="-6"/>
        </w:rPr>
        <w:t>comúnmente </w:t>
      </w:r>
      <w:r>
        <w:rPr/>
        <w:t>son </w:t>
      </w:r>
      <w:r>
        <w:rPr>
          <w:spacing w:val="-3"/>
        </w:rPr>
        <w:t>los </w:t>
      </w:r>
      <w:r>
        <w:rPr/>
        <w:t>apoyos elastoméricos y </w:t>
      </w:r>
      <w:r>
        <w:rPr>
          <w:spacing w:val="-3"/>
        </w:rPr>
        <w:t>los </w:t>
      </w:r>
      <w:r>
        <w:rPr/>
        <w:t>apoyos </w:t>
      </w:r>
      <w:r>
        <w:rPr>
          <w:spacing w:val="-3"/>
        </w:rPr>
        <w:t>deslizantes. </w:t>
      </w:r>
      <w:r>
        <w:rPr/>
        <w:t>Los apoyos elastoméricos se </w:t>
      </w:r>
      <w:r>
        <w:rPr>
          <w:spacing w:val="-3"/>
        </w:rPr>
        <w:t>caracterizan </w:t>
      </w:r>
      <w:r>
        <w:rPr/>
        <w:t>por </w:t>
      </w:r>
      <w:r>
        <w:rPr>
          <w:spacing w:val="-4"/>
        </w:rPr>
        <w:t>tener </w:t>
      </w:r>
      <w:r>
        <w:rPr>
          <w:spacing w:val="-10"/>
        </w:rPr>
        <w:t>una </w:t>
      </w:r>
      <w:r>
        <w:rPr/>
        <w:t>baja rigidez </w:t>
      </w:r>
      <w:r>
        <w:rPr>
          <w:spacing w:val="-6"/>
        </w:rPr>
        <w:t>horizontal, </w:t>
      </w:r>
      <w:r>
        <w:rPr>
          <w:spacing w:val="-8"/>
        </w:rPr>
        <w:t>cuyo </w:t>
      </w:r>
      <w:r>
        <w:rPr/>
        <w:t>principal efecto benéfico es el cambio del periodo </w:t>
      </w:r>
      <w:r>
        <w:rPr>
          <w:spacing w:val="-5"/>
        </w:rPr>
        <w:t>fundamental </w:t>
      </w:r>
      <w:r>
        <w:rPr/>
        <w:t>de </w:t>
      </w:r>
      <w:r>
        <w:rPr>
          <w:spacing w:val="-5"/>
        </w:rPr>
        <w:t>la </w:t>
      </w:r>
      <w:r>
        <w:rPr>
          <w:spacing w:val="-6"/>
        </w:rPr>
        <w:t>estructura </w:t>
      </w:r>
      <w:r>
        <w:rPr/>
        <w:t>con </w:t>
      </w:r>
      <w:r>
        <w:rPr>
          <w:spacing w:val="-5"/>
        </w:rPr>
        <w:t>lo </w:t>
      </w:r>
      <w:r>
        <w:rPr>
          <w:spacing w:val="-4"/>
        </w:rPr>
        <w:t>cual </w:t>
      </w:r>
      <w:r>
        <w:rPr/>
        <w:t>se </w:t>
      </w:r>
      <w:r>
        <w:rPr>
          <w:spacing w:val="-3"/>
        </w:rPr>
        <w:t>busca evitar </w:t>
      </w:r>
      <w:r>
        <w:rPr/>
        <w:t>el </w:t>
      </w:r>
      <w:r>
        <w:rPr>
          <w:spacing w:val="-5"/>
        </w:rPr>
        <w:t>fenómeno </w:t>
      </w:r>
      <w:r>
        <w:rPr/>
        <w:t>de </w:t>
      </w:r>
      <w:r>
        <w:rPr>
          <w:spacing w:val="-3"/>
        </w:rPr>
        <w:t>“resonancia”. </w:t>
      </w:r>
      <w:r>
        <w:rPr/>
        <w:t>Los apoyos </w:t>
      </w:r>
      <w:r>
        <w:rPr>
          <w:spacing w:val="-4"/>
        </w:rPr>
        <w:t>deslizantes </w:t>
      </w:r>
      <w:r>
        <w:rPr/>
        <w:t>se basan en el </w:t>
      </w:r>
      <w:r>
        <w:rPr>
          <w:spacing w:val="-3"/>
        </w:rPr>
        <w:t>concepto deslizamiento </w:t>
      </w:r>
      <w:r>
        <w:rPr/>
        <w:t>– fricción, en el </w:t>
      </w:r>
      <w:r>
        <w:rPr>
          <w:spacing w:val="-4"/>
        </w:rPr>
        <w:t>cual </w:t>
      </w:r>
      <w:r>
        <w:rPr/>
        <w:t>se </w:t>
      </w:r>
      <w:r>
        <w:rPr>
          <w:spacing w:val="-4"/>
        </w:rPr>
        <w:t>asume </w:t>
      </w:r>
      <w:r>
        <w:rPr>
          <w:spacing w:val="-5"/>
        </w:rPr>
        <w:t>que </w:t>
      </w:r>
      <w:r>
        <w:rPr>
          <w:spacing w:val="-3"/>
        </w:rPr>
        <w:t>existe </w:t>
      </w:r>
      <w:r>
        <w:rPr>
          <w:spacing w:val="-5"/>
        </w:rPr>
        <w:t>la </w:t>
      </w:r>
      <w:r>
        <w:rPr/>
        <w:t>posibilidad de </w:t>
      </w:r>
      <w:r>
        <w:rPr>
          <w:spacing w:val="-5"/>
        </w:rPr>
        <w:t>que la superestructura </w:t>
      </w:r>
      <w:r>
        <w:rPr/>
        <w:t>de </w:t>
      </w:r>
      <w:r>
        <w:rPr>
          <w:spacing w:val="-5"/>
        </w:rPr>
        <w:t>la </w:t>
      </w:r>
      <w:r>
        <w:rPr>
          <w:spacing w:val="-3"/>
        </w:rPr>
        <w:t>construcción </w:t>
      </w:r>
      <w:r>
        <w:rPr/>
        <w:t>se deslice sobre su </w:t>
      </w:r>
      <w:r>
        <w:rPr>
          <w:spacing w:val="-5"/>
        </w:rPr>
        <w:t>subestructura, </w:t>
      </w:r>
      <w:r>
        <w:rPr/>
        <w:t>en </w:t>
      </w:r>
      <w:r>
        <w:rPr>
          <w:spacing w:val="-6"/>
        </w:rPr>
        <w:t>tanto </w:t>
      </w:r>
      <w:r>
        <w:rPr>
          <w:spacing w:val="-5"/>
        </w:rPr>
        <w:t>la </w:t>
      </w:r>
      <w:r>
        <w:rPr/>
        <w:t>fricción </w:t>
      </w:r>
      <w:r>
        <w:rPr>
          <w:spacing w:val="-3"/>
        </w:rPr>
        <w:t>presente </w:t>
      </w:r>
      <w:r>
        <w:rPr/>
        <w:t>en el </w:t>
      </w:r>
      <w:r>
        <w:rPr>
          <w:spacing w:val="-3"/>
        </w:rPr>
        <w:t>apoyo </w:t>
      </w:r>
      <w:r>
        <w:rPr>
          <w:spacing w:val="-5"/>
        </w:rPr>
        <w:t>lo </w:t>
      </w:r>
      <w:r>
        <w:rPr/>
        <w:t>permita. Se </w:t>
      </w:r>
      <w:r>
        <w:rPr>
          <w:spacing w:val="-4"/>
        </w:rPr>
        <w:t>trata </w:t>
      </w:r>
      <w:r>
        <w:rPr/>
        <w:t>de </w:t>
      </w:r>
      <w:r>
        <w:rPr>
          <w:spacing w:val="-7"/>
        </w:rPr>
        <w:t>un </w:t>
      </w:r>
      <w:r>
        <w:rPr>
          <w:spacing w:val="-3"/>
        </w:rPr>
        <w:t>deslizamiento</w:t>
      </w:r>
      <w:r>
        <w:rPr>
          <w:spacing w:val="7"/>
        </w:rPr>
        <w:t> </w:t>
      </w:r>
      <w:r>
        <w:rPr>
          <w:spacing w:val="-3"/>
        </w:rPr>
        <w:t>controlado</w:t>
      </w:r>
      <w:r>
        <w:rPr>
          <w:spacing w:val="22"/>
        </w:rPr>
        <w:t> </w:t>
      </w:r>
      <w:r>
        <w:rPr/>
        <w:t>por</w:t>
      </w:r>
      <w:r>
        <w:rPr>
          <w:spacing w:val="-28"/>
        </w:rPr>
        <w:t> </w:t>
      </w:r>
      <w:r>
        <w:rPr>
          <w:spacing w:val="-5"/>
        </w:rPr>
        <w:t>la</w:t>
      </w:r>
      <w:r>
        <w:rPr>
          <w:spacing w:val="-8"/>
        </w:rPr>
        <w:t> </w:t>
      </w:r>
      <w:r>
        <w:rPr/>
        <w:t>fricción</w:t>
      </w:r>
      <w:r>
        <w:rPr>
          <w:spacing w:val="-8"/>
        </w:rPr>
        <w:t> </w:t>
      </w:r>
      <w:r>
        <w:rPr/>
        <w:t>del</w:t>
      </w:r>
      <w:r>
        <w:rPr>
          <w:spacing w:val="-18"/>
        </w:rPr>
        <w:t> </w:t>
      </w:r>
      <w:r>
        <w:rPr/>
        <w:t>dispositivo.</w:t>
      </w:r>
      <w:r>
        <w:rPr>
          <w:spacing w:val="-21"/>
        </w:rPr>
        <w:t> </w:t>
      </w:r>
      <w:r>
        <w:rPr>
          <w:spacing w:val="-5"/>
        </w:rPr>
        <w:t>Un</w:t>
      </w:r>
      <w:r>
        <w:rPr>
          <w:spacing w:val="-8"/>
        </w:rPr>
        <w:t> </w:t>
      </w:r>
      <w:r>
        <w:rPr/>
        <w:t>sistema</w:t>
      </w:r>
      <w:r>
        <w:rPr>
          <w:spacing w:val="-8"/>
        </w:rPr>
        <w:t> </w:t>
      </w:r>
      <w:r>
        <w:rPr/>
        <w:t>de</w:t>
      </w:r>
      <w:r>
        <w:rPr>
          <w:spacing w:val="-22"/>
        </w:rPr>
        <w:t> </w:t>
      </w:r>
      <w:r>
        <w:rPr/>
        <w:t>aislamiento</w:t>
      </w:r>
      <w:r>
        <w:rPr>
          <w:spacing w:val="7"/>
        </w:rPr>
        <w:t> </w:t>
      </w:r>
      <w:r>
        <w:rPr/>
        <w:t>debe ser capaz de soportar el peso de </w:t>
      </w:r>
      <w:r>
        <w:rPr>
          <w:spacing w:val="-5"/>
        </w:rPr>
        <w:t>la estructura, </w:t>
      </w:r>
      <w:r>
        <w:rPr>
          <w:spacing w:val="-4"/>
        </w:rPr>
        <w:t>mientras </w:t>
      </w:r>
      <w:r>
        <w:rPr/>
        <w:t>proporciona flexibilidad </w:t>
      </w:r>
      <w:r>
        <w:rPr>
          <w:spacing w:val="-5"/>
        </w:rPr>
        <w:t>horizontal </w:t>
      </w:r>
      <w:r>
        <w:rPr/>
        <w:t>y </w:t>
      </w:r>
      <w:r>
        <w:rPr>
          <w:spacing w:val="2"/>
        </w:rPr>
        <w:t>disipación </w:t>
      </w:r>
      <w:r>
        <w:rPr/>
        <w:t>de </w:t>
      </w:r>
      <w:r>
        <w:rPr>
          <w:spacing w:val="-6"/>
        </w:rPr>
        <w:t>energía </w:t>
      </w:r>
      <w:r>
        <w:rPr>
          <w:spacing w:val="-5"/>
        </w:rPr>
        <w:t>ante la </w:t>
      </w:r>
      <w:r>
        <w:rPr>
          <w:spacing w:val="-4"/>
        </w:rPr>
        <w:t>ocurrencia </w:t>
      </w:r>
      <w:r>
        <w:rPr/>
        <w:t>de </w:t>
      </w:r>
      <w:r>
        <w:rPr>
          <w:spacing w:val="-7"/>
        </w:rPr>
        <w:t>un </w:t>
      </w:r>
      <w:r>
        <w:rPr/>
        <w:t>sismo. Estas </w:t>
      </w:r>
      <w:r>
        <w:rPr>
          <w:spacing w:val="-3"/>
        </w:rPr>
        <w:t>tres funciones </w:t>
      </w:r>
      <w:r>
        <w:rPr/>
        <w:t>pueden ser proporcionadas por </w:t>
      </w:r>
      <w:r>
        <w:rPr>
          <w:spacing w:val="-7"/>
        </w:rPr>
        <w:t>un </w:t>
      </w:r>
      <w:r>
        <w:rPr/>
        <w:t>solo tipo de dispositivo, o por medio de </w:t>
      </w:r>
      <w:r>
        <w:rPr>
          <w:spacing w:val="-3"/>
        </w:rPr>
        <w:t>diferentes </w:t>
      </w:r>
      <w:r>
        <w:rPr/>
        <w:t>tipos</w:t>
      </w:r>
      <w:r>
        <w:rPr>
          <w:spacing w:val="-9"/>
        </w:rPr>
        <w:t> </w:t>
      </w:r>
      <w:r>
        <w:rPr/>
        <w:t>de</w:t>
      </w:r>
      <w:r>
        <w:rPr>
          <w:spacing w:val="-9"/>
        </w:rPr>
        <w:t> </w:t>
      </w:r>
      <w:r>
        <w:rPr/>
        <w:t>dispositivos</w:t>
      </w:r>
      <w:r>
        <w:rPr>
          <w:spacing w:val="-7"/>
        </w:rPr>
        <w:t> </w:t>
      </w:r>
      <w:r>
        <w:rPr/>
        <w:t>Distintos</w:t>
      </w:r>
      <w:r>
        <w:rPr>
          <w:spacing w:val="-8"/>
        </w:rPr>
        <w:t> </w:t>
      </w:r>
      <w:r>
        <w:rPr/>
        <w:t>parámetros</w:t>
      </w:r>
      <w:r>
        <w:rPr>
          <w:spacing w:val="4"/>
        </w:rPr>
        <w:t> </w:t>
      </w:r>
      <w:r>
        <w:rPr/>
        <w:t>se</w:t>
      </w:r>
      <w:r>
        <w:rPr>
          <w:spacing w:val="-9"/>
        </w:rPr>
        <w:t> </w:t>
      </w:r>
      <w:r>
        <w:rPr/>
        <w:t>deben</w:t>
      </w:r>
      <w:r>
        <w:rPr>
          <w:spacing w:val="-9"/>
        </w:rPr>
        <w:t> </w:t>
      </w:r>
      <w:r>
        <w:rPr/>
        <w:t>considerar</w:t>
      </w:r>
      <w:r>
        <w:rPr>
          <w:spacing w:val="-8"/>
        </w:rPr>
        <w:t> </w:t>
      </w:r>
      <w:r>
        <w:rPr/>
        <w:t>para</w:t>
      </w:r>
      <w:r>
        <w:rPr>
          <w:spacing w:val="-8"/>
        </w:rPr>
        <w:t> </w:t>
      </w:r>
      <w:r>
        <w:rPr>
          <w:spacing w:val="-5"/>
        </w:rPr>
        <w:t>la</w:t>
      </w:r>
      <w:r>
        <w:rPr>
          <w:spacing w:val="5"/>
        </w:rPr>
        <w:t> </w:t>
      </w:r>
      <w:r>
        <w:rPr/>
        <w:t>selección</w:t>
      </w:r>
      <w:r>
        <w:rPr>
          <w:spacing w:val="-9"/>
        </w:rPr>
        <w:t> </w:t>
      </w:r>
      <w:r>
        <w:rPr/>
        <w:t>de</w:t>
      </w:r>
      <w:r>
        <w:rPr>
          <w:spacing w:val="-5"/>
        </w:rPr>
        <w:t> </w:t>
      </w:r>
      <w:r>
        <w:rPr>
          <w:spacing w:val="-7"/>
        </w:rPr>
        <w:t>un </w:t>
      </w:r>
      <w:r>
        <w:rPr/>
        <w:t>sistema de aislamiento, por ejemplo: su capacidad </w:t>
      </w:r>
      <w:r>
        <w:rPr>
          <w:spacing w:val="-5"/>
        </w:rPr>
        <w:t>ante </w:t>
      </w:r>
      <w:r>
        <w:rPr>
          <w:spacing w:val="-3"/>
        </w:rPr>
        <w:t>los </w:t>
      </w:r>
      <w:r>
        <w:rPr/>
        <w:t>desplazamientos </w:t>
      </w:r>
      <w:r>
        <w:rPr>
          <w:spacing w:val="-3"/>
        </w:rPr>
        <w:t>(deformación), </w:t>
      </w:r>
      <w:r>
        <w:rPr/>
        <w:t>el periodo de </w:t>
      </w:r>
      <w:r>
        <w:rPr>
          <w:spacing w:val="-3"/>
        </w:rPr>
        <w:t>vibración, </w:t>
      </w:r>
      <w:r>
        <w:rPr/>
        <w:t>el </w:t>
      </w:r>
      <w:r>
        <w:rPr>
          <w:spacing w:val="-5"/>
        </w:rPr>
        <w:t>nivel </w:t>
      </w:r>
      <w:r>
        <w:rPr/>
        <w:t>de </w:t>
      </w:r>
      <w:r>
        <w:rPr>
          <w:spacing w:val="-3"/>
        </w:rPr>
        <w:t>amortiguamiento  </w:t>
      </w:r>
      <w:r>
        <w:rPr>
          <w:spacing w:val="-5"/>
        </w:rPr>
        <w:t>que </w:t>
      </w:r>
      <w:r>
        <w:rPr/>
        <w:t>proporcionan  a </w:t>
      </w:r>
      <w:r>
        <w:rPr>
          <w:spacing w:val="-5"/>
        </w:rPr>
        <w:t>la estructura,  la </w:t>
      </w:r>
      <w:r>
        <w:rPr/>
        <w:t>deformación bajo carga cuasi-estática (rigidez inicial), </w:t>
      </w:r>
      <w:r>
        <w:rPr>
          <w:spacing w:val="-5"/>
        </w:rPr>
        <w:t>la </w:t>
      </w:r>
      <w:r>
        <w:rPr>
          <w:spacing w:val="53"/>
        </w:rPr>
        <w:t> </w:t>
      </w:r>
      <w:r>
        <w:rPr/>
        <w:t>capacidad</w:t>
      </w:r>
    </w:p>
    <w:p>
      <w:pPr>
        <w:spacing w:after="0" w:line="360" w:lineRule="auto"/>
        <w:jc w:val="both"/>
        <w:sectPr>
          <w:pgSz w:w="12240" w:h="15840"/>
          <w:pgMar w:header="0" w:footer="1226" w:top="1380" w:bottom="1440" w:left="1580" w:right="1280"/>
        </w:sectPr>
      </w:pPr>
    </w:p>
    <w:p>
      <w:pPr>
        <w:pStyle w:val="BodyText"/>
        <w:spacing w:line="352" w:lineRule="auto" w:before="46"/>
        <w:ind w:left="116" w:right="114"/>
        <w:jc w:val="both"/>
      </w:pPr>
      <w:r>
        <w:rPr/>
        <w:t>de carga, </w:t>
      </w:r>
      <w:r>
        <w:rPr>
          <w:spacing w:val="-5"/>
        </w:rPr>
        <w:t>la </w:t>
      </w:r>
      <w:r>
        <w:rPr/>
        <w:t>rigidez </w:t>
      </w:r>
      <w:r>
        <w:rPr>
          <w:spacing w:val="-3"/>
        </w:rPr>
        <w:t>vertical </w:t>
      </w:r>
      <w:r>
        <w:rPr/>
        <w:t>y </w:t>
      </w:r>
      <w:r>
        <w:rPr>
          <w:spacing w:val="-6"/>
        </w:rPr>
        <w:t>horizontal, </w:t>
      </w:r>
      <w:r>
        <w:rPr/>
        <w:t>y </w:t>
      </w:r>
      <w:r>
        <w:rPr>
          <w:spacing w:val="-5"/>
        </w:rPr>
        <w:t>la </w:t>
      </w:r>
      <w:r>
        <w:rPr/>
        <w:t>capacidad de recuperación después de </w:t>
      </w:r>
      <w:r>
        <w:rPr>
          <w:spacing w:val="-5"/>
        </w:rPr>
        <w:t>la </w:t>
      </w:r>
      <w:r>
        <w:rPr/>
        <w:t>deformación.</w:t>
      </w:r>
    </w:p>
    <w:p>
      <w:pPr>
        <w:pStyle w:val="BodyText"/>
        <w:spacing w:line="360" w:lineRule="auto" w:before="213"/>
        <w:ind w:left="116" w:right="98"/>
        <w:jc w:val="both"/>
      </w:pPr>
      <w:r>
        <w:rPr/>
        <w:t>Los apoyos elastoméricos </w:t>
      </w:r>
      <w:r>
        <w:rPr>
          <w:spacing w:val="-3"/>
        </w:rPr>
        <w:t>(Figura </w:t>
      </w:r>
      <w:r>
        <w:rPr/>
        <w:t>1.1.4), están </w:t>
      </w:r>
      <w:r>
        <w:rPr>
          <w:spacing w:val="-5"/>
        </w:rPr>
        <w:t>hechos </w:t>
      </w:r>
      <w:r>
        <w:rPr/>
        <w:t>de capas de </w:t>
      </w:r>
      <w:r>
        <w:rPr>
          <w:spacing w:val="-5"/>
        </w:rPr>
        <w:t>caucho </w:t>
      </w:r>
      <w:r>
        <w:rPr>
          <w:spacing w:val="-3"/>
        </w:rPr>
        <w:t>intercaladas </w:t>
      </w:r>
      <w:r>
        <w:rPr/>
        <w:t>con placas de acero. </w:t>
      </w:r>
      <w:r>
        <w:rPr>
          <w:spacing w:val="-3"/>
        </w:rPr>
        <w:t>Tienen </w:t>
      </w:r>
      <w:r>
        <w:rPr/>
        <w:t>baja rigidez </w:t>
      </w:r>
      <w:r>
        <w:rPr>
          <w:spacing w:val="-6"/>
        </w:rPr>
        <w:t>horizontal, </w:t>
      </w:r>
      <w:r>
        <w:rPr>
          <w:spacing w:val="-4"/>
        </w:rPr>
        <w:t>alta </w:t>
      </w:r>
      <w:r>
        <w:rPr/>
        <w:t>rigidez </w:t>
      </w:r>
      <w:r>
        <w:rPr>
          <w:spacing w:val="-3"/>
        </w:rPr>
        <w:t>vertical </w:t>
      </w:r>
      <w:r>
        <w:rPr/>
        <w:t>y pueden ser caracterizados por su </w:t>
      </w:r>
      <w:r>
        <w:rPr>
          <w:spacing w:val="-4"/>
        </w:rPr>
        <w:t>frecuencia </w:t>
      </w:r>
      <w:r>
        <w:rPr>
          <w:spacing w:val="-6"/>
        </w:rPr>
        <w:t>natural </w:t>
      </w:r>
      <w:r>
        <w:rPr/>
        <w:t>y </w:t>
      </w:r>
      <w:r>
        <w:rPr>
          <w:spacing w:val="-5"/>
        </w:rPr>
        <w:t>la constante  </w:t>
      </w:r>
      <w:r>
        <w:rPr/>
        <w:t>de </w:t>
      </w:r>
      <w:r>
        <w:rPr>
          <w:spacing w:val="-3"/>
        </w:rPr>
        <w:t>amortiguamiento. </w:t>
      </w:r>
      <w:r>
        <w:rPr/>
        <w:t>Las principales </w:t>
      </w:r>
      <w:r>
        <w:rPr>
          <w:spacing w:val="-6"/>
        </w:rPr>
        <w:t>ventajas </w:t>
      </w:r>
      <w:r>
        <w:rPr/>
        <w:t>de </w:t>
      </w:r>
      <w:r>
        <w:rPr>
          <w:spacing w:val="-7"/>
        </w:rPr>
        <w:t>un </w:t>
      </w:r>
      <w:r>
        <w:rPr/>
        <w:t>sistema con apoyos de </w:t>
      </w:r>
      <w:r>
        <w:rPr>
          <w:spacing w:val="-5"/>
        </w:rPr>
        <w:t>caucho </w:t>
      </w:r>
      <w:r>
        <w:rPr/>
        <w:t>son </w:t>
      </w:r>
      <w:r>
        <w:rPr>
          <w:spacing w:val="-3"/>
        </w:rPr>
        <w:t>las</w:t>
      </w:r>
      <w:r>
        <w:rPr>
          <w:spacing w:val="-9"/>
        </w:rPr>
        <w:t> </w:t>
      </w:r>
      <w:r>
        <w:rPr/>
        <w:t>siguientes:</w:t>
      </w:r>
    </w:p>
    <w:p>
      <w:pPr>
        <w:pStyle w:val="ListParagraph"/>
        <w:numPr>
          <w:ilvl w:val="2"/>
          <w:numId w:val="7"/>
        </w:numPr>
        <w:tabs>
          <w:tab w:pos="838" w:val="left" w:leader="none"/>
        </w:tabs>
        <w:spacing w:line="364" w:lineRule="auto" w:before="205" w:after="0"/>
        <w:ind w:left="838" w:right="121" w:hanging="361"/>
        <w:jc w:val="left"/>
        <w:rPr>
          <w:sz w:val="24"/>
        </w:rPr>
      </w:pPr>
      <w:r>
        <w:rPr>
          <w:spacing w:val="-5"/>
          <w:sz w:val="24"/>
        </w:rPr>
        <w:t>Alcanzan </w:t>
      </w:r>
      <w:r>
        <w:rPr>
          <w:spacing w:val="-7"/>
          <w:sz w:val="24"/>
        </w:rPr>
        <w:t>un </w:t>
      </w:r>
      <w:r>
        <w:rPr>
          <w:sz w:val="24"/>
        </w:rPr>
        <w:t>aislamiento </w:t>
      </w:r>
      <w:r>
        <w:rPr>
          <w:spacing w:val="-3"/>
          <w:sz w:val="24"/>
        </w:rPr>
        <w:t>efectivo, </w:t>
      </w:r>
      <w:r>
        <w:rPr>
          <w:spacing w:val="-5"/>
          <w:sz w:val="24"/>
        </w:rPr>
        <w:t>que </w:t>
      </w:r>
      <w:r>
        <w:rPr>
          <w:spacing w:val="-3"/>
          <w:sz w:val="24"/>
        </w:rPr>
        <w:t>puede </w:t>
      </w:r>
      <w:r>
        <w:rPr>
          <w:sz w:val="24"/>
        </w:rPr>
        <w:t>disminuir </w:t>
      </w:r>
      <w:r>
        <w:rPr>
          <w:spacing w:val="-5"/>
          <w:sz w:val="24"/>
        </w:rPr>
        <w:t>la </w:t>
      </w:r>
      <w:r>
        <w:rPr>
          <w:spacing w:val="-3"/>
          <w:sz w:val="24"/>
        </w:rPr>
        <w:t>respuesta </w:t>
      </w:r>
      <w:r>
        <w:rPr>
          <w:sz w:val="24"/>
        </w:rPr>
        <w:t>estructural del orden de 1/2 a 1/8 de </w:t>
      </w:r>
      <w:r>
        <w:rPr>
          <w:spacing w:val="-5"/>
          <w:sz w:val="24"/>
        </w:rPr>
        <w:t>la </w:t>
      </w:r>
      <w:r>
        <w:rPr>
          <w:spacing w:val="-3"/>
          <w:sz w:val="24"/>
        </w:rPr>
        <w:t>respuesta </w:t>
      </w:r>
      <w:r>
        <w:rPr>
          <w:sz w:val="24"/>
        </w:rPr>
        <w:t>sin</w:t>
      </w:r>
      <w:r>
        <w:rPr>
          <w:spacing w:val="13"/>
          <w:sz w:val="24"/>
        </w:rPr>
        <w:t> </w:t>
      </w:r>
      <w:r>
        <w:rPr>
          <w:sz w:val="24"/>
        </w:rPr>
        <w:t>aislamiento</w:t>
      </w:r>
    </w:p>
    <w:p>
      <w:pPr>
        <w:pStyle w:val="ListParagraph"/>
        <w:numPr>
          <w:ilvl w:val="2"/>
          <w:numId w:val="7"/>
        </w:numPr>
        <w:tabs>
          <w:tab w:pos="838" w:val="left" w:leader="none"/>
        </w:tabs>
        <w:spacing w:line="240" w:lineRule="auto" w:before="5" w:after="0"/>
        <w:ind w:left="838" w:right="0" w:hanging="361"/>
        <w:jc w:val="left"/>
        <w:rPr>
          <w:sz w:val="24"/>
        </w:rPr>
      </w:pPr>
      <w:r>
        <w:rPr>
          <w:sz w:val="24"/>
        </w:rPr>
        <w:t>Poseen </w:t>
      </w:r>
      <w:r>
        <w:rPr>
          <w:spacing w:val="-3"/>
          <w:sz w:val="24"/>
        </w:rPr>
        <w:t>características </w:t>
      </w:r>
      <w:r>
        <w:rPr>
          <w:sz w:val="24"/>
        </w:rPr>
        <w:t>de aisladores a </w:t>
      </w:r>
      <w:r>
        <w:rPr>
          <w:spacing w:val="-5"/>
          <w:sz w:val="24"/>
        </w:rPr>
        <w:t>lo </w:t>
      </w:r>
      <w:r>
        <w:rPr>
          <w:spacing w:val="-3"/>
          <w:sz w:val="24"/>
        </w:rPr>
        <w:t>largo </w:t>
      </w:r>
      <w:r>
        <w:rPr>
          <w:sz w:val="24"/>
        </w:rPr>
        <w:t>de su </w:t>
      </w:r>
      <w:r>
        <w:rPr>
          <w:spacing w:val="-3"/>
          <w:sz w:val="24"/>
        </w:rPr>
        <w:t>vida </w:t>
      </w:r>
      <w:r>
        <w:rPr>
          <w:spacing w:val="21"/>
          <w:sz w:val="24"/>
        </w:rPr>
        <w:t> </w:t>
      </w:r>
      <w:r>
        <w:rPr>
          <w:spacing w:val="-4"/>
          <w:sz w:val="24"/>
        </w:rPr>
        <w:t>útil</w:t>
      </w:r>
    </w:p>
    <w:p>
      <w:pPr>
        <w:pStyle w:val="ListParagraph"/>
        <w:numPr>
          <w:ilvl w:val="2"/>
          <w:numId w:val="7"/>
        </w:numPr>
        <w:tabs>
          <w:tab w:pos="838" w:val="left" w:leader="none"/>
        </w:tabs>
        <w:spacing w:line="240" w:lineRule="auto" w:before="129" w:after="0"/>
        <w:ind w:left="838" w:right="0" w:hanging="361"/>
        <w:jc w:val="left"/>
        <w:rPr>
          <w:sz w:val="24"/>
        </w:rPr>
      </w:pPr>
      <w:r>
        <w:rPr>
          <w:sz w:val="24"/>
        </w:rPr>
        <w:t>Se </w:t>
      </w:r>
      <w:r>
        <w:rPr>
          <w:spacing w:val="-3"/>
          <w:sz w:val="24"/>
        </w:rPr>
        <w:t>recuperan </w:t>
      </w:r>
      <w:r>
        <w:rPr>
          <w:sz w:val="24"/>
        </w:rPr>
        <w:t>después de </w:t>
      </w:r>
      <w:r>
        <w:rPr>
          <w:spacing w:val="-3"/>
          <w:sz w:val="24"/>
        </w:rPr>
        <w:t>haber </w:t>
      </w:r>
      <w:r>
        <w:rPr>
          <w:sz w:val="24"/>
        </w:rPr>
        <w:t>sido sometidos a</w:t>
      </w:r>
      <w:r>
        <w:rPr>
          <w:spacing w:val="21"/>
          <w:sz w:val="24"/>
        </w:rPr>
        <w:t> </w:t>
      </w:r>
      <w:r>
        <w:rPr>
          <w:sz w:val="24"/>
        </w:rPr>
        <w:t>deformaciones</w:t>
      </w:r>
    </w:p>
    <w:p>
      <w:pPr>
        <w:pStyle w:val="ListParagraph"/>
        <w:numPr>
          <w:ilvl w:val="2"/>
          <w:numId w:val="7"/>
        </w:numPr>
        <w:tabs>
          <w:tab w:pos="838" w:val="left" w:leader="none"/>
        </w:tabs>
        <w:spacing w:line="240" w:lineRule="auto" w:before="144" w:after="0"/>
        <w:ind w:left="838" w:right="0" w:hanging="361"/>
        <w:jc w:val="left"/>
        <w:rPr>
          <w:sz w:val="24"/>
        </w:rPr>
      </w:pPr>
      <w:r>
        <w:rPr>
          <w:sz w:val="24"/>
        </w:rPr>
        <w:t>Su capacidad a </w:t>
      </w:r>
      <w:r>
        <w:rPr>
          <w:spacing w:val="-5"/>
          <w:sz w:val="24"/>
        </w:rPr>
        <w:t>la </w:t>
      </w:r>
      <w:r>
        <w:rPr>
          <w:sz w:val="24"/>
        </w:rPr>
        <w:t>compresión es</w:t>
      </w:r>
      <w:r>
        <w:rPr>
          <w:spacing w:val="5"/>
          <w:sz w:val="24"/>
        </w:rPr>
        <w:t> </w:t>
      </w:r>
      <w:r>
        <w:rPr>
          <w:spacing w:val="-3"/>
          <w:sz w:val="24"/>
        </w:rPr>
        <w:t>suficiente</w:t>
      </w:r>
    </w:p>
    <w:p>
      <w:pPr>
        <w:pStyle w:val="ListParagraph"/>
        <w:numPr>
          <w:ilvl w:val="2"/>
          <w:numId w:val="7"/>
        </w:numPr>
        <w:tabs>
          <w:tab w:pos="838" w:val="left" w:leader="none"/>
        </w:tabs>
        <w:spacing w:line="364" w:lineRule="auto" w:before="129" w:after="0"/>
        <w:ind w:left="838" w:right="111" w:hanging="361"/>
        <w:jc w:val="left"/>
        <w:rPr>
          <w:sz w:val="24"/>
        </w:rPr>
      </w:pPr>
      <w:r>
        <w:rPr>
          <w:spacing w:val="-3"/>
          <w:sz w:val="24"/>
        </w:rPr>
        <w:t>Disminuyen los </w:t>
      </w:r>
      <w:r>
        <w:rPr>
          <w:spacing w:val="-5"/>
          <w:sz w:val="24"/>
        </w:rPr>
        <w:t>esfuerzos </w:t>
      </w:r>
      <w:r>
        <w:rPr>
          <w:sz w:val="24"/>
        </w:rPr>
        <w:t>ocasionados por cambios de </w:t>
      </w:r>
      <w:r>
        <w:rPr>
          <w:spacing w:val="-4"/>
          <w:sz w:val="24"/>
        </w:rPr>
        <w:t>temperatura</w:t>
      </w:r>
      <w:r>
        <w:rPr>
          <w:spacing w:val="58"/>
          <w:sz w:val="24"/>
        </w:rPr>
        <w:t> </w:t>
      </w:r>
      <w:r>
        <w:rPr>
          <w:sz w:val="24"/>
        </w:rPr>
        <w:t>en </w:t>
      </w:r>
      <w:r>
        <w:rPr>
          <w:spacing w:val="-5"/>
          <w:sz w:val="24"/>
        </w:rPr>
        <w:t>la estructura.</w:t>
      </w:r>
    </w:p>
    <w:p>
      <w:pPr>
        <w:pStyle w:val="BodyText"/>
        <w:rPr>
          <w:sz w:val="20"/>
        </w:rPr>
      </w:pPr>
    </w:p>
    <w:p>
      <w:pPr>
        <w:pStyle w:val="BodyText"/>
        <w:spacing w:before="9"/>
        <w:rPr>
          <w:sz w:val="16"/>
        </w:rPr>
      </w:pPr>
      <w:r>
        <w:rPr/>
        <w:drawing>
          <wp:anchor distT="0" distB="0" distL="0" distR="0" allowOverlap="1" layoutInCell="1" locked="0" behindDoc="0" simplePos="0" relativeHeight="1144">
            <wp:simplePos x="0" y="0"/>
            <wp:positionH relativeFrom="page">
              <wp:posOffset>2658364</wp:posOffset>
            </wp:positionH>
            <wp:positionV relativeFrom="paragraph">
              <wp:posOffset>147786</wp:posOffset>
            </wp:positionV>
            <wp:extent cx="3106472" cy="2593086"/>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3" cstate="print"/>
                    <a:stretch>
                      <a:fillRect/>
                    </a:stretch>
                  </pic:blipFill>
                  <pic:spPr>
                    <a:xfrm>
                      <a:off x="0" y="0"/>
                      <a:ext cx="3106472" cy="2593086"/>
                    </a:xfrm>
                    <a:prstGeom prst="rect">
                      <a:avLst/>
                    </a:prstGeom>
                  </pic:spPr>
                </pic:pic>
              </a:graphicData>
            </a:graphic>
          </wp:anchor>
        </w:drawing>
      </w:r>
    </w:p>
    <w:p>
      <w:pPr>
        <w:pStyle w:val="BodyText"/>
        <w:spacing w:before="9"/>
        <w:rPr>
          <w:sz w:val="25"/>
        </w:rPr>
      </w:pPr>
    </w:p>
    <w:p>
      <w:pPr>
        <w:spacing w:line="240" w:lineRule="exact" w:before="1"/>
        <w:ind w:left="1979" w:right="1986" w:firstLine="0"/>
        <w:jc w:val="center"/>
        <w:rPr>
          <w:b/>
          <w:sz w:val="22"/>
        </w:rPr>
      </w:pPr>
      <w:r>
        <w:rPr>
          <w:b/>
          <w:sz w:val="22"/>
        </w:rPr>
        <w:t>Figura 1.1.4 Estructura de un aislador elastomérico (Leocadio y Chio Cho, 2012)</w:t>
      </w:r>
    </w:p>
    <w:p>
      <w:pPr>
        <w:pStyle w:val="BodyText"/>
        <w:rPr>
          <w:b/>
          <w:sz w:val="22"/>
        </w:rPr>
      </w:pPr>
    </w:p>
    <w:p>
      <w:pPr>
        <w:pStyle w:val="BodyText"/>
        <w:spacing w:before="4"/>
        <w:rPr>
          <w:b/>
          <w:sz w:val="21"/>
        </w:rPr>
      </w:pPr>
    </w:p>
    <w:p>
      <w:pPr>
        <w:pStyle w:val="BodyText"/>
        <w:spacing w:line="420" w:lineRule="atLeast"/>
        <w:ind w:left="116" w:right="121"/>
        <w:jc w:val="both"/>
      </w:pPr>
      <w:r>
        <w:rPr/>
        <w:t>Existen otros tipos de apoyos </w:t>
      </w:r>
      <w:r>
        <w:rPr>
          <w:spacing w:val="-5"/>
        </w:rPr>
        <w:t>que </w:t>
      </w:r>
      <w:r>
        <w:rPr>
          <w:spacing w:val="-7"/>
        </w:rPr>
        <w:t>no </w:t>
      </w:r>
      <w:r>
        <w:rPr/>
        <w:t>son concebidos ex profeso como aisladores </w:t>
      </w:r>
      <w:r>
        <w:rPr>
          <w:spacing w:val="-3"/>
        </w:rPr>
        <w:t>sísmicos,    </w:t>
      </w:r>
      <w:r>
        <w:rPr/>
        <w:t>pero   </w:t>
      </w:r>
      <w:r>
        <w:rPr>
          <w:spacing w:val="-5"/>
        </w:rPr>
        <w:t>que    </w:t>
      </w:r>
      <w:r>
        <w:rPr/>
        <w:t>dadas   </w:t>
      </w:r>
      <w:r>
        <w:rPr>
          <w:spacing w:val="-5"/>
        </w:rPr>
        <w:t>sus    </w:t>
      </w:r>
      <w:r>
        <w:rPr>
          <w:spacing w:val="-3"/>
        </w:rPr>
        <w:t>características,    </w:t>
      </w:r>
      <w:r>
        <w:rPr/>
        <w:t>se   espera   </w:t>
      </w:r>
      <w:r>
        <w:rPr>
          <w:spacing w:val="-5"/>
        </w:rPr>
        <w:t>que    </w:t>
      </w:r>
      <w:r>
        <w:rPr>
          <w:spacing w:val="-3"/>
        </w:rPr>
        <w:t>tengan    </w:t>
      </w:r>
      <w:r>
        <w:rPr>
          <w:spacing w:val="-7"/>
        </w:rPr>
        <w:t>un</w:t>
      </w:r>
    </w:p>
    <w:p>
      <w:pPr>
        <w:spacing w:after="0" w:line="420" w:lineRule="atLeast"/>
        <w:jc w:val="both"/>
        <w:sectPr>
          <w:pgSz w:w="12240" w:h="15840"/>
          <w:pgMar w:header="0" w:footer="1226" w:top="1380" w:bottom="1440" w:left="1580" w:right="1300"/>
        </w:sectPr>
      </w:pPr>
    </w:p>
    <w:p>
      <w:pPr>
        <w:pStyle w:val="BodyText"/>
        <w:spacing w:line="360" w:lineRule="auto" w:before="46"/>
        <w:ind w:left="116" w:right="115"/>
        <w:jc w:val="both"/>
      </w:pPr>
      <w:r>
        <w:rPr>
          <w:spacing w:val="-3"/>
        </w:rPr>
        <w:t>comportamiento </w:t>
      </w:r>
      <w:r>
        <w:rPr/>
        <w:t>parecido al de </w:t>
      </w:r>
      <w:r>
        <w:rPr>
          <w:spacing w:val="-3"/>
        </w:rPr>
        <w:t>los </w:t>
      </w:r>
      <w:r>
        <w:rPr/>
        <w:t>aisladores. Se </w:t>
      </w:r>
      <w:r>
        <w:rPr>
          <w:spacing w:val="-4"/>
        </w:rPr>
        <w:t>trata </w:t>
      </w:r>
      <w:r>
        <w:rPr/>
        <w:t>de </w:t>
      </w:r>
      <w:r>
        <w:rPr>
          <w:spacing w:val="-3"/>
        </w:rPr>
        <w:t>los </w:t>
      </w:r>
      <w:r>
        <w:rPr/>
        <w:t>denominados apoyos </w:t>
      </w:r>
      <w:r>
        <w:rPr>
          <w:spacing w:val="-4"/>
        </w:rPr>
        <w:t>convencionales, </w:t>
      </w:r>
      <w:r>
        <w:rPr>
          <w:spacing w:val="-3"/>
        </w:rPr>
        <w:t>los </w:t>
      </w:r>
      <w:r>
        <w:rPr>
          <w:spacing w:val="-4"/>
        </w:rPr>
        <w:t>cuales </w:t>
      </w:r>
      <w:r>
        <w:rPr/>
        <w:t>se ubican </w:t>
      </w:r>
      <w:r>
        <w:rPr>
          <w:spacing w:val="-6"/>
        </w:rPr>
        <w:t>entre </w:t>
      </w:r>
      <w:r>
        <w:rPr>
          <w:spacing w:val="-5"/>
        </w:rPr>
        <w:t>la superestructura </w:t>
      </w:r>
      <w:r>
        <w:rPr/>
        <w:t>y </w:t>
      </w:r>
      <w:r>
        <w:rPr>
          <w:spacing w:val="-5"/>
        </w:rPr>
        <w:t>la </w:t>
      </w:r>
      <w:r>
        <w:rPr>
          <w:spacing w:val="-6"/>
        </w:rPr>
        <w:t>subestructura </w:t>
      </w:r>
      <w:r>
        <w:rPr/>
        <w:t>del </w:t>
      </w:r>
      <w:r>
        <w:rPr>
          <w:spacing w:val="-6"/>
        </w:rPr>
        <w:t>puente </w:t>
      </w:r>
      <w:r>
        <w:rPr>
          <w:spacing w:val="-3"/>
        </w:rPr>
        <w:t>(Figura </w:t>
      </w:r>
      <w:r>
        <w:rPr/>
        <w:t>1.1.5). Estos apoyos son dispositivos </w:t>
      </w:r>
      <w:r>
        <w:rPr>
          <w:spacing w:val="-6"/>
        </w:rPr>
        <w:t>cuyas </w:t>
      </w:r>
      <w:r>
        <w:rPr>
          <w:spacing w:val="-5"/>
        </w:rPr>
        <w:t>funciones </w:t>
      </w:r>
      <w:r>
        <w:rPr/>
        <w:t>principales </w:t>
      </w:r>
      <w:r>
        <w:rPr>
          <w:spacing w:val="-4"/>
        </w:rPr>
        <w:t>son: </w:t>
      </w:r>
      <w:r>
        <w:rPr>
          <w:spacing w:val="-3"/>
        </w:rPr>
        <w:t>transmitir las </w:t>
      </w:r>
      <w:r>
        <w:rPr/>
        <w:t>cargas de </w:t>
      </w:r>
      <w:r>
        <w:rPr>
          <w:spacing w:val="-5"/>
        </w:rPr>
        <w:t>la superestructura </w:t>
      </w:r>
      <w:r>
        <w:rPr/>
        <w:t>a </w:t>
      </w:r>
      <w:r>
        <w:rPr>
          <w:spacing w:val="-5"/>
        </w:rPr>
        <w:t>la subestructura, </w:t>
      </w:r>
      <w:r>
        <w:rPr/>
        <w:t>posibilitar </w:t>
      </w:r>
      <w:r>
        <w:rPr>
          <w:spacing w:val="-3"/>
        </w:rPr>
        <w:t>los desplazamientos </w:t>
      </w:r>
      <w:r>
        <w:rPr/>
        <w:t>y </w:t>
      </w:r>
      <w:r>
        <w:rPr>
          <w:spacing w:val="-3"/>
        </w:rPr>
        <w:t>las </w:t>
      </w:r>
      <w:r>
        <w:rPr/>
        <w:t>rotaciones en </w:t>
      </w:r>
      <w:r>
        <w:rPr>
          <w:spacing w:val="-3"/>
        </w:rPr>
        <w:t>las </w:t>
      </w:r>
      <w:r>
        <w:rPr>
          <w:spacing w:val="-8"/>
        </w:rPr>
        <w:t>juntas </w:t>
      </w:r>
      <w:r>
        <w:rPr/>
        <w:t>de </w:t>
      </w:r>
      <w:r>
        <w:rPr>
          <w:spacing w:val="-5"/>
        </w:rPr>
        <w:t>la superestructura </w:t>
      </w:r>
      <w:r>
        <w:rPr/>
        <w:t>y </w:t>
      </w:r>
      <w:r>
        <w:rPr>
          <w:spacing w:val="-5"/>
        </w:rPr>
        <w:t>la </w:t>
      </w:r>
      <w:r>
        <w:rPr/>
        <w:t>subestructura del </w:t>
      </w:r>
      <w:r>
        <w:rPr>
          <w:spacing w:val="-5"/>
        </w:rPr>
        <w:t>puente. </w:t>
      </w:r>
      <w:r>
        <w:rPr/>
        <w:t>Las cargas bajo </w:t>
      </w:r>
      <w:r>
        <w:rPr>
          <w:spacing w:val="-3"/>
        </w:rPr>
        <w:t>las </w:t>
      </w:r>
      <w:r>
        <w:rPr>
          <w:spacing w:val="-4"/>
        </w:rPr>
        <w:t>cuales </w:t>
      </w:r>
      <w:r>
        <w:rPr>
          <w:spacing w:val="-3"/>
        </w:rPr>
        <w:t>trabajan los </w:t>
      </w:r>
      <w:r>
        <w:rPr/>
        <w:t>apoyos </w:t>
      </w:r>
      <w:r>
        <w:rPr>
          <w:spacing w:val="-4"/>
        </w:rPr>
        <w:t>convencionales </w:t>
      </w:r>
      <w:r>
        <w:rPr>
          <w:spacing w:val="-6"/>
        </w:rPr>
        <w:t>incluyen </w:t>
      </w:r>
      <w:r>
        <w:rPr/>
        <w:t>el peso propio de </w:t>
      </w:r>
      <w:r>
        <w:rPr>
          <w:spacing w:val="-5"/>
        </w:rPr>
        <w:t>la superestructura, </w:t>
      </w:r>
      <w:r>
        <w:rPr/>
        <w:t>cargas </w:t>
      </w:r>
      <w:r>
        <w:rPr>
          <w:spacing w:val="-5"/>
        </w:rPr>
        <w:t>vehiculares,  </w:t>
      </w:r>
      <w:r>
        <w:rPr/>
        <w:t>de  </w:t>
      </w:r>
      <w:r>
        <w:rPr>
          <w:spacing w:val="-5"/>
        </w:rPr>
        <w:t>viento,  </w:t>
      </w:r>
      <w:r>
        <w:rPr/>
        <w:t>sismo,  </w:t>
      </w:r>
      <w:r>
        <w:rPr>
          <w:spacing w:val="-3"/>
        </w:rPr>
        <w:t>frenado, </w:t>
      </w:r>
      <w:r>
        <w:rPr>
          <w:spacing w:val="-7"/>
        </w:rPr>
        <w:t>fuerza centrífuga, </w:t>
      </w:r>
      <w:r>
        <w:rPr>
          <w:spacing w:val="-6"/>
        </w:rPr>
        <w:t>entre </w:t>
      </w:r>
      <w:r>
        <w:rPr/>
        <w:t>otras. Los </w:t>
      </w:r>
      <w:r>
        <w:rPr>
          <w:spacing w:val="-3"/>
        </w:rPr>
        <w:t>desplazamientos </w:t>
      </w:r>
      <w:r>
        <w:rPr>
          <w:spacing w:val="-5"/>
        </w:rPr>
        <w:t>transversales </w:t>
      </w:r>
      <w:r>
        <w:rPr/>
        <w:t>y </w:t>
      </w:r>
      <w:r>
        <w:rPr>
          <w:spacing w:val="-4"/>
        </w:rPr>
        <w:t>longitudinales, </w:t>
      </w:r>
      <w:r>
        <w:rPr/>
        <w:t>así como</w:t>
      </w:r>
      <w:r>
        <w:rPr>
          <w:spacing w:val="-9"/>
        </w:rPr>
        <w:t> </w:t>
      </w:r>
      <w:r>
        <w:rPr>
          <w:spacing w:val="-3"/>
        </w:rPr>
        <w:t>las</w:t>
      </w:r>
      <w:r>
        <w:rPr>
          <w:spacing w:val="-8"/>
        </w:rPr>
        <w:t> </w:t>
      </w:r>
      <w:r>
        <w:rPr/>
        <w:t>rotaciones,</w:t>
      </w:r>
      <w:r>
        <w:rPr>
          <w:spacing w:val="-1"/>
        </w:rPr>
        <w:t> </w:t>
      </w:r>
      <w:r>
        <w:rPr>
          <w:spacing w:val="-5"/>
        </w:rPr>
        <w:t>resultan</w:t>
      </w:r>
      <w:r>
        <w:rPr>
          <w:spacing w:val="20"/>
        </w:rPr>
        <w:t> </w:t>
      </w:r>
      <w:r>
        <w:rPr/>
        <w:t>de</w:t>
      </w:r>
      <w:r>
        <w:rPr>
          <w:spacing w:val="-9"/>
        </w:rPr>
        <w:t> </w:t>
      </w:r>
      <w:r>
        <w:rPr>
          <w:spacing w:val="-5"/>
        </w:rPr>
        <w:t>la</w:t>
      </w:r>
      <w:r>
        <w:rPr>
          <w:spacing w:val="-9"/>
        </w:rPr>
        <w:t> </w:t>
      </w:r>
      <w:r>
        <w:rPr/>
        <w:t>acción</w:t>
      </w:r>
      <w:r>
        <w:rPr>
          <w:spacing w:val="-23"/>
        </w:rPr>
        <w:t> </w:t>
      </w:r>
      <w:r>
        <w:rPr/>
        <w:t>de</w:t>
      </w:r>
      <w:r>
        <w:rPr>
          <w:spacing w:val="-9"/>
        </w:rPr>
        <w:t> </w:t>
      </w:r>
      <w:r>
        <w:rPr/>
        <w:t>estas</w:t>
      </w:r>
      <w:r>
        <w:rPr>
          <w:spacing w:val="-10"/>
        </w:rPr>
        <w:t> </w:t>
      </w:r>
      <w:r>
        <w:rPr/>
        <w:t>cargas</w:t>
      </w:r>
      <w:r>
        <w:rPr>
          <w:spacing w:val="-24"/>
        </w:rPr>
        <w:t> </w:t>
      </w:r>
      <w:r>
        <w:rPr/>
        <w:t>así</w:t>
      </w:r>
      <w:r>
        <w:rPr>
          <w:spacing w:val="-2"/>
        </w:rPr>
        <w:t> </w:t>
      </w:r>
      <w:r>
        <w:rPr/>
        <w:t>como</w:t>
      </w:r>
      <w:r>
        <w:rPr>
          <w:spacing w:val="-9"/>
        </w:rPr>
        <w:t> </w:t>
      </w:r>
      <w:r>
        <w:rPr/>
        <w:t>de</w:t>
      </w:r>
      <w:r>
        <w:rPr>
          <w:spacing w:val="-23"/>
        </w:rPr>
        <w:t> </w:t>
      </w:r>
      <w:r>
        <w:rPr>
          <w:spacing w:val="-3"/>
        </w:rPr>
        <w:t>las</w:t>
      </w:r>
      <w:r>
        <w:rPr>
          <w:spacing w:val="-10"/>
        </w:rPr>
        <w:t> </w:t>
      </w:r>
      <w:r>
        <w:rPr/>
        <w:t>variaciones de </w:t>
      </w:r>
      <w:r>
        <w:rPr>
          <w:spacing w:val="-4"/>
        </w:rPr>
        <w:t>temperatura, </w:t>
      </w:r>
      <w:r>
        <w:rPr>
          <w:spacing w:val="-8"/>
        </w:rPr>
        <w:t>flujo </w:t>
      </w:r>
      <w:r>
        <w:rPr/>
        <w:t>plástico del </w:t>
      </w:r>
      <w:r>
        <w:rPr>
          <w:spacing w:val="-3"/>
        </w:rPr>
        <w:t>concreto, retracción, </w:t>
      </w:r>
      <w:r>
        <w:rPr/>
        <w:t>fatiga, etc. (SCT, 2014). Los apoyos</w:t>
      </w:r>
      <w:r>
        <w:rPr>
          <w:spacing w:val="-13"/>
        </w:rPr>
        <w:t> </w:t>
      </w:r>
      <w:r>
        <w:rPr>
          <w:spacing w:val="-4"/>
        </w:rPr>
        <w:t>convencionales</w:t>
      </w:r>
      <w:r>
        <w:rPr>
          <w:spacing w:val="29"/>
        </w:rPr>
        <w:t> </w:t>
      </w:r>
      <w:r>
        <w:rPr/>
        <w:t>se</w:t>
      </w:r>
      <w:r>
        <w:rPr>
          <w:spacing w:val="-12"/>
        </w:rPr>
        <w:t> </w:t>
      </w:r>
      <w:r>
        <w:rPr/>
        <w:t>pueden</w:t>
      </w:r>
      <w:r>
        <w:rPr>
          <w:spacing w:val="-13"/>
        </w:rPr>
        <w:t> </w:t>
      </w:r>
      <w:r>
        <w:rPr/>
        <w:t>clasificar</w:t>
      </w:r>
      <w:r>
        <w:rPr>
          <w:spacing w:val="-18"/>
        </w:rPr>
        <w:t> </w:t>
      </w:r>
      <w:r>
        <w:rPr/>
        <w:t>como</w:t>
      </w:r>
      <w:r>
        <w:rPr>
          <w:spacing w:val="-26"/>
        </w:rPr>
        <w:t> </w:t>
      </w:r>
      <w:r>
        <w:rPr/>
        <w:t>apoyos fijos</w:t>
      </w:r>
      <w:r>
        <w:rPr>
          <w:spacing w:val="-14"/>
        </w:rPr>
        <w:t> </w:t>
      </w:r>
      <w:r>
        <w:rPr/>
        <w:t>y</w:t>
      </w:r>
      <w:r>
        <w:rPr>
          <w:spacing w:val="-27"/>
        </w:rPr>
        <w:t> </w:t>
      </w:r>
      <w:r>
        <w:rPr/>
        <w:t>apoyos de</w:t>
      </w:r>
      <w:r>
        <w:rPr>
          <w:spacing w:val="-26"/>
        </w:rPr>
        <w:t> </w:t>
      </w:r>
      <w:r>
        <w:rPr/>
        <w:t>expansión. Los apoyos </w:t>
      </w:r>
      <w:r>
        <w:rPr>
          <w:spacing w:val="-4"/>
        </w:rPr>
        <w:t>móviles </w:t>
      </w:r>
      <w:r>
        <w:rPr/>
        <w:t>permiten </w:t>
      </w:r>
      <w:r>
        <w:rPr>
          <w:spacing w:val="-4"/>
        </w:rPr>
        <w:t>movimientos </w:t>
      </w:r>
      <w:r>
        <w:rPr/>
        <w:t>de rotación y </w:t>
      </w:r>
      <w:r>
        <w:rPr>
          <w:spacing w:val="-3"/>
        </w:rPr>
        <w:t>traslación. </w:t>
      </w:r>
      <w:r>
        <w:rPr/>
        <w:t>Los apoyos fijos permiten rotaciones pero </w:t>
      </w:r>
      <w:r>
        <w:rPr>
          <w:spacing w:val="-3"/>
        </w:rPr>
        <w:t>restringen </w:t>
      </w:r>
      <w:r>
        <w:rPr/>
        <w:t>el </w:t>
      </w:r>
      <w:r>
        <w:rPr>
          <w:spacing w:val="-3"/>
        </w:rPr>
        <w:t>movimiento </w:t>
      </w:r>
      <w:r>
        <w:rPr/>
        <w:t>de </w:t>
      </w:r>
      <w:r>
        <w:rPr>
          <w:spacing w:val="-3"/>
        </w:rPr>
        <w:t>traslación. Hay diferentes </w:t>
      </w:r>
      <w:r>
        <w:rPr/>
        <w:t>tipos de apoyos disponibles; </w:t>
      </w:r>
      <w:r>
        <w:rPr>
          <w:spacing w:val="-3"/>
        </w:rPr>
        <w:t>los </w:t>
      </w:r>
      <w:r>
        <w:rPr/>
        <w:t>siguientes son </w:t>
      </w:r>
      <w:r>
        <w:rPr>
          <w:spacing w:val="-3"/>
        </w:rPr>
        <w:t>los </w:t>
      </w:r>
      <w:r>
        <w:rPr/>
        <w:t>más </w:t>
      </w:r>
      <w:r>
        <w:rPr>
          <w:spacing w:val="-6"/>
        </w:rPr>
        <w:t>comúnmente </w:t>
      </w:r>
      <w:r>
        <w:rPr/>
        <w:t>usados: apoyos </w:t>
      </w:r>
      <w:r>
        <w:rPr>
          <w:spacing w:val="-3"/>
        </w:rPr>
        <w:t>deslizantes, </w:t>
      </w:r>
      <w:r>
        <w:rPr>
          <w:spacing w:val="-5"/>
        </w:rPr>
        <w:t>curvos, </w:t>
      </w:r>
      <w:r>
        <w:rPr/>
        <w:t>tipo mecedora, rodillos, patines, </w:t>
      </w:r>
      <w:r>
        <w:rPr>
          <w:spacing w:val="-3"/>
        </w:rPr>
        <w:t>encapsulados  </w:t>
      </w:r>
      <w:r>
        <w:rPr/>
        <w:t>y</w:t>
      </w:r>
      <w:r>
        <w:rPr>
          <w:spacing w:val="4"/>
        </w:rPr>
        <w:t> </w:t>
      </w:r>
      <w:r>
        <w:rPr/>
        <w:t>elastoméricos.</w:t>
      </w:r>
    </w:p>
    <w:p>
      <w:pPr>
        <w:pStyle w:val="BodyText"/>
        <w:spacing w:line="360" w:lineRule="auto" w:before="205"/>
        <w:ind w:left="116" w:right="122"/>
        <w:jc w:val="both"/>
      </w:pPr>
      <w:r>
        <w:rPr>
          <w:spacing w:val="-5"/>
        </w:rPr>
        <w:t>Un </w:t>
      </w:r>
      <w:r>
        <w:rPr>
          <w:spacing w:val="-3"/>
        </w:rPr>
        <w:t>apoyo </w:t>
      </w:r>
      <w:r>
        <w:rPr/>
        <w:t>elastomérico de tipo </w:t>
      </w:r>
      <w:r>
        <w:rPr>
          <w:spacing w:val="-4"/>
        </w:rPr>
        <w:t>convencional </w:t>
      </w:r>
      <w:r>
        <w:rPr/>
        <w:t>es elaborado de </w:t>
      </w:r>
      <w:r>
        <w:rPr>
          <w:spacing w:val="-3"/>
        </w:rPr>
        <w:t>elastómero </w:t>
      </w:r>
      <w:r>
        <w:rPr>
          <w:spacing w:val="-6"/>
        </w:rPr>
        <w:t>(natural </w:t>
      </w:r>
      <w:r>
        <w:rPr/>
        <w:t>o sintético). Éste acomoda </w:t>
      </w:r>
      <w:r>
        <w:rPr>
          <w:spacing w:val="-4"/>
        </w:rPr>
        <w:t>movimientos</w:t>
      </w:r>
      <w:r>
        <w:rPr>
          <w:spacing w:val="58"/>
        </w:rPr>
        <w:t> </w:t>
      </w:r>
      <w:r>
        <w:rPr/>
        <w:t>por rotación y traslación a </w:t>
      </w:r>
      <w:r>
        <w:rPr>
          <w:spacing w:val="-5"/>
        </w:rPr>
        <w:t>través </w:t>
      </w:r>
      <w:r>
        <w:rPr/>
        <w:t>de </w:t>
      </w:r>
      <w:r>
        <w:rPr>
          <w:spacing w:val="-5"/>
        </w:rPr>
        <w:t>la </w:t>
      </w:r>
      <w:r>
        <w:rPr/>
        <w:t>deformación del </w:t>
      </w:r>
      <w:r>
        <w:rPr>
          <w:spacing w:val="-3"/>
        </w:rPr>
        <w:t>elastómero. </w:t>
      </w:r>
      <w:r>
        <w:rPr/>
        <w:t>El </w:t>
      </w:r>
      <w:r>
        <w:rPr>
          <w:spacing w:val="-3"/>
        </w:rPr>
        <w:t>elastómero </w:t>
      </w:r>
      <w:r>
        <w:rPr/>
        <w:t>es </w:t>
      </w:r>
      <w:r>
        <w:rPr>
          <w:spacing w:val="-5"/>
        </w:rPr>
        <w:t>flexible </w:t>
      </w:r>
      <w:r>
        <w:rPr/>
        <w:t>a </w:t>
      </w:r>
      <w:r>
        <w:rPr>
          <w:spacing w:val="-4"/>
        </w:rPr>
        <w:t>cortante </w:t>
      </w:r>
      <w:r>
        <w:rPr/>
        <w:t>pero es </w:t>
      </w:r>
      <w:r>
        <w:rPr>
          <w:spacing w:val="-7"/>
        </w:rPr>
        <w:t>muy </w:t>
      </w:r>
      <w:r>
        <w:rPr>
          <w:spacing w:val="-4"/>
        </w:rPr>
        <w:t>rígido </w:t>
      </w:r>
      <w:r>
        <w:rPr>
          <w:spacing w:val="-5"/>
        </w:rPr>
        <w:t>contra </w:t>
      </w:r>
      <w:r>
        <w:rPr/>
        <w:t>cambios </w:t>
      </w:r>
      <w:r>
        <w:rPr>
          <w:spacing w:val="-4"/>
        </w:rPr>
        <w:t>volumétricos. </w:t>
      </w:r>
      <w:r>
        <w:rPr/>
        <w:t>Bajo carga a compresión el </w:t>
      </w:r>
      <w:r>
        <w:rPr>
          <w:spacing w:val="-3"/>
        </w:rPr>
        <w:t>elastómero </w:t>
      </w:r>
      <w:r>
        <w:rPr/>
        <w:t>se </w:t>
      </w:r>
      <w:r>
        <w:rPr>
          <w:spacing w:val="-4"/>
        </w:rPr>
        <w:t>expande </w:t>
      </w:r>
      <w:r>
        <w:rPr>
          <w:spacing w:val="-5"/>
        </w:rPr>
        <w:t>lateralmente. </w:t>
      </w:r>
      <w:r>
        <w:rPr/>
        <w:t>Para soportar </w:t>
      </w:r>
      <w:r>
        <w:rPr>
          <w:spacing w:val="-3"/>
        </w:rPr>
        <w:t>grandes </w:t>
      </w:r>
      <w:r>
        <w:rPr/>
        <w:t>cargas sin </w:t>
      </w:r>
      <w:r>
        <w:rPr>
          <w:spacing w:val="-10"/>
        </w:rPr>
        <w:t>una </w:t>
      </w:r>
      <w:r>
        <w:rPr>
          <w:spacing w:val="-3"/>
        </w:rPr>
        <w:t>deflexión excesiva, </w:t>
      </w:r>
      <w:r>
        <w:rPr/>
        <w:t>el </w:t>
      </w:r>
      <w:r>
        <w:rPr>
          <w:spacing w:val="-3"/>
        </w:rPr>
        <w:t>elastómero </w:t>
      </w:r>
      <w:r>
        <w:rPr/>
        <w:t>se </w:t>
      </w:r>
      <w:r>
        <w:rPr>
          <w:spacing w:val="-6"/>
        </w:rPr>
        <w:t>refuerza </w:t>
      </w:r>
      <w:r>
        <w:rPr/>
        <w:t>para </w:t>
      </w:r>
      <w:r>
        <w:rPr>
          <w:spacing w:val="-3"/>
        </w:rPr>
        <w:t>evitar </w:t>
      </w:r>
      <w:r>
        <w:rPr/>
        <w:t>el pandeo </w:t>
      </w:r>
      <w:r>
        <w:rPr>
          <w:spacing w:val="-3"/>
        </w:rPr>
        <w:t>lateral. </w:t>
      </w:r>
      <w:r>
        <w:rPr/>
        <w:t>Los apoyos elastoméricos </w:t>
      </w:r>
      <w:r>
        <w:rPr>
          <w:spacing w:val="-3"/>
        </w:rPr>
        <w:t>reforzados </w:t>
      </w:r>
      <w:r>
        <w:rPr/>
        <w:t>con placas de acero se fabrican por </w:t>
      </w:r>
      <w:r>
        <w:rPr>
          <w:spacing w:val="-5"/>
        </w:rPr>
        <w:t>vulcanización </w:t>
      </w:r>
      <w:r>
        <w:rPr/>
        <w:t>del elastómero, con placas de acero para</w:t>
      </w:r>
      <w:r>
        <w:rPr>
          <w:spacing w:val="-6"/>
        </w:rPr>
        <w:t> </w:t>
      </w:r>
      <w:r>
        <w:rPr/>
        <w:t>adherirse.</w:t>
      </w:r>
      <w:r>
        <w:rPr>
          <w:spacing w:val="-2"/>
        </w:rPr>
        <w:t> </w:t>
      </w:r>
      <w:r>
        <w:rPr/>
        <w:t>Éstos</w:t>
      </w:r>
      <w:r>
        <w:rPr>
          <w:spacing w:val="-9"/>
        </w:rPr>
        <w:t> </w:t>
      </w:r>
      <w:r>
        <w:rPr>
          <w:spacing w:val="-3"/>
        </w:rPr>
        <w:t>tienen</w:t>
      </w:r>
      <w:r>
        <w:rPr>
          <w:spacing w:val="-8"/>
        </w:rPr>
        <w:t> </w:t>
      </w:r>
      <w:r>
        <w:rPr>
          <w:spacing w:val="-4"/>
        </w:rPr>
        <w:t>alta</w:t>
      </w:r>
      <w:r>
        <w:rPr>
          <w:spacing w:val="6"/>
        </w:rPr>
        <w:t> </w:t>
      </w:r>
      <w:r>
        <w:rPr/>
        <w:t>capacidad</w:t>
      </w:r>
      <w:r>
        <w:rPr>
          <w:spacing w:val="-23"/>
        </w:rPr>
        <w:t> </w:t>
      </w:r>
      <w:r>
        <w:rPr/>
        <w:t>a</w:t>
      </w:r>
      <w:r>
        <w:rPr>
          <w:spacing w:val="-23"/>
        </w:rPr>
        <w:t> </w:t>
      </w:r>
      <w:r>
        <w:rPr/>
        <w:t>cargas</w:t>
      </w:r>
      <w:r>
        <w:rPr>
          <w:spacing w:val="-9"/>
        </w:rPr>
        <w:t> </w:t>
      </w:r>
      <w:r>
        <w:rPr/>
        <w:t>verticales,</w:t>
      </w:r>
      <w:r>
        <w:rPr>
          <w:spacing w:val="14"/>
        </w:rPr>
        <w:t> </w:t>
      </w:r>
      <w:r>
        <w:rPr/>
        <w:t>en</w:t>
      </w:r>
      <w:r>
        <w:rPr>
          <w:spacing w:val="-7"/>
        </w:rPr>
        <w:t> </w:t>
      </w:r>
      <w:r>
        <w:rPr/>
        <w:t>comparación</w:t>
      </w:r>
      <w:r>
        <w:rPr>
          <w:spacing w:val="-23"/>
        </w:rPr>
        <w:t> </w:t>
      </w:r>
      <w:r>
        <w:rPr/>
        <w:t>de</w:t>
      </w:r>
      <w:r>
        <w:rPr>
          <w:spacing w:val="-8"/>
        </w:rPr>
        <w:t> </w:t>
      </w:r>
      <w:r>
        <w:rPr>
          <w:spacing w:val="-3"/>
        </w:rPr>
        <w:t>los </w:t>
      </w:r>
      <w:r>
        <w:rPr/>
        <w:t>apoyos de </w:t>
      </w:r>
      <w:r>
        <w:rPr>
          <w:spacing w:val="-5"/>
        </w:rPr>
        <w:t>caucho </w:t>
      </w:r>
      <w:r>
        <w:rPr/>
        <w:t>simple. Los apoyos elastoméricos son </w:t>
      </w:r>
      <w:r>
        <w:rPr>
          <w:spacing w:val="-5"/>
        </w:rPr>
        <w:t>generalmente </w:t>
      </w:r>
      <w:r>
        <w:rPr/>
        <w:t>preferidos por su bajo costo y requieren de </w:t>
      </w:r>
      <w:r>
        <w:rPr>
          <w:spacing w:val="-4"/>
        </w:rPr>
        <w:t>menor </w:t>
      </w:r>
      <w:r>
        <w:rPr>
          <w:spacing w:val="-5"/>
        </w:rPr>
        <w:t>mantenimiento </w:t>
      </w:r>
      <w:r>
        <w:rPr/>
        <w:t>en comparación a otros. Además, se </w:t>
      </w:r>
      <w:r>
        <w:rPr>
          <w:spacing w:val="-3"/>
        </w:rPr>
        <w:t>caracterizan </w:t>
      </w:r>
      <w:r>
        <w:rPr/>
        <w:t>por ser </w:t>
      </w:r>
      <w:r>
        <w:rPr>
          <w:spacing w:val="-4"/>
        </w:rPr>
        <w:t>extremadamente tolerantes </w:t>
      </w:r>
      <w:r>
        <w:rPr/>
        <w:t>a </w:t>
      </w:r>
      <w:r>
        <w:rPr>
          <w:spacing w:val="-3"/>
        </w:rPr>
        <w:t>las </w:t>
      </w:r>
      <w:r>
        <w:rPr/>
        <w:t>cargas y </w:t>
      </w:r>
      <w:r>
        <w:rPr>
          <w:spacing w:val="-4"/>
        </w:rPr>
        <w:t>movimientos </w:t>
      </w:r>
      <w:r>
        <w:rPr>
          <w:spacing w:val="-5"/>
        </w:rPr>
        <w:t>que </w:t>
      </w:r>
      <w:r>
        <w:rPr/>
        <w:t>exceden </w:t>
      </w:r>
      <w:r>
        <w:rPr>
          <w:spacing w:val="-3"/>
        </w:rPr>
        <w:t>los </w:t>
      </w:r>
      <w:r>
        <w:rPr>
          <w:spacing w:val="-4"/>
        </w:rPr>
        <w:t>valores </w:t>
      </w:r>
      <w:r>
        <w:rPr>
          <w:spacing w:val="-3"/>
        </w:rPr>
        <w:t>propuestos </w:t>
      </w:r>
      <w:r>
        <w:rPr/>
        <w:t>en el </w:t>
      </w:r>
      <w:r>
        <w:rPr>
          <w:spacing w:val="1"/>
        </w:rPr>
        <w:t> </w:t>
      </w:r>
      <w:r>
        <w:rPr/>
        <w:t>diseño.</w:t>
      </w:r>
    </w:p>
    <w:p>
      <w:pPr>
        <w:spacing w:after="0" w:line="360" w:lineRule="auto"/>
        <w:jc w:val="both"/>
        <w:sectPr>
          <w:pgSz w:w="12240" w:h="15840"/>
          <w:pgMar w:header="0" w:footer="1226" w:top="1380" w:bottom="1440" w:left="1580" w:right="1280"/>
        </w:sectPr>
      </w:pPr>
    </w:p>
    <w:p>
      <w:pPr>
        <w:pStyle w:val="BodyText"/>
        <w:ind w:left="279"/>
        <w:rPr>
          <w:sz w:val="20"/>
        </w:rPr>
      </w:pPr>
      <w:r>
        <w:rPr>
          <w:sz w:val="20"/>
        </w:rPr>
        <w:pict>
          <v:group style="width:440.15pt;height:203.05pt;mso-position-horizontal-relative:char;mso-position-vertical-relative:line" coordorigin="0,0" coordsize="8803,4061">
            <v:shape style="position:absolute;left:0;top:0;width:8803;height:4061" type="#_x0000_t75" stroked="false">
              <v:imagedata r:id="rId14" o:title=""/>
            </v:shape>
            <v:shape style="position:absolute;left:2826;top:1704;width:1222;height:820" coordorigin="2826,1704" coordsize="1222,820" path="m2826,2114l2833,2053,2852,1996,2883,1941,2925,1891,2976,1845,3037,1805,3105,1770,3180,1742,3261,1721,3347,1708,3437,1704,3528,1708,3614,1721,3695,1742,3770,1770,3838,1805,3899,1845,3950,1891,3992,1941,4023,1996,4042,2053,4048,2114,4042,2175,4023,2232,3992,2287,3950,2337,3899,2383,3838,2423,3770,2458,3695,2486,3614,2507,3528,2520,3437,2524,3347,2520,3261,2507,3180,2486,3105,2458,3037,2423,2976,2383,2925,2337,2883,2287,2852,2232,2833,2175,2826,2114xe" filled="false" stroked="true" strokeweight="2pt" strokecolor="#ffc000">
              <v:path arrowok="t"/>
            </v:shape>
          </v:group>
        </w:pict>
      </w:r>
      <w:r>
        <w:rPr>
          <w:sz w:val="20"/>
        </w:rPr>
      </w:r>
    </w:p>
    <w:p>
      <w:pPr>
        <w:spacing w:line="237" w:lineRule="exact" w:before="0"/>
        <w:ind w:left="1093" w:right="107" w:firstLine="0"/>
        <w:jc w:val="left"/>
        <w:rPr>
          <w:b/>
          <w:sz w:val="22"/>
        </w:rPr>
      </w:pPr>
      <w:r>
        <w:rPr>
          <w:b/>
          <w:sz w:val="22"/>
        </w:rPr>
        <w:t>Figura </w:t>
      </w:r>
      <w:r>
        <w:rPr>
          <w:b/>
          <w:spacing w:val="-4"/>
          <w:sz w:val="22"/>
        </w:rPr>
        <w:t>1.1.5  Ubicación </w:t>
      </w:r>
      <w:r>
        <w:rPr>
          <w:b/>
          <w:sz w:val="22"/>
        </w:rPr>
        <w:t>de los </w:t>
      </w:r>
      <w:r>
        <w:rPr>
          <w:b/>
          <w:spacing w:val="-6"/>
          <w:sz w:val="22"/>
        </w:rPr>
        <w:t>apoyos  </w:t>
      </w:r>
      <w:r>
        <w:rPr>
          <w:b/>
          <w:sz w:val="22"/>
        </w:rPr>
        <w:t>convencionales </w:t>
      </w:r>
      <w:r>
        <w:rPr>
          <w:b/>
          <w:spacing w:val="-3"/>
          <w:sz w:val="22"/>
        </w:rPr>
        <w:t>elastoméricos</w:t>
      </w:r>
    </w:p>
    <w:p>
      <w:pPr>
        <w:pStyle w:val="BodyText"/>
        <w:rPr>
          <w:b/>
          <w:sz w:val="22"/>
        </w:rPr>
      </w:pPr>
    </w:p>
    <w:p>
      <w:pPr>
        <w:pStyle w:val="BodyText"/>
        <w:spacing w:before="6"/>
        <w:rPr>
          <w:b/>
          <w:sz w:val="23"/>
        </w:rPr>
      </w:pPr>
    </w:p>
    <w:p>
      <w:pPr>
        <w:pStyle w:val="BodyText"/>
        <w:spacing w:line="360" w:lineRule="auto"/>
        <w:ind w:left="116" w:right="98"/>
        <w:jc w:val="both"/>
      </w:pPr>
      <w:r>
        <w:rPr/>
        <w:t>Los apoyos elastoméricos </w:t>
      </w:r>
      <w:r>
        <w:rPr>
          <w:spacing w:val="-4"/>
        </w:rPr>
        <w:t>convencionales </w:t>
      </w:r>
      <w:r>
        <w:rPr/>
        <w:t>deben </w:t>
      </w:r>
      <w:r>
        <w:rPr>
          <w:spacing w:val="-4"/>
        </w:rPr>
        <w:t>cumplir </w:t>
      </w:r>
      <w:r>
        <w:rPr/>
        <w:t>con </w:t>
      </w:r>
      <w:r>
        <w:rPr>
          <w:spacing w:val="-3"/>
        </w:rPr>
        <w:t>los requerimientos </w:t>
      </w:r>
      <w:r>
        <w:rPr/>
        <w:t>de diseño</w:t>
      </w:r>
      <w:r>
        <w:rPr>
          <w:spacing w:val="-4"/>
        </w:rPr>
        <w:t> </w:t>
      </w:r>
      <w:r>
        <w:rPr/>
        <w:t>especificados</w:t>
      </w:r>
      <w:r>
        <w:rPr>
          <w:spacing w:val="-36"/>
        </w:rPr>
        <w:t> </w:t>
      </w:r>
      <w:r>
        <w:rPr/>
        <w:t>en</w:t>
      </w:r>
      <w:r>
        <w:rPr>
          <w:spacing w:val="-4"/>
        </w:rPr>
        <w:t> </w:t>
      </w:r>
      <w:r>
        <w:rPr/>
        <w:t>la</w:t>
      </w:r>
      <w:r>
        <w:rPr>
          <w:spacing w:val="-4"/>
        </w:rPr>
        <w:t> </w:t>
      </w:r>
      <w:r>
        <w:rPr/>
        <w:t>Sección</w:t>
      </w:r>
      <w:r>
        <w:rPr>
          <w:spacing w:val="-35"/>
        </w:rPr>
        <w:t> </w:t>
      </w:r>
      <w:r>
        <w:rPr/>
        <w:t>14</w:t>
      </w:r>
      <w:r>
        <w:rPr>
          <w:spacing w:val="-1"/>
        </w:rPr>
        <w:t> </w:t>
      </w:r>
      <w:r>
        <w:rPr/>
        <w:t>de</w:t>
      </w:r>
      <w:r>
        <w:rPr>
          <w:spacing w:val="-20"/>
        </w:rPr>
        <w:t> </w:t>
      </w:r>
      <w:r>
        <w:rPr>
          <w:spacing w:val="-3"/>
        </w:rPr>
        <w:t>las</w:t>
      </w:r>
      <w:r>
        <w:rPr>
          <w:spacing w:val="-5"/>
        </w:rPr>
        <w:t> </w:t>
      </w:r>
      <w:r>
        <w:rPr/>
        <w:t>Especificaciones</w:t>
      </w:r>
      <w:r>
        <w:rPr>
          <w:spacing w:val="-21"/>
        </w:rPr>
        <w:t> </w:t>
      </w:r>
      <w:r>
        <w:rPr/>
        <w:t>de</w:t>
      </w:r>
      <w:r>
        <w:rPr>
          <w:spacing w:val="-4"/>
        </w:rPr>
        <w:t> </w:t>
      </w:r>
      <w:r>
        <w:rPr/>
        <w:t>Diseño</w:t>
      </w:r>
      <w:r>
        <w:rPr>
          <w:spacing w:val="-20"/>
        </w:rPr>
        <w:t> </w:t>
      </w:r>
      <w:r>
        <w:rPr/>
        <w:t>para</w:t>
      </w:r>
      <w:r>
        <w:rPr>
          <w:spacing w:val="-4"/>
        </w:rPr>
        <w:t> </w:t>
      </w:r>
      <w:r>
        <w:rPr>
          <w:spacing w:val="-5"/>
        </w:rPr>
        <w:t>Puentes </w:t>
      </w:r>
      <w:r>
        <w:rPr/>
        <w:t>LRFD </w:t>
      </w:r>
      <w:r>
        <w:rPr>
          <w:spacing w:val="-4"/>
        </w:rPr>
        <w:t>(AASHTHO, </w:t>
      </w:r>
      <w:r>
        <w:rPr/>
        <w:t>2012), </w:t>
      </w:r>
      <w:r>
        <w:rPr>
          <w:spacing w:val="-5"/>
        </w:rPr>
        <w:t>referente </w:t>
      </w:r>
      <w:r>
        <w:rPr/>
        <w:t>a </w:t>
      </w:r>
      <w:r>
        <w:rPr>
          <w:spacing w:val="-4"/>
        </w:rPr>
        <w:t>“BEARINGS” </w:t>
      </w:r>
      <w:r>
        <w:rPr>
          <w:spacing w:val="-3"/>
        </w:rPr>
        <w:t>(Apoyos). </w:t>
      </w:r>
      <w:r>
        <w:rPr>
          <w:spacing w:val="3"/>
        </w:rPr>
        <w:t>Sin </w:t>
      </w:r>
      <w:r>
        <w:rPr/>
        <w:t>embargo, </w:t>
      </w:r>
      <w:r>
        <w:rPr>
          <w:spacing w:val="-3"/>
        </w:rPr>
        <w:t>los </w:t>
      </w:r>
      <w:r>
        <w:rPr/>
        <w:t>apoyos elastoméricos </w:t>
      </w:r>
      <w:r>
        <w:rPr>
          <w:spacing w:val="-4"/>
        </w:rPr>
        <w:t>utilizados </w:t>
      </w:r>
      <w:r>
        <w:rPr/>
        <w:t>en </w:t>
      </w:r>
      <w:r>
        <w:rPr>
          <w:spacing w:val="-5"/>
        </w:rPr>
        <w:t>la </w:t>
      </w:r>
      <w:r>
        <w:rPr/>
        <w:t>implementación para el diseño </w:t>
      </w:r>
      <w:r>
        <w:rPr>
          <w:spacing w:val="-3"/>
        </w:rPr>
        <w:t>sísmico </w:t>
      </w:r>
      <w:r>
        <w:rPr/>
        <w:t>deben ser diseñados también de </w:t>
      </w:r>
      <w:r>
        <w:rPr>
          <w:spacing w:val="-3"/>
        </w:rPr>
        <w:t>acuerdo </w:t>
      </w:r>
      <w:r>
        <w:rPr/>
        <w:t>a </w:t>
      </w:r>
      <w:r>
        <w:rPr>
          <w:spacing w:val="-3"/>
        </w:rPr>
        <w:t>los </w:t>
      </w:r>
      <w:r>
        <w:rPr/>
        <w:t>procedimientos y especificaciones dados en </w:t>
      </w:r>
      <w:r>
        <w:rPr>
          <w:spacing w:val="-5"/>
        </w:rPr>
        <w:t>la </w:t>
      </w:r>
      <w:r>
        <w:rPr/>
        <w:t>Sección</w:t>
      </w:r>
      <w:r>
        <w:rPr>
          <w:spacing w:val="-21"/>
        </w:rPr>
        <w:t> </w:t>
      </w:r>
      <w:r>
        <w:rPr/>
        <w:t>14</w:t>
      </w:r>
      <w:r>
        <w:rPr>
          <w:spacing w:val="-18"/>
        </w:rPr>
        <w:t> </w:t>
      </w:r>
      <w:r>
        <w:rPr/>
        <w:t>y</w:t>
      </w:r>
      <w:r>
        <w:rPr>
          <w:spacing w:val="-7"/>
        </w:rPr>
        <w:t> </w:t>
      </w:r>
      <w:r>
        <w:rPr/>
        <w:t>15</w:t>
      </w:r>
      <w:r>
        <w:rPr>
          <w:spacing w:val="-6"/>
        </w:rPr>
        <w:t> </w:t>
      </w:r>
      <w:r>
        <w:rPr/>
        <w:t>de</w:t>
      </w:r>
      <w:r>
        <w:rPr>
          <w:spacing w:val="-6"/>
        </w:rPr>
        <w:t> </w:t>
      </w:r>
      <w:r>
        <w:rPr>
          <w:spacing w:val="-5"/>
        </w:rPr>
        <w:t>la</w:t>
      </w:r>
      <w:r>
        <w:rPr>
          <w:spacing w:val="-6"/>
        </w:rPr>
        <w:t> </w:t>
      </w:r>
      <w:r>
        <w:rPr>
          <w:spacing w:val="-11"/>
        </w:rPr>
        <w:t>Guía</w:t>
      </w:r>
      <w:r>
        <w:rPr>
          <w:spacing w:val="39"/>
        </w:rPr>
        <w:t> </w:t>
      </w:r>
      <w:r>
        <w:rPr/>
        <w:t>de</w:t>
      </w:r>
      <w:r>
        <w:rPr>
          <w:spacing w:val="-21"/>
        </w:rPr>
        <w:t> </w:t>
      </w:r>
      <w:r>
        <w:rPr/>
        <w:t>Especificaciones</w:t>
      </w:r>
      <w:r>
        <w:rPr>
          <w:spacing w:val="-22"/>
        </w:rPr>
        <w:t> </w:t>
      </w:r>
      <w:r>
        <w:rPr/>
        <w:t>para</w:t>
      </w:r>
      <w:r>
        <w:rPr>
          <w:spacing w:val="-6"/>
        </w:rPr>
        <w:t> </w:t>
      </w:r>
      <w:r>
        <w:rPr/>
        <w:t>el</w:t>
      </w:r>
      <w:r>
        <w:rPr>
          <w:spacing w:val="-16"/>
        </w:rPr>
        <w:t> </w:t>
      </w:r>
      <w:r>
        <w:rPr/>
        <w:t>Diseño</w:t>
      </w:r>
      <w:r>
        <w:rPr>
          <w:spacing w:val="-6"/>
        </w:rPr>
        <w:t> </w:t>
      </w:r>
      <w:r>
        <w:rPr/>
        <w:t>de</w:t>
      </w:r>
      <w:r>
        <w:rPr>
          <w:spacing w:val="-6"/>
        </w:rPr>
        <w:t> </w:t>
      </w:r>
      <w:r>
        <w:rPr/>
        <w:t>Aislamiento</w:t>
      </w:r>
      <w:r>
        <w:rPr>
          <w:spacing w:val="-6"/>
        </w:rPr>
        <w:t> </w:t>
      </w:r>
      <w:r>
        <w:rPr>
          <w:spacing w:val="-3"/>
        </w:rPr>
        <w:t>Sísmico (AASHTO, </w:t>
      </w:r>
      <w:r>
        <w:rPr/>
        <w:t>2014). En </w:t>
      </w:r>
      <w:r>
        <w:rPr>
          <w:spacing w:val="-6"/>
        </w:rPr>
        <w:t>muchos </w:t>
      </w:r>
      <w:r>
        <w:rPr/>
        <w:t>de </w:t>
      </w:r>
      <w:r>
        <w:rPr>
          <w:spacing w:val="-3"/>
        </w:rPr>
        <w:t>los </w:t>
      </w:r>
      <w:r>
        <w:rPr>
          <w:spacing w:val="-5"/>
        </w:rPr>
        <w:t>puentes </w:t>
      </w:r>
      <w:r>
        <w:rPr/>
        <w:t>en México, se emplean apoyos con placas de </w:t>
      </w:r>
      <w:r>
        <w:rPr>
          <w:spacing w:val="-4"/>
        </w:rPr>
        <w:t>neopreno </w:t>
      </w:r>
      <w:r>
        <w:rPr/>
        <w:t>para permitir </w:t>
      </w:r>
      <w:r>
        <w:rPr>
          <w:spacing w:val="-5"/>
        </w:rPr>
        <w:t>la </w:t>
      </w:r>
      <w:r>
        <w:rPr/>
        <w:t>deformación por </w:t>
      </w:r>
      <w:r>
        <w:rPr>
          <w:spacing w:val="-4"/>
        </w:rPr>
        <w:t>temperatura </w:t>
      </w:r>
      <w:r>
        <w:rPr/>
        <w:t>de  </w:t>
      </w:r>
      <w:r>
        <w:rPr>
          <w:spacing w:val="-5"/>
        </w:rPr>
        <w:t>la  superestructura, </w:t>
      </w:r>
      <w:r>
        <w:rPr/>
        <w:t>de </w:t>
      </w:r>
      <w:r>
        <w:rPr>
          <w:spacing w:val="-5"/>
        </w:rPr>
        <w:t>ahí que </w:t>
      </w:r>
      <w:r>
        <w:rPr/>
        <w:t>en </w:t>
      </w:r>
      <w:r>
        <w:rPr>
          <w:spacing w:val="-4"/>
        </w:rPr>
        <w:t>forma </w:t>
      </w:r>
      <w:r>
        <w:rPr/>
        <w:t>indirecta </w:t>
      </w:r>
      <w:r>
        <w:rPr>
          <w:spacing w:val="-5"/>
        </w:rPr>
        <w:t>la </w:t>
      </w:r>
      <w:r>
        <w:rPr>
          <w:spacing w:val="-7"/>
        </w:rPr>
        <w:t>mayoría </w:t>
      </w:r>
      <w:r>
        <w:rPr/>
        <w:t>de este tipo de estructuras </w:t>
      </w:r>
      <w:r>
        <w:rPr>
          <w:spacing w:val="-6"/>
        </w:rPr>
        <w:t>cuente </w:t>
      </w:r>
      <w:r>
        <w:rPr/>
        <w:t>con </w:t>
      </w:r>
      <w:r>
        <w:rPr>
          <w:spacing w:val="-7"/>
        </w:rPr>
        <w:t>un </w:t>
      </w:r>
      <w:r>
        <w:rPr/>
        <w:t>sistema de aislamiento de base, </w:t>
      </w:r>
      <w:r>
        <w:rPr>
          <w:spacing w:val="-5"/>
        </w:rPr>
        <w:t>aun cuando </w:t>
      </w:r>
      <w:r>
        <w:rPr/>
        <w:t>el propósito fundamental de estos apoyos </w:t>
      </w:r>
      <w:r>
        <w:rPr>
          <w:spacing w:val="-7"/>
        </w:rPr>
        <w:t>no </w:t>
      </w:r>
      <w:r>
        <w:rPr>
          <w:spacing w:val="-8"/>
        </w:rPr>
        <w:t>haya </w:t>
      </w:r>
      <w:r>
        <w:rPr/>
        <w:t>sido el aislamiento </w:t>
      </w:r>
      <w:r>
        <w:rPr>
          <w:spacing w:val="-3"/>
        </w:rPr>
        <w:t>sísmico </w:t>
      </w:r>
      <w:r>
        <w:rPr/>
        <w:t>(Valdés et </w:t>
      </w:r>
      <w:r>
        <w:rPr>
          <w:spacing w:val="-4"/>
        </w:rPr>
        <w:t>al., </w:t>
      </w:r>
      <w:r>
        <w:rPr/>
        <w:t>2010). En </w:t>
      </w:r>
      <w:r>
        <w:rPr>
          <w:spacing w:val="-5"/>
        </w:rPr>
        <w:t>la</w:t>
      </w:r>
      <w:r>
        <w:rPr>
          <w:spacing w:val="-25"/>
        </w:rPr>
        <w:t> </w:t>
      </w:r>
      <w:r>
        <w:rPr/>
        <w:t>Figura</w:t>
      </w:r>
    </w:p>
    <w:p>
      <w:pPr>
        <w:pStyle w:val="BodyText"/>
        <w:spacing w:line="360" w:lineRule="auto" w:before="10"/>
        <w:ind w:left="116" w:right="116"/>
        <w:jc w:val="both"/>
      </w:pPr>
      <w:r>
        <w:rPr/>
        <w:t>1.1.6 se muestra una imagen de la constitución  típica  de los apoyos convencionales de neopreno que se utilizan en algunos de los puentes vehiculares construidos en México.</w:t>
      </w:r>
    </w:p>
    <w:p>
      <w:pPr>
        <w:spacing w:after="0" w:line="360" w:lineRule="auto"/>
        <w:jc w:val="both"/>
        <w:sectPr>
          <w:pgSz w:w="12240" w:h="15840"/>
          <w:pgMar w:header="0" w:footer="1226" w:top="1420" w:bottom="1440" w:left="1580" w:right="1300"/>
        </w:sectPr>
      </w:pPr>
    </w:p>
    <w:p>
      <w:pPr>
        <w:pStyle w:val="BodyText"/>
        <w:ind w:left="961"/>
        <w:rPr>
          <w:sz w:val="20"/>
        </w:rPr>
      </w:pPr>
      <w:r>
        <w:rPr>
          <w:sz w:val="20"/>
        </w:rPr>
        <w:drawing>
          <wp:inline distT="0" distB="0" distL="0" distR="0">
            <wp:extent cx="4732927" cy="2466975"/>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15" cstate="print"/>
                    <a:stretch>
                      <a:fillRect/>
                    </a:stretch>
                  </pic:blipFill>
                  <pic:spPr>
                    <a:xfrm>
                      <a:off x="0" y="0"/>
                      <a:ext cx="4732927" cy="2466975"/>
                    </a:xfrm>
                    <a:prstGeom prst="rect">
                      <a:avLst/>
                    </a:prstGeom>
                  </pic:spPr>
                </pic:pic>
              </a:graphicData>
            </a:graphic>
          </wp:inline>
        </w:drawing>
      </w:r>
      <w:r>
        <w:rPr>
          <w:sz w:val="20"/>
        </w:rPr>
      </w:r>
    </w:p>
    <w:p>
      <w:pPr>
        <w:pStyle w:val="BodyText"/>
        <w:spacing w:before="10"/>
        <w:rPr>
          <w:sz w:val="12"/>
        </w:rPr>
      </w:pPr>
    </w:p>
    <w:p>
      <w:pPr>
        <w:spacing w:before="76"/>
        <w:ind w:left="116" w:right="191" w:firstLine="120"/>
        <w:jc w:val="left"/>
        <w:rPr>
          <w:b/>
          <w:sz w:val="22"/>
        </w:rPr>
      </w:pPr>
      <w:r>
        <w:rPr>
          <w:b/>
          <w:sz w:val="22"/>
        </w:rPr>
        <w:t>Figura </w:t>
      </w:r>
      <w:r>
        <w:rPr>
          <w:b/>
          <w:spacing w:val="-4"/>
          <w:sz w:val="22"/>
        </w:rPr>
        <w:t>1.1.6  </w:t>
      </w:r>
      <w:r>
        <w:rPr>
          <w:b/>
          <w:spacing w:val="-3"/>
          <w:sz w:val="22"/>
        </w:rPr>
        <w:t>Constitución típica </w:t>
      </w:r>
      <w:r>
        <w:rPr>
          <w:b/>
          <w:sz w:val="22"/>
        </w:rPr>
        <w:t>de un </w:t>
      </w:r>
      <w:r>
        <w:rPr>
          <w:b/>
          <w:spacing w:val="-7"/>
          <w:sz w:val="22"/>
        </w:rPr>
        <w:t>apoyo </w:t>
      </w:r>
      <w:r>
        <w:rPr>
          <w:b/>
          <w:sz w:val="22"/>
        </w:rPr>
        <w:t>de neopreno convencional, </w:t>
      </w:r>
      <w:r>
        <w:rPr>
          <w:b/>
          <w:spacing w:val="2"/>
          <w:sz w:val="22"/>
        </w:rPr>
        <w:t>(SCT, </w:t>
      </w:r>
      <w:r>
        <w:rPr>
          <w:b/>
          <w:spacing w:val="58"/>
          <w:sz w:val="22"/>
        </w:rPr>
        <w:t> </w:t>
      </w:r>
      <w:r>
        <w:rPr>
          <w:b/>
          <w:spacing w:val="-5"/>
          <w:sz w:val="22"/>
        </w:rPr>
        <w:t>2014)</w:t>
      </w:r>
    </w:p>
    <w:p>
      <w:pPr>
        <w:pStyle w:val="BodyText"/>
        <w:rPr>
          <w:b/>
          <w:sz w:val="22"/>
        </w:rPr>
      </w:pPr>
    </w:p>
    <w:p>
      <w:pPr>
        <w:pStyle w:val="BodyText"/>
        <w:spacing w:before="10"/>
        <w:rPr>
          <w:b/>
        </w:rPr>
      </w:pPr>
    </w:p>
    <w:p>
      <w:pPr>
        <w:pStyle w:val="BodyText"/>
        <w:spacing w:line="360" w:lineRule="auto"/>
        <w:ind w:left="116" w:right="116"/>
        <w:jc w:val="both"/>
      </w:pPr>
      <w:r>
        <w:rPr/>
        <w:t>Los apoyos de base </w:t>
      </w:r>
      <w:r>
        <w:rPr>
          <w:spacing w:val="-5"/>
        </w:rPr>
        <w:t>que </w:t>
      </w:r>
      <w:r>
        <w:rPr>
          <w:spacing w:val="-4"/>
        </w:rPr>
        <w:t>funcionan </w:t>
      </w:r>
      <w:r>
        <w:rPr/>
        <w:t>como aisladores deben </w:t>
      </w:r>
      <w:r>
        <w:rPr>
          <w:spacing w:val="-4"/>
        </w:rPr>
        <w:t>tener </w:t>
      </w:r>
      <w:r>
        <w:rPr>
          <w:spacing w:val="-5"/>
        </w:rPr>
        <w:t>la </w:t>
      </w:r>
      <w:r>
        <w:rPr/>
        <w:t>capacidad de reducir </w:t>
      </w:r>
      <w:r>
        <w:rPr>
          <w:spacing w:val="-5"/>
        </w:rPr>
        <w:t>la </w:t>
      </w:r>
      <w:r>
        <w:rPr>
          <w:spacing w:val="-3"/>
        </w:rPr>
        <w:t>respuesta sísmica desarrollando </w:t>
      </w:r>
      <w:r>
        <w:rPr>
          <w:spacing w:val="-7"/>
        </w:rPr>
        <w:t>un </w:t>
      </w:r>
      <w:r>
        <w:rPr>
          <w:spacing w:val="-3"/>
        </w:rPr>
        <w:t>comportamiento efectivo </w:t>
      </w:r>
      <w:r>
        <w:rPr>
          <w:spacing w:val="-5"/>
        </w:rPr>
        <w:t>ante  la </w:t>
      </w:r>
      <w:r>
        <w:rPr>
          <w:spacing w:val="-4"/>
        </w:rPr>
        <w:t>ocurrencia </w:t>
      </w:r>
      <w:r>
        <w:rPr/>
        <w:t>de </w:t>
      </w:r>
      <w:r>
        <w:rPr>
          <w:spacing w:val="-7"/>
        </w:rPr>
        <w:t>un </w:t>
      </w:r>
      <w:r>
        <w:rPr/>
        <w:t>sismo. </w:t>
      </w:r>
      <w:r>
        <w:rPr>
          <w:spacing w:val="3"/>
        </w:rPr>
        <w:t>Sin </w:t>
      </w:r>
      <w:r>
        <w:rPr/>
        <w:t>embargo, </w:t>
      </w:r>
      <w:r>
        <w:rPr>
          <w:spacing w:val="-5"/>
        </w:rPr>
        <w:t>la </w:t>
      </w:r>
      <w:r>
        <w:rPr/>
        <w:t>efectividad de </w:t>
      </w:r>
      <w:r>
        <w:rPr>
          <w:spacing w:val="-3"/>
        </w:rPr>
        <w:t>los </w:t>
      </w:r>
      <w:r>
        <w:rPr/>
        <w:t>apoyos </w:t>
      </w:r>
      <w:r>
        <w:rPr>
          <w:spacing w:val="-4"/>
        </w:rPr>
        <w:t>convencionales </w:t>
      </w:r>
      <w:r>
        <w:rPr/>
        <w:t>de </w:t>
      </w:r>
      <w:r>
        <w:rPr>
          <w:spacing w:val="-4"/>
        </w:rPr>
        <w:t>neopreno </w:t>
      </w:r>
      <w:r>
        <w:rPr/>
        <w:t>para reducir </w:t>
      </w:r>
      <w:r>
        <w:rPr>
          <w:spacing w:val="-5"/>
        </w:rPr>
        <w:t>la </w:t>
      </w:r>
      <w:r>
        <w:rPr>
          <w:spacing w:val="-3"/>
        </w:rPr>
        <w:t>respuesta sísmica </w:t>
      </w:r>
      <w:r>
        <w:rPr/>
        <w:t>de </w:t>
      </w:r>
      <w:r>
        <w:rPr>
          <w:spacing w:val="-10"/>
        </w:rPr>
        <w:t>una </w:t>
      </w:r>
      <w:r>
        <w:rPr>
          <w:spacing w:val="-6"/>
        </w:rPr>
        <w:t>estructura </w:t>
      </w:r>
      <w:r>
        <w:rPr>
          <w:spacing w:val="-7"/>
        </w:rPr>
        <w:t>no ha </w:t>
      </w:r>
      <w:r>
        <w:rPr/>
        <w:t>sido estudiada de </w:t>
      </w:r>
      <w:r>
        <w:rPr>
          <w:spacing w:val="-4"/>
        </w:rPr>
        <w:t>forma extensa. </w:t>
      </w:r>
      <w:r>
        <w:rPr>
          <w:spacing w:val="3"/>
        </w:rPr>
        <w:t>De </w:t>
      </w:r>
      <w:r>
        <w:rPr>
          <w:spacing w:val="-5"/>
        </w:rPr>
        <w:t>ahí la </w:t>
      </w:r>
      <w:r>
        <w:rPr/>
        <w:t>importancia </w:t>
      </w:r>
      <w:r>
        <w:rPr>
          <w:spacing w:val="-5"/>
        </w:rPr>
        <w:t>que </w:t>
      </w:r>
      <w:r>
        <w:rPr/>
        <w:t>se </w:t>
      </w:r>
      <w:r>
        <w:rPr>
          <w:spacing w:val="-3"/>
        </w:rPr>
        <w:t>tiene </w:t>
      </w:r>
      <w:r>
        <w:rPr/>
        <w:t>en estudiar el </w:t>
      </w:r>
      <w:r>
        <w:rPr>
          <w:spacing w:val="-5"/>
        </w:rPr>
        <w:t>nivel </w:t>
      </w:r>
      <w:r>
        <w:rPr/>
        <w:t>de aislamiento </w:t>
      </w:r>
      <w:r>
        <w:rPr>
          <w:spacing w:val="-3"/>
        </w:rPr>
        <w:t>sísmico</w:t>
      </w:r>
      <w:r>
        <w:rPr>
          <w:spacing w:val="5"/>
        </w:rPr>
        <w:t> </w:t>
      </w:r>
      <w:r>
        <w:rPr>
          <w:spacing w:val="-5"/>
        </w:rPr>
        <w:t>que</w:t>
      </w:r>
      <w:r>
        <w:rPr>
          <w:spacing w:val="-7"/>
        </w:rPr>
        <w:t> </w:t>
      </w:r>
      <w:r>
        <w:rPr/>
        <w:t>proporciona</w:t>
      </w:r>
      <w:r>
        <w:rPr>
          <w:spacing w:val="-5"/>
        </w:rPr>
        <w:t> </w:t>
      </w:r>
      <w:r>
        <w:rPr/>
        <w:t>este</w:t>
      </w:r>
      <w:r>
        <w:rPr>
          <w:spacing w:val="-24"/>
        </w:rPr>
        <w:t> </w:t>
      </w:r>
      <w:r>
        <w:rPr/>
        <w:t>tipo</w:t>
      </w:r>
      <w:r>
        <w:rPr>
          <w:spacing w:val="-7"/>
        </w:rPr>
        <w:t> </w:t>
      </w:r>
      <w:r>
        <w:rPr/>
        <w:t>de</w:t>
      </w:r>
      <w:r>
        <w:rPr>
          <w:spacing w:val="-23"/>
        </w:rPr>
        <w:t> </w:t>
      </w:r>
      <w:r>
        <w:rPr/>
        <w:t>apoyos,</w:t>
      </w:r>
      <w:r>
        <w:rPr>
          <w:spacing w:val="-17"/>
        </w:rPr>
        <w:t> </w:t>
      </w:r>
      <w:r>
        <w:rPr/>
        <w:t>el</w:t>
      </w:r>
      <w:r>
        <w:rPr>
          <w:spacing w:val="-19"/>
        </w:rPr>
        <w:t> </w:t>
      </w:r>
      <w:r>
        <w:rPr>
          <w:spacing w:val="-4"/>
        </w:rPr>
        <w:t>cual </w:t>
      </w:r>
      <w:r>
        <w:rPr/>
        <w:t>es</w:t>
      </w:r>
      <w:r>
        <w:rPr>
          <w:spacing w:val="-24"/>
        </w:rPr>
        <w:t> </w:t>
      </w:r>
      <w:r>
        <w:rPr/>
        <w:t>el</w:t>
      </w:r>
      <w:r>
        <w:rPr>
          <w:spacing w:val="-16"/>
        </w:rPr>
        <w:t> </w:t>
      </w:r>
      <w:r>
        <w:rPr>
          <w:spacing w:val="-3"/>
        </w:rPr>
        <w:t>tema</w:t>
      </w:r>
      <w:r>
        <w:rPr>
          <w:spacing w:val="-9"/>
        </w:rPr>
        <w:t> </w:t>
      </w:r>
      <w:r>
        <w:rPr/>
        <w:t>principal</w:t>
      </w:r>
      <w:r>
        <w:rPr>
          <w:spacing w:val="-19"/>
        </w:rPr>
        <w:t> </w:t>
      </w:r>
      <w:r>
        <w:rPr>
          <w:spacing w:val="-5"/>
        </w:rPr>
        <w:t>que</w:t>
      </w:r>
      <w:r>
        <w:rPr>
          <w:spacing w:val="-9"/>
        </w:rPr>
        <w:t> </w:t>
      </w:r>
      <w:r>
        <w:rPr/>
        <w:t>se</w:t>
      </w:r>
      <w:r>
        <w:rPr>
          <w:spacing w:val="-9"/>
        </w:rPr>
        <w:t> </w:t>
      </w:r>
      <w:r>
        <w:rPr/>
        <w:t>estudia en esta</w:t>
      </w:r>
      <w:r>
        <w:rPr>
          <w:spacing w:val="-1"/>
        </w:rPr>
        <w:t> </w:t>
      </w:r>
      <w:r>
        <w:rPr/>
        <w:t>tesis.</w:t>
      </w:r>
    </w:p>
    <w:p>
      <w:pPr>
        <w:pStyle w:val="BodyText"/>
        <w:spacing w:line="360" w:lineRule="auto" w:before="206"/>
        <w:ind w:left="116" w:right="118"/>
        <w:jc w:val="both"/>
      </w:pPr>
      <w:r>
        <w:rPr>
          <w:spacing w:val="2"/>
        </w:rPr>
        <w:t>El </w:t>
      </w:r>
      <w:r>
        <w:rPr>
          <w:spacing w:val="-3"/>
        </w:rPr>
        <w:t>trabajo </w:t>
      </w:r>
      <w:r>
        <w:rPr>
          <w:spacing w:val="-5"/>
        </w:rPr>
        <w:t>que </w:t>
      </w:r>
      <w:r>
        <w:rPr/>
        <w:t>se </w:t>
      </w:r>
      <w:r>
        <w:rPr>
          <w:spacing w:val="-3"/>
        </w:rPr>
        <w:t>presenta </w:t>
      </w:r>
      <w:r>
        <w:rPr/>
        <w:t>se </w:t>
      </w:r>
      <w:r>
        <w:rPr>
          <w:spacing w:val="-6"/>
        </w:rPr>
        <w:t>fundamenta </w:t>
      </w:r>
      <w:r>
        <w:rPr/>
        <w:t>en </w:t>
      </w:r>
      <w:r>
        <w:rPr>
          <w:spacing w:val="-5"/>
        </w:rPr>
        <w:t>la </w:t>
      </w:r>
      <w:r>
        <w:rPr/>
        <w:t>realización de </w:t>
      </w:r>
      <w:r>
        <w:rPr>
          <w:spacing w:val="-3"/>
        </w:rPr>
        <w:t>pruebas experimentales </w:t>
      </w:r>
      <w:r>
        <w:rPr/>
        <w:t>en </w:t>
      </w:r>
      <w:r>
        <w:rPr>
          <w:spacing w:val="-7"/>
        </w:rPr>
        <w:t>un </w:t>
      </w:r>
      <w:r>
        <w:rPr>
          <w:spacing w:val="-6"/>
        </w:rPr>
        <w:t>puente </w:t>
      </w:r>
      <w:r>
        <w:rPr>
          <w:spacing w:val="-5"/>
        </w:rPr>
        <w:t>vehicular, </w:t>
      </w:r>
      <w:r>
        <w:rPr/>
        <w:t>el </w:t>
      </w:r>
      <w:r>
        <w:rPr>
          <w:spacing w:val="-4"/>
        </w:rPr>
        <w:t>cual </w:t>
      </w:r>
      <w:r>
        <w:rPr/>
        <w:t>se ubica en el km 2.5 de </w:t>
      </w:r>
      <w:r>
        <w:rPr>
          <w:spacing w:val="-5"/>
        </w:rPr>
        <w:t>la </w:t>
      </w:r>
      <w:r>
        <w:rPr>
          <w:spacing w:val="-3"/>
        </w:rPr>
        <w:t>carretera </w:t>
      </w:r>
      <w:r>
        <w:rPr>
          <w:spacing w:val="-6"/>
        </w:rPr>
        <w:t>Toluca </w:t>
      </w:r>
      <w:r>
        <w:rPr/>
        <w:t>– </w:t>
      </w:r>
      <w:r>
        <w:rPr>
          <w:spacing w:val="-3"/>
        </w:rPr>
        <w:t>Palmillas, </w:t>
      </w:r>
      <w:r>
        <w:rPr/>
        <w:t>municipio de </w:t>
      </w:r>
      <w:r>
        <w:rPr>
          <w:spacing w:val="-6"/>
        </w:rPr>
        <w:t>Toluca </w:t>
      </w:r>
      <w:r>
        <w:rPr/>
        <w:t>en el Estado de </w:t>
      </w:r>
      <w:r>
        <w:rPr>
          <w:spacing w:val="-3"/>
        </w:rPr>
        <w:t>México (Figura 1.1.7). </w:t>
      </w:r>
      <w:r>
        <w:rPr/>
        <w:t>Se </w:t>
      </w:r>
      <w:r>
        <w:rPr>
          <w:spacing w:val="-4"/>
        </w:rPr>
        <w:t>trata </w:t>
      </w:r>
      <w:r>
        <w:rPr/>
        <w:t>de </w:t>
      </w:r>
      <w:r>
        <w:rPr>
          <w:spacing w:val="-7"/>
        </w:rPr>
        <w:t>un </w:t>
      </w:r>
      <w:r>
        <w:rPr>
          <w:spacing w:val="-3"/>
        </w:rPr>
        <w:t>puente </w:t>
      </w:r>
      <w:r>
        <w:rPr>
          <w:spacing w:val="-5"/>
        </w:rPr>
        <w:t>vehicular </w:t>
      </w:r>
      <w:r>
        <w:rPr/>
        <w:t>de </w:t>
      </w:r>
      <w:r>
        <w:rPr>
          <w:spacing w:val="-4"/>
        </w:rPr>
        <w:t>concreto reforzado </w:t>
      </w:r>
      <w:r>
        <w:rPr/>
        <w:t>y </w:t>
      </w:r>
      <w:r>
        <w:rPr>
          <w:spacing w:val="-3"/>
        </w:rPr>
        <w:t>presforzado, </w:t>
      </w:r>
      <w:r>
        <w:rPr/>
        <w:t>el </w:t>
      </w:r>
      <w:r>
        <w:rPr>
          <w:spacing w:val="-4"/>
        </w:rPr>
        <w:t>cual </w:t>
      </w:r>
      <w:r>
        <w:rPr>
          <w:spacing w:val="-3"/>
        </w:rPr>
        <w:t>tiene varios claros </w:t>
      </w:r>
      <w:r>
        <w:rPr/>
        <w:t>y </w:t>
      </w:r>
      <w:r>
        <w:rPr>
          <w:spacing w:val="-8"/>
        </w:rPr>
        <w:t>cuya </w:t>
      </w:r>
      <w:r>
        <w:rPr>
          <w:spacing w:val="-5"/>
        </w:rPr>
        <w:t>superestructura </w:t>
      </w:r>
      <w:r>
        <w:rPr/>
        <w:t>está </w:t>
      </w:r>
      <w:r>
        <w:rPr>
          <w:spacing w:val="-3"/>
        </w:rPr>
        <w:t>simplemente </w:t>
      </w:r>
      <w:r>
        <w:rPr/>
        <w:t>apoyada. La finalidad de </w:t>
      </w:r>
      <w:r>
        <w:rPr>
          <w:spacing w:val="-3"/>
        </w:rPr>
        <w:t>las pruebas </w:t>
      </w:r>
      <w:r>
        <w:rPr>
          <w:spacing w:val="-7"/>
        </w:rPr>
        <w:t>fue </w:t>
      </w:r>
      <w:r>
        <w:rPr>
          <w:spacing w:val="-3"/>
        </w:rPr>
        <w:t>determinar </w:t>
      </w:r>
      <w:r>
        <w:rPr/>
        <w:t>el</w:t>
      </w:r>
      <w:r>
        <w:rPr>
          <w:spacing w:val="-17"/>
        </w:rPr>
        <w:t> </w:t>
      </w:r>
      <w:r>
        <w:rPr>
          <w:spacing w:val="-5"/>
        </w:rPr>
        <w:t>nivel</w:t>
      </w:r>
      <w:r>
        <w:rPr>
          <w:spacing w:val="13"/>
        </w:rPr>
        <w:t> </w:t>
      </w:r>
      <w:r>
        <w:rPr/>
        <w:t>de</w:t>
      </w:r>
      <w:r>
        <w:rPr>
          <w:spacing w:val="-22"/>
        </w:rPr>
        <w:t> </w:t>
      </w:r>
      <w:r>
        <w:rPr/>
        <w:t>capacidad</w:t>
      </w:r>
      <w:r>
        <w:rPr>
          <w:spacing w:val="-22"/>
        </w:rPr>
        <w:t> </w:t>
      </w:r>
      <w:r>
        <w:rPr/>
        <w:t>de</w:t>
      </w:r>
      <w:r>
        <w:rPr>
          <w:spacing w:val="-22"/>
        </w:rPr>
        <w:t> </w:t>
      </w:r>
      <w:r>
        <w:rPr/>
        <w:t>aislamiento</w:t>
      </w:r>
      <w:r>
        <w:rPr>
          <w:spacing w:val="8"/>
        </w:rPr>
        <w:t> </w:t>
      </w:r>
      <w:r>
        <w:rPr/>
        <w:t>de</w:t>
      </w:r>
      <w:r>
        <w:rPr>
          <w:spacing w:val="-22"/>
        </w:rPr>
        <w:t> </w:t>
      </w:r>
      <w:r>
        <w:rPr>
          <w:spacing w:val="-3"/>
        </w:rPr>
        <w:t>los</w:t>
      </w:r>
      <w:r>
        <w:rPr>
          <w:spacing w:val="7"/>
        </w:rPr>
        <w:t> </w:t>
      </w:r>
      <w:r>
        <w:rPr/>
        <w:t>apoyos</w:t>
      </w:r>
      <w:r>
        <w:rPr>
          <w:spacing w:val="-7"/>
        </w:rPr>
        <w:t> </w:t>
      </w:r>
      <w:r>
        <w:rPr/>
        <w:t>de</w:t>
      </w:r>
      <w:r>
        <w:rPr>
          <w:spacing w:val="-22"/>
        </w:rPr>
        <w:t> </w:t>
      </w:r>
      <w:r>
        <w:rPr>
          <w:spacing w:val="-4"/>
        </w:rPr>
        <w:t>neopreno,</w:t>
      </w:r>
      <w:r>
        <w:rPr>
          <w:spacing w:val="18"/>
        </w:rPr>
        <w:t> </w:t>
      </w:r>
      <w:r>
        <w:rPr>
          <w:spacing w:val="-3"/>
        </w:rPr>
        <w:t>mediante</w:t>
      </w:r>
      <w:r>
        <w:rPr>
          <w:spacing w:val="11"/>
        </w:rPr>
        <w:t> </w:t>
      </w:r>
      <w:r>
        <w:rPr>
          <w:spacing w:val="-5"/>
        </w:rPr>
        <w:t>la</w:t>
      </w:r>
      <w:r>
        <w:rPr>
          <w:spacing w:val="-7"/>
        </w:rPr>
        <w:t> </w:t>
      </w:r>
      <w:r>
        <w:rPr/>
        <w:t>inducción de </w:t>
      </w:r>
      <w:r>
        <w:rPr>
          <w:spacing w:val="-6"/>
        </w:rPr>
        <w:t>fuerzas </w:t>
      </w:r>
      <w:r>
        <w:rPr>
          <w:spacing w:val="-3"/>
        </w:rPr>
        <w:t>laterales </w:t>
      </w:r>
      <w:r>
        <w:rPr/>
        <w:t>a </w:t>
      </w:r>
      <w:r>
        <w:rPr>
          <w:spacing w:val="-5"/>
        </w:rPr>
        <w:t>la superestructura </w:t>
      </w:r>
      <w:r>
        <w:rPr/>
        <w:t>del </w:t>
      </w:r>
      <w:r>
        <w:rPr>
          <w:spacing w:val="-6"/>
        </w:rPr>
        <w:t>puente </w:t>
      </w:r>
      <w:r>
        <w:rPr/>
        <w:t>por medio de </w:t>
      </w:r>
      <w:r>
        <w:rPr>
          <w:spacing w:val="-7"/>
        </w:rPr>
        <w:t>un </w:t>
      </w:r>
      <w:r>
        <w:rPr/>
        <w:t>dispositivo </w:t>
      </w:r>
      <w:r>
        <w:rPr>
          <w:spacing w:val="-3"/>
        </w:rPr>
        <w:t>denominado </w:t>
      </w:r>
      <w:r>
        <w:rPr/>
        <w:t>“excitador de masas </w:t>
      </w:r>
      <w:r>
        <w:rPr>
          <w:spacing w:val="-3"/>
        </w:rPr>
        <w:t>excéntricas”, </w:t>
      </w:r>
      <w:r>
        <w:rPr/>
        <w:t>el </w:t>
      </w:r>
      <w:r>
        <w:rPr>
          <w:spacing w:val="-4"/>
        </w:rPr>
        <w:t>cual </w:t>
      </w:r>
      <w:r>
        <w:rPr>
          <w:spacing w:val="-7"/>
        </w:rPr>
        <w:t>fue </w:t>
      </w:r>
      <w:r>
        <w:rPr/>
        <w:t>capaz de </w:t>
      </w:r>
      <w:r>
        <w:rPr>
          <w:spacing w:val="-3"/>
        </w:rPr>
        <w:t>excitar </w:t>
      </w:r>
      <w:r>
        <w:rPr/>
        <w:t>a </w:t>
      </w:r>
      <w:r>
        <w:rPr>
          <w:spacing w:val="-5"/>
        </w:rPr>
        <w:t>la </w:t>
      </w:r>
      <w:r>
        <w:rPr>
          <w:spacing w:val="-6"/>
        </w:rPr>
        <w:t>estructura </w:t>
      </w:r>
      <w:r>
        <w:rPr/>
        <w:t>ocasionándole vibraciones de cierta </w:t>
      </w:r>
      <w:r>
        <w:rPr>
          <w:spacing w:val="-3"/>
        </w:rPr>
        <w:t>magnitud, </w:t>
      </w:r>
      <w:r>
        <w:rPr/>
        <w:t>a partir de </w:t>
      </w:r>
      <w:r>
        <w:rPr>
          <w:spacing w:val="-3"/>
        </w:rPr>
        <w:t>las </w:t>
      </w:r>
      <w:r>
        <w:rPr>
          <w:spacing w:val="-4"/>
        </w:rPr>
        <w:t>cuales </w:t>
      </w:r>
      <w:r>
        <w:rPr/>
        <w:t>se pudieron medir </w:t>
      </w:r>
      <w:r>
        <w:rPr>
          <w:spacing w:val="-3"/>
        </w:rPr>
        <w:t>las </w:t>
      </w:r>
      <w:r>
        <w:rPr/>
        <w:t>aceleraciones con </w:t>
      </w:r>
      <w:r>
        <w:rPr>
          <w:spacing w:val="-3"/>
        </w:rPr>
        <w:t>acelerómetros </w:t>
      </w:r>
      <w:r>
        <w:rPr/>
        <w:t>colocados en </w:t>
      </w:r>
      <w:r>
        <w:rPr>
          <w:spacing w:val="-5"/>
        </w:rPr>
        <w:t>la </w:t>
      </w:r>
      <w:r>
        <w:rPr/>
        <w:t>superestructura  y </w:t>
      </w:r>
      <w:r>
        <w:rPr>
          <w:spacing w:val="-5"/>
        </w:rPr>
        <w:t>la </w:t>
      </w:r>
      <w:r>
        <w:rPr>
          <w:spacing w:val="-6"/>
        </w:rPr>
        <w:t>subestructura  </w:t>
      </w:r>
      <w:r>
        <w:rPr/>
        <w:t>del </w:t>
      </w:r>
      <w:r>
        <w:rPr>
          <w:spacing w:val="-4"/>
        </w:rPr>
        <w:t>puente. </w:t>
      </w:r>
      <w:r>
        <w:rPr/>
        <w:t>Las diferencias </w:t>
      </w:r>
      <w:r>
        <w:rPr>
          <w:spacing w:val="-6"/>
        </w:rPr>
        <w:t>entre </w:t>
      </w:r>
      <w:r>
        <w:rPr>
          <w:spacing w:val="-3"/>
        </w:rPr>
        <w:t>las </w:t>
      </w:r>
      <w:r>
        <w:rPr/>
        <w:t>aceleraciones registradas en</w:t>
      </w:r>
      <w:r>
        <w:rPr>
          <w:spacing w:val="8"/>
        </w:rPr>
        <w:t> </w:t>
      </w:r>
      <w:r>
        <w:rPr>
          <w:spacing w:val="-5"/>
        </w:rPr>
        <w:t>la</w:t>
      </w:r>
    </w:p>
    <w:p>
      <w:pPr>
        <w:spacing w:after="0" w:line="360" w:lineRule="auto"/>
        <w:jc w:val="both"/>
        <w:sectPr>
          <w:pgSz w:w="12240" w:h="15840"/>
          <w:pgMar w:header="0" w:footer="1226" w:top="1420" w:bottom="1440" w:left="1580" w:right="1280"/>
        </w:sectPr>
      </w:pPr>
    </w:p>
    <w:p>
      <w:pPr>
        <w:pStyle w:val="BodyText"/>
        <w:spacing w:line="352" w:lineRule="auto" w:before="46"/>
        <w:ind w:left="116" w:right="129"/>
        <w:jc w:val="both"/>
      </w:pPr>
      <w:r>
        <w:rPr>
          <w:spacing w:val="-5"/>
        </w:rPr>
        <w:t>superestructura </w:t>
      </w:r>
      <w:r>
        <w:rPr/>
        <w:t>y </w:t>
      </w:r>
      <w:r>
        <w:rPr>
          <w:spacing w:val="-5"/>
        </w:rPr>
        <w:t>la subestructura </w:t>
      </w:r>
      <w:r>
        <w:rPr/>
        <w:t>del </w:t>
      </w:r>
      <w:r>
        <w:rPr>
          <w:spacing w:val="-6"/>
        </w:rPr>
        <w:t>puente </w:t>
      </w:r>
      <w:r>
        <w:rPr/>
        <w:t>proporcionaron el </w:t>
      </w:r>
      <w:r>
        <w:rPr>
          <w:spacing w:val="-5"/>
        </w:rPr>
        <w:t>nivel </w:t>
      </w:r>
      <w:r>
        <w:rPr/>
        <w:t>de aislamiento  </w:t>
      </w:r>
      <w:r>
        <w:rPr>
          <w:spacing w:val="-5"/>
        </w:rPr>
        <w:t>que </w:t>
      </w:r>
      <w:r>
        <w:rPr/>
        <w:t>ofrecen </w:t>
      </w:r>
      <w:r>
        <w:rPr>
          <w:spacing w:val="-3"/>
        </w:rPr>
        <w:t>los </w:t>
      </w:r>
      <w:r>
        <w:rPr/>
        <w:t>apoyos </w:t>
      </w:r>
      <w:r>
        <w:rPr>
          <w:spacing w:val="-4"/>
        </w:rPr>
        <w:t>convencionales  </w:t>
      </w:r>
      <w:r>
        <w:rPr/>
        <w:t>de </w:t>
      </w:r>
      <w:r>
        <w:rPr>
          <w:spacing w:val="-4"/>
        </w:rPr>
        <w:t>neopreno </w:t>
      </w:r>
      <w:r>
        <w:rPr>
          <w:spacing w:val="-5"/>
        </w:rPr>
        <w:t>que </w:t>
      </w:r>
      <w:r>
        <w:rPr>
          <w:spacing w:val="-3"/>
        </w:rPr>
        <w:t>tiene </w:t>
      </w:r>
      <w:r>
        <w:rPr/>
        <w:t>el </w:t>
      </w:r>
      <w:r>
        <w:rPr>
          <w:spacing w:val="11"/>
        </w:rPr>
        <w:t> </w:t>
      </w:r>
      <w:r>
        <w:rPr>
          <w:spacing w:val="-5"/>
        </w:rPr>
        <w:t>puente.</w:t>
      </w:r>
    </w:p>
    <w:p>
      <w:pPr>
        <w:pStyle w:val="BodyText"/>
        <w:rPr>
          <w:sz w:val="20"/>
        </w:rPr>
      </w:pPr>
    </w:p>
    <w:p>
      <w:pPr>
        <w:pStyle w:val="BodyText"/>
        <w:rPr>
          <w:sz w:val="19"/>
        </w:rPr>
      </w:pPr>
      <w:r>
        <w:rPr/>
        <w:drawing>
          <wp:anchor distT="0" distB="0" distL="0" distR="0" allowOverlap="1" layoutInCell="1" locked="0" behindDoc="0" simplePos="0" relativeHeight="1192">
            <wp:simplePos x="0" y="0"/>
            <wp:positionH relativeFrom="page">
              <wp:posOffset>1185227</wp:posOffset>
            </wp:positionH>
            <wp:positionV relativeFrom="paragraph">
              <wp:posOffset>163920</wp:posOffset>
            </wp:positionV>
            <wp:extent cx="5500997" cy="3301174"/>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16" cstate="print"/>
                    <a:stretch>
                      <a:fillRect/>
                    </a:stretch>
                  </pic:blipFill>
                  <pic:spPr>
                    <a:xfrm>
                      <a:off x="0" y="0"/>
                      <a:ext cx="5500997" cy="3301174"/>
                    </a:xfrm>
                    <a:prstGeom prst="rect">
                      <a:avLst/>
                    </a:prstGeom>
                  </pic:spPr>
                </pic:pic>
              </a:graphicData>
            </a:graphic>
          </wp:anchor>
        </w:drawing>
      </w:r>
    </w:p>
    <w:p>
      <w:pPr>
        <w:spacing w:before="27"/>
        <w:ind w:left="537" w:right="107" w:firstLine="0"/>
        <w:jc w:val="left"/>
        <w:rPr>
          <w:b/>
          <w:sz w:val="22"/>
        </w:rPr>
      </w:pPr>
      <w:r>
        <w:rPr>
          <w:b/>
          <w:sz w:val="22"/>
        </w:rPr>
        <w:t>Figura 1.1.7  Puente Toluca – Palmillas, municipio de Toluca, Estado de   México</w:t>
      </w:r>
    </w:p>
    <w:p>
      <w:pPr>
        <w:pStyle w:val="BodyText"/>
        <w:rPr>
          <w:b/>
          <w:sz w:val="22"/>
        </w:rPr>
      </w:pPr>
    </w:p>
    <w:p>
      <w:pPr>
        <w:pStyle w:val="BodyText"/>
        <w:spacing w:before="9"/>
        <w:rPr>
          <w:b/>
        </w:rPr>
      </w:pPr>
    </w:p>
    <w:p>
      <w:pPr>
        <w:pStyle w:val="BodyText"/>
        <w:spacing w:line="360" w:lineRule="auto" w:before="1"/>
        <w:ind w:left="116" w:right="108"/>
        <w:jc w:val="both"/>
      </w:pPr>
      <w:r>
        <w:rPr/>
        <w:t>El </w:t>
      </w:r>
      <w:r>
        <w:rPr>
          <w:spacing w:val="-6"/>
        </w:rPr>
        <w:t>puente </w:t>
      </w:r>
      <w:r>
        <w:rPr>
          <w:spacing w:val="-3"/>
        </w:rPr>
        <w:t>donde </w:t>
      </w:r>
      <w:r>
        <w:rPr/>
        <w:t>se </w:t>
      </w:r>
      <w:r>
        <w:rPr>
          <w:spacing w:val="-3"/>
        </w:rPr>
        <w:t>realizaron las pruebas </w:t>
      </w:r>
      <w:r>
        <w:rPr/>
        <w:t>es </w:t>
      </w:r>
      <w:r>
        <w:rPr>
          <w:spacing w:val="-4"/>
        </w:rPr>
        <w:t>representativo </w:t>
      </w:r>
      <w:r>
        <w:rPr/>
        <w:t>de </w:t>
      </w:r>
      <w:r>
        <w:rPr>
          <w:spacing w:val="-6"/>
        </w:rPr>
        <w:t>muchos </w:t>
      </w:r>
      <w:r>
        <w:rPr/>
        <w:t>de </w:t>
      </w:r>
      <w:r>
        <w:rPr>
          <w:spacing w:val="-3"/>
        </w:rPr>
        <w:t>los puentes </w:t>
      </w:r>
      <w:r>
        <w:rPr/>
        <w:t>de México. Las </w:t>
      </w:r>
      <w:r>
        <w:rPr>
          <w:spacing w:val="-3"/>
        </w:rPr>
        <w:t>pruebas </w:t>
      </w:r>
      <w:r>
        <w:rPr/>
        <w:t>se </w:t>
      </w:r>
      <w:r>
        <w:rPr>
          <w:spacing w:val="-4"/>
        </w:rPr>
        <w:t>ejecutaron </w:t>
      </w:r>
      <w:r>
        <w:rPr/>
        <w:t>en </w:t>
      </w:r>
      <w:r>
        <w:rPr>
          <w:spacing w:val="-10"/>
        </w:rPr>
        <w:t>uno </w:t>
      </w:r>
      <w:r>
        <w:rPr/>
        <w:t>de </w:t>
      </w:r>
      <w:r>
        <w:rPr>
          <w:spacing w:val="-3"/>
        </w:rPr>
        <w:t>los claros </w:t>
      </w:r>
      <w:r>
        <w:rPr/>
        <w:t>del </w:t>
      </w:r>
      <w:r>
        <w:rPr>
          <w:spacing w:val="-5"/>
        </w:rPr>
        <w:t>puente, </w:t>
      </w:r>
      <w:r>
        <w:rPr/>
        <w:t>para </w:t>
      </w:r>
      <w:r>
        <w:rPr>
          <w:spacing w:val="-3"/>
        </w:rPr>
        <w:t>los </w:t>
      </w:r>
      <w:r>
        <w:rPr/>
        <w:t>apoyos de </w:t>
      </w:r>
      <w:r>
        <w:rPr>
          <w:spacing w:val="-4"/>
        </w:rPr>
        <w:t>neopreno  </w:t>
      </w:r>
      <w:r>
        <w:rPr>
          <w:spacing w:val="-5"/>
        </w:rPr>
        <w:t>que </w:t>
      </w:r>
      <w:r>
        <w:rPr/>
        <w:t>se ubican en </w:t>
      </w:r>
      <w:r>
        <w:rPr>
          <w:spacing w:val="-10"/>
        </w:rPr>
        <w:t>uno  </w:t>
      </w:r>
      <w:r>
        <w:rPr/>
        <w:t>de </w:t>
      </w:r>
      <w:r>
        <w:rPr>
          <w:spacing w:val="-3"/>
        </w:rPr>
        <w:t>los </w:t>
      </w:r>
      <w:r>
        <w:rPr>
          <w:spacing w:val="-4"/>
        </w:rPr>
        <w:t>extremos </w:t>
      </w:r>
      <w:r>
        <w:rPr/>
        <w:t>de </w:t>
      </w:r>
      <w:r>
        <w:rPr>
          <w:spacing w:val="-5"/>
        </w:rPr>
        <w:t>la estructura.</w:t>
      </w:r>
    </w:p>
    <w:p>
      <w:pPr>
        <w:spacing w:after="0" w:line="360" w:lineRule="auto"/>
        <w:jc w:val="both"/>
        <w:sectPr>
          <w:pgSz w:w="12240" w:h="15840"/>
          <w:pgMar w:header="0" w:footer="1226" w:top="1380" w:bottom="1440" w:left="1580" w:right="1300"/>
        </w:sectPr>
      </w:pPr>
    </w:p>
    <w:p>
      <w:pPr>
        <w:pStyle w:val="Heading4"/>
        <w:numPr>
          <w:ilvl w:val="1"/>
          <w:numId w:val="8"/>
        </w:numPr>
        <w:tabs>
          <w:tab w:pos="553" w:val="left" w:leader="none"/>
        </w:tabs>
        <w:spacing w:line="240" w:lineRule="auto" w:before="52" w:after="0"/>
        <w:ind w:left="552" w:right="0" w:hanging="435"/>
        <w:jc w:val="both"/>
      </w:pPr>
      <w:r>
        <w:rPr>
          <w:spacing w:val="-4"/>
        </w:rPr>
        <w:t>PLANTEAMIENTO </w:t>
      </w:r>
      <w:r>
        <w:rPr>
          <w:spacing w:val="61"/>
        </w:rPr>
        <w:t> </w:t>
      </w:r>
      <w:r>
        <w:rPr>
          <w:spacing w:val="-4"/>
        </w:rPr>
        <w:t>DEL </w:t>
      </w:r>
      <w:r>
        <w:rPr>
          <w:spacing w:val="11"/>
        </w:rPr>
        <w:t> </w:t>
      </w:r>
      <w:r>
        <w:rPr>
          <w:spacing w:val="-5"/>
        </w:rPr>
        <w:t>PROBLEMA</w:t>
      </w:r>
    </w:p>
    <w:p>
      <w:pPr>
        <w:pStyle w:val="BodyText"/>
        <w:spacing w:before="7"/>
        <w:rPr>
          <w:b/>
          <w:sz w:val="30"/>
        </w:rPr>
      </w:pPr>
    </w:p>
    <w:p>
      <w:pPr>
        <w:pStyle w:val="BodyText"/>
        <w:spacing w:line="360" w:lineRule="auto"/>
        <w:ind w:left="116" w:right="116"/>
        <w:jc w:val="both"/>
      </w:pPr>
      <w:r>
        <w:rPr/>
        <w:t>El </w:t>
      </w:r>
      <w:r>
        <w:rPr>
          <w:spacing w:val="-3"/>
        </w:rPr>
        <w:t>daño </w:t>
      </w:r>
      <w:r>
        <w:rPr/>
        <w:t>a </w:t>
      </w:r>
      <w:r>
        <w:rPr>
          <w:spacing w:val="-7"/>
        </w:rPr>
        <w:t>un </w:t>
      </w:r>
      <w:r>
        <w:rPr>
          <w:spacing w:val="-6"/>
        </w:rPr>
        <w:t>puente </w:t>
      </w:r>
      <w:r>
        <w:rPr/>
        <w:t>ocasionado por </w:t>
      </w:r>
      <w:r>
        <w:rPr>
          <w:spacing w:val="-7"/>
        </w:rPr>
        <w:t>un </w:t>
      </w:r>
      <w:r>
        <w:rPr/>
        <w:t>sismo </w:t>
      </w:r>
      <w:r>
        <w:rPr>
          <w:spacing w:val="-3"/>
        </w:rPr>
        <w:t>puede </w:t>
      </w:r>
      <w:r>
        <w:rPr>
          <w:spacing w:val="-4"/>
        </w:rPr>
        <w:t>tener </w:t>
      </w:r>
      <w:r>
        <w:rPr>
          <w:spacing w:val="-3"/>
        </w:rPr>
        <w:t>varias consecuencias. </w:t>
      </w:r>
      <w:r>
        <w:rPr/>
        <w:t>Su colapso </w:t>
      </w:r>
      <w:r>
        <w:rPr>
          <w:spacing w:val="-3"/>
        </w:rPr>
        <w:t>puede provocar </w:t>
      </w:r>
      <w:r>
        <w:rPr/>
        <w:t>pérdidas de vidas </w:t>
      </w:r>
      <w:r>
        <w:rPr>
          <w:spacing w:val="-6"/>
        </w:rPr>
        <w:t>humanas, </w:t>
      </w:r>
      <w:r>
        <w:rPr/>
        <w:t>así como pérdidas económicas debido a </w:t>
      </w:r>
      <w:r>
        <w:rPr>
          <w:spacing w:val="-5"/>
        </w:rPr>
        <w:t>la </w:t>
      </w:r>
      <w:r>
        <w:rPr>
          <w:spacing w:val="-3"/>
        </w:rPr>
        <w:t>interrupción </w:t>
      </w:r>
      <w:r>
        <w:rPr/>
        <w:t>del </w:t>
      </w:r>
      <w:r>
        <w:rPr>
          <w:spacing w:val="-4"/>
        </w:rPr>
        <w:t>tránsito </w:t>
      </w:r>
      <w:r>
        <w:rPr/>
        <w:t>a </w:t>
      </w:r>
      <w:r>
        <w:rPr>
          <w:spacing w:val="-5"/>
        </w:rPr>
        <w:t>través </w:t>
      </w:r>
      <w:r>
        <w:rPr/>
        <w:t>de </w:t>
      </w:r>
      <w:r>
        <w:rPr>
          <w:spacing w:val="-3"/>
        </w:rPr>
        <w:t>las </w:t>
      </w:r>
      <w:r>
        <w:rPr>
          <w:spacing w:val="-6"/>
        </w:rPr>
        <w:t>rutas </w:t>
      </w:r>
      <w:r>
        <w:rPr/>
        <w:t>primarias y también por </w:t>
      </w:r>
      <w:r>
        <w:rPr>
          <w:spacing w:val="-5"/>
        </w:rPr>
        <w:t>la </w:t>
      </w:r>
      <w:r>
        <w:rPr>
          <w:spacing w:val="-3"/>
        </w:rPr>
        <w:t>reconstrucción </w:t>
      </w:r>
      <w:r>
        <w:rPr/>
        <w:t>del </w:t>
      </w:r>
      <w:r>
        <w:rPr>
          <w:spacing w:val="-5"/>
        </w:rPr>
        <w:t>puente. </w:t>
      </w:r>
      <w:r>
        <w:rPr>
          <w:spacing w:val="-3"/>
        </w:rPr>
        <w:t>Aun </w:t>
      </w:r>
      <w:r>
        <w:rPr>
          <w:spacing w:val="-5"/>
        </w:rPr>
        <w:t>cuando </w:t>
      </w:r>
      <w:r>
        <w:rPr>
          <w:spacing w:val="-7"/>
        </w:rPr>
        <w:t>no </w:t>
      </w:r>
      <w:r>
        <w:rPr>
          <w:spacing w:val="-5"/>
        </w:rPr>
        <w:t>falle </w:t>
      </w:r>
      <w:r>
        <w:rPr/>
        <w:t>el </w:t>
      </w:r>
      <w:r>
        <w:rPr>
          <w:spacing w:val="-5"/>
        </w:rPr>
        <w:t>puente, </w:t>
      </w:r>
      <w:r>
        <w:rPr>
          <w:spacing w:val="-3"/>
        </w:rPr>
        <w:t>los daños </w:t>
      </w:r>
      <w:r>
        <w:rPr/>
        <w:t>en </w:t>
      </w:r>
      <w:r>
        <w:rPr>
          <w:spacing w:val="-5"/>
        </w:rPr>
        <w:t>la </w:t>
      </w:r>
      <w:r>
        <w:rPr>
          <w:spacing w:val="-3"/>
        </w:rPr>
        <w:t>estructura </w:t>
      </w:r>
      <w:r>
        <w:rPr/>
        <w:t>pueden dar </w:t>
      </w:r>
      <w:r>
        <w:rPr>
          <w:spacing w:val="-4"/>
        </w:rPr>
        <w:t>lugar </w:t>
      </w:r>
      <w:r>
        <w:rPr/>
        <w:t>a </w:t>
      </w:r>
      <w:r>
        <w:rPr>
          <w:spacing w:val="-4"/>
        </w:rPr>
        <w:t>cerrarlo temporalmente,  </w:t>
      </w:r>
      <w:r>
        <w:rPr/>
        <w:t>ocasionando </w:t>
      </w:r>
      <w:r>
        <w:rPr>
          <w:spacing w:val="-7"/>
        </w:rPr>
        <w:t>un </w:t>
      </w:r>
      <w:r>
        <w:rPr/>
        <w:t>impacto</w:t>
      </w:r>
      <w:r>
        <w:rPr>
          <w:spacing w:val="50"/>
        </w:rPr>
        <w:t> </w:t>
      </w:r>
      <w:r>
        <w:rPr/>
        <w:t>económico.</w:t>
      </w:r>
    </w:p>
    <w:p>
      <w:pPr>
        <w:pStyle w:val="BodyText"/>
        <w:spacing w:line="360" w:lineRule="auto" w:before="205"/>
        <w:ind w:left="116" w:right="116"/>
        <w:jc w:val="both"/>
      </w:pPr>
      <w:r>
        <w:rPr/>
        <w:t>La </w:t>
      </w:r>
      <w:r>
        <w:rPr>
          <w:spacing w:val="-7"/>
        </w:rPr>
        <w:t>mayoría </w:t>
      </w:r>
      <w:r>
        <w:rPr/>
        <w:t>de </w:t>
      </w:r>
      <w:r>
        <w:rPr>
          <w:spacing w:val="-3"/>
        </w:rPr>
        <w:t>los </w:t>
      </w:r>
      <w:r>
        <w:rPr>
          <w:spacing w:val="-5"/>
        </w:rPr>
        <w:t>puentes </w:t>
      </w:r>
      <w:r>
        <w:rPr>
          <w:spacing w:val="-3"/>
        </w:rPr>
        <w:t>presentan </w:t>
      </w:r>
      <w:r>
        <w:rPr/>
        <w:t>periodos de vibración (traslación lateral) comprendidos </w:t>
      </w:r>
      <w:r>
        <w:rPr>
          <w:spacing w:val="-6"/>
        </w:rPr>
        <w:t>entre </w:t>
      </w:r>
      <w:r>
        <w:rPr/>
        <w:t>0.2 y 1.2 s, </w:t>
      </w:r>
      <w:r>
        <w:rPr>
          <w:spacing w:val="-5"/>
        </w:rPr>
        <w:t>lo </w:t>
      </w:r>
      <w:r>
        <w:rPr>
          <w:spacing w:val="-4"/>
        </w:rPr>
        <w:t>cual </w:t>
      </w:r>
      <w:r>
        <w:rPr>
          <w:spacing w:val="-3"/>
        </w:rPr>
        <w:t>los </w:t>
      </w:r>
      <w:r>
        <w:rPr>
          <w:spacing w:val="-4"/>
        </w:rPr>
        <w:t>hace </w:t>
      </w:r>
      <w:r>
        <w:rPr/>
        <w:t>especialmente </w:t>
      </w:r>
      <w:r>
        <w:rPr>
          <w:spacing w:val="-6"/>
        </w:rPr>
        <w:t>vulnerables </w:t>
      </w:r>
      <w:r>
        <w:rPr/>
        <w:t>a </w:t>
      </w:r>
      <w:r>
        <w:rPr>
          <w:spacing w:val="-3"/>
        </w:rPr>
        <w:t>los temblores, </w:t>
      </w:r>
      <w:r>
        <w:rPr/>
        <w:t>debido al </w:t>
      </w:r>
      <w:r>
        <w:rPr>
          <w:spacing w:val="-3"/>
        </w:rPr>
        <w:t>acoplamiento </w:t>
      </w:r>
      <w:r>
        <w:rPr/>
        <w:t>con </w:t>
      </w:r>
      <w:r>
        <w:rPr>
          <w:spacing w:val="-3"/>
        </w:rPr>
        <w:t>los </w:t>
      </w:r>
      <w:r>
        <w:rPr/>
        <w:t>periodos </w:t>
      </w:r>
      <w:r>
        <w:rPr>
          <w:spacing w:val="-3"/>
        </w:rPr>
        <w:t>predominantes </w:t>
      </w:r>
      <w:r>
        <w:rPr/>
        <w:t>del </w:t>
      </w:r>
      <w:r>
        <w:rPr>
          <w:spacing w:val="-4"/>
        </w:rPr>
        <w:t>movimiento </w:t>
      </w:r>
      <w:r>
        <w:rPr/>
        <w:t>del </w:t>
      </w:r>
      <w:r>
        <w:rPr>
          <w:spacing w:val="-5"/>
        </w:rPr>
        <w:t>suelo </w:t>
      </w:r>
      <w:r>
        <w:rPr>
          <w:spacing w:val="-3"/>
        </w:rPr>
        <w:t>(Kude </w:t>
      </w:r>
      <w:r>
        <w:rPr/>
        <w:t>y Jangid, 2003). Para este </w:t>
      </w:r>
      <w:r>
        <w:rPr>
          <w:spacing w:val="-5"/>
        </w:rPr>
        <w:t>intervalo </w:t>
      </w:r>
      <w:r>
        <w:rPr/>
        <w:t>de periodos, </w:t>
      </w:r>
      <w:r>
        <w:rPr>
          <w:spacing w:val="-5"/>
        </w:rPr>
        <w:t>la </w:t>
      </w:r>
      <w:r>
        <w:rPr>
          <w:spacing w:val="-3"/>
        </w:rPr>
        <w:t>respuesta </w:t>
      </w:r>
      <w:r>
        <w:rPr/>
        <w:t>de </w:t>
      </w:r>
      <w:r>
        <w:rPr>
          <w:spacing w:val="-5"/>
        </w:rPr>
        <w:t>la </w:t>
      </w:r>
      <w:r>
        <w:rPr>
          <w:spacing w:val="-6"/>
        </w:rPr>
        <w:t>estructura </w:t>
      </w:r>
      <w:r>
        <w:rPr/>
        <w:t>es </w:t>
      </w:r>
      <w:r>
        <w:rPr>
          <w:spacing w:val="-4"/>
        </w:rPr>
        <w:t>alta </w:t>
      </w:r>
      <w:r>
        <w:rPr>
          <w:spacing w:val="-3"/>
        </w:rPr>
        <w:t>porque </w:t>
      </w:r>
      <w:r>
        <w:rPr/>
        <w:t>está cerca de </w:t>
      </w:r>
      <w:r>
        <w:rPr>
          <w:spacing w:val="-3"/>
        </w:rPr>
        <w:t>los </w:t>
      </w:r>
      <w:r>
        <w:rPr/>
        <w:t>periodos </w:t>
      </w:r>
      <w:r>
        <w:rPr>
          <w:spacing w:val="-3"/>
        </w:rPr>
        <w:t>predominantes </w:t>
      </w:r>
      <w:r>
        <w:rPr/>
        <w:t>del </w:t>
      </w:r>
      <w:r>
        <w:rPr>
          <w:spacing w:val="-5"/>
        </w:rPr>
        <w:t>suelo </w:t>
      </w:r>
      <w:r>
        <w:rPr/>
        <w:t>inducidos por el sismo. Para </w:t>
      </w:r>
      <w:r>
        <w:rPr>
          <w:spacing w:val="-5"/>
        </w:rPr>
        <w:t>estructuras </w:t>
      </w:r>
      <w:r>
        <w:rPr>
          <w:spacing w:val="-7"/>
        </w:rPr>
        <w:t>muy </w:t>
      </w:r>
      <w:r>
        <w:rPr>
          <w:spacing w:val="-3"/>
        </w:rPr>
        <w:t>rígidas </w:t>
      </w:r>
      <w:r>
        <w:rPr/>
        <w:t>como </w:t>
      </w:r>
      <w:r>
        <w:rPr>
          <w:spacing w:val="-5"/>
        </w:rPr>
        <w:t>puentes  </w:t>
      </w:r>
      <w:r>
        <w:rPr/>
        <w:t>con pilas y estribos cortos,  el periodo del sistema es </w:t>
      </w:r>
      <w:r>
        <w:rPr>
          <w:spacing w:val="-7"/>
        </w:rPr>
        <w:t>muy </w:t>
      </w:r>
      <w:r>
        <w:rPr>
          <w:spacing w:val="-3"/>
        </w:rPr>
        <w:t>pequeño, </w:t>
      </w:r>
      <w:r>
        <w:rPr/>
        <w:t>por </w:t>
      </w:r>
      <w:r>
        <w:rPr>
          <w:spacing w:val="-5"/>
        </w:rPr>
        <w:t>lo que </w:t>
      </w:r>
      <w:r>
        <w:rPr/>
        <w:t>para este tipo de </w:t>
      </w:r>
      <w:r>
        <w:rPr>
          <w:spacing w:val="-5"/>
        </w:rPr>
        <w:t>estructuras la </w:t>
      </w:r>
      <w:r>
        <w:rPr>
          <w:spacing w:val="-3"/>
        </w:rPr>
        <w:t>respuesta </w:t>
      </w:r>
      <w:r>
        <w:rPr/>
        <w:t>es al </w:t>
      </w:r>
      <w:r>
        <w:rPr>
          <w:spacing w:val="-4"/>
        </w:rPr>
        <w:t>menos </w:t>
      </w:r>
      <w:r>
        <w:rPr>
          <w:spacing w:val="-5"/>
        </w:rPr>
        <w:t>la </w:t>
      </w:r>
      <w:r>
        <w:rPr/>
        <w:t>misma </w:t>
      </w:r>
      <w:r>
        <w:rPr>
          <w:spacing w:val="-5"/>
        </w:rPr>
        <w:t>que la </w:t>
      </w:r>
      <w:r>
        <w:rPr/>
        <w:t>aceleración del </w:t>
      </w:r>
      <w:r>
        <w:rPr>
          <w:spacing w:val="-4"/>
        </w:rPr>
        <w:t>suelo. </w:t>
      </w:r>
      <w:r>
        <w:rPr/>
        <w:t>Las </w:t>
      </w:r>
      <w:r>
        <w:rPr>
          <w:spacing w:val="-6"/>
        </w:rPr>
        <w:t>fuerzas </w:t>
      </w:r>
      <w:r>
        <w:rPr>
          <w:spacing w:val="-3"/>
        </w:rPr>
        <w:t>sísmicas </w:t>
      </w:r>
      <w:r>
        <w:rPr/>
        <w:t>en </w:t>
      </w:r>
      <w:r>
        <w:rPr>
          <w:spacing w:val="-5"/>
        </w:rPr>
        <w:t>puentes </w:t>
      </w:r>
      <w:r>
        <w:rPr/>
        <w:t>pueden ser reducidas si el periodo </w:t>
      </w:r>
      <w:r>
        <w:rPr>
          <w:spacing w:val="-6"/>
        </w:rPr>
        <w:t>fundamental </w:t>
      </w:r>
      <w:r>
        <w:rPr/>
        <w:t>de </w:t>
      </w:r>
      <w:r>
        <w:rPr>
          <w:spacing w:val="-5"/>
        </w:rPr>
        <w:t>la </w:t>
      </w:r>
      <w:r>
        <w:rPr>
          <w:spacing w:val="-6"/>
        </w:rPr>
        <w:t>estructura </w:t>
      </w:r>
      <w:r>
        <w:rPr/>
        <w:t>del </w:t>
      </w:r>
      <w:r>
        <w:rPr>
          <w:spacing w:val="-6"/>
        </w:rPr>
        <w:t>puente </w:t>
      </w:r>
      <w:r>
        <w:rPr/>
        <w:t>se alarga o se </w:t>
      </w:r>
      <w:r>
        <w:rPr>
          <w:spacing w:val="-6"/>
        </w:rPr>
        <w:t>aumenta </w:t>
      </w:r>
      <w:r>
        <w:rPr/>
        <w:t>su capacidad de </w:t>
      </w:r>
      <w:r>
        <w:rPr>
          <w:spacing w:val="2"/>
        </w:rPr>
        <w:t>disipación </w:t>
      </w:r>
      <w:r>
        <w:rPr/>
        <w:t>de </w:t>
      </w:r>
      <w:r>
        <w:rPr>
          <w:spacing w:val="-5"/>
        </w:rPr>
        <w:t>energía. </w:t>
      </w:r>
      <w:r>
        <w:rPr/>
        <w:t>El </w:t>
      </w:r>
      <w:r>
        <w:rPr>
          <w:spacing w:val="-3"/>
        </w:rPr>
        <w:t>problema </w:t>
      </w:r>
      <w:r>
        <w:rPr/>
        <w:t>de</w:t>
      </w:r>
      <w:r>
        <w:rPr>
          <w:spacing w:val="-45"/>
        </w:rPr>
        <w:t> </w:t>
      </w:r>
      <w:r>
        <w:rPr>
          <w:spacing w:val="2"/>
        </w:rPr>
        <w:t>disipación </w:t>
      </w:r>
      <w:r>
        <w:rPr/>
        <w:t>de </w:t>
      </w:r>
      <w:r>
        <w:rPr>
          <w:spacing w:val="-6"/>
        </w:rPr>
        <w:t>energía </w:t>
      </w:r>
      <w:r>
        <w:rPr/>
        <w:t>se da también en </w:t>
      </w:r>
      <w:r>
        <w:rPr>
          <w:spacing w:val="-3"/>
        </w:rPr>
        <w:t>los </w:t>
      </w:r>
      <w:r>
        <w:rPr>
          <w:spacing w:val="-5"/>
        </w:rPr>
        <w:t>puentes </w:t>
      </w:r>
      <w:r>
        <w:rPr>
          <w:spacing w:val="-3"/>
        </w:rPr>
        <w:t>porque </w:t>
      </w:r>
      <w:r>
        <w:rPr>
          <w:spacing w:val="-5"/>
        </w:rPr>
        <w:t>la </w:t>
      </w:r>
      <w:r>
        <w:rPr>
          <w:spacing w:val="-7"/>
        </w:rPr>
        <w:t>mayoría </w:t>
      </w:r>
      <w:r>
        <w:rPr/>
        <w:t>de estas estructuras, especialmente </w:t>
      </w:r>
      <w:r>
        <w:rPr>
          <w:spacing w:val="-3"/>
        </w:rPr>
        <w:t>los </w:t>
      </w:r>
      <w:r>
        <w:rPr>
          <w:spacing w:val="-4"/>
        </w:rPr>
        <w:t>puentes </w:t>
      </w:r>
      <w:r>
        <w:rPr/>
        <w:t>de </w:t>
      </w:r>
      <w:r>
        <w:rPr>
          <w:spacing w:val="-3"/>
        </w:rPr>
        <w:t>tramos </w:t>
      </w:r>
      <w:r>
        <w:rPr/>
        <w:t>largos, poseen baja amortiguación inherente, </w:t>
      </w:r>
      <w:r>
        <w:rPr>
          <w:spacing w:val="-5"/>
        </w:rPr>
        <w:t>generalmente </w:t>
      </w:r>
      <w:r>
        <w:rPr>
          <w:spacing w:val="-4"/>
        </w:rPr>
        <w:t>menos </w:t>
      </w:r>
      <w:r>
        <w:rPr/>
        <w:t>del 5% de </w:t>
      </w:r>
      <w:r>
        <w:rPr>
          <w:spacing w:val="-5"/>
        </w:rPr>
        <w:t>la </w:t>
      </w:r>
      <w:r>
        <w:rPr/>
        <w:t>amortiguación critica. </w:t>
      </w:r>
      <w:r>
        <w:rPr>
          <w:spacing w:val="-3"/>
        </w:rPr>
        <w:t>Mediante </w:t>
      </w:r>
      <w:r>
        <w:rPr>
          <w:spacing w:val="-5"/>
        </w:rPr>
        <w:t>la  </w:t>
      </w:r>
      <w:r>
        <w:rPr>
          <w:spacing w:val="-3"/>
        </w:rPr>
        <w:t>introducción  </w:t>
      </w:r>
      <w:r>
        <w:rPr/>
        <w:t>de </w:t>
      </w:r>
      <w:r>
        <w:rPr>
          <w:spacing w:val="-7"/>
        </w:rPr>
        <w:t>un </w:t>
      </w:r>
      <w:r>
        <w:rPr/>
        <w:t>sistema de aislamiento se </w:t>
      </w:r>
      <w:r>
        <w:rPr>
          <w:spacing w:val="-3"/>
        </w:rPr>
        <w:t>puede </w:t>
      </w:r>
      <w:r>
        <w:rPr>
          <w:spacing w:val="-4"/>
        </w:rPr>
        <w:t>resolver </w:t>
      </w:r>
      <w:r>
        <w:rPr/>
        <w:t>este</w:t>
      </w:r>
      <w:r>
        <w:rPr>
          <w:spacing w:val="47"/>
        </w:rPr>
        <w:t> </w:t>
      </w:r>
      <w:r>
        <w:rPr/>
        <w:t>problema.</w:t>
      </w:r>
    </w:p>
    <w:p>
      <w:pPr>
        <w:pStyle w:val="BodyText"/>
        <w:spacing w:line="360" w:lineRule="auto" w:before="205"/>
        <w:ind w:left="116" w:right="121"/>
        <w:jc w:val="both"/>
      </w:pPr>
      <w:r>
        <w:rPr/>
        <w:t>Los apoyos </w:t>
      </w:r>
      <w:r>
        <w:rPr>
          <w:spacing w:val="-4"/>
        </w:rPr>
        <w:t>convencionales </w:t>
      </w:r>
      <w:r>
        <w:rPr/>
        <w:t>de </w:t>
      </w:r>
      <w:r>
        <w:rPr>
          <w:spacing w:val="-4"/>
        </w:rPr>
        <w:t>neopreno </w:t>
      </w:r>
      <w:r>
        <w:rPr>
          <w:spacing w:val="-7"/>
        </w:rPr>
        <w:t>no </w:t>
      </w:r>
      <w:r>
        <w:rPr>
          <w:spacing w:val="-3"/>
        </w:rPr>
        <w:t>tienen </w:t>
      </w:r>
      <w:r>
        <w:rPr/>
        <w:t>en </w:t>
      </w:r>
      <w:r>
        <w:rPr>
          <w:spacing w:val="-3"/>
        </w:rPr>
        <w:t>México </w:t>
      </w:r>
      <w:r>
        <w:rPr>
          <w:spacing w:val="-10"/>
        </w:rPr>
        <w:t>una </w:t>
      </w:r>
      <w:r>
        <w:rPr/>
        <w:t>especificación en </w:t>
      </w:r>
      <w:r>
        <w:rPr>
          <w:spacing w:val="-3"/>
        </w:rPr>
        <w:t>particular </w:t>
      </w:r>
      <w:r>
        <w:rPr/>
        <w:t>de diseño, por </w:t>
      </w:r>
      <w:r>
        <w:rPr>
          <w:spacing w:val="-5"/>
        </w:rPr>
        <w:t>lo que la norma </w:t>
      </w:r>
      <w:r>
        <w:rPr>
          <w:spacing w:val="3"/>
        </w:rPr>
        <w:t>SCT </w:t>
      </w:r>
      <w:r>
        <w:rPr/>
        <w:t>establece </w:t>
      </w:r>
      <w:r>
        <w:rPr>
          <w:spacing w:val="-5"/>
        </w:rPr>
        <w:t>que </w:t>
      </w:r>
      <w:r>
        <w:rPr/>
        <w:t>estos apoyos deben diseñarse con </w:t>
      </w:r>
      <w:r>
        <w:rPr>
          <w:spacing w:val="-3"/>
        </w:rPr>
        <w:t>las </w:t>
      </w:r>
      <w:r>
        <w:rPr/>
        <w:t>especificaciones más recientes de </w:t>
      </w:r>
      <w:r>
        <w:rPr>
          <w:spacing w:val="-5"/>
        </w:rPr>
        <w:t>la norma </w:t>
      </w:r>
      <w:r>
        <w:rPr/>
        <w:t>AASHTO (SCT, 2014). Para lograr </w:t>
      </w:r>
      <w:r>
        <w:rPr>
          <w:spacing w:val="-7"/>
        </w:rPr>
        <w:t>un </w:t>
      </w:r>
      <w:r>
        <w:rPr>
          <w:spacing w:val="-3"/>
        </w:rPr>
        <w:t>mejor comportamiento </w:t>
      </w:r>
      <w:r>
        <w:rPr/>
        <w:t>en </w:t>
      </w:r>
      <w:r>
        <w:rPr>
          <w:spacing w:val="-7"/>
        </w:rPr>
        <w:t>un </w:t>
      </w:r>
      <w:r>
        <w:rPr>
          <w:spacing w:val="-6"/>
        </w:rPr>
        <w:t>puente </w:t>
      </w:r>
      <w:r>
        <w:rPr>
          <w:spacing w:val="-5"/>
        </w:rPr>
        <w:t>ante </w:t>
      </w:r>
      <w:r>
        <w:rPr>
          <w:spacing w:val="-7"/>
        </w:rPr>
        <w:t>un </w:t>
      </w:r>
      <w:r>
        <w:rPr>
          <w:spacing w:val="-6"/>
        </w:rPr>
        <w:t>evento </w:t>
      </w:r>
      <w:r>
        <w:rPr>
          <w:spacing w:val="-3"/>
        </w:rPr>
        <w:t>sísmico, </w:t>
      </w:r>
      <w:r>
        <w:rPr/>
        <w:t>es necesario conocer cómo se comportan </w:t>
      </w:r>
      <w:r>
        <w:rPr>
          <w:spacing w:val="-3"/>
        </w:rPr>
        <w:t>los </w:t>
      </w:r>
      <w:r>
        <w:rPr/>
        <w:t>apoyos de </w:t>
      </w:r>
      <w:r>
        <w:rPr>
          <w:spacing w:val="-4"/>
        </w:rPr>
        <w:t>neopreno </w:t>
      </w:r>
      <w:r>
        <w:rPr>
          <w:spacing w:val="-3"/>
        </w:rPr>
        <w:t>(apoyos </w:t>
      </w:r>
      <w:r>
        <w:rPr>
          <w:spacing w:val="-4"/>
        </w:rPr>
        <w:t>convencionales) </w:t>
      </w:r>
      <w:r>
        <w:rPr/>
        <w:t>y conocer </w:t>
      </w:r>
      <w:r>
        <w:rPr>
          <w:spacing w:val="-3"/>
        </w:rPr>
        <w:t>las </w:t>
      </w:r>
      <w:r>
        <w:rPr/>
        <w:t>condiciones </w:t>
      </w:r>
      <w:r>
        <w:rPr>
          <w:spacing w:val="-5"/>
        </w:rPr>
        <w:t>que </w:t>
      </w:r>
      <w:r>
        <w:rPr>
          <w:spacing w:val="-4"/>
        </w:rPr>
        <w:t>harán </w:t>
      </w:r>
      <w:r>
        <w:rPr/>
        <w:t>más </w:t>
      </w:r>
      <w:r>
        <w:rPr>
          <w:spacing w:val="-3"/>
        </w:rPr>
        <w:t>efectivo </w:t>
      </w:r>
      <w:r>
        <w:rPr/>
        <w:t>su desempeño, es decir bajo </w:t>
      </w:r>
      <w:r>
        <w:rPr>
          <w:spacing w:val="-5"/>
        </w:rPr>
        <w:t>que </w:t>
      </w:r>
      <w:r>
        <w:rPr/>
        <w:t>intensidades de sismo </w:t>
      </w:r>
      <w:r>
        <w:rPr>
          <w:spacing w:val="-3"/>
        </w:rPr>
        <w:t>presentaran </w:t>
      </w:r>
      <w:r>
        <w:rPr>
          <w:spacing w:val="-7"/>
        </w:rPr>
        <w:t>un </w:t>
      </w:r>
      <w:r>
        <w:rPr>
          <w:spacing w:val="-3"/>
        </w:rPr>
        <w:t>comportamiento </w:t>
      </w:r>
      <w:r>
        <w:rPr/>
        <w:t>efectivo, bajo </w:t>
      </w:r>
      <w:r>
        <w:rPr>
          <w:spacing w:val="-5"/>
        </w:rPr>
        <w:t>que niveles </w:t>
      </w:r>
      <w:r>
        <w:rPr/>
        <w:t>de </w:t>
      </w:r>
      <w:r>
        <w:rPr>
          <w:spacing w:val="-3"/>
        </w:rPr>
        <w:t>desplazamiento </w:t>
      </w:r>
      <w:r>
        <w:rPr/>
        <w:t>y </w:t>
      </w:r>
      <w:r>
        <w:rPr>
          <w:spacing w:val="-5"/>
        </w:rPr>
        <w:t>que niveles </w:t>
      </w:r>
      <w:r>
        <w:rPr/>
        <w:t>de carga. Esta tesis se limita en </w:t>
      </w:r>
      <w:r>
        <w:rPr>
          <w:spacing w:val="-3"/>
        </w:rPr>
        <w:t>presentar los  resultados  </w:t>
      </w:r>
      <w:r>
        <w:rPr/>
        <w:t>de  </w:t>
      </w:r>
      <w:r>
        <w:rPr>
          <w:spacing w:val="-3"/>
        </w:rPr>
        <w:t>pruebas  </w:t>
      </w:r>
      <w:r>
        <w:rPr>
          <w:spacing w:val="-4"/>
        </w:rPr>
        <w:t>experimentales </w:t>
      </w:r>
      <w:r>
        <w:rPr>
          <w:spacing w:val="58"/>
        </w:rPr>
        <w:t> </w:t>
      </w:r>
      <w:r>
        <w:rPr/>
        <w:t>de  </w:t>
      </w:r>
      <w:r>
        <w:rPr>
          <w:spacing w:val="-7"/>
        </w:rPr>
        <w:t>un   </w:t>
      </w:r>
      <w:r>
        <w:rPr>
          <w:spacing w:val="-6"/>
        </w:rPr>
        <w:t>puente   </w:t>
      </w:r>
      <w:r>
        <w:rPr>
          <w:spacing w:val="-5"/>
        </w:rPr>
        <w:t>vehicular,   </w:t>
      </w:r>
      <w:r>
        <w:rPr/>
        <w:t>en  </w:t>
      </w:r>
      <w:r>
        <w:rPr>
          <w:spacing w:val="-5"/>
        </w:rPr>
        <w:t>la  </w:t>
      </w:r>
      <w:r>
        <w:rPr>
          <w:spacing w:val="-4"/>
        </w:rPr>
        <w:t>cual </w:t>
      </w:r>
      <w:r>
        <w:rPr/>
        <w:t>se</w:t>
      </w:r>
    </w:p>
    <w:p>
      <w:pPr>
        <w:pStyle w:val="BodyText"/>
        <w:spacing w:line="271" w:lineRule="exact"/>
        <w:ind w:left="116"/>
        <w:jc w:val="both"/>
      </w:pPr>
      <w:r>
        <w:rPr>
          <w:spacing w:val="-5"/>
        </w:rPr>
        <w:t>muestra  </w:t>
      </w:r>
      <w:r>
        <w:rPr/>
        <w:t>el </w:t>
      </w:r>
      <w:r>
        <w:rPr>
          <w:spacing w:val="-5"/>
        </w:rPr>
        <w:t>nivel  </w:t>
      </w:r>
      <w:r>
        <w:rPr/>
        <w:t>de aislamiento  de </w:t>
      </w:r>
      <w:r>
        <w:rPr>
          <w:spacing w:val="-3"/>
        </w:rPr>
        <w:t>los  </w:t>
      </w:r>
      <w:r>
        <w:rPr/>
        <w:t>apoyos  de </w:t>
      </w:r>
      <w:r>
        <w:rPr>
          <w:spacing w:val="-4"/>
        </w:rPr>
        <w:t>neopreno,  </w:t>
      </w:r>
      <w:r>
        <w:rPr/>
        <w:t>obtenidos  a partir </w:t>
      </w:r>
      <w:r>
        <w:rPr>
          <w:spacing w:val="62"/>
        </w:rPr>
        <w:t> </w:t>
      </w:r>
      <w:r>
        <w:rPr/>
        <w:t>del</w:t>
      </w:r>
    </w:p>
    <w:p>
      <w:pPr>
        <w:spacing w:after="0" w:line="271" w:lineRule="exact"/>
        <w:jc w:val="both"/>
        <w:sectPr>
          <w:pgSz w:w="12240" w:h="15840"/>
          <w:pgMar w:header="0" w:footer="1226" w:top="1380" w:bottom="1440" w:left="1580" w:right="1280"/>
        </w:sectPr>
      </w:pPr>
    </w:p>
    <w:p>
      <w:pPr>
        <w:pStyle w:val="BodyText"/>
        <w:spacing w:line="360" w:lineRule="auto" w:before="46"/>
        <w:ind w:left="116" w:right="129"/>
        <w:jc w:val="both"/>
      </w:pPr>
      <w:r>
        <w:rPr/>
        <w:t>equipo e </w:t>
      </w:r>
      <w:r>
        <w:rPr>
          <w:spacing w:val="-4"/>
        </w:rPr>
        <w:t>instrumentación </w:t>
      </w:r>
      <w:r>
        <w:rPr/>
        <w:t>mencionada. Los apoyos de </w:t>
      </w:r>
      <w:r>
        <w:rPr>
          <w:spacing w:val="-4"/>
        </w:rPr>
        <w:t>neopreno </w:t>
      </w:r>
      <w:r>
        <w:rPr/>
        <w:t>del </w:t>
      </w:r>
      <w:r>
        <w:rPr>
          <w:spacing w:val="-6"/>
        </w:rPr>
        <w:t>puente </w:t>
      </w:r>
      <w:r>
        <w:rPr/>
        <w:t>en estudio se </w:t>
      </w:r>
      <w:r>
        <w:rPr>
          <w:spacing w:val="-4"/>
        </w:rPr>
        <w:t>muestran </w:t>
      </w:r>
      <w:r>
        <w:rPr/>
        <w:t>en </w:t>
      </w:r>
      <w:r>
        <w:rPr>
          <w:spacing w:val="-5"/>
        </w:rPr>
        <w:t>la </w:t>
      </w:r>
      <w:r>
        <w:rPr/>
        <w:t>Figura 1.2.1. En </w:t>
      </w:r>
      <w:r>
        <w:rPr>
          <w:spacing w:val="-4"/>
        </w:rPr>
        <w:t>forma </w:t>
      </w:r>
      <w:r>
        <w:rPr/>
        <w:t>adicional a </w:t>
      </w:r>
      <w:r>
        <w:rPr>
          <w:spacing w:val="-5"/>
        </w:rPr>
        <w:t>la </w:t>
      </w:r>
      <w:r>
        <w:rPr>
          <w:spacing w:val="-3"/>
        </w:rPr>
        <w:t>valoración </w:t>
      </w:r>
      <w:r>
        <w:rPr/>
        <w:t>de </w:t>
      </w:r>
      <w:r>
        <w:rPr>
          <w:spacing w:val="-5"/>
        </w:rPr>
        <w:t>la </w:t>
      </w:r>
      <w:r>
        <w:rPr/>
        <w:t>capacidad de aislamiento </w:t>
      </w:r>
      <w:r>
        <w:rPr>
          <w:spacing w:val="-3"/>
        </w:rPr>
        <w:t>sísmico </w:t>
      </w:r>
      <w:r>
        <w:rPr>
          <w:spacing w:val="-5"/>
        </w:rPr>
        <w:t>que </w:t>
      </w:r>
      <w:r>
        <w:rPr/>
        <w:t>proporcionan </w:t>
      </w:r>
      <w:r>
        <w:rPr>
          <w:spacing w:val="-3"/>
        </w:rPr>
        <w:t>los </w:t>
      </w:r>
      <w:r>
        <w:rPr/>
        <w:t>apoyos de </w:t>
      </w:r>
      <w:r>
        <w:rPr>
          <w:spacing w:val="-4"/>
        </w:rPr>
        <w:t>neopreno </w:t>
      </w:r>
      <w:r>
        <w:rPr/>
        <w:t>del </w:t>
      </w:r>
      <w:r>
        <w:rPr>
          <w:spacing w:val="-6"/>
        </w:rPr>
        <w:t>puente </w:t>
      </w:r>
      <w:r>
        <w:rPr>
          <w:spacing w:val="-5"/>
        </w:rPr>
        <w:t>que </w:t>
      </w:r>
      <w:r>
        <w:rPr/>
        <w:t>se estudia, también se </w:t>
      </w:r>
      <w:r>
        <w:rPr>
          <w:spacing w:val="-4"/>
        </w:rPr>
        <w:t>obtuvieron </w:t>
      </w:r>
      <w:r>
        <w:rPr>
          <w:spacing w:val="-5"/>
        </w:rPr>
        <w:t>algunas </w:t>
      </w:r>
      <w:r>
        <w:rPr/>
        <w:t>propiedades dinámicas del </w:t>
      </w:r>
      <w:r>
        <w:rPr>
          <w:spacing w:val="-6"/>
        </w:rPr>
        <w:t>puente </w:t>
      </w:r>
      <w:r>
        <w:rPr/>
        <w:t>a partir de </w:t>
      </w:r>
      <w:r>
        <w:rPr>
          <w:spacing w:val="-3"/>
        </w:rPr>
        <w:t>los </w:t>
      </w:r>
      <w:r>
        <w:rPr/>
        <w:t>registros de aceleraciones obtenidos en </w:t>
      </w:r>
      <w:r>
        <w:rPr>
          <w:spacing w:val="-3"/>
        </w:rPr>
        <w:t>las </w:t>
      </w:r>
      <w:r>
        <w:rPr/>
        <w:t>pruebas.</w:t>
      </w:r>
    </w:p>
    <w:p>
      <w:pPr>
        <w:pStyle w:val="BodyText"/>
        <w:rPr>
          <w:sz w:val="20"/>
        </w:rPr>
      </w:pPr>
    </w:p>
    <w:p>
      <w:pPr>
        <w:pStyle w:val="BodyText"/>
        <w:spacing w:before="7"/>
        <w:rPr>
          <w:sz w:val="17"/>
        </w:rPr>
      </w:pPr>
      <w:r>
        <w:rPr/>
        <w:drawing>
          <wp:anchor distT="0" distB="0" distL="0" distR="0" allowOverlap="1" layoutInCell="1" locked="0" behindDoc="0" simplePos="0" relativeHeight="1216">
            <wp:simplePos x="0" y="0"/>
            <wp:positionH relativeFrom="page">
              <wp:posOffset>1667255</wp:posOffset>
            </wp:positionH>
            <wp:positionV relativeFrom="paragraph">
              <wp:posOffset>153731</wp:posOffset>
            </wp:positionV>
            <wp:extent cx="4582804" cy="3325558"/>
            <wp:effectExtent l="0" t="0" r="0" b="0"/>
            <wp:wrapTopAndBottom/>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17" cstate="print"/>
                    <a:stretch>
                      <a:fillRect/>
                    </a:stretch>
                  </pic:blipFill>
                  <pic:spPr>
                    <a:xfrm>
                      <a:off x="0" y="0"/>
                      <a:ext cx="4582804" cy="3325558"/>
                    </a:xfrm>
                    <a:prstGeom prst="rect">
                      <a:avLst/>
                    </a:prstGeom>
                  </pic:spPr>
                </pic:pic>
              </a:graphicData>
            </a:graphic>
          </wp:anchor>
        </w:drawing>
      </w:r>
    </w:p>
    <w:p>
      <w:pPr>
        <w:spacing w:before="0"/>
        <w:ind w:left="1723" w:right="191" w:firstLine="0"/>
        <w:jc w:val="left"/>
        <w:rPr>
          <w:b/>
          <w:sz w:val="22"/>
        </w:rPr>
      </w:pPr>
      <w:r>
        <w:rPr>
          <w:b/>
          <w:sz w:val="22"/>
        </w:rPr>
        <w:t>Figura </w:t>
      </w:r>
      <w:r>
        <w:rPr>
          <w:b/>
          <w:spacing w:val="-4"/>
          <w:sz w:val="22"/>
        </w:rPr>
        <w:t>1.2.1  </w:t>
      </w:r>
      <w:r>
        <w:rPr>
          <w:b/>
          <w:spacing w:val="-10"/>
          <w:sz w:val="22"/>
        </w:rPr>
        <w:t>Apoyos  </w:t>
      </w:r>
      <w:r>
        <w:rPr>
          <w:b/>
          <w:sz w:val="22"/>
        </w:rPr>
        <w:t>de neopreno </w:t>
      </w:r>
      <w:r>
        <w:rPr>
          <w:b/>
          <w:spacing w:val="2"/>
          <w:sz w:val="22"/>
        </w:rPr>
        <w:t>del </w:t>
      </w:r>
      <w:r>
        <w:rPr>
          <w:b/>
          <w:sz w:val="22"/>
        </w:rPr>
        <w:t>puente </w:t>
      </w:r>
      <w:r>
        <w:rPr>
          <w:b/>
          <w:spacing w:val="4"/>
          <w:sz w:val="22"/>
        </w:rPr>
        <w:t>en</w:t>
      </w:r>
      <w:r>
        <w:rPr>
          <w:b/>
          <w:spacing w:val="63"/>
          <w:sz w:val="22"/>
        </w:rPr>
        <w:t> </w:t>
      </w:r>
      <w:r>
        <w:rPr>
          <w:b/>
          <w:sz w:val="22"/>
        </w:rPr>
        <w:t>estudio</w:t>
      </w:r>
    </w:p>
    <w:p>
      <w:pPr>
        <w:pStyle w:val="BodyText"/>
        <w:rPr>
          <w:b/>
          <w:sz w:val="22"/>
        </w:rPr>
      </w:pPr>
    </w:p>
    <w:p>
      <w:pPr>
        <w:pStyle w:val="BodyText"/>
        <w:spacing w:before="6"/>
        <w:rPr>
          <w:b/>
          <w:sz w:val="23"/>
        </w:rPr>
      </w:pPr>
    </w:p>
    <w:p>
      <w:pPr>
        <w:pStyle w:val="BodyText"/>
        <w:spacing w:line="360" w:lineRule="auto" w:before="1"/>
        <w:ind w:left="116" w:right="116"/>
        <w:jc w:val="both"/>
      </w:pPr>
      <w:r>
        <w:rPr>
          <w:spacing w:val="3"/>
        </w:rPr>
        <w:t>De </w:t>
      </w:r>
      <w:r>
        <w:rPr>
          <w:spacing w:val="-3"/>
        </w:rPr>
        <w:t>acuerdo </w:t>
      </w:r>
      <w:r>
        <w:rPr/>
        <w:t>a </w:t>
      </w:r>
      <w:r>
        <w:rPr>
          <w:spacing w:val="-3"/>
        </w:rPr>
        <w:t>los estándares </w:t>
      </w:r>
      <w:r>
        <w:rPr>
          <w:spacing w:val="4"/>
        </w:rPr>
        <w:t>de </w:t>
      </w:r>
      <w:r>
        <w:rPr>
          <w:spacing w:val="-5"/>
        </w:rPr>
        <w:t>algunas </w:t>
      </w:r>
      <w:r>
        <w:rPr>
          <w:spacing w:val="-4"/>
        </w:rPr>
        <w:t>normas </w:t>
      </w:r>
      <w:r>
        <w:rPr>
          <w:spacing w:val="-3"/>
        </w:rPr>
        <w:t>(ASSHTO, </w:t>
      </w:r>
      <w:r>
        <w:rPr/>
        <w:t>1991, 1999 y 2014; Eurocódigo, 1998; </w:t>
      </w:r>
      <w:r>
        <w:rPr>
          <w:spacing w:val="-3"/>
        </w:rPr>
        <w:t>New </w:t>
      </w:r>
      <w:r>
        <w:rPr>
          <w:spacing w:val="-5"/>
        </w:rPr>
        <w:t>Zeland, </w:t>
      </w:r>
      <w:r>
        <w:rPr/>
        <w:t>1983), </w:t>
      </w:r>
      <w:r>
        <w:rPr>
          <w:spacing w:val="-3"/>
        </w:rPr>
        <w:t>los </w:t>
      </w:r>
      <w:r>
        <w:rPr/>
        <w:t>apoyos </w:t>
      </w:r>
      <w:r>
        <w:rPr>
          <w:spacing w:val="-4"/>
        </w:rPr>
        <w:t>convencionales  </w:t>
      </w:r>
      <w:r>
        <w:rPr/>
        <w:t>de </w:t>
      </w:r>
      <w:r>
        <w:rPr>
          <w:spacing w:val="-4"/>
        </w:rPr>
        <w:t>neopreno  </w:t>
      </w:r>
      <w:r>
        <w:rPr>
          <w:spacing w:val="-5"/>
        </w:rPr>
        <w:t>que  </w:t>
      </w:r>
      <w:r>
        <w:rPr/>
        <w:t>se </w:t>
      </w:r>
      <w:r>
        <w:rPr>
          <w:spacing w:val="-5"/>
        </w:rPr>
        <w:t>utilizan </w:t>
      </w:r>
      <w:r>
        <w:rPr/>
        <w:t>en </w:t>
      </w:r>
      <w:r>
        <w:rPr>
          <w:spacing w:val="-3"/>
        </w:rPr>
        <w:t>México </w:t>
      </w:r>
      <w:r>
        <w:rPr>
          <w:spacing w:val="-7"/>
        </w:rPr>
        <w:t>no </w:t>
      </w:r>
      <w:r>
        <w:rPr>
          <w:spacing w:val="-4"/>
        </w:rPr>
        <w:t>cumplen </w:t>
      </w:r>
      <w:r>
        <w:rPr>
          <w:spacing w:val="-3"/>
        </w:rPr>
        <w:t>los </w:t>
      </w:r>
      <w:r>
        <w:rPr/>
        <w:t>criterios de diseño </w:t>
      </w:r>
      <w:r>
        <w:rPr>
          <w:spacing w:val="2"/>
        </w:rPr>
        <w:t>para </w:t>
      </w:r>
      <w:r>
        <w:rPr/>
        <w:t>considerarse como aisladores. </w:t>
      </w:r>
      <w:r>
        <w:rPr>
          <w:spacing w:val="4"/>
        </w:rPr>
        <w:t>Sin </w:t>
      </w:r>
      <w:r>
        <w:rPr/>
        <w:t>embargo, </w:t>
      </w:r>
      <w:r>
        <w:rPr>
          <w:spacing w:val="-3"/>
        </w:rPr>
        <w:t>las </w:t>
      </w:r>
      <w:r>
        <w:rPr>
          <w:spacing w:val="-4"/>
        </w:rPr>
        <w:t>normas </w:t>
      </w:r>
      <w:r>
        <w:rPr>
          <w:spacing w:val="3"/>
        </w:rPr>
        <w:t>SCT </w:t>
      </w:r>
      <w:r>
        <w:rPr/>
        <w:t>establecen </w:t>
      </w:r>
      <w:r>
        <w:rPr>
          <w:spacing w:val="-7"/>
        </w:rPr>
        <w:t>un </w:t>
      </w:r>
      <w:r>
        <w:rPr/>
        <w:t>criterio para </w:t>
      </w:r>
      <w:r>
        <w:rPr>
          <w:spacing w:val="-3"/>
        </w:rPr>
        <w:t>tomar </w:t>
      </w:r>
      <w:r>
        <w:rPr/>
        <w:t>en </w:t>
      </w:r>
      <w:r>
        <w:rPr>
          <w:spacing w:val="-4"/>
        </w:rPr>
        <w:t>cuenta </w:t>
      </w:r>
      <w:r>
        <w:rPr/>
        <w:t>el aislamiento proporcionado por </w:t>
      </w:r>
      <w:r>
        <w:rPr>
          <w:spacing w:val="-3"/>
        </w:rPr>
        <w:t>los </w:t>
      </w:r>
      <w:r>
        <w:rPr/>
        <w:t>apoyos de </w:t>
      </w:r>
      <w:r>
        <w:rPr>
          <w:spacing w:val="-4"/>
        </w:rPr>
        <w:t>neopreno,</w:t>
      </w:r>
      <w:r>
        <w:rPr>
          <w:spacing w:val="58"/>
        </w:rPr>
        <w:t> </w:t>
      </w:r>
      <w:r>
        <w:rPr/>
        <w:t>y establecen </w:t>
      </w:r>
      <w:r>
        <w:rPr>
          <w:spacing w:val="-10"/>
        </w:rPr>
        <w:t>una </w:t>
      </w:r>
      <w:r>
        <w:rPr/>
        <w:t>disminución de </w:t>
      </w:r>
      <w:r>
        <w:rPr>
          <w:spacing w:val="-5"/>
        </w:rPr>
        <w:t>la </w:t>
      </w:r>
      <w:r>
        <w:rPr>
          <w:spacing w:val="-3"/>
        </w:rPr>
        <w:t>respuesta  </w:t>
      </w:r>
      <w:r>
        <w:rPr>
          <w:spacing w:val="3"/>
        </w:rPr>
        <w:t>del </w:t>
      </w:r>
      <w:r>
        <w:rPr/>
        <w:t>75% </w:t>
      </w:r>
      <w:r>
        <w:rPr>
          <w:rFonts w:ascii="Cambria Math" w:hAnsi="Cambria Math" w:eastAsia="Cambria Math"/>
          <w:spacing w:val="2"/>
        </w:rPr>
        <w:t>(� </w:t>
      </w:r>
      <w:r>
        <w:rPr>
          <w:rFonts w:ascii="Cambria Math" w:hAnsi="Cambria Math" w:eastAsia="Cambria Math"/>
        </w:rPr>
        <w:t>=  </w:t>
      </w:r>
      <w:r>
        <w:rPr>
          <w:rFonts w:ascii="Cambria Math" w:hAnsi="Cambria Math" w:eastAsia="Cambria Math"/>
          <w:spacing w:val="2"/>
        </w:rPr>
        <w:t>4), </w:t>
      </w:r>
      <w:r>
        <w:rPr/>
        <w:t>(SCT, 2001). </w:t>
      </w:r>
      <w:r>
        <w:rPr>
          <w:spacing w:val="3"/>
        </w:rPr>
        <w:t>De </w:t>
      </w:r>
      <w:r>
        <w:rPr>
          <w:spacing w:val="-3"/>
        </w:rPr>
        <w:t>acuerdo </w:t>
      </w:r>
      <w:r>
        <w:rPr/>
        <w:t>al </w:t>
      </w:r>
      <w:r>
        <w:rPr>
          <w:spacing w:val="-3"/>
        </w:rPr>
        <w:t>trabajo   </w:t>
      </w:r>
      <w:r>
        <w:rPr/>
        <w:t>de Valdés et </w:t>
      </w:r>
      <w:r>
        <w:rPr>
          <w:spacing w:val="-3"/>
        </w:rPr>
        <w:t>al. </w:t>
      </w:r>
      <w:r>
        <w:rPr/>
        <w:t>(2010), en el </w:t>
      </w:r>
      <w:r>
        <w:rPr>
          <w:spacing w:val="-4"/>
        </w:rPr>
        <w:t>cual </w:t>
      </w:r>
      <w:r>
        <w:rPr/>
        <w:t>se </w:t>
      </w:r>
      <w:r>
        <w:rPr>
          <w:spacing w:val="-5"/>
        </w:rPr>
        <w:t>llevaron </w:t>
      </w:r>
      <w:r>
        <w:rPr/>
        <w:t>a cabo </w:t>
      </w:r>
      <w:r>
        <w:rPr>
          <w:spacing w:val="-3"/>
        </w:rPr>
        <w:t>pruebas </w:t>
      </w:r>
      <w:r>
        <w:rPr>
          <w:spacing w:val="-4"/>
        </w:rPr>
        <w:t>experimentales </w:t>
      </w:r>
      <w:r>
        <w:rPr/>
        <w:t>a </w:t>
      </w:r>
      <w:r>
        <w:rPr>
          <w:spacing w:val="-7"/>
        </w:rPr>
        <w:t>un </w:t>
      </w:r>
      <w:r>
        <w:rPr>
          <w:spacing w:val="-3"/>
        </w:rPr>
        <w:t>puente </w:t>
      </w:r>
      <w:r>
        <w:rPr>
          <w:spacing w:val="-6"/>
        </w:rPr>
        <w:t>vehicular, </w:t>
      </w:r>
      <w:r>
        <w:rPr>
          <w:spacing w:val="-8"/>
        </w:rPr>
        <w:t>cuya </w:t>
      </w:r>
      <w:r>
        <w:rPr/>
        <w:t>finalidad </w:t>
      </w:r>
      <w:r>
        <w:rPr>
          <w:spacing w:val="-7"/>
        </w:rPr>
        <w:t>fue </w:t>
      </w:r>
      <w:r>
        <w:rPr/>
        <w:t>también medir </w:t>
      </w:r>
      <w:r>
        <w:rPr>
          <w:spacing w:val="-5"/>
        </w:rPr>
        <w:t>la </w:t>
      </w:r>
      <w:r>
        <w:rPr/>
        <w:t>capacidad de aislamiento de </w:t>
      </w:r>
      <w:r>
        <w:rPr>
          <w:spacing w:val="-3"/>
        </w:rPr>
        <w:t>los </w:t>
      </w:r>
      <w:r>
        <w:rPr/>
        <w:t>apoyos </w:t>
      </w:r>
      <w:r>
        <w:rPr>
          <w:spacing w:val="-4"/>
        </w:rPr>
        <w:t>convencionales </w:t>
      </w:r>
      <w:r>
        <w:rPr/>
        <w:t>de </w:t>
      </w:r>
      <w:r>
        <w:rPr>
          <w:spacing w:val="-4"/>
        </w:rPr>
        <w:t>neopreno, </w:t>
      </w:r>
      <w:r>
        <w:rPr/>
        <w:t>se </w:t>
      </w:r>
      <w:r>
        <w:rPr>
          <w:spacing w:val="-3"/>
        </w:rPr>
        <w:t>puede observar </w:t>
      </w:r>
      <w:r>
        <w:rPr/>
        <w:t>de </w:t>
      </w:r>
      <w:r>
        <w:rPr>
          <w:spacing w:val="-3"/>
        </w:rPr>
        <w:t>los </w:t>
      </w:r>
      <w:r>
        <w:rPr>
          <w:spacing w:val="-4"/>
        </w:rPr>
        <w:t>resultados </w:t>
      </w:r>
      <w:r>
        <w:rPr/>
        <w:t>obtenidos, </w:t>
      </w:r>
      <w:r>
        <w:rPr>
          <w:spacing w:val="-5"/>
        </w:rPr>
        <w:t>que </w:t>
      </w:r>
      <w:r>
        <w:rPr>
          <w:spacing w:val="-3"/>
        </w:rPr>
        <w:t>los </w:t>
      </w:r>
      <w:r>
        <w:rPr/>
        <w:t>apoyos   </w:t>
      </w:r>
      <w:r>
        <w:rPr>
          <w:spacing w:val="-4"/>
        </w:rPr>
        <w:t>convencionales    </w:t>
      </w:r>
      <w:r>
        <w:rPr/>
        <w:t>de  </w:t>
      </w:r>
      <w:r>
        <w:rPr>
          <w:spacing w:val="-4"/>
        </w:rPr>
        <w:t>neopreno </w:t>
      </w:r>
      <w:r>
        <w:rPr>
          <w:spacing w:val="58"/>
        </w:rPr>
        <w:t> </w:t>
      </w:r>
      <w:r>
        <w:rPr/>
        <w:t>del   </w:t>
      </w:r>
      <w:r>
        <w:rPr>
          <w:spacing w:val="-6"/>
        </w:rPr>
        <w:t>puente   </w:t>
      </w:r>
      <w:r>
        <w:rPr>
          <w:spacing w:val="-5"/>
        </w:rPr>
        <w:t>que   </w:t>
      </w:r>
      <w:r>
        <w:rPr/>
        <w:t>se   estudió, </w:t>
      </w:r>
      <w:r>
        <w:rPr>
          <w:spacing w:val="-3"/>
        </w:rPr>
        <w:t>tienen </w:t>
      </w:r>
      <w:r>
        <w:rPr>
          <w:spacing w:val="36"/>
        </w:rPr>
        <w:t> </w:t>
      </w:r>
      <w:r>
        <w:rPr/>
        <w:t>cierta</w:t>
      </w:r>
    </w:p>
    <w:p>
      <w:pPr>
        <w:spacing w:after="0" w:line="360" w:lineRule="auto"/>
        <w:jc w:val="both"/>
        <w:sectPr>
          <w:pgSz w:w="12240" w:h="15840"/>
          <w:pgMar w:header="0" w:footer="1226" w:top="1380" w:bottom="1440" w:left="1580" w:right="1280"/>
        </w:sectPr>
      </w:pPr>
    </w:p>
    <w:p>
      <w:pPr>
        <w:pStyle w:val="BodyText"/>
        <w:spacing w:line="360" w:lineRule="auto" w:before="46"/>
        <w:ind w:left="116" w:right="104"/>
        <w:jc w:val="both"/>
      </w:pPr>
      <w:r>
        <w:rPr/>
        <w:t>capacidad de aislamiento, </w:t>
      </w:r>
      <w:r>
        <w:rPr>
          <w:spacing w:val="-5"/>
        </w:rPr>
        <w:t>aun cuando </w:t>
      </w:r>
      <w:r>
        <w:rPr>
          <w:spacing w:val="-7"/>
        </w:rPr>
        <w:t>no </w:t>
      </w:r>
      <w:r>
        <w:rPr>
          <w:spacing w:val="-5"/>
        </w:rPr>
        <w:t>fueron </w:t>
      </w:r>
      <w:r>
        <w:rPr/>
        <w:t>diseñados como aisladores sísmicos. En dicho </w:t>
      </w:r>
      <w:r>
        <w:rPr>
          <w:spacing w:val="-3"/>
        </w:rPr>
        <w:t>trabajo </w:t>
      </w:r>
      <w:r>
        <w:rPr/>
        <w:t>se </w:t>
      </w:r>
      <w:r>
        <w:rPr>
          <w:spacing w:val="-4"/>
        </w:rPr>
        <w:t>simuló </w:t>
      </w:r>
      <w:r>
        <w:rPr>
          <w:spacing w:val="-5"/>
        </w:rPr>
        <w:t>la </w:t>
      </w:r>
      <w:r>
        <w:rPr/>
        <w:t>carga </w:t>
      </w:r>
      <w:r>
        <w:rPr>
          <w:spacing w:val="-5"/>
        </w:rPr>
        <w:t>horizontal </w:t>
      </w:r>
      <w:r>
        <w:rPr>
          <w:spacing w:val="-3"/>
        </w:rPr>
        <w:t>mediante </w:t>
      </w:r>
      <w:r>
        <w:rPr>
          <w:spacing w:val="-5"/>
        </w:rPr>
        <w:t>la </w:t>
      </w:r>
      <w:r>
        <w:rPr>
          <w:spacing w:val="-7"/>
        </w:rPr>
        <w:t>fuerza </w:t>
      </w:r>
      <w:r>
        <w:rPr/>
        <w:t>de </w:t>
      </w:r>
      <w:r>
        <w:rPr>
          <w:spacing w:val="-4"/>
        </w:rPr>
        <w:t>frenado </w:t>
      </w:r>
      <w:r>
        <w:rPr/>
        <w:t>de </w:t>
      </w:r>
      <w:r>
        <w:rPr>
          <w:spacing w:val="-7"/>
        </w:rPr>
        <w:t>un </w:t>
      </w:r>
      <w:r>
        <w:rPr>
          <w:spacing w:val="-10"/>
        </w:rPr>
        <w:t>vehículo </w:t>
      </w:r>
      <w:r>
        <w:rPr/>
        <w:t>con carga. Los </w:t>
      </w:r>
      <w:r>
        <w:rPr>
          <w:spacing w:val="-4"/>
        </w:rPr>
        <w:t>resultados</w:t>
      </w:r>
      <w:r>
        <w:rPr>
          <w:spacing w:val="58"/>
        </w:rPr>
        <w:t> </w:t>
      </w:r>
      <w:r>
        <w:rPr/>
        <w:t>de </w:t>
      </w:r>
      <w:r>
        <w:rPr>
          <w:spacing w:val="-5"/>
        </w:rPr>
        <w:t>la </w:t>
      </w:r>
      <w:r>
        <w:rPr/>
        <w:t>disminución de </w:t>
      </w:r>
      <w:r>
        <w:rPr>
          <w:spacing w:val="-5"/>
        </w:rPr>
        <w:t>la </w:t>
      </w:r>
      <w:r>
        <w:rPr>
          <w:spacing w:val="-3"/>
        </w:rPr>
        <w:t>respuesta </w:t>
      </w:r>
      <w:r>
        <w:rPr/>
        <w:t>en </w:t>
      </w:r>
      <w:r>
        <w:rPr>
          <w:spacing w:val="-5"/>
        </w:rPr>
        <w:t>la </w:t>
      </w:r>
      <w:r>
        <w:rPr>
          <w:spacing w:val="-6"/>
        </w:rPr>
        <w:t>subestructura </w:t>
      </w:r>
      <w:r>
        <w:rPr/>
        <w:t>respecto a </w:t>
      </w:r>
      <w:r>
        <w:rPr>
          <w:spacing w:val="-5"/>
        </w:rPr>
        <w:t>la superestructura fueron </w:t>
      </w:r>
      <w:r>
        <w:rPr/>
        <w:t>de </w:t>
      </w:r>
      <w:r>
        <w:rPr>
          <w:spacing w:val="-6"/>
        </w:rPr>
        <w:t>entre </w:t>
      </w:r>
      <w:r>
        <w:rPr/>
        <w:t>el 30% y 35%, </w:t>
      </w:r>
      <w:r>
        <w:rPr>
          <w:spacing w:val="-3"/>
        </w:rPr>
        <w:t>aproximadamente. </w:t>
      </w:r>
      <w:r>
        <w:rPr>
          <w:spacing w:val="-4"/>
        </w:rPr>
        <w:t>Analizando </w:t>
      </w:r>
      <w:r>
        <w:rPr/>
        <w:t>y considerando estos </w:t>
      </w:r>
      <w:r>
        <w:rPr>
          <w:spacing w:val="-3"/>
        </w:rPr>
        <w:t>resultados, </w:t>
      </w:r>
      <w:r>
        <w:rPr/>
        <w:t>en este </w:t>
      </w:r>
      <w:r>
        <w:rPr>
          <w:spacing w:val="-3"/>
        </w:rPr>
        <w:t>trabajo </w:t>
      </w:r>
      <w:r>
        <w:rPr/>
        <w:t>se deduce para dicho caso de estudio en </w:t>
      </w:r>
      <w:r>
        <w:rPr>
          <w:spacing w:val="-3"/>
        </w:rPr>
        <w:t>particular </w:t>
      </w:r>
      <w:r>
        <w:rPr/>
        <w:t>y de </w:t>
      </w:r>
      <w:r>
        <w:rPr>
          <w:spacing w:val="-3"/>
        </w:rPr>
        <w:t>acuerdo </w:t>
      </w:r>
      <w:r>
        <w:rPr/>
        <w:t>a </w:t>
      </w:r>
      <w:r>
        <w:rPr>
          <w:spacing w:val="-3"/>
        </w:rPr>
        <w:t>los </w:t>
      </w:r>
      <w:r>
        <w:rPr>
          <w:spacing w:val="-4"/>
        </w:rPr>
        <w:t>resultados </w:t>
      </w:r>
      <w:r>
        <w:rPr/>
        <w:t>obtenidos, </w:t>
      </w:r>
      <w:r>
        <w:rPr>
          <w:spacing w:val="-5"/>
        </w:rPr>
        <w:t>que </w:t>
      </w:r>
      <w:r>
        <w:rPr>
          <w:spacing w:val="-3"/>
        </w:rPr>
        <w:t>las </w:t>
      </w:r>
      <w:r>
        <w:rPr>
          <w:spacing w:val="-4"/>
        </w:rPr>
        <w:t>normas </w:t>
      </w:r>
      <w:r>
        <w:rPr/>
        <w:t>SCT, sobreestiman </w:t>
      </w:r>
      <w:r>
        <w:rPr>
          <w:spacing w:val="-5"/>
        </w:rPr>
        <w:t>la </w:t>
      </w:r>
      <w:r>
        <w:rPr/>
        <w:t>capacidad de aislamiento de </w:t>
      </w:r>
      <w:r>
        <w:rPr>
          <w:spacing w:val="-3"/>
        </w:rPr>
        <w:t>los </w:t>
      </w:r>
      <w:r>
        <w:rPr/>
        <w:t>apoyos, </w:t>
      </w:r>
      <w:r>
        <w:rPr>
          <w:spacing w:val="-8"/>
        </w:rPr>
        <w:t>ya </w:t>
      </w:r>
      <w:r>
        <w:rPr>
          <w:spacing w:val="-5"/>
        </w:rPr>
        <w:t>que </w:t>
      </w:r>
      <w:r>
        <w:rPr/>
        <w:t>estas establecen </w:t>
      </w:r>
      <w:r>
        <w:rPr>
          <w:spacing w:val="-10"/>
        </w:rPr>
        <w:t>una  </w:t>
      </w:r>
      <w:r>
        <w:rPr/>
        <w:t>disminución de </w:t>
      </w:r>
      <w:r>
        <w:rPr>
          <w:spacing w:val="-5"/>
        </w:rPr>
        <w:t>la </w:t>
      </w:r>
      <w:r>
        <w:rPr>
          <w:spacing w:val="-3"/>
        </w:rPr>
        <w:t>respuesta </w:t>
      </w:r>
      <w:r>
        <w:rPr/>
        <w:t>del 75%.</w:t>
      </w:r>
    </w:p>
    <w:p>
      <w:pPr>
        <w:pStyle w:val="BodyText"/>
        <w:spacing w:line="360" w:lineRule="auto" w:before="205"/>
        <w:ind w:left="116" w:right="110"/>
        <w:jc w:val="both"/>
      </w:pPr>
      <w:r>
        <w:rPr/>
        <w:t>Por </w:t>
      </w:r>
      <w:r>
        <w:rPr>
          <w:spacing w:val="-3"/>
        </w:rPr>
        <w:t>otro </w:t>
      </w:r>
      <w:r>
        <w:rPr/>
        <w:t>lado </w:t>
      </w:r>
      <w:r>
        <w:rPr>
          <w:spacing w:val="-5"/>
        </w:rPr>
        <w:t>la norma </w:t>
      </w:r>
      <w:r>
        <w:rPr/>
        <w:t>AASHTO </w:t>
      </w:r>
      <w:r>
        <w:rPr>
          <w:spacing w:val="-3"/>
        </w:rPr>
        <w:t>subestima </w:t>
      </w:r>
      <w:r>
        <w:rPr>
          <w:spacing w:val="-5"/>
        </w:rPr>
        <w:t>la </w:t>
      </w:r>
      <w:r>
        <w:rPr/>
        <w:t>capacidad de aislamiento de estos apoyos debido </w:t>
      </w:r>
      <w:r>
        <w:rPr>
          <w:spacing w:val="-5"/>
        </w:rPr>
        <w:t>que </w:t>
      </w:r>
      <w:r>
        <w:rPr/>
        <w:t>aplicando su </w:t>
      </w:r>
      <w:r>
        <w:rPr>
          <w:spacing w:val="-4"/>
        </w:rPr>
        <w:t>metodología, </w:t>
      </w:r>
      <w:r>
        <w:rPr>
          <w:spacing w:val="-7"/>
        </w:rPr>
        <w:t>no </w:t>
      </w:r>
      <w:r>
        <w:rPr/>
        <w:t>se </w:t>
      </w:r>
      <w:r>
        <w:rPr>
          <w:spacing w:val="-7"/>
        </w:rPr>
        <w:t>tendría </w:t>
      </w:r>
      <w:r>
        <w:rPr/>
        <w:t>reducción </w:t>
      </w:r>
      <w:r>
        <w:rPr>
          <w:spacing w:val="-3"/>
        </w:rPr>
        <w:t>alguna </w:t>
      </w:r>
      <w:r>
        <w:rPr/>
        <w:t>en </w:t>
      </w:r>
      <w:r>
        <w:rPr>
          <w:spacing w:val="-5"/>
        </w:rPr>
        <w:t>la </w:t>
      </w:r>
      <w:r>
        <w:rPr>
          <w:spacing w:val="-3"/>
        </w:rPr>
        <w:t>respuesta (AASHTO,</w:t>
      </w:r>
      <w:r>
        <w:rPr>
          <w:spacing w:val="50"/>
        </w:rPr>
        <w:t> </w:t>
      </w:r>
      <w:r>
        <w:rPr/>
        <w:t>2014).</w:t>
      </w:r>
    </w:p>
    <w:p>
      <w:pPr>
        <w:pStyle w:val="BodyText"/>
        <w:spacing w:line="360" w:lineRule="auto" w:before="205"/>
        <w:ind w:left="116" w:right="104"/>
        <w:jc w:val="both"/>
      </w:pPr>
      <w:r>
        <w:rPr/>
        <w:t>Cabe señalar que en el trabajo citado anteriormente, se observó que  el amortiguamiento del sistema resulta bajo (6% aprox.) en comparación al nivel de amortiguamiento que pueden alcanzar aisladores de tipo elastomérico (50%), (Valdés et al., 2010).</w:t>
      </w:r>
    </w:p>
    <w:p>
      <w:pPr>
        <w:pStyle w:val="BodyText"/>
        <w:spacing w:line="362" w:lineRule="auto" w:before="190"/>
        <w:ind w:left="116" w:right="98"/>
        <w:jc w:val="both"/>
      </w:pPr>
      <w:r>
        <w:rPr>
          <w:spacing w:val="-5"/>
        </w:rPr>
        <w:t>Evaluar </w:t>
      </w:r>
      <w:r>
        <w:rPr/>
        <w:t>el </w:t>
      </w:r>
      <w:r>
        <w:rPr>
          <w:spacing w:val="-5"/>
        </w:rPr>
        <w:t>nivel </w:t>
      </w:r>
      <w:r>
        <w:rPr/>
        <w:t>de capacidad de aislamiento </w:t>
      </w:r>
      <w:r>
        <w:rPr>
          <w:spacing w:val="-5"/>
        </w:rPr>
        <w:t>ante </w:t>
      </w:r>
      <w:r>
        <w:rPr/>
        <w:t>carga </w:t>
      </w:r>
      <w:r>
        <w:rPr>
          <w:spacing w:val="-3"/>
        </w:rPr>
        <w:t>lateral </w:t>
      </w:r>
      <w:r>
        <w:rPr/>
        <w:t>de </w:t>
      </w:r>
      <w:r>
        <w:rPr>
          <w:spacing w:val="-3"/>
        </w:rPr>
        <w:t>los </w:t>
      </w:r>
      <w:r>
        <w:rPr/>
        <w:t>dispositivos de </w:t>
      </w:r>
      <w:r>
        <w:rPr>
          <w:spacing w:val="-3"/>
        </w:rPr>
        <w:t>apoyo </w:t>
      </w:r>
      <w:r>
        <w:rPr/>
        <w:t>de </w:t>
      </w:r>
      <w:r>
        <w:rPr>
          <w:spacing w:val="-3"/>
        </w:rPr>
        <w:t>neopreno, mediante </w:t>
      </w:r>
      <w:r>
        <w:rPr>
          <w:spacing w:val="-5"/>
        </w:rPr>
        <w:t>la </w:t>
      </w:r>
      <w:r>
        <w:rPr>
          <w:spacing w:val="-3"/>
        </w:rPr>
        <w:t>evaluación </w:t>
      </w:r>
      <w:r>
        <w:rPr>
          <w:spacing w:val="-4"/>
        </w:rPr>
        <w:t>experimental </w:t>
      </w:r>
      <w:r>
        <w:rPr/>
        <w:t>en </w:t>
      </w:r>
      <w:r>
        <w:rPr>
          <w:spacing w:val="-7"/>
        </w:rPr>
        <w:t>un  </w:t>
      </w:r>
      <w:r>
        <w:rPr>
          <w:spacing w:val="-6"/>
        </w:rPr>
        <w:t>puente  </w:t>
      </w:r>
      <w:r>
        <w:rPr>
          <w:spacing w:val="-4"/>
        </w:rPr>
        <w:t>vehicular </w:t>
      </w:r>
      <w:r>
        <w:rPr/>
        <w:t>, </w:t>
      </w:r>
      <w:r>
        <w:rPr>
          <w:spacing w:val="-3"/>
        </w:rPr>
        <w:t>puede </w:t>
      </w:r>
      <w:r>
        <w:rPr>
          <w:spacing w:val="-5"/>
        </w:rPr>
        <w:t>ayudar </w:t>
      </w:r>
      <w:r>
        <w:rPr/>
        <w:t>a establecer </w:t>
      </w:r>
      <w:r>
        <w:rPr>
          <w:spacing w:val="-7"/>
        </w:rPr>
        <w:t>un </w:t>
      </w:r>
      <w:r>
        <w:rPr/>
        <w:t>criterio </w:t>
      </w:r>
      <w:r>
        <w:rPr>
          <w:spacing w:val="-5"/>
        </w:rPr>
        <w:t>que valore la </w:t>
      </w:r>
      <w:r>
        <w:rPr/>
        <w:t>efectividad </w:t>
      </w:r>
      <w:r>
        <w:rPr>
          <w:spacing w:val="-5"/>
        </w:rPr>
        <w:t>que </w:t>
      </w:r>
      <w:r>
        <w:rPr/>
        <w:t>tienen este tipo de apoyos como aisladores de base. </w:t>
      </w:r>
      <w:r>
        <w:rPr>
          <w:spacing w:val="-4"/>
        </w:rPr>
        <w:t>Teniendo</w:t>
      </w:r>
      <w:r>
        <w:rPr>
          <w:spacing w:val="58"/>
        </w:rPr>
        <w:t> </w:t>
      </w:r>
      <w:r>
        <w:rPr>
          <w:spacing w:val="-7"/>
        </w:rPr>
        <w:t>un </w:t>
      </w:r>
      <w:r>
        <w:rPr>
          <w:spacing w:val="-4"/>
        </w:rPr>
        <w:t>mayor </w:t>
      </w:r>
      <w:r>
        <w:rPr>
          <w:spacing w:val="-3"/>
        </w:rPr>
        <w:t>conocimiento </w:t>
      </w:r>
      <w:r>
        <w:rPr/>
        <w:t>respecto al </w:t>
      </w:r>
      <w:r>
        <w:rPr>
          <w:spacing w:val="-3"/>
        </w:rPr>
        <w:t>comportamiento </w:t>
      </w:r>
      <w:r>
        <w:rPr/>
        <w:t>de este tipo de apoyos, se </w:t>
      </w:r>
      <w:r>
        <w:rPr>
          <w:spacing w:val="-4"/>
        </w:rPr>
        <w:t>podrían </w:t>
      </w:r>
      <w:r>
        <w:rPr/>
        <w:t>dar </w:t>
      </w:r>
      <w:r>
        <w:rPr>
          <w:spacing w:val="-3"/>
        </w:rPr>
        <w:t>sugerencias </w:t>
      </w:r>
      <w:r>
        <w:rPr/>
        <w:t>y recomendaciones respecto a </w:t>
      </w:r>
      <w:r>
        <w:rPr>
          <w:spacing w:val="-3"/>
        </w:rPr>
        <w:t>los requerimientos </w:t>
      </w:r>
      <w:r>
        <w:rPr/>
        <w:t>de diseño </w:t>
      </w:r>
      <w:r>
        <w:rPr>
          <w:spacing w:val="-3"/>
        </w:rPr>
        <w:t>sísmico </w:t>
      </w:r>
      <w:r>
        <w:rPr>
          <w:spacing w:val="-5"/>
        </w:rPr>
        <w:t>que </w:t>
      </w:r>
      <w:r>
        <w:rPr/>
        <w:t>proporcionan </w:t>
      </w:r>
      <w:r>
        <w:rPr>
          <w:spacing w:val="-5"/>
        </w:rPr>
        <w:t>algunas  </w:t>
      </w:r>
      <w:r>
        <w:rPr/>
        <w:t>de </w:t>
      </w:r>
      <w:r>
        <w:rPr>
          <w:spacing w:val="-3"/>
        </w:rPr>
        <w:t>las </w:t>
      </w:r>
      <w:r>
        <w:rPr>
          <w:spacing w:val="-4"/>
        </w:rPr>
        <w:t>normas </w:t>
      </w:r>
      <w:r>
        <w:rPr/>
        <w:t>con relación a estos tipos de dispositivos.</w:t>
      </w:r>
    </w:p>
    <w:p>
      <w:pPr>
        <w:pStyle w:val="Heading4"/>
        <w:numPr>
          <w:ilvl w:val="1"/>
          <w:numId w:val="8"/>
        </w:numPr>
        <w:tabs>
          <w:tab w:pos="470" w:val="left" w:leader="none"/>
        </w:tabs>
        <w:spacing w:line="240" w:lineRule="auto" w:before="208" w:after="0"/>
        <w:ind w:left="469" w:right="0" w:hanging="352"/>
        <w:jc w:val="both"/>
      </w:pPr>
      <w:r>
        <w:rPr>
          <w:spacing w:val="-3"/>
        </w:rPr>
        <w:t>HIPÓTESIS</w:t>
      </w:r>
    </w:p>
    <w:p>
      <w:pPr>
        <w:pStyle w:val="BodyText"/>
        <w:spacing w:before="7"/>
        <w:rPr>
          <w:b/>
          <w:sz w:val="30"/>
        </w:rPr>
      </w:pPr>
    </w:p>
    <w:p>
      <w:pPr>
        <w:pStyle w:val="BodyText"/>
        <w:spacing w:line="362" w:lineRule="auto"/>
        <w:ind w:left="116" w:right="107"/>
        <w:jc w:val="both"/>
      </w:pPr>
      <w:r>
        <w:rPr/>
        <w:t>Los apoyos </w:t>
      </w:r>
      <w:r>
        <w:rPr>
          <w:spacing w:val="-4"/>
        </w:rPr>
        <w:t>convencionales </w:t>
      </w:r>
      <w:r>
        <w:rPr/>
        <w:t>de </w:t>
      </w:r>
      <w:r>
        <w:rPr>
          <w:spacing w:val="-4"/>
        </w:rPr>
        <w:t>neopreno</w:t>
      </w:r>
      <w:r>
        <w:rPr>
          <w:spacing w:val="58"/>
        </w:rPr>
        <w:t> </w:t>
      </w:r>
      <w:r>
        <w:rPr>
          <w:spacing w:val="-4"/>
        </w:rPr>
        <w:t>utilizados </w:t>
      </w:r>
      <w:r>
        <w:rPr/>
        <w:t>en </w:t>
      </w:r>
      <w:r>
        <w:rPr>
          <w:spacing w:val="-7"/>
        </w:rPr>
        <w:t>un </w:t>
      </w:r>
      <w:r>
        <w:rPr>
          <w:spacing w:val="-6"/>
        </w:rPr>
        <w:t>puente </w:t>
      </w:r>
      <w:r>
        <w:rPr>
          <w:spacing w:val="-3"/>
        </w:rPr>
        <w:t>vehicular, </w:t>
      </w:r>
      <w:r>
        <w:rPr>
          <w:spacing w:val="-4"/>
        </w:rPr>
        <w:t>representativo</w:t>
      </w:r>
      <w:r>
        <w:rPr>
          <w:spacing w:val="58"/>
        </w:rPr>
        <w:t> </w:t>
      </w:r>
      <w:r>
        <w:rPr/>
        <w:t>de </w:t>
      </w:r>
      <w:r>
        <w:rPr>
          <w:spacing w:val="-5"/>
        </w:rPr>
        <w:t>la </w:t>
      </w:r>
      <w:r>
        <w:rPr>
          <w:spacing w:val="-7"/>
        </w:rPr>
        <w:t>mayoría </w:t>
      </w:r>
      <w:r>
        <w:rPr/>
        <w:t>de </w:t>
      </w:r>
      <w:r>
        <w:rPr>
          <w:spacing w:val="-5"/>
        </w:rPr>
        <w:t>puentes </w:t>
      </w:r>
      <w:r>
        <w:rPr/>
        <w:t>en México, </w:t>
      </w:r>
      <w:r>
        <w:rPr>
          <w:spacing w:val="-3"/>
        </w:rPr>
        <w:t>tienen </w:t>
      </w:r>
      <w:r>
        <w:rPr>
          <w:spacing w:val="-10"/>
        </w:rPr>
        <w:t>una </w:t>
      </w:r>
      <w:r>
        <w:rPr/>
        <w:t>capacidad de aislamiento </w:t>
      </w:r>
      <w:r>
        <w:rPr>
          <w:spacing w:val="-3"/>
        </w:rPr>
        <w:t>sísmico </w:t>
      </w:r>
      <w:r>
        <w:rPr>
          <w:spacing w:val="-5"/>
        </w:rPr>
        <w:t>que </w:t>
      </w:r>
      <w:r>
        <w:rPr/>
        <w:t>reduce </w:t>
      </w:r>
      <w:r>
        <w:rPr>
          <w:spacing w:val="-5"/>
        </w:rPr>
        <w:t>la </w:t>
      </w:r>
      <w:r>
        <w:rPr>
          <w:spacing w:val="-3"/>
        </w:rPr>
        <w:t>respuesta </w:t>
      </w:r>
      <w:r>
        <w:rPr/>
        <w:t>de aceleraciones de </w:t>
      </w:r>
      <w:r>
        <w:rPr>
          <w:spacing w:val="-5"/>
        </w:rPr>
        <w:t>la subestructura, </w:t>
      </w:r>
      <w:r>
        <w:rPr/>
        <w:t>al </w:t>
      </w:r>
      <w:r>
        <w:rPr>
          <w:spacing w:val="-4"/>
        </w:rPr>
        <w:t>menos </w:t>
      </w:r>
      <w:r>
        <w:rPr/>
        <w:t>en </w:t>
      </w:r>
      <w:r>
        <w:rPr>
          <w:spacing w:val="-7"/>
        </w:rPr>
        <w:t>un </w:t>
      </w:r>
      <w:r>
        <w:rPr/>
        <w:t>25% respecto a </w:t>
      </w:r>
      <w:r>
        <w:rPr>
          <w:spacing w:val="-5"/>
        </w:rPr>
        <w:t>la </w:t>
      </w:r>
      <w:r>
        <w:rPr>
          <w:spacing w:val="-3"/>
        </w:rPr>
        <w:t>respuesta </w:t>
      </w:r>
      <w:r>
        <w:rPr/>
        <w:t>de </w:t>
      </w:r>
      <w:r>
        <w:rPr>
          <w:spacing w:val="-5"/>
        </w:rPr>
        <w:t>la  </w:t>
      </w:r>
      <w:r>
        <w:rPr>
          <w:spacing w:val="-4"/>
        </w:rPr>
        <w:t>superestructura.</w:t>
      </w:r>
    </w:p>
    <w:p>
      <w:pPr>
        <w:spacing w:after="0" w:line="362" w:lineRule="auto"/>
        <w:jc w:val="both"/>
        <w:sectPr>
          <w:pgSz w:w="12240" w:h="15840"/>
          <w:pgMar w:header="0" w:footer="1226" w:top="1380" w:bottom="1440" w:left="1580" w:right="1300"/>
        </w:sectPr>
      </w:pPr>
    </w:p>
    <w:p>
      <w:pPr>
        <w:pStyle w:val="Heading4"/>
        <w:numPr>
          <w:ilvl w:val="1"/>
          <w:numId w:val="8"/>
        </w:numPr>
        <w:tabs>
          <w:tab w:pos="553" w:val="left" w:leader="none"/>
        </w:tabs>
        <w:spacing w:line="240" w:lineRule="auto" w:before="52" w:after="0"/>
        <w:ind w:left="552" w:right="0" w:hanging="435"/>
        <w:jc w:val="both"/>
      </w:pPr>
      <w:r>
        <w:rPr>
          <w:spacing w:val="-6"/>
        </w:rPr>
        <w:t>OBJETIVO </w:t>
      </w:r>
      <w:r>
        <w:rPr>
          <w:spacing w:val="53"/>
        </w:rPr>
        <w:t> </w:t>
      </w:r>
      <w:r>
        <w:rPr>
          <w:spacing w:val="-7"/>
        </w:rPr>
        <w:t>GENERAL</w:t>
      </w:r>
    </w:p>
    <w:p>
      <w:pPr>
        <w:pStyle w:val="BodyText"/>
        <w:spacing w:before="7"/>
        <w:rPr>
          <w:b/>
          <w:sz w:val="30"/>
        </w:rPr>
      </w:pPr>
    </w:p>
    <w:p>
      <w:pPr>
        <w:pStyle w:val="BodyText"/>
        <w:spacing w:line="360" w:lineRule="auto"/>
        <w:ind w:left="116" w:right="133"/>
        <w:jc w:val="both"/>
      </w:pPr>
      <w:r>
        <w:rPr>
          <w:spacing w:val="-5"/>
        </w:rPr>
        <w:t>Evaluar </w:t>
      </w:r>
      <w:r>
        <w:rPr/>
        <w:t>el </w:t>
      </w:r>
      <w:r>
        <w:rPr>
          <w:spacing w:val="-5"/>
        </w:rPr>
        <w:t>nivel </w:t>
      </w:r>
      <w:r>
        <w:rPr/>
        <w:t>de capacidad de aislamiento </w:t>
      </w:r>
      <w:r>
        <w:rPr>
          <w:spacing w:val="-5"/>
        </w:rPr>
        <w:t>ante </w:t>
      </w:r>
      <w:r>
        <w:rPr/>
        <w:t>cargas </w:t>
      </w:r>
      <w:r>
        <w:rPr>
          <w:spacing w:val="-3"/>
        </w:rPr>
        <w:t>laterales </w:t>
      </w:r>
      <w:r>
        <w:rPr/>
        <w:t>de </w:t>
      </w:r>
      <w:r>
        <w:rPr>
          <w:spacing w:val="-3"/>
        </w:rPr>
        <w:t>los </w:t>
      </w:r>
      <w:r>
        <w:rPr/>
        <w:t>apoyos </w:t>
      </w:r>
      <w:r>
        <w:rPr>
          <w:spacing w:val="-4"/>
        </w:rPr>
        <w:t>convencionales </w:t>
      </w:r>
      <w:r>
        <w:rPr/>
        <w:t>de </w:t>
      </w:r>
      <w:r>
        <w:rPr>
          <w:spacing w:val="-4"/>
        </w:rPr>
        <w:t>neopreno </w:t>
      </w:r>
      <w:r>
        <w:rPr/>
        <w:t>en </w:t>
      </w:r>
      <w:r>
        <w:rPr>
          <w:spacing w:val="-7"/>
        </w:rPr>
        <w:t>un </w:t>
      </w:r>
      <w:r>
        <w:rPr>
          <w:spacing w:val="-6"/>
        </w:rPr>
        <w:t>puente </w:t>
      </w:r>
      <w:r>
        <w:rPr>
          <w:spacing w:val="-5"/>
        </w:rPr>
        <w:t>vehicular, </w:t>
      </w:r>
      <w:r>
        <w:rPr>
          <w:spacing w:val="-3"/>
        </w:rPr>
        <w:t>mediante  pruebas  experimentales.</w:t>
      </w:r>
    </w:p>
    <w:p>
      <w:pPr>
        <w:pStyle w:val="BodyText"/>
      </w:pPr>
    </w:p>
    <w:p>
      <w:pPr>
        <w:pStyle w:val="BodyText"/>
      </w:pPr>
    </w:p>
    <w:p>
      <w:pPr>
        <w:pStyle w:val="BodyText"/>
        <w:spacing w:before="10"/>
        <w:rPr>
          <w:sz w:val="23"/>
        </w:rPr>
      </w:pPr>
    </w:p>
    <w:p>
      <w:pPr>
        <w:pStyle w:val="Heading4"/>
        <w:numPr>
          <w:ilvl w:val="1"/>
          <w:numId w:val="8"/>
        </w:numPr>
        <w:tabs>
          <w:tab w:pos="553" w:val="left" w:leader="none"/>
        </w:tabs>
        <w:spacing w:line="240" w:lineRule="auto" w:before="0" w:after="0"/>
        <w:ind w:left="552" w:right="0" w:hanging="435"/>
        <w:jc w:val="both"/>
      </w:pPr>
      <w:r>
        <w:rPr>
          <w:spacing w:val="-7"/>
        </w:rPr>
        <w:t>ALCANCES   </w:t>
      </w:r>
      <w:r>
        <w:rPr/>
        <w:t>Y</w:t>
      </w:r>
      <w:r>
        <w:rPr>
          <w:spacing w:val="34"/>
        </w:rPr>
        <w:t> </w:t>
      </w:r>
      <w:r>
        <w:rPr>
          <w:spacing w:val="-3"/>
        </w:rPr>
        <w:t>LIMITACIONES</w:t>
      </w:r>
    </w:p>
    <w:p>
      <w:pPr>
        <w:pStyle w:val="BodyText"/>
        <w:spacing w:before="7"/>
        <w:rPr>
          <w:b/>
          <w:sz w:val="30"/>
        </w:rPr>
      </w:pPr>
    </w:p>
    <w:p>
      <w:pPr>
        <w:pStyle w:val="BodyText"/>
        <w:spacing w:line="360" w:lineRule="auto" w:before="1"/>
        <w:ind w:left="116" w:right="116"/>
        <w:jc w:val="both"/>
      </w:pPr>
      <w:r>
        <w:rPr/>
        <w:t>Las </w:t>
      </w:r>
      <w:r>
        <w:rPr>
          <w:spacing w:val="-3"/>
        </w:rPr>
        <w:t>pruebas </w:t>
      </w:r>
      <w:r>
        <w:rPr/>
        <w:t>consistieron en </w:t>
      </w:r>
      <w:r>
        <w:rPr>
          <w:spacing w:val="-5"/>
        </w:rPr>
        <w:t>la </w:t>
      </w:r>
      <w:r>
        <w:rPr/>
        <w:t>excitación dinámica del </w:t>
      </w:r>
      <w:r>
        <w:rPr>
          <w:spacing w:val="-6"/>
        </w:rPr>
        <w:t>puente </w:t>
      </w:r>
      <w:r>
        <w:rPr/>
        <w:t>en estudio a </w:t>
      </w:r>
      <w:r>
        <w:rPr>
          <w:spacing w:val="-5"/>
        </w:rPr>
        <w:t>través </w:t>
      </w:r>
      <w:r>
        <w:rPr/>
        <w:t>de </w:t>
      </w:r>
      <w:r>
        <w:rPr>
          <w:spacing w:val="-7"/>
        </w:rPr>
        <w:t>un </w:t>
      </w:r>
      <w:r>
        <w:rPr/>
        <w:t>excitador de masas </w:t>
      </w:r>
      <w:r>
        <w:rPr>
          <w:spacing w:val="-3"/>
        </w:rPr>
        <w:t>excéntricas. </w:t>
      </w:r>
      <w:r>
        <w:rPr/>
        <w:t>Este equipo es capaz de </w:t>
      </w:r>
      <w:r>
        <w:rPr>
          <w:spacing w:val="-3"/>
        </w:rPr>
        <w:t>generar </w:t>
      </w:r>
      <w:r>
        <w:rPr>
          <w:spacing w:val="-10"/>
        </w:rPr>
        <w:t>una </w:t>
      </w:r>
      <w:r>
        <w:rPr>
          <w:spacing w:val="-5"/>
        </w:rPr>
        <w:t>fuerza </w:t>
      </w:r>
      <w:r>
        <w:rPr>
          <w:spacing w:val="-3"/>
        </w:rPr>
        <w:t>armónica unidireccional, </w:t>
      </w:r>
      <w:r>
        <w:rPr/>
        <w:t>en </w:t>
      </w:r>
      <w:r>
        <w:rPr>
          <w:spacing w:val="-7"/>
        </w:rPr>
        <w:t>un </w:t>
      </w:r>
      <w:r>
        <w:rPr>
          <w:spacing w:val="-5"/>
        </w:rPr>
        <w:t>intervalo </w:t>
      </w:r>
      <w:r>
        <w:rPr/>
        <w:t>definido de </w:t>
      </w:r>
      <w:r>
        <w:rPr>
          <w:spacing w:val="-3"/>
        </w:rPr>
        <w:t>frecuencias. </w:t>
      </w:r>
      <w:r>
        <w:rPr/>
        <w:t>Las aceleraciones en </w:t>
      </w:r>
      <w:r>
        <w:rPr>
          <w:spacing w:val="-5"/>
        </w:rPr>
        <w:t>la superestructura </w:t>
      </w:r>
      <w:r>
        <w:rPr/>
        <w:t>y </w:t>
      </w:r>
      <w:r>
        <w:rPr>
          <w:spacing w:val="-5"/>
        </w:rPr>
        <w:t>la </w:t>
      </w:r>
      <w:r>
        <w:rPr>
          <w:spacing w:val="-6"/>
        </w:rPr>
        <w:t>subestructura </w:t>
      </w:r>
      <w:r>
        <w:rPr/>
        <w:t>se midieron </w:t>
      </w:r>
      <w:r>
        <w:rPr>
          <w:spacing w:val="-3"/>
        </w:rPr>
        <w:t>mediante </w:t>
      </w:r>
      <w:r>
        <w:rPr/>
        <w:t>acelerómetros.  </w:t>
      </w:r>
      <w:r>
        <w:rPr>
          <w:spacing w:val="-8"/>
        </w:rPr>
        <w:t>Una  </w:t>
      </w:r>
      <w:r>
        <w:rPr>
          <w:spacing w:val="-4"/>
        </w:rPr>
        <w:t>limitante importante </w:t>
      </w:r>
      <w:r>
        <w:rPr/>
        <w:t>en </w:t>
      </w:r>
      <w:r>
        <w:rPr>
          <w:spacing w:val="-3"/>
        </w:rPr>
        <w:t>las pruebas </w:t>
      </w:r>
      <w:r>
        <w:rPr/>
        <w:t>es </w:t>
      </w:r>
      <w:r>
        <w:rPr>
          <w:spacing w:val="-5"/>
        </w:rPr>
        <w:t>que </w:t>
      </w:r>
      <w:r>
        <w:rPr/>
        <w:t>debido a </w:t>
      </w:r>
      <w:r>
        <w:rPr>
          <w:spacing w:val="-3"/>
        </w:rPr>
        <w:t>los </w:t>
      </w:r>
      <w:r>
        <w:rPr>
          <w:spacing w:val="-5"/>
        </w:rPr>
        <w:t>niveles </w:t>
      </w:r>
      <w:r>
        <w:rPr/>
        <w:t>bajos de carga a </w:t>
      </w:r>
      <w:r>
        <w:rPr>
          <w:spacing w:val="-3"/>
        </w:rPr>
        <w:t>los  </w:t>
      </w:r>
      <w:r>
        <w:rPr>
          <w:spacing w:val="-5"/>
        </w:rPr>
        <w:t>que fueron </w:t>
      </w:r>
      <w:r>
        <w:rPr/>
        <w:t>sometidos </w:t>
      </w:r>
      <w:r>
        <w:rPr>
          <w:spacing w:val="-3"/>
        </w:rPr>
        <w:t>los </w:t>
      </w:r>
      <w:r>
        <w:rPr/>
        <w:t>apoyos, </w:t>
      </w:r>
      <w:r>
        <w:rPr>
          <w:spacing w:val="-3"/>
        </w:rPr>
        <w:t>los desplazamientos </w:t>
      </w:r>
      <w:r>
        <w:rPr>
          <w:spacing w:val="-5"/>
        </w:rPr>
        <w:t>resultantes </w:t>
      </w:r>
      <w:r>
        <w:rPr>
          <w:spacing w:val="-7"/>
        </w:rPr>
        <w:t>no </w:t>
      </w:r>
      <w:r>
        <w:rPr>
          <w:spacing w:val="-5"/>
        </w:rPr>
        <w:t>fueron </w:t>
      </w:r>
      <w:r>
        <w:rPr/>
        <w:t>de </w:t>
      </w:r>
      <w:r>
        <w:rPr>
          <w:spacing w:val="-5"/>
        </w:rPr>
        <w:t>magnitud </w:t>
      </w:r>
      <w:r>
        <w:rPr>
          <w:spacing w:val="-3"/>
        </w:rPr>
        <w:t>importante, </w:t>
      </w:r>
      <w:r>
        <w:rPr/>
        <w:t>como </w:t>
      </w:r>
      <w:r>
        <w:rPr>
          <w:spacing w:val="-3"/>
        </w:rPr>
        <w:t>los </w:t>
      </w:r>
      <w:r>
        <w:rPr>
          <w:spacing w:val="-5"/>
        </w:rPr>
        <w:t>que </w:t>
      </w:r>
      <w:r>
        <w:rPr/>
        <w:t>se </w:t>
      </w:r>
      <w:r>
        <w:rPr>
          <w:spacing w:val="-3"/>
        </w:rPr>
        <w:t>generan </w:t>
      </w:r>
      <w:r>
        <w:rPr/>
        <w:t>en </w:t>
      </w:r>
      <w:r>
        <w:rPr>
          <w:spacing w:val="-5"/>
        </w:rPr>
        <w:t>la </w:t>
      </w:r>
      <w:r>
        <w:rPr>
          <w:spacing w:val="-4"/>
        </w:rPr>
        <w:t>ocurrencia </w:t>
      </w:r>
      <w:r>
        <w:rPr/>
        <w:t>de </w:t>
      </w:r>
      <w:r>
        <w:rPr>
          <w:spacing w:val="-7"/>
        </w:rPr>
        <w:t>un </w:t>
      </w:r>
      <w:r>
        <w:rPr/>
        <w:t>sismo de intensidad considerable. En consecuencia, </w:t>
      </w:r>
      <w:r>
        <w:rPr>
          <w:spacing w:val="-3"/>
        </w:rPr>
        <w:t>los </w:t>
      </w:r>
      <w:r>
        <w:rPr>
          <w:spacing w:val="-4"/>
        </w:rPr>
        <w:t>resultados </w:t>
      </w:r>
      <w:r>
        <w:rPr/>
        <w:t>de </w:t>
      </w:r>
      <w:r>
        <w:rPr>
          <w:spacing w:val="-3"/>
        </w:rPr>
        <w:t>las pruebas </w:t>
      </w:r>
      <w:r>
        <w:rPr/>
        <w:t>se limitan a </w:t>
      </w:r>
      <w:r>
        <w:rPr>
          <w:spacing w:val="-5"/>
        </w:rPr>
        <w:t>niveles </w:t>
      </w:r>
      <w:r>
        <w:rPr/>
        <w:t>bajos de carga </w:t>
      </w:r>
      <w:r>
        <w:rPr>
          <w:spacing w:val="-3"/>
        </w:rPr>
        <w:t>lateral </w:t>
      </w:r>
      <w:r>
        <w:rPr/>
        <w:t>en dirección </w:t>
      </w:r>
      <w:r>
        <w:rPr>
          <w:spacing w:val="-3"/>
        </w:rPr>
        <w:t>perpendicular </w:t>
      </w:r>
      <w:r>
        <w:rPr/>
        <w:t>del </w:t>
      </w:r>
      <w:r>
        <w:rPr>
          <w:spacing w:val="-5"/>
        </w:rPr>
        <w:t>puente, </w:t>
      </w:r>
      <w:r>
        <w:rPr/>
        <w:t>así como a </w:t>
      </w:r>
      <w:r>
        <w:rPr>
          <w:spacing w:val="-7"/>
        </w:rPr>
        <w:t>un </w:t>
      </w:r>
      <w:r>
        <w:rPr>
          <w:spacing w:val="-5"/>
        </w:rPr>
        <w:t>intervalo </w:t>
      </w:r>
      <w:r>
        <w:rPr/>
        <w:t>de </w:t>
      </w:r>
      <w:r>
        <w:rPr>
          <w:spacing w:val="-3"/>
        </w:rPr>
        <w:t>frecuencias </w:t>
      </w:r>
      <w:r>
        <w:rPr/>
        <w:t>limitadas por el excitador y </w:t>
      </w:r>
      <w:r>
        <w:rPr>
          <w:spacing w:val="-3"/>
        </w:rPr>
        <w:t>pequeñas </w:t>
      </w:r>
      <w:r>
        <w:rPr/>
        <w:t>deformaciones en </w:t>
      </w:r>
      <w:r>
        <w:rPr>
          <w:spacing w:val="-3"/>
        </w:rPr>
        <w:t>los </w:t>
      </w:r>
      <w:r>
        <w:rPr/>
        <w:t>apoyos de </w:t>
      </w:r>
      <w:r>
        <w:rPr>
          <w:spacing w:val="-3"/>
        </w:rPr>
        <w:t>neopreno. </w:t>
      </w:r>
      <w:r>
        <w:rPr/>
        <w:t>La carga </w:t>
      </w:r>
      <w:r>
        <w:rPr>
          <w:spacing w:val="-3"/>
        </w:rPr>
        <w:t>lateral </w:t>
      </w:r>
      <w:r>
        <w:rPr/>
        <w:t>se aplicó en </w:t>
      </w:r>
      <w:r>
        <w:rPr>
          <w:spacing w:val="-5"/>
        </w:rPr>
        <w:t>la </w:t>
      </w:r>
      <w:r>
        <w:rPr/>
        <w:t>dirección </w:t>
      </w:r>
      <w:r>
        <w:rPr>
          <w:spacing w:val="-3"/>
        </w:rPr>
        <w:t>perpendicular </w:t>
      </w:r>
      <w:r>
        <w:rPr/>
        <w:t>al </w:t>
      </w:r>
      <w:r>
        <w:rPr>
          <w:spacing w:val="-3"/>
        </w:rPr>
        <w:t>eje </w:t>
      </w:r>
      <w:r>
        <w:rPr>
          <w:spacing w:val="-4"/>
        </w:rPr>
        <w:t>longitudinal </w:t>
      </w:r>
      <w:r>
        <w:rPr/>
        <w:t>del </w:t>
      </w:r>
      <w:r>
        <w:rPr>
          <w:spacing w:val="-5"/>
        </w:rPr>
        <w:t>puente,  </w:t>
      </w:r>
      <w:r>
        <w:rPr/>
        <w:t>debido a </w:t>
      </w:r>
      <w:r>
        <w:rPr>
          <w:spacing w:val="-5"/>
        </w:rPr>
        <w:t>que </w:t>
      </w:r>
      <w:r>
        <w:rPr/>
        <w:t>en esta dirección el </w:t>
      </w:r>
      <w:r>
        <w:rPr>
          <w:spacing w:val="-6"/>
        </w:rPr>
        <w:t>puente  </w:t>
      </w:r>
      <w:r>
        <w:rPr/>
        <w:t>es más </w:t>
      </w:r>
      <w:r>
        <w:rPr>
          <w:spacing w:val="-7"/>
        </w:rPr>
        <w:t>vulnerable  </w:t>
      </w:r>
      <w:r>
        <w:rPr/>
        <w:t>a </w:t>
      </w:r>
      <w:r>
        <w:rPr>
          <w:spacing w:val="-5"/>
        </w:rPr>
        <w:t>la </w:t>
      </w:r>
      <w:r>
        <w:rPr/>
        <w:t>acción</w:t>
      </w:r>
      <w:r>
        <w:rPr>
          <w:spacing w:val="20"/>
        </w:rPr>
        <w:t> </w:t>
      </w:r>
      <w:r>
        <w:rPr>
          <w:spacing w:val="-3"/>
        </w:rPr>
        <w:t>sísmica.</w:t>
      </w:r>
    </w:p>
    <w:p>
      <w:pPr>
        <w:pStyle w:val="BodyText"/>
        <w:spacing w:line="360" w:lineRule="auto" w:before="205"/>
        <w:ind w:left="116" w:right="115"/>
        <w:jc w:val="both"/>
      </w:pPr>
      <w:r>
        <w:rPr/>
        <w:t>En </w:t>
      </w:r>
      <w:r>
        <w:rPr>
          <w:spacing w:val="-3"/>
        </w:rPr>
        <w:t>total </w:t>
      </w:r>
      <w:r>
        <w:rPr/>
        <w:t>se </w:t>
      </w:r>
      <w:r>
        <w:rPr>
          <w:spacing w:val="-3"/>
        </w:rPr>
        <w:t>realizaron </w:t>
      </w:r>
      <w:r>
        <w:rPr>
          <w:spacing w:val="-9"/>
        </w:rPr>
        <w:t>nueve</w:t>
      </w:r>
      <w:r>
        <w:rPr>
          <w:spacing w:val="48"/>
        </w:rPr>
        <w:t> </w:t>
      </w:r>
      <w:r>
        <w:rPr/>
        <w:t>pruebas, cada </w:t>
      </w:r>
      <w:r>
        <w:rPr>
          <w:spacing w:val="-10"/>
        </w:rPr>
        <w:t>una </w:t>
      </w:r>
      <w:r>
        <w:rPr/>
        <w:t>de </w:t>
      </w:r>
      <w:r>
        <w:rPr>
          <w:spacing w:val="-3"/>
        </w:rPr>
        <w:t>las </w:t>
      </w:r>
      <w:r>
        <w:rPr>
          <w:spacing w:val="-4"/>
        </w:rPr>
        <w:t>cuales </w:t>
      </w:r>
      <w:r>
        <w:rPr/>
        <w:t>correspondió a </w:t>
      </w:r>
      <w:r>
        <w:rPr>
          <w:spacing w:val="-10"/>
        </w:rPr>
        <w:t>una </w:t>
      </w:r>
      <w:r>
        <w:rPr>
          <w:spacing w:val="-4"/>
        </w:rPr>
        <w:t>frecuencia </w:t>
      </w:r>
      <w:r>
        <w:rPr/>
        <w:t>en </w:t>
      </w:r>
      <w:r>
        <w:rPr>
          <w:spacing w:val="-3"/>
        </w:rPr>
        <w:t>particular </w:t>
      </w:r>
      <w:r>
        <w:rPr/>
        <w:t>con </w:t>
      </w:r>
      <w:r>
        <w:rPr>
          <w:spacing w:val="-5"/>
        </w:rPr>
        <w:t>que </w:t>
      </w:r>
      <w:r>
        <w:rPr/>
        <w:t>operó el excitador de masas excéntricas. Dichas </w:t>
      </w:r>
      <w:r>
        <w:rPr>
          <w:spacing w:val="-3"/>
        </w:rPr>
        <w:t>frecuencias </w:t>
      </w:r>
      <w:r>
        <w:rPr>
          <w:spacing w:val="-5"/>
        </w:rPr>
        <w:t>fueron </w:t>
      </w:r>
      <w:r>
        <w:rPr>
          <w:spacing w:val="-3"/>
        </w:rPr>
        <w:t>las </w:t>
      </w:r>
      <w:r>
        <w:rPr/>
        <w:t>siguientes: 1.0, 1.5, 2.0, 2.5, 3.0, 3.5, 4.0, 5.0 y 5.5 </w:t>
      </w:r>
      <w:r>
        <w:rPr>
          <w:spacing w:val="-10"/>
        </w:rPr>
        <w:t>hz. </w:t>
      </w:r>
      <w:r>
        <w:rPr/>
        <w:t>Los </w:t>
      </w:r>
      <w:r>
        <w:rPr>
          <w:spacing w:val="-5"/>
        </w:rPr>
        <w:t>niveles </w:t>
      </w:r>
      <w:r>
        <w:rPr/>
        <w:t>de carga </w:t>
      </w:r>
      <w:r>
        <w:rPr>
          <w:spacing w:val="-5"/>
        </w:rPr>
        <w:t>que </w:t>
      </w:r>
      <w:r>
        <w:rPr/>
        <w:t>el excitador </w:t>
      </w:r>
      <w:r>
        <w:rPr>
          <w:spacing w:val="-5"/>
        </w:rPr>
        <w:t>le </w:t>
      </w:r>
      <w:r>
        <w:rPr>
          <w:spacing w:val="-4"/>
        </w:rPr>
        <w:t>transmite </w:t>
      </w:r>
      <w:r>
        <w:rPr/>
        <w:t>a </w:t>
      </w:r>
      <w:r>
        <w:rPr>
          <w:spacing w:val="-5"/>
        </w:rPr>
        <w:t>la superestructura  </w:t>
      </w:r>
      <w:r>
        <w:rPr/>
        <w:t>del </w:t>
      </w:r>
      <w:r>
        <w:rPr>
          <w:spacing w:val="-6"/>
        </w:rPr>
        <w:t>puente  </w:t>
      </w:r>
      <w:r>
        <w:rPr/>
        <w:t>varían  de </w:t>
      </w:r>
      <w:r>
        <w:rPr>
          <w:spacing w:val="-3"/>
        </w:rPr>
        <w:t>acuerdo </w:t>
      </w:r>
      <w:r>
        <w:rPr/>
        <w:t>a </w:t>
      </w:r>
      <w:r>
        <w:rPr>
          <w:spacing w:val="-5"/>
        </w:rPr>
        <w:t>la </w:t>
      </w:r>
      <w:r>
        <w:rPr>
          <w:spacing w:val="-4"/>
        </w:rPr>
        <w:t>frecuencia </w:t>
      </w:r>
      <w:r>
        <w:rPr/>
        <w:t>de </w:t>
      </w:r>
      <w:r>
        <w:rPr>
          <w:spacing w:val="-5"/>
        </w:rPr>
        <w:t>la </w:t>
      </w:r>
      <w:r>
        <w:rPr/>
        <w:t>excitación y al peso de </w:t>
      </w:r>
      <w:r>
        <w:rPr>
          <w:spacing w:val="-3"/>
        </w:rPr>
        <w:t>las </w:t>
      </w:r>
      <w:r>
        <w:rPr/>
        <w:t>masas </w:t>
      </w:r>
      <w:r>
        <w:rPr>
          <w:spacing w:val="-5"/>
        </w:rPr>
        <w:t>que </w:t>
      </w:r>
      <w:r>
        <w:rPr/>
        <w:t>se colocan en </w:t>
      </w:r>
      <w:r>
        <w:rPr>
          <w:spacing w:val="-3"/>
        </w:rPr>
        <w:t>las canastas </w:t>
      </w:r>
      <w:r>
        <w:rPr/>
        <w:t>del excitador. En este caso, </w:t>
      </w:r>
      <w:r>
        <w:rPr>
          <w:spacing w:val="-5"/>
        </w:rPr>
        <w:t>la </w:t>
      </w:r>
      <w:r>
        <w:rPr>
          <w:spacing w:val="-4"/>
        </w:rPr>
        <w:t>amplitud </w:t>
      </w:r>
      <w:r>
        <w:rPr/>
        <w:t>de </w:t>
      </w:r>
      <w:r>
        <w:rPr>
          <w:spacing w:val="-5"/>
        </w:rPr>
        <w:t>la </w:t>
      </w:r>
      <w:r>
        <w:rPr>
          <w:spacing w:val="-7"/>
        </w:rPr>
        <w:t>fuerza </w:t>
      </w:r>
      <w:r>
        <w:rPr/>
        <w:t>excitadora </w:t>
      </w:r>
      <w:r>
        <w:rPr>
          <w:spacing w:val="-3"/>
        </w:rPr>
        <w:t>varió </w:t>
      </w:r>
      <w:r>
        <w:rPr/>
        <w:t>desde 198 kg para </w:t>
      </w:r>
      <w:r>
        <w:rPr>
          <w:spacing w:val="-5"/>
        </w:rPr>
        <w:t>la </w:t>
      </w:r>
      <w:r>
        <w:rPr>
          <w:spacing w:val="-3"/>
        </w:rPr>
        <w:t>prueba </w:t>
      </w:r>
      <w:r>
        <w:rPr/>
        <w:t>1, </w:t>
      </w:r>
      <w:r>
        <w:rPr>
          <w:spacing w:val="-4"/>
        </w:rPr>
        <w:t>hasta </w:t>
      </w:r>
      <w:r>
        <w:rPr/>
        <w:t>4,607 kg para </w:t>
      </w:r>
      <w:r>
        <w:rPr>
          <w:spacing w:val="-5"/>
        </w:rPr>
        <w:t>la </w:t>
      </w:r>
      <w:r>
        <w:rPr>
          <w:spacing w:val="-3"/>
        </w:rPr>
        <w:t>prueba </w:t>
      </w:r>
      <w:r>
        <w:rPr>
          <w:spacing w:val="6"/>
        </w:rPr>
        <w:t>9. </w:t>
      </w:r>
      <w:r>
        <w:rPr/>
        <w:t>Cada </w:t>
      </w:r>
      <w:r>
        <w:rPr>
          <w:spacing w:val="-10"/>
        </w:rPr>
        <w:t>una </w:t>
      </w:r>
      <w:r>
        <w:rPr/>
        <w:t>de </w:t>
      </w:r>
      <w:r>
        <w:rPr>
          <w:spacing w:val="-3"/>
        </w:rPr>
        <w:t>las pruebas </w:t>
      </w:r>
      <w:r>
        <w:rPr>
          <w:spacing w:val="-9"/>
        </w:rPr>
        <w:t>tuvo </w:t>
      </w:r>
      <w:r>
        <w:rPr>
          <w:spacing w:val="-10"/>
        </w:rPr>
        <w:t>una </w:t>
      </w:r>
      <w:r>
        <w:rPr/>
        <w:t>duración de 70 </w:t>
      </w:r>
      <w:r>
        <w:rPr>
          <w:spacing w:val="-3"/>
        </w:rPr>
        <w:t>segundos, </w:t>
      </w:r>
      <w:r>
        <w:rPr/>
        <w:t>comprendida por </w:t>
      </w:r>
      <w:r>
        <w:rPr>
          <w:spacing w:val="-3"/>
        </w:rPr>
        <w:t>los </w:t>
      </w:r>
      <w:r>
        <w:rPr/>
        <w:t>tiempos de vibración </w:t>
      </w:r>
      <w:r>
        <w:rPr>
          <w:spacing w:val="-3"/>
        </w:rPr>
        <w:t>ambiental, </w:t>
      </w:r>
      <w:r>
        <w:rPr/>
        <w:t>de </w:t>
      </w:r>
      <w:r>
        <w:rPr>
          <w:spacing w:val="-5"/>
        </w:rPr>
        <w:t>arranque </w:t>
      </w:r>
      <w:r>
        <w:rPr/>
        <w:t>del </w:t>
      </w:r>
      <w:r>
        <w:rPr>
          <w:spacing w:val="-3"/>
        </w:rPr>
        <w:t>motor, </w:t>
      </w:r>
      <w:r>
        <w:rPr/>
        <w:t>de vibración en </w:t>
      </w:r>
      <w:r>
        <w:rPr>
          <w:spacing w:val="-5"/>
        </w:rPr>
        <w:t>la </w:t>
      </w:r>
      <w:r>
        <w:rPr/>
        <w:t>fase estable, de apague del</w:t>
      </w:r>
      <w:r>
        <w:rPr>
          <w:spacing w:val="-44"/>
        </w:rPr>
        <w:t> </w:t>
      </w:r>
      <w:r>
        <w:rPr>
          <w:spacing w:val="-3"/>
        </w:rPr>
        <w:t>motor</w:t>
      </w:r>
    </w:p>
    <w:p>
      <w:pPr>
        <w:spacing w:after="0" w:line="360" w:lineRule="auto"/>
        <w:jc w:val="both"/>
        <w:sectPr>
          <w:pgSz w:w="12240" w:h="15840"/>
          <w:pgMar w:header="0" w:footer="1226" w:top="1380" w:bottom="1440" w:left="1580" w:right="1280"/>
        </w:sectPr>
      </w:pPr>
    </w:p>
    <w:p>
      <w:pPr>
        <w:pStyle w:val="BodyText"/>
        <w:spacing w:line="360" w:lineRule="auto" w:before="46"/>
        <w:ind w:left="116" w:right="101"/>
        <w:jc w:val="both"/>
      </w:pPr>
      <w:r>
        <w:rPr/>
        <w:t>y de vibración libre. La reducción de </w:t>
      </w:r>
      <w:r>
        <w:rPr>
          <w:spacing w:val="-5"/>
        </w:rPr>
        <w:t>la </w:t>
      </w:r>
      <w:r>
        <w:rPr>
          <w:spacing w:val="-3"/>
        </w:rPr>
        <w:t>respuesta </w:t>
      </w:r>
      <w:r>
        <w:rPr/>
        <w:t>de </w:t>
      </w:r>
      <w:r>
        <w:rPr>
          <w:spacing w:val="-3"/>
        </w:rPr>
        <w:t>las </w:t>
      </w:r>
      <w:r>
        <w:rPr/>
        <w:t>aceleraciones en </w:t>
      </w:r>
      <w:r>
        <w:rPr>
          <w:spacing w:val="-5"/>
        </w:rPr>
        <w:t>la </w:t>
      </w:r>
      <w:r>
        <w:rPr>
          <w:spacing w:val="-6"/>
        </w:rPr>
        <w:t>subestructura </w:t>
      </w:r>
      <w:r>
        <w:rPr/>
        <w:t>respecto a </w:t>
      </w:r>
      <w:r>
        <w:rPr>
          <w:spacing w:val="-5"/>
        </w:rPr>
        <w:t>la </w:t>
      </w:r>
      <w:r>
        <w:rPr>
          <w:spacing w:val="-4"/>
        </w:rPr>
        <w:t>superestructura, </w:t>
      </w:r>
      <w:r>
        <w:rPr/>
        <w:t>se midió por medio de 4 acelerómetros. </w:t>
      </w:r>
      <w:r>
        <w:rPr>
          <w:spacing w:val="2"/>
        </w:rPr>
        <w:t>Dos </w:t>
      </w:r>
      <w:r>
        <w:rPr/>
        <w:t>de </w:t>
      </w:r>
      <w:r>
        <w:rPr>
          <w:spacing w:val="-4"/>
        </w:rPr>
        <w:t>ellos</w:t>
      </w:r>
      <w:r>
        <w:rPr>
          <w:spacing w:val="58"/>
        </w:rPr>
        <w:t> </w:t>
      </w:r>
      <w:r>
        <w:rPr/>
        <w:t>se colocaron en el diafragma del </w:t>
      </w:r>
      <w:r>
        <w:rPr>
          <w:spacing w:val="-3"/>
        </w:rPr>
        <w:t>apoyo </w:t>
      </w:r>
      <w:r>
        <w:rPr>
          <w:spacing w:val="-5"/>
        </w:rPr>
        <w:t>extremo </w:t>
      </w:r>
      <w:r>
        <w:rPr/>
        <w:t>del </w:t>
      </w:r>
      <w:r>
        <w:rPr>
          <w:spacing w:val="-3"/>
        </w:rPr>
        <w:t>puente correspondiente </w:t>
      </w:r>
      <w:r>
        <w:rPr/>
        <w:t>al </w:t>
      </w:r>
      <w:r>
        <w:rPr>
          <w:spacing w:val="-7"/>
        </w:rPr>
        <w:t>punto </w:t>
      </w:r>
      <w:r>
        <w:rPr>
          <w:spacing w:val="-3"/>
        </w:rPr>
        <w:t>donde </w:t>
      </w:r>
      <w:r>
        <w:rPr/>
        <w:t>se ubicó el excitador, estos </w:t>
      </w:r>
      <w:r>
        <w:rPr>
          <w:spacing w:val="-3"/>
        </w:rPr>
        <w:t>acelerómetros </w:t>
      </w:r>
      <w:r>
        <w:rPr/>
        <w:t>midieron  </w:t>
      </w:r>
      <w:r>
        <w:rPr>
          <w:spacing w:val="-3"/>
        </w:rPr>
        <w:t>las </w:t>
      </w:r>
      <w:r>
        <w:rPr/>
        <w:t>aceleraciones de </w:t>
      </w:r>
      <w:r>
        <w:rPr>
          <w:spacing w:val="-5"/>
        </w:rPr>
        <w:t>la superestructura </w:t>
      </w:r>
      <w:r>
        <w:rPr/>
        <w:t>del </w:t>
      </w:r>
      <w:r>
        <w:rPr>
          <w:spacing w:val="-5"/>
        </w:rPr>
        <w:t>puente. </w:t>
      </w:r>
      <w:r>
        <w:rPr/>
        <w:t>Los </w:t>
      </w:r>
      <w:r>
        <w:rPr>
          <w:spacing w:val="-3"/>
        </w:rPr>
        <w:t>otros </w:t>
      </w:r>
      <w:r>
        <w:rPr/>
        <w:t>dos </w:t>
      </w:r>
      <w:r>
        <w:rPr>
          <w:spacing w:val="-3"/>
        </w:rPr>
        <w:t>acelerómetros </w:t>
      </w:r>
      <w:r>
        <w:rPr/>
        <w:t>se colocaron en el cabezal del mismo </w:t>
      </w:r>
      <w:r>
        <w:rPr>
          <w:spacing w:val="-3"/>
        </w:rPr>
        <w:t>apoyo </w:t>
      </w:r>
      <w:r>
        <w:rPr/>
        <w:t>del </w:t>
      </w:r>
      <w:r>
        <w:rPr>
          <w:spacing w:val="-5"/>
        </w:rPr>
        <w:t>puente, </w:t>
      </w:r>
      <w:r>
        <w:rPr>
          <w:spacing w:val="-3"/>
        </w:rPr>
        <w:t>los </w:t>
      </w:r>
      <w:r>
        <w:rPr>
          <w:spacing w:val="-4"/>
        </w:rPr>
        <w:t>cuales </w:t>
      </w:r>
      <w:r>
        <w:rPr/>
        <w:t>registraron </w:t>
      </w:r>
      <w:r>
        <w:rPr>
          <w:spacing w:val="-3"/>
        </w:rPr>
        <w:t>las </w:t>
      </w:r>
      <w:r>
        <w:rPr/>
        <w:t>aceleraciones de </w:t>
      </w:r>
      <w:r>
        <w:rPr>
          <w:spacing w:val="-5"/>
        </w:rPr>
        <w:t>la subestructura. </w:t>
      </w:r>
      <w:r>
        <w:rPr>
          <w:spacing w:val="3"/>
        </w:rPr>
        <w:t>Las </w:t>
      </w:r>
      <w:r>
        <w:rPr/>
        <w:t>diferencias </w:t>
      </w:r>
      <w:r>
        <w:rPr>
          <w:spacing w:val="-6"/>
        </w:rPr>
        <w:t>entre </w:t>
      </w:r>
      <w:r>
        <w:rPr>
          <w:spacing w:val="-3"/>
        </w:rPr>
        <w:t>las </w:t>
      </w:r>
      <w:r>
        <w:rPr/>
        <w:t>aceleraciones </w:t>
      </w:r>
      <w:r>
        <w:rPr>
          <w:spacing w:val="-3"/>
        </w:rPr>
        <w:t>máximas </w:t>
      </w:r>
      <w:r>
        <w:rPr/>
        <w:t>de </w:t>
      </w:r>
      <w:r>
        <w:rPr>
          <w:spacing w:val="-3"/>
        </w:rPr>
        <w:t>los acelerómetros </w:t>
      </w:r>
      <w:r>
        <w:rPr/>
        <w:t>en </w:t>
      </w:r>
      <w:r>
        <w:rPr>
          <w:spacing w:val="-5"/>
        </w:rPr>
        <w:t>la superestructura </w:t>
      </w:r>
      <w:r>
        <w:rPr/>
        <w:t>respecto a </w:t>
      </w:r>
      <w:r>
        <w:rPr>
          <w:spacing w:val="-5"/>
        </w:rPr>
        <w:t>la subestructura, </w:t>
      </w:r>
      <w:r>
        <w:rPr/>
        <w:t>representan el  </w:t>
      </w:r>
      <w:r>
        <w:rPr>
          <w:spacing w:val="-5"/>
        </w:rPr>
        <w:t>nivel </w:t>
      </w:r>
      <w:r>
        <w:rPr/>
        <w:t>de aislamiento </w:t>
      </w:r>
      <w:r>
        <w:rPr>
          <w:spacing w:val="-5"/>
        </w:rPr>
        <w:t>que </w:t>
      </w:r>
      <w:r>
        <w:rPr/>
        <w:t>proporcionan </w:t>
      </w:r>
      <w:r>
        <w:rPr>
          <w:spacing w:val="-3"/>
        </w:rPr>
        <w:t>los </w:t>
      </w:r>
      <w:r>
        <w:rPr/>
        <w:t>apoyos de </w:t>
      </w:r>
      <w:r>
        <w:rPr>
          <w:spacing w:val="-4"/>
        </w:rPr>
        <w:t>neopreno </w:t>
      </w:r>
      <w:r>
        <w:rPr/>
        <w:t>para </w:t>
      </w:r>
      <w:r>
        <w:rPr>
          <w:spacing w:val="-3"/>
        </w:rPr>
        <w:t>las </w:t>
      </w:r>
      <w:r>
        <w:rPr/>
        <w:t>condiciones previstas.</w:t>
      </w:r>
    </w:p>
    <w:p>
      <w:pPr>
        <w:pStyle w:val="BodyText"/>
        <w:spacing w:line="360" w:lineRule="auto" w:before="206"/>
        <w:ind w:left="116" w:right="104"/>
        <w:jc w:val="both"/>
      </w:pPr>
      <w:r>
        <w:rPr/>
        <w:t>La </w:t>
      </w:r>
      <w:r>
        <w:rPr>
          <w:spacing w:val="-4"/>
        </w:rPr>
        <w:t>máxima</w:t>
      </w:r>
      <w:r>
        <w:rPr>
          <w:spacing w:val="58"/>
        </w:rPr>
        <w:t> </w:t>
      </w:r>
      <w:r>
        <w:rPr/>
        <w:t>deformación a </w:t>
      </w:r>
      <w:r>
        <w:rPr>
          <w:spacing w:val="-4"/>
        </w:rPr>
        <w:t>cortante</w:t>
      </w:r>
      <w:r>
        <w:rPr>
          <w:spacing w:val="58"/>
        </w:rPr>
        <w:t> </w:t>
      </w:r>
      <w:r>
        <w:rPr>
          <w:spacing w:val="-5"/>
        </w:rPr>
        <w:t>que </w:t>
      </w:r>
      <w:r>
        <w:rPr>
          <w:spacing w:val="-3"/>
        </w:rPr>
        <w:t>puede </w:t>
      </w:r>
      <w:r>
        <w:rPr>
          <w:spacing w:val="-6"/>
        </w:rPr>
        <w:t>llevar </w:t>
      </w:r>
      <w:r>
        <w:rPr/>
        <w:t>a </w:t>
      </w:r>
      <w:r>
        <w:rPr>
          <w:spacing w:val="-5"/>
        </w:rPr>
        <w:t>la falla </w:t>
      </w:r>
      <w:r>
        <w:rPr/>
        <w:t>a </w:t>
      </w:r>
      <w:r>
        <w:rPr>
          <w:spacing w:val="-3"/>
        </w:rPr>
        <w:t>los </w:t>
      </w:r>
      <w:r>
        <w:rPr/>
        <w:t>apoyos elastoméricos, oscila alrededor del 150% de </w:t>
      </w:r>
      <w:r>
        <w:rPr>
          <w:spacing w:val="-5"/>
        </w:rPr>
        <w:t>la </w:t>
      </w:r>
      <w:r>
        <w:rPr>
          <w:spacing w:val="-6"/>
        </w:rPr>
        <w:t>altura </w:t>
      </w:r>
      <w:r>
        <w:rPr/>
        <w:t>del elastómero, de </w:t>
      </w:r>
      <w:r>
        <w:rPr>
          <w:spacing w:val="-3"/>
        </w:rPr>
        <w:t>acuerdo </w:t>
      </w:r>
      <w:r>
        <w:rPr/>
        <w:t>a </w:t>
      </w:r>
      <w:r>
        <w:rPr>
          <w:spacing w:val="-3"/>
        </w:rPr>
        <w:t>las pruebas </w:t>
      </w:r>
      <w:r>
        <w:rPr>
          <w:spacing w:val="-4"/>
        </w:rPr>
        <w:t>llevadas </w:t>
      </w:r>
      <w:r>
        <w:rPr/>
        <w:t>a cabo en el </w:t>
      </w:r>
      <w:r>
        <w:rPr>
          <w:spacing w:val="-3"/>
        </w:rPr>
        <w:t>trabajo </w:t>
      </w:r>
      <w:r>
        <w:rPr/>
        <w:t>de </w:t>
      </w:r>
      <w:r>
        <w:rPr>
          <w:spacing w:val="-8"/>
        </w:rPr>
        <w:t>Yoon, </w:t>
      </w:r>
      <w:r>
        <w:rPr/>
        <w:t>et </w:t>
      </w:r>
      <w:r>
        <w:rPr>
          <w:spacing w:val="-4"/>
        </w:rPr>
        <w:t>al., </w:t>
      </w:r>
      <w:r>
        <w:rPr/>
        <w:t>(2012). </w:t>
      </w:r>
      <w:r>
        <w:rPr>
          <w:spacing w:val="-3"/>
        </w:rPr>
        <w:t>Ellos </w:t>
      </w:r>
      <w:r>
        <w:rPr/>
        <w:t>recomiendan </w:t>
      </w:r>
      <w:r>
        <w:rPr>
          <w:spacing w:val="-14"/>
        </w:rPr>
        <w:t>no </w:t>
      </w:r>
      <w:r>
        <w:rPr>
          <w:spacing w:val="-5"/>
        </w:rPr>
        <w:t>utilizar </w:t>
      </w:r>
      <w:r>
        <w:rPr/>
        <w:t>este tipo de apoyos como aisladores, </w:t>
      </w:r>
      <w:r>
        <w:rPr>
          <w:spacing w:val="-5"/>
        </w:rPr>
        <w:t>cuando la </w:t>
      </w:r>
      <w:r>
        <w:rPr/>
        <w:t>deformación por </w:t>
      </w:r>
      <w:r>
        <w:rPr>
          <w:spacing w:val="-4"/>
        </w:rPr>
        <w:t>cortante </w:t>
      </w:r>
      <w:r>
        <w:rPr>
          <w:spacing w:val="-3"/>
        </w:rPr>
        <w:t>alcance </w:t>
      </w:r>
      <w:r>
        <w:rPr/>
        <w:t>el 150%; </w:t>
      </w:r>
      <w:r>
        <w:rPr>
          <w:spacing w:val="-8"/>
        </w:rPr>
        <w:t>ya </w:t>
      </w:r>
      <w:r>
        <w:rPr>
          <w:spacing w:val="-5"/>
        </w:rPr>
        <w:t>que </w:t>
      </w:r>
      <w:r>
        <w:rPr>
          <w:spacing w:val="-3"/>
        </w:rPr>
        <w:t>los </w:t>
      </w:r>
      <w:r>
        <w:rPr/>
        <w:t>apoyos </w:t>
      </w:r>
      <w:r>
        <w:rPr>
          <w:spacing w:val="-4"/>
        </w:rPr>
        <w:t>convencionales  </w:t>
      </w:r>
      <w:r>
        <w:rPr/>
        <w:t>pueden </w:t>
      </w:r>
      <w:r>
        <w:rPr>
          <w:spacing w:val="-4"/>
        </w:rPr>
        <w:t>experimentar  </w:t>
      </w:r>
      <w:r>
        <w:rPr>
          <w:spacing w:val="-7"/>
        </w:rPr>
        <w:t>un </w:t>
      </w:r>
      <w:r>
        <w:rPr/>
        <w:t>impacto o </w:t>
      </w:r>
      <w:r>
        <w:rPr>
          <w:spacing w:val="-10"/>
        </w:rPr>
        <w:t>una </w:t>
      </w:r>
      <w:r>
        <w:rPr>
          <w:spacing w:val="-3"/>
        </w:rPr>
        <w:t>concentración </w:t>
      </w:r>
      <w:r>
        <w:rPr/>
        <w:t>de </w:t>
      </w:r>
      <w:r>
        <w:rPr>
          <w:spacing w:val="-5"/>
        </w:rPr>
        <w:t>esfuerzos </w:t>
      </w:r>
      <w:r>
        <w:rPr/>
        <w:t>inesperados debido a </w:t>
      </w:r>
      <w:r>
        <w:rPr>
          <w:spacing w:val="-5"/>
        </w:rPr>
        <w:t>la </w:t>
      </w:r>
      <w:r>
        <w:rPr/>
        <w:t>separación de </w:t>
      </w:r>
      <w:r>
        <w:rPr>
          <w:spacing w:val="-3"/>
        </w:rPr>
        <w:t>las </w:t>
      </w:r>
      <w:r>
        <w:rPr/>
        <w:t>capas de </w:t>
      </w:r>
      <w:r>
        <w:rPr>
          <w:spacing w:val="-5"/>
        </w:rPr>
        <w:t>caucho </w:t>
      </w:r>
      <w:r>
        <w:rPr/>
        <w:t>de </w:t>
      </w:r>
      <w:r>
        <w:rPr>
          <w:spacing w:val="-3"/>
        </w:rPr>
        <w:t>las </w:t>
      </w:r>
      <w:r>
        <w:rPr/>
        <w:t>placas de acero. Conocer el </w:t>
      </w:r>
      <w:r>
        <w:rPr>
          <w:spacing w:val="-5"/>
        </w:rPr>
        <w:t>nivel </w:t>
      </w:r>
      <w:r>
        <w:rPr/>
        <w:t>de aislamiento de </w:t>
      </w:r>
      <w:r>
        <w:rPr>
          <w:spacing w:val="-3"/>
        </w:rPr>
        <w:t>los </w:t>
      </w:r>
      <w:r>
        <w:rPr/>
        <w:t>apoyos </w:t>
      </w:r>
      <w:r>
        <w:rPr>
          <w:spacing w:val="-4"/>
        </w:rPr>
        <w:t>convencionales</w:t>
      </w:r>
      <w:r>
        <w:rPr>
          <w:spacing w:val="58"/>
        </w:rPr>
        <w:t> </w:t>
      </w:r>
      <w:r>
        <w:rPr/>
        <w:t>de </w:t>
      </w:r>
      <w:r>
        <w:rPr>
          <w:spacing w:val="-4"/>
        </w:rPr>
        <w:t>neopreno</w:t>
      </w:r>
      <w:r>
        <w:rPr>
          <w:spacing w:val="58"/>
        </w:rPr>
        <w:t> </w:t>
      </w:r>
      <w:r>
        <w:rPr>
          <w:spacing w:val="-5"/>
        </w:rPr>
        <w:t>que </w:t>
      </w:r>
      <w:r>
        <w:rPr/>
        <w:t>se </w:t>
      </w:r>
      <w:r>
        <w:rPr>
          <w:spacing w:val="-5"/>
        </w:rPr>
        <w:t>utilizan </w:t>
      </w:r>
      <w:r>
        <w:rPr/>
        <w:t>en </w:t>
      </w:r>
      <w:r>
        <w:rPr>
          <w:spacing w:val="-3"/>
        </w:rPr>
        <w:t>los </w:t>
      </w:r>
      <w:r>
        <w:rPr>
          <w:spacing w:val="-4"/>
        </w:rPr>
        <w:t>puentes,</w:t>
      </w:r>
      <w:r>
        <w:rPr>
          <w:spacing w:val="58"/>
        </w:rPr>
        <w:t> </w:t>
      </w:r>
      <w:r>
        <w:rPr/>
        <w:t>es </w:t>
      </w:r>
      <w:r>
        <w:rPr>
          <w:spacing w:val="-4"/>
        </w:rPr>
        <w:t>importante</w:t>
      </w:r>
      <w:r>
        <w:rPr>
          <w:spacing w:val="58"/>
        </w:rPr>
        <w:t> </w:t>
      </w:r>
      <w:r>
        <w:rPr/>
        <w:t>para considerar su participación en el diseño </w:t>
      </w:r>
      <w:r>
        <w:rPr>
          <w:spacing w:val="-3"/>
        </w:rPr>
        <w:t>sísmico. </w:t>
      </w:r>
      <w:r>
        <w:rPr/>
        <w:t>A </w:t>
      </w:r>
      <w:r>
        <w:rPr>
          <w:spacing w:val="-4"/>
        </w:rPr>
        <w:t>menos </w:t>
      </w:r>
      <w:r>
        <w:rPr>
          <w:spacing w:val="-5"/>
        </w:rPr>
        <w:t>que </w:t>
      </w:r>
      <w:r>
        <w:rPr/>
        <w:t>en el diseño de </w:t>
      </w:r>
      <w:r>
        <w:rPr>
          <w:spacing w:val="-3"/>
        </w:rPr>
        <w:t>los </w:t>
      </w:r>
      <w:r>
        <w:rPr/>
        <w:t>apoyos se permita </w:t>
      </w:r>
      <w:r>
        <w:rPr>
          <w:spacing w:val="-7"/>
        </w:rPr>
        <w:t>un </w:t>
      </w:r>
      <w:r>
        <w:rPr>
          <w:spacing w:val="-3"/>
        </w:rPr>
        <w:t>daño </w:t>
      </w:r>
      <w:r>
        <w:rPr/>
        <w:t>irreparable, éstos deben </w:t>
      </w:r>
      <w:r>
        <w:rPr>
          <w:spacing w:val="-3"/>
        </w:rPr>
        <w:t>permanecer </w:t>
      </w:r>
      <w:r>
        <w:rPr/>
        <w:t>sin </w:t>
      </w:r>
      <w:r>
        <w:rPr>
          <w:spacing w:val="-3"/>
        </w:rPr>
        <w:t>daño </w:t>
      </w:r>
      <w:r>
        <w:rPr/>
        <w:t>con el propósito de </w:t>
      </w:r>
      <w:r>
        <w:rPr>
          <w:spacing w:val="-7"/>
        </w:rPr>
        <w:t>no </w:t>
      </w:r>
      <w:r>
        <w:rPr>
          <w:spacing w:val="-4"/>
        </w:rPr>
        <w:t>tener </w:t>
      </w:r>
      <w:r>
        <w:rPr>
          <w:spacing w:val="-5"/>
        </w:rPr>
        <w:t>que </w:t>
      </w:r>
      <w:r>
        <w:rPr>
          <w:spacing w:val="-4"/>
        </w:rPr>
        <w:t>interrumpir  </w:t>
      </w:r>
      <w:r>
        <w:rPr>
          <w:spacing w:val="-5"/>
        </w:rPr>
        <w:t>la </w:t>
      </w:r>
      <w:r>
        <w:rPr/>
        <w:t>operación del </w:t>
      </w:r>
      <w:r>
        <w:rPr>
          <w:spacing w:val="-6"/>
        </w:rPr>
        <w:t>puente  </w:t>
      </w:r>
      <w:r>
        <w:rPr/>
        <w:t>para </w:t>
      </w:r>
      <w:r>
        <w:rPr>
          <w:spacing w:val="-3"/>
        </w:rPr>
        <w:t>reponerlos.</w:t>
      </w:r>
    </w:p>
    <w:p>
      <w:pPr>
        <w:pStyle w:val="BodyText"/>
        <w:spacing w:line="360" w:lineRule="auto" w:before="206"/>
        <w:ind w:left="116" w:right="110"/>
        <w:jc w:val="both"/>
      </w:pPr>
      <w:r>
        <w:rPr/>
        <w:t>Los resultados de las pruebas que se presentan en esta tesis se limitan a las condiciones previstas. Aun cuando en el comportamiento de este tipo de apoyos pueden influir  muchos  otros factores no considerados en este estudio.</w:t>
      </w:r>
    </w:p>
    <w:p>
      <w:pPr>
        <w:spacing w:after="0" w:line="360" w:lineRule="auto"/>
        <w:jc w:val="both"/>
        <w:sectPr>
          <w:pgSz w:w="12240" w:h="15840"/>
          <w:pgMar w:header="0" w:footer="1226" w:top="1380" w:bottom="1440" w:left="1580" w:right="1300"/>
        </w:sectPr>
      </w:pPr>
    </w:p>
    <w:p>
      <w:pPr>
        <w:pStyle w:val="Heading4"/>
        <w:numPr>
          <w:ilvl w:val="1"/>
          <w:numId w:val="8"/>
        </w:numPr>
        <w:tabs>
          <w:tab w:pos="553" w:val="left" w:leader="none"/>
        </w:tabs>
        <w:spacing w:line="240" w:lineRule="auto" w:before="52" w:after="0"/>
        <w:ind w:left="552" w:right="0" w:hanging="435"/>
        <w:jc w:val="both"/>
      </w:pPr>
      <w:r>
        <w:rPr>
          <w:spacing w:val="-3"/>
        </w:rPr>
        <w:t>ORGANIZACIÓN   </w:t>
      </w:r>
      <w:r>
        <w:rPr>
          <w:spacing w:val="-4"/>
        </w:rPr>
        <w:t>DEL</w:t>
      </w:r>
      <w:r>
        <w:rPr>
          <w:spacing w:val="33"/>
        </w:rPr>
        <w:t> </w:t>
      </w:r>
      <w:r>
        <w:rPr>
          <w:spacing w:val="-7"/>
        </w:rPr>
        <w:t>TRABAJO</w:t>
      </w:r>
    </w:p>
    <w:p>
      <w:pPr>
        <w:pStyle w:val="BodyText"/>
        <w:spacing w:before="7"/>
        <w:rPr>
          <w:b/>
          <w:sz w:val="30"/>
        </w:rPr>
      </w:pPr>
    </w:p>
    <w:p>
      <w:pPr>
        <w:pStyle w:val="BodyText"/>
        <w:spacing w:line="360" w:lineRule="auto"/>
        <w:ind w:left="116" w:right="126"/>
        <w:jc w:val="both"/>
      </w:pPr>
      <w:r>
        <w:rPr/>
        <w:t>El </w:t>
      </w:r>
      <w:r>
        <w:rPr>
          <w:spacing w:val="-3"/>
        </w:rPr>
        <w:t>presente trabajo </w:t>
      </w:r>
      <w:r>
        <w:rPr/>
        <w:t>está dividido en seis </w:t>
      </w:r>
      <w:r>
        <w:rPr>
          <w:spacing w:val="-5"/>
        </w:rPr>
        <w:t>capítulos. </w:t>
      </w:r>
      <w:r>
        <w:rPr/>
        <w:t>El </w:t>
      </w:r>
      <w:r>
        <w:rPr>
          <w:spacing w:val="-6"/>
        </w:rPr>
        <w:t>Capítulo </w:t>
      </w:r>
      <w:r>
        <w:rPr/>
        <w:t>1 está </w:t>
      </w:r>
      <w:r>
        <w:rPr>
          <w:spacing w:val="-3"/>
        </w:rPr>
        <w:t>compuesto </w:t>
      </w:r>
      <w:r>
        <w:rPr/>
        <w:t>por </w:t>
      </w:r>
      <w:r>
        <w:rPr>
          <w:spacing w:val="-5"/>
        </w:rPr>
        <w:t>la </w:t>
      </w:r>
      <w:r>
        <w:rPr>
          <w:spacing w:val="-3"/>
        </w:rPr>
        <w:t>introducción </w:t>
      </w:r>
      <w:r>
        <w:rPr/>
        <w:t>del </w:t>
      </w:r>
      <w:r>
        <w:rPr>
          <w:spacing w:val="-3"/>
        </w:rPr>
        <w:t>trabajo, </w:t>
      </w:r>
      <w:r>
        <w:rPr/>
        <w:t>el </w:t>
      </w:r>
      <w:r>
        <w:rPr>
          <w:spacing w:val="-4"/>
        </w:rPr>
        <w:t>cual</w:t>
      </w:r>
      <w:r>
        <w:rPr>
          <w:spacing w:val="58"/>
        </w:rPr>
        <w:t> </w:t>
      </w:r>
      <w:r>
        <w:rPr>
          <w:spacing w:val="-4"/>
        </w:rPr>
        <w:t>contiene </w:t>
      </w:r>
      <w:r>
        <w:rPr>
          <w:spacing w:val="-3"/>
        </w:rPr>
        <w:t>los </w:t>
      </w:r>
      <w:r>
        <w:rPr/>
        <w:t>antecedentes, el </w:t>
      </w:r>
      <w:r>
        <w:rPr>
          <w:spacing w:val="-4"/>
        </w:rPr>
        <w:t>planteamiento</w:t>
      </w:r>
      <w:r>
        <w:rPr>
          <w:spacing w:val="58"/>
        </w:rPr>
        <w:t> </w:t>
      </w:r>
      <w:r>
        <w:rPr/>
        <w:t>del problema. Así mismo, se </w:t>
      </w:r>
      <w:r>
        <w:rPr>
          <w:spacing w:val="-3"/>
        </w:rPr>
        <w:t>presenta </w:t>
      </w:r>
      <w:r>
        <w:rPr>
          <w:spacing w:val="-5"/>
        </w:rPr>
        <w:t>la </w:t>
      </w:r>
      <w:r>
        <w:rPr/>
        <w:t>hipótesis del </w:t>
      </w:r>
      <w:r>
        <w:rPr>
          <w:spacing w:val="-3"/>
        </w:rPr>
        <w:t>trabajo, </w:t>
      </w:r>
      <w:r>
        <w:rPr/>
        <w:t>el </w:t>
      </w:r>
      <w:r>
        <w:rPr>
          <w:spacing w:val="-3"/>
        </w:rPr>
        <w:t>objetivo general </w:t>
      </w:r>
      <w:r>
        <w:rPr/>
        <w:t>y </w:t>
      </w:r>
      <w:r>
        <w:rPr>
          <w:spacing w:val="-3"/>
        </w:rPr>
        <w:t>los alcances </w:t>
      </w:r>
      <w:r>
        <w:rPr/>
        <w:t>y limitaciones del estudio. </w:t>
      </w:r>
      <w:r>
        <w:rPr>
          <w:spacing w:val="-4"/>
        </w:rPr>
        <w:t>Finalmente</w:t>
      </w:r>
      <w:r>
        <w:rPr>
          <w:spacing w:val="58"/>
        </w:rPr>
        <w:t> </w:t>
      </w:r>
      <w:r>
        <w:rPr/>
        <w:t>se describe como se </w:t>
      </w:r>
      <w:r>
        <w:rPr>
          <w:spacing w:val="-3"/>
        </w:rPr>
        <w:t>encuentra organizado  </w:t>
      </w:r>
      <w:r>
        <w:rPr/>
        <w:t>el </w:t>
      </w:r>
      <w:r>
        <w:rPr>
          <w:spacing w:val="-3"/>
        </w:rPr>
        <w:t>trabajo.</w:t>
      </w:r>
    </w:p>
    <w:p>
      <w:pPr>
        <w:pStyle w:val="BodyText"/>
        <w:spacing w:line="360" w:lineRule="auto" w:before="205"/>
        <w:ind w:left="116" w:right="116"/>
        <w:jc w:val="both"/>
      </w:pPr>
      <w:r>
        <w:rPr/>
        <w:t>En el </w:t>
      </w:r>
      <w:r>
        <w:rPr>
          <w:spacing w:val="-6"/>
        </w:rPr>
        <w:t>Capítulo </w:t>
      </w:r>
      <w:r>
        <w:rPr/>
        <w:t>2 se </w:t>
      </w:r>
      <w:r>
        <w:rPr>
          <w:spacing w:val="-3"/>
        </w:rPr>
        <w:t>presentan </w:t>
      </w:r>
      <w:r>
        <w:rPr>
          <w:spacing w:val="-5"/>
        </w:rPr>
        <w:t>algunos </w:t>
      </w:r>
      <w:r>
        <w:rPr/>
        <w:t>conceptos relacionados con </w:t>
      </w:r>
      <w:r>
        <w:rPr>
          <w:spacing w:val="-3"/>
        </w:rPr>
        <w:t>los </w:t>
      </w:r>
      <w:r>
        <w:rPr/>
        <w:t>apoyos elastoméricos en </w:t>
      </w:r>
      <w:r>
        <w:rPr>
          <w:spacing w:val="-5"/>
        </w:rPr>
        <w:t>puentes </w:t>
      </w:r>
      <w:r>
        <w:rPr/>
        <w:t>y con </w:t>
      </w:r>
      <w:r>
        <w:rPr>
          <w:spacing w:val="-3"/>
        </w:rPr>
        <w:t>los </w:t>
      </w:r>
      <w:r>
        <w:rPr/>
        <w:t>sistemas de aislamiento </w:t>
      </w:r>
      <w:r>
        <w:rPr>
          <w:spacing w:val="-3"/>
        </w:rPr>
        <w:t>sísmico. </w:t>
      </w:r>
      <w:r>
        <w:rPr/>
        <w:t>Se describen </w:t>
      </w:r>
      <w:r>
        <w:rPr>
          <w:spacing w:val="-3"/>
        </w:rPr>
        <w:t>las </w:t>
      </w:r>
      <w:r>
        <w:rPr/>
        <w:t>principales propiedades mecánicas de </w:t>
      </w:r>
      <w:r>
        <w:rPr>
          <w:spacing w:val="-3"/>
        </w:rPr>
        <w:t>los </w:t>
      </w:r>
      <w:r>
        <w:rPr/>
        <w:t>apoyos elastoméricos, </w:t>
      </w:r>
      <w:r>
        <w:rPr>
          <w:spacing w:val="-3"/>
        </w:rPr>
        <w:t>las </w:t>
      </w:r>
      <w:r>
        <w:rPr>
          <w:spacing w:val="-4"/>
        </w:rPr>
        <w:t>cuales </w:t>
      </w:r>
      <w:r>
        <w:rPr/>
        <w:t>son </w:t>
      </w:r>
      <w:r>
        <w:rPr>
          <w:spacing w:val="-3"/>
        </w:rPr>
        <w:t>importantes </w:t>
      </w:r>
      <w:r>
        <w:rPr/>
        <w:t>para </w:t>
      </w:r>
      <w:r>
        <w:rPr>
          <w:spacing w:val="-3"/>
        </w:rPr>
        <w:t>comprender </w:t>
      </w:r>
      <w:r>
        <w:rPr/>
        <w:t>el </w:t>
      </w:r>
      <w:r>
        <w:rPr>
          <w:spacing w:val="-3"/>
        </w:rPr>
        <w:t>comportamiento </w:t>
      </w:r>
      <w:r>
        <w:rPr/>
        <w:t>de este tipo de apoyos. </w:t>
      </w:r>
      <w:r>
        <w:rPr>
          <w:spacing w:val="-3"/>
        </w:rPr>
        <w:t>Posteriormente </w:t>
      </w:r>
      <w:r>
        <w:rPr/>
        <w:t>se </w:t>
      </w:r>
      <w:r>
        <w:rPr>
          <w:spacing w:val="-4"/>
        </w:rPr>
        <w:t>hace </w:t>
      </w:r>
      <w:r>
        <w:rPr/>
        <w:t>mención del </w:t>
      </w:r>
      <w:r>
        <w:rPr>
          <w:spacing w:val="-5"/>
        </w:rPr>
        <w:t>uso </w:t>
      </w:r>
      <w:r>
        <w:rPr/>
        <w:t>de </w:t>
      </w:r>
      <w:r>
        <w:rPr>
          <w:spacing w:val="-3"/>
        </w:rPr>
        <w:t>los </w:t>
      </w:r>
      <w:r>
        <w:rPr/>
        <w:t>apoyos elastoméricos en </w:t>
      </w:r>
      <w:r>
        <w:rPr>
          <w:spacing w:val="-3"/>
        </w:rPr>
        <w:t>puentes </w:t>
      </w:r>
      <w:r>
        <w:rPr>
          <w:spacing w:val="-5"/>
        </w:rPr>
        <w:t>vehiculares,  </w:t>
      </w:r>
      <w:r>
        <w:rPr/>
        <w:t>de </w:t>
      </w:r>
      <w:r>
        <w:rPr>
          <w:spacing w:val="-3"/>
        </w:rPr>
        <w:t>acuerdo </w:t>
      </w:r>
      <w:r>
        <w:rPr/>
        <w:t>a su </w:t>
      </w:r>
      <w:r>
        <w:rPr>
          <w:spacing w:val="-4"/>
        </w:rPr>
        <w:t>funcionamiento  </w:t>
      </w:r>
      <w:r>
        <w:rPr/>
        <w:t>como apoyos de base (convencionales) y como aisladores. </w:t>
      </w:r>
      <w:r>
        <w:rPr>
          <w:spacing w:val="-4"/>
        </w:rPr>
        <w:t>Finalmente, </w:t>
      </w:r>
      <w:r>
        <w:rPr/>
        <w:t>se </w:t>
      </w:r>
      <w:r>
        <w:rPr>
          <w:spacing w:val="-3"/>
        </w:rPr>
        <w:t>comentan </w:t>
      </w:r>
      <w:r>
        <w:rPr>
          <w:spacing w:val="-5"/>
        </w:rPr>
        <w:t>algunos </w:t>
      </w:r>
      <w:r>
        <w:rPr>
          <w:spacing w:val="-3"/>
        </w:rPr>
        <w:t>trabajos </w:t>
      </w:r>
      <w:r>
        <w:rPr/>
        <w:t>relacionados con </w:t>
      </w:r>
      <w:r>
        <w:rPr>
          <w:spacing w:val="-3"/>
        </w:rPr>
        <w:t>los temas </w:t>
      </w:r>
      <w:r>
        <w:rPr>
          <w:spacing w:val="-5"/>
        </w:rPr>
        <w:t>que </w:t>
      </w:r>
      <w:r>
        <w:rPr/>
        <w:t>se </w:t>
      </w:r>
      <w:r>
        <w:rPr>
          <w:spacing w:val="-3"/>
        </w:rPr>
        <w:t>tratan </w:t>
      </w:r>
      <w:r>
        <w:rPr/>
        <w:t>en esta tesis.</w:t>
      </w:r>
    </w:p>
    <w:p>
      <w:pPr>
        <w:pStyle w:val="BodyText"/>
        <w:spacing w:line="360" w:lineRule="auto" w:before="206"/>
        <w:ind w:left="116" w:right="131"/>
        <w:jc w:val="both"/>
      </w:pPr>
      <w:r>
        <w:rPr>
          <w:spacing w:val="2"/>
        </w:rPr>
        <w:t>En </w:t>
      </w:r>
      <w:r>
        <w:rPr/>
        <w:t>el </w:t>
      </w:r>
      <w:r>
        <w:rPr>
          <w:spacing w:val="-6"/>
        </w:rPr>
        <w:t>Capítulo </w:t>
      </w:r>
      <w:r>
        <w:rPr/>
        <w:t>3, se </w:t>
      </w:r>
      <w:r>
        <w:rPr>
          <w:spacing w:val="-3"/>
        </w:rPr>
        <w:t>presenta principalmente, </w:t>
      </w:r>
      <w:r>
        <w:rPr/>
        <w:t>el procedimiento de  análisis  para </w:t>
      </w:r>
      <w:r>
        <w:rPr>
          <w:spacing w:val="-5"/>
        </w:rPr>
        <w:t>puentes </w:t>
      </w:r>
      <w:r>
        <w:rPr/>
        <w:t>con aislamiento </w:t>
      </w:r>
      <w:r>
        <w:rPr>
          <w:spacing w:val="-3"/>
        </w:rPr>
        <w:t>sísmico </w:t>
      </w:r>
      <w:r>
        <w:rPr/>
        <w:t>de </w:t>
      </w:r>
      <w:r>
        <w:rPr>
          <w:spacing w:val="-3"/>
        </w:rPr>
        <w:t>acuerdo </w:t>
      </w:r>
      <w:r>
        <w:rPr/>
        <w:t>con </w:t>
      </w:r>
      <w:r>
        <w:rPr>
          <w:spacing w:val="-3"/>
        </w:rPr>
        <w:t>las </w:t>
      </w:r>
      <w:r>
        <w:rPr>
          <w:spacing w:val="-4"/>
        </w:rPr>
        <w:t>normas</w:t>
      </w:r>
      <w:r>
        <w:rPr>
          <w:spacing w:val="58"/>
        </w:rPr>
        <w:t> </w:t>
      </w:r>
      <w:r>
        <w:rPr/>
        <w:t>AASHTO Y SCT. También se </w:t>
      </w:r>
      <w:r>
        <w:rPr>
          <w:spacing w:val="-3"/>
        </w:rPr>
        <w:t>comentan los </w:t>
      </w:r>
      <w:r>
        <w:rPr/>
        <w:t>criterios de diseño de apoyos elastoméricos de </w:t>
      </w:r>
      <w:r>
        <w:rPr>
          <w:spacing w:val="-3"/>
        </w:rPr>
        <w:t>acuerdo </w:t>
      </w:r>
      <w:r>
        <w:rPr/>
        <w:t>a </w:t>
      </w:r>
      <w:r>
        <w:rPr>
          <w:spacing w:val="-5"/>
        </w:rPr>
        <w:t>la </w:t>
      </w:r>
      <w:r>
        <w:rPr>
          <w:spacing w:val="-4"/>
        </w:rPr>
        <w:t>normas</w:t>
      </w:r>
      <w:r>
        <w:rPr>
          <w:spacing w:val="58"/>
        </w:rPr>
        <w:t> </w:t>
      </w:r>
      <w:r>
        <w:rPr/>
        <w:t>AASTHO 2012. Se </w:t>
      </w:r>
      <w:r>
        <w:rPr>
          <w:spacing w:val="-5"/>
        </w:rPr>
        <w:t>muestra </w:t>
      </w:r>
      <w:r>
        <w:rPr/>
        <w:t>el modelo de análisis </w:t>
      </w:r>
      <w:r>
        <w:rPr>
          <w:spacing w:val="-5"/>
        </w:rPr>
        <w:t>que </w:t>
      </w:r>
      <w:r>
        <w:rPr/>
        <w:t>se </w:t>
      </w:r>
      <w:r>
        <w:rPr>
          <w:spacing w:val="-5"/>
        </w:rPr>
        <w:t>utilizó </w:t>
      </w:r>
      <w:r>
        <w:rPr/>
        <w:t>para </w:t>
      </w:r>
      <w:r>
        <w:rPr>
          <w:spacing w:val="-3"/>
        </w:rPr>
        <w:t>representar los </w:t>
      </w:r>
      <w:r>
        <w:rPr>
          <w:spacing w:val="-4"/>
        </w:rPr>
        <w:t>elementos </w:t>
      </w:r>
      <w:r>
        <w:rPr/>
        <w:t>del </w:t>
      </w:r>
      <w:r>
        <w:rPr>
          <w:spacing w:val="-6"/>
        </w:rPr>
        <w:t>puente </w:t>
      </w:r>
      <w:r>
        <w:rPr>
          <w:spacing w:val="-5"/>
        </w:rPr>
        <w:t>que </w:t>
      </w:r>
      <w:r>
        <w:rPr>
          <w:spacing w:val="-4"/>
        </w:rPr>
        <w:t>intervienen </w:t>
      </w:r>
      <w:r>
        <w:rPr/>
        <w:t>en su análisis sísmico, y se establecen </w:t>
      </w:r>
      <w:r>
        <w:rPr>
          <w:spacing w:val="-3"/>
        </w:rPr>
        <w:t>los requerimientos </w:t>
      </w:r>
      <w:r>
        <w:rPr/>
        <w:t>de </w:t>
      </w:r>
      <w:r>
        <w:rPr>
          <w:spacing w:val="-3"/>
        </w:rPr>
        <w:t>las </w:t>
      </w:r>
      <w:r>
        <w:rPr>
          <w:spacing w:val="-4"/>
        </w:rPr>
        <w:t>normas </w:t>
      </w:r>
      <w:r>
        <w:rPr/>
        <w:t>AASHTO y </w:t>
      </w:r>
      <w:r>
        <w:rPr>
          <w:spacing w:val="3"/>
        </w:rPr>
        <w:t>SCT </w:t>
      </w:r>
      <w:r>
        <w:rPr/>
        <w:t>para </w:t>
      </w:r>
      <w:r>
        <w:rPr>
          <w:spacing w:val="-3"/>
        </w:rPr>
        <w:t>tomar </w:t>
      </w:r>
      <w:r>
        <w:rPr/>
        <w:t>en </w:t>
      </w:r>
      <w:r>
        <w:rPr>
          <w:spacing w:val="-6"/>
        </w:rPr>
        <w:t>cuenta </w:t>
      </w:r>
      <w:r>
        <w:rPr>
          <w:spacing w:val="-5"/>
        </w:rPr>
        <w:t>la </w:t>
      </w:r>
      <w:r>
        <w:rPr/>
        <w:t>participación de </w:t>
      </w:r>
      <w:r>
        <w:rPr>
          <w:spacing w:val="-3"/>
        </w:rPr>
        <w:t>los </w:t>
      </w:r>
      <w:r>
        <w:rPr/>
        <w:t>apoyos de tipo elastomérico en </w:t>
      </w:r>
      <w:r>
        <w:rPr>
          <w:spacing w:val="-5"/>
        </w:rPr>
        <w:t>la </w:t>
      </w:r>
      <w:r>
        <w:rPr/>
        <w:t>reducción de </w:t>
      </w:r>
      <w:r>
        <w:rPr>
          <w:spacing w:val="-5"/>
        </w:rPr>
        <w:t>la </w:t>
      </w:r>
      <w:r>
        <w:rPr>
          <w:spacing w:val="-3"/>
        </w:rPr>
        <w:t>respuesta sísmica </w:t>
      </w:r>
      <w:r>
        <w:rPr/>
        <w:t>de </w:t>
      </w:r>
      <w:r>
        <w:rPr>
          <w:spacing w:val="-3"/>
        </w:rPr>
        <w:t>los </w:t>
      </w:r>
      <w:r>
        <w:rPr>
          <w:spacing w:val="-5"/>
        </w:rPr>
        <w:t>puentes</w:t>
      </w:r>
    </w:p>
    <w:p>
      <w:pPr>
        <w:pStyle w:val="BodyText"/>
        <w:spacing w:line="360" w:lineRule="auto" w:before="205"/>
        <w:ind w:left="116" w:right="130"/>
        <w:jc w:val="both"/>
      </w:pPr>
      <w:r>
        <w:rPr/>
        <w:t>En el </w:t>
      </w:r>
      <w:r>
        <w:rPr>
          <w:spacing w:val="-6"/>
        </w:rPr>
        <w:t>Capítulo </w:t>
      </w:r>
      <w:r>
        <w:rPr>
          <w:spacing w:val="2"/>
        </w:rPr>
        <w:t>4, </w:t>
      </w:r>
      <w:r>
        <w:rPr/>
        <w:t>se </w:t>
      </w:r>
      <w:r>
        <w:rPr>
          <w:spacing w:val="-3"/>
        </w:rPr>
        <w:t>presenta </w:t>
      </w:r>
      <w:r>
        <w:rPr>
          <w:spacing w:val="-5"/>
        </w:rPr>
        <w:t>la </w:t>
      </w:r>
      <w:r>
        <w:rPr/>
        <w:t>descripción del </w:t>
      </w:r>
      <w:r>
        <w:rPr>
          <w:spacing w:val="-6"/>
        </w:rPr>
        <w:t>puente </w:t>
      </w:r>
      <w:r>
        <w:rPr/>
        <w:t>en estudio y de </w:t>
      </w:r>
      <w:r>
        <w:rPr>
          <w:spacing w:val="-3"/>
        </w:rPr>
        <w:t>las pruebas </w:t>
      </w:r>
      <w:r>
        <w:rPr>
          <w:spacing w:val="-4"/>
        </w:rPr>
        <w:t>experimentales </w:t>
      </w:r>
      <w:r>
        <w:rPr/>
        <w:t>realizadas. En el </w:t>
      </w:r>
      <w:r>
        <w:rPr>
          <w:spacing w:val="-6"/>
        </w:rPr>
        <w:t>Capítulo </w:t>
      </w:r>
      <w:r>
        <w:rPr/>
        <w:t>5 se </w:t>
      </w:r>
      <w:r>
        <w:rPr>
          <w:spacing w:val="-4"/>
        </w:rPr>
        <w:t>analizan  </w:t>
      </w:r>
      <w:r>
        <w:rPr>
          <w:spacing w:val="-3"/>
        </w:rPr>
        <w:t>los </w:t>
      </w:r>
      <w:r>
        <w:rPr>
          <w:spacing w:val="-4"/>
        </w:rPr>
        <w:t>resultados  </w:t>
      </w:r>
      <w:r>
        <w:rPr/>
        <w:t>y se </w:t>
      </w:r>
      <w:r>
        <w:rPr>
          <w:spacing w:val="-3"/>
        </w:rPr>
        <w:t>determina </w:t>
      </w:r>
      <w:r>
        <w:rPr/>
        <w:t>el </w:t>
      </w:r>
      <w:r>
        <w:rPr>
          <w:spacing w:val="-5"/>
        </w:rPr>
        <w:t>nivel </w:t>
      </w:r>
      <w:r>
        <w:rPr/>
        <w:t>de aislamiento </w:t>
      </w:r>
      <w:r>
        <w:rPr>
          <w:spacing w:val="-5"/>
        </w:rPr>
        <w:t>que </w:t>
      </w:r>
      <w:r>
        <w:rPr/>
        <w:t>proporcionan </w:t>
      </w:r>
      <w:r>
        <w:rPr>
          <w:spacing w:val="-3"/>
        </w:rPr>
        <w:t>los </w:t>
      </w:r>
      <w:r>
        <w:rPr/>
        <w:t>apoyos del </w:t>
      </w:r>
      <w:r>
        <w:rPr>
          <w:spacing w:val="-6"/>
        </w:rPr>
        <w:t>puente </w:t>
      </w:r>
      <w:r>
        <w:rPr/>
        <w:t>para </w:t>
      </w:r>
      <w:r>
        <w:rPr>
          <w:spacing w:val="-3"/>
        </w:rPr>
        <w:t>las </w:t>
      </w:r>
      <w:r>
        <w:rPr/>
        <w:t>distintas </w:t>
      </w:r>
      <w:r>
        <w:rPr>
          <w:spacing w:val="-3"/>
        </w:rPr>
        <w:t>pruebas </w:t>
      </w:r>
      <w:r>
        <w:rPr/>
        <w:t>realizadas. </w:t>
      </w:r>
      <w:r>
        <w:rPr>
          <w:spacing w:val="-3"/>
        </w:rPr>
        <w:t>Adicionalmente </w:t>
      </w:r>
      <w:r>
        <w:rPr/>
        <w:t>se </w:t>
      </w:r>
      <w:r>
        <w:rPr>
          <w:spacing w:val="-3"/>
        </w:rPr>
        <w:t>presenta </w:t>
      </w:r>
      <w:r>
        <w:rPr/>
        <w:t>información </w:t>
      </w:r>
      <w:r>
        <w:rPr>
          <w:spacing w:val="-5"/>
        </w:rPr>
        <w:t>referente </w:t>
      </w:r>
      <w:r>
        <w:rPr/>
        <w:t>a </w:t>
      </w:r>
      <w:r>
        <w:rPr>
          <w:spacing w:val="-3"/>
        </w:rPr>
        <w:t>los desplazamientos calculados </w:t>
      </w:r>
      <w:r>
        <w:rPr/>
        <w:t>a partir de </w:t>
      </w:r>
      <w:r>
        <w:rPr>
          <w:spacing w:val="-3"/>
        </w:rPr>
        <w:t>los </w:t>
      </w:r>
      <w:r>
        <w:rPr/>
        <w:t>registros de aceleraciones obtenidos en </w:t>
      </w:r>
      <w:r>
        <w:rPr>
          <w:spacing w:val="-3"/>
        </w:rPr>
        <w:t>las </w:t>
      </w:r>
      <w:r>
        <w:rPr/>
        <w:t>pruebas.</w:t>
      </w:r>
    </w:p>
    <w:p>
      <w:pPr>
        <w:spacing w:after="0" w:line="360" w:lineRule="auto"/>
        <w:jc w:val="both"/>
        <w:sectPr>
          <w:pgSz w:w="12240" w:h="15840"/>
          <w:pgMar w:header="0" w:footer="1226" w:top="1380" w:bottom="1440" w:left="1580" w:right="1280"/>
        </w:sectPr>
      </w:pPr>
    </w:p>
    <w:p>
      <w:pPr>
        <w:pStyle w:val="BodyText"/>
        <w:spacing w:line="360" w:lineRule="auto" w:before="46"/>
        <w:ind w:left="116" w:right="104"/>
        <w:jc w:val="both"/>
      </w:pPr>
      <w:r>
        <w:rPr/>
        <w:t>El </w:t>
      </w:r>
      <w:r>
        <w:rPr>
          <w:spacing w:val="-6"/>
        </w:rPr>
        <w:t>Capítulo </w:t>
      </w:r>
      <w:r>
        <w:rPr/>
        <w:t>6 aborda </w:t>
      </w:r>
      <w:r>
        <w:rPr>
          <w:spacing w:val="-5"/>
        </w:rPr>
        <w:t>la </w:t>
      </w:r>
      <w:r>
        <w:rPr/>
        <w:t>identificación de </w:t>
      </w:r>
      <w:r>
        <w:rPr>
          <w:spacing w:val="-3"/>
        </w:rPr>
        <w:t>las frecuencias </w:t>
      </w:r>
      <w:r>
        <w:rPr/>
        <w:t>de </w:t>
      </w:r>
      <w:r>
        <w:rPr>
          <w:spacing w:val="-5"/>
        </w:rPr>
        <w:t>la </w:t>
      </w:r>
      <w:r>
        <w:rPr/>
        <w:t>excitación en </w:t>
      </w:r>
      <w:r>
        <w:rPr>
          <w:spacing w:val="-3"/>
        </w:rPr>
        <w:t>las </w:t>
      </w:r>
      <w:r>
        <w:rPr/>
        <w:t>distintas pruebas, así como de </w:t>
      </w:r>
      <w:r>
        <w:rPr>
          <w:spacing w:val="-5"/>
        </w:rPr>
        <w:t>la </w:t>
      </w:r>
      <w:r>
        <w:rPr>
          <w:spacing w:val="-4"/>
        </w:rPr>
        <w:t>frecuencia </w:t>
      </w:r>
      <w:r>
        <w:rPr>
          <w:spacing w:val="-6"/>
        </w:rPr>
        <w:t>fundamental </w:t>
      </w:r>
      <w:r>
        <w:rPr/>
        <w:t>de </w:t>
      </w:r>
      <w:r>
        <w:rPr>
          <w:spacing w:val="-5"/>
        </w:rPr>
        <w:t>la </w:t>
      </w:r>
      <w:r>
        <w:rPr>
          <w:spacing w:val="-6"/>
        </w:rPr>
        <w:t>estructura </w:t>
      </w:r>
      <w:r>
        <w:rPr/>
        <w:t>del </w:t>
      </w:r>
      <w:r>
        <w:rPr>
          <w:spacing w:val="-5"/>
        </w:rPr>
        <w:t>puente. </w:t>
      </w:r>
      <w:r>
        <w:rPr/>
        <w:t>Se </w:t>
      </w:r>
      <w:r>
        <w:rPr>
          <w:spacing w:val="-4"/>
        </w:rPr>
        <w:t>realiza </w:t>
      </w:r>
      <w:r>
        <w:rPr>
          <w:spacing w:val="-10"/>
        </w:rPr>
        <w:t>una </w:t>
      </w:r>
      <w:r>
        <w:rPr/>
        <w:t>comparación </w:t>
      </w:r>
      <w:r>
        <w:rPr>
          <w:spacing w:val="-6"/>
        </w:rPr>
        <w:t>entre </w:t>
      </w:r>
      <w:r>
        <w:rPr>
          <w:spacing w:val="-5"/>
        </w:rPr>
        <w:t>la </w:t>
      </w:r>
      <w:r>
        <w:rPr>
          <w:spacing w:val="-4"/>
        </w:rPr>
        <w:t>frecuencia </w:t>
      </w:r>
      <w:r>
        <w:rPr/>
        <w:t>teórica y </w:t>
      </w:r>
      <w:r>
        <w:rPr>
          <w:spacing w:val="-5"/>
        </w:rPr>
        <w:t>la </w:t>
      </w:r>
      <w:r>
        <w:rPr>
          <w:spacing w:val="-4"/>
        </w:rPr>
        <w:t>frecuencia  </w:t>
      </w:r>
      <w:r>
        <w:rPr>
          <w:spacing w:val="2"/>
        </w:rPr>
        <w:t>real </w:t>
      </w:r>
      <w:r>
        <w:rPr/>
        <w:t>del </w:t>
      </w:r>
      <w:r>
        <w:rPr>
          <w:spacing w:val="-5"/>
        </w:rPr>
        <w:t>puente.  </w:t>
      </w:r>
      <w:r>
        <w:rPr/>
        <w:t>Además, se </w:t>
      </w:r>
      <w:r>
        <w:rPr>
          <w:spacing w:val="-3"/>
        </w:rPr>
        <w:t>presenta </w:t>
      </w:r>
      <w:r>
        <w:rPr/>
        <w:t>el </w:t>
      </w:r>
      <w:r>
        <w:rPr>
          <w:spacing w:val="-5"/>
        </w:rPr>
        <w:t>cálculo </w:t>
      </w:r>
      <w:r>
        <w:rPr/>
        <w:t>del </w:t>
      </w:r>
      <w:r>
        <w:rPr>
          <w:spacing w:val="-3"/>
        </w:rPr>
        <w:t>amortiguamiento </w:t>
      </w:r>
      <w:r>
        <w:rPr>
          <w:spacing w:val="-5"/>
        </w:rPr>
        <w:t>que </w:t>
      </w:r>
      <w:r>
        <w:rPr/>
        <w:t>proporcionan </w:t>
      </w:r>
      <w:r>
        <w:rPr>
          <w:spacing w:val="-3"/>
        </w:rPr>
        <w:t>los </w:t>
      </w:r>
      <w:r>
        <w:rPr/>
        <w:t>apoyos de neopreno, el </w:t>
      </w:r>
      <w:r>
        <w:rPr>
          <w:spacing w:val="-4"/>
        </w:rPr>
        <w:t>cual </w:t>
      </w:r>
      <w:r>
        <w:rPr/>
        <w:t>se </w:t>
      </w:r>
      <w:r>
        <w:rPr>
          <w:spacing w:val="-5"/>
        </w:rPr>
        <w:t>calcula </w:t>
      </w:r>
      <w:r>
        <w:rPr/>
        <w:t>con base en </w:t>
      </w:r>
      <w:r>
        <w:rPr>
          <w:spacing w:val="4"/>
        </w:rPr>
        <w:t>el </w:t>
      </w:r>
      <w:r>
        <w:rPr/>
        <w:t>método del </w:t>
      </w:r>
      <w:r>
        <w:rPr>
          <w:spacing w:val="-3"/>
        </w:rPr>
        <w:t>decremento  </w:t>
      </w:r>
      <w:r>
        <w:rPr>
          <w:spacing w:val="-4"/>
        </w:rPr>
        <w:t>logarítmico.</w:t>
      </w:r>
    </w:p>
    <w:p>
      <w:pPr>
        <w:pStyle w:val="BodyText"/>
        <w:spacing w:line="352" w:lineRule="auto" w:before="206"/>
        <w:ind w:left="116" w:right="126"/>
        <w:jc w:val="both"/>
      </w:pPr>
      <w:r>
        <w:rPr>
          <w:spacing w:val="-4"/>
        </w:rPr>
        <w:t>Finalmente, </w:t>
      </w:r>
      <w:r>
        <w:rPr/>
        <w:t>se </w:t>
      </w:r>
      <w:r>
        <w:rPr>
          <w:spacing w:val="-3"/>
        </w:rPr>
        <w:t>presentan las </w:t>
      </w:r>
      <w:r>
        <w:rPr>
          <w:spacing w:val="-4"/>
        </w:rPr>
        <w:t>conclusiones </w:t>
      </w:r>
      <w:r>
        <w:rPr/>
        <w:t>y recomendaciones derivadas del </w:t>
      </w:r>
      <w:r>
        <w:rPr>
          <w:spacing w:val="-3"/>
        </w:rPr>
        <w:t>presente trabajo, </w:t>
      </w:r>
      <w:r>
        <w:rPr/>
        <w:t>así como </w:t>
      </w:r>
      <w:r>
        <w:rPr>
          <w:spacing w:val="-3"/>
        </w:rPr>
        <w:t>las referencias  </w:t>
      </w:r>
      <w:r>
        <w:rPr/>
        <w:t>bibliográficas.</w:t>
      </w:r>
    </w:p>
    <w:p>
      <w:pPr>
        <w:spacing w:after="0" w:line="352" w:lineRule="auto"/>
        <w:jc w:val="both"/>
        <w:sectPr>
          <w:pgSz w:w="12240" w:h="15840"/>
          <w:pgMar w:header="0" w:footer="1226" w:top="1380" w:bottom="1440" w:left="15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4" w:lineRule="auto" w:before="153"/>
        <w:ind w:left="938" w:firstLine="1907"/>
      </w:pPr>
      <w:r>
        <w:rPr/>
        <w:t>CAPÍTULO 2 ESTUDIO DE </w:t>
      </w:r>
      <w:r>
        <w:rPr>
          <w:spacing w:val="2"/>
        </w:rPr>
        <w:t>LOS APOYOS ELASTOMÉRICOS </w:t>
      </w:r>
      <w:r>
        <w:rPr/>
        <w:t>QUE</w:t>
      </w:r>
      <w:r>
        <w:rPr>
          <w:spacing w:val="90"/>
        </w:rPr>
        <w:t> </w:t>
      </w:r>
      <w:r>
        <w:rPr>
          <w:spacing w:val="3"/>
        </w:rPr>
        <w:t>SE</w:t>
      </w:r>
    </w:p>
    <w:p>
      <w:pPr>
        <w:spacing w:line="244" w:lineRule="auto" w:before="0"/>
        <w:ind w:left="2485" w:right="359" w:hanging="1156"/>
        <w:jc w:val="left"/>
        <w:rPr>
          <w:rFonts w:ascii="Times New Roman"/>
          <w:b/>
          <w:sz w:val="55"/>
        </w:rPr>
      </w:pPr>
      <w:r>
        <w:rPr>
          <w:rFonts w:ascii="Times New Roman"/>
          <w:b/>
          <w:sz w:val="55"/>
        </w:rPr>
        <w:t>UTILIZAN EN PUENTES VEHICULARES</w:t>
      </w:r>
    </w:p>
    <w:p>
      <w:pPr>
        <w:spacing w:after="0" w:line="244" w:lineRule="auto"/>
        <w:jc w:val="left"/>
        <w:rPr>
          <w:rFonts w:ascii="Times New Roman"/>
          <w:sz w:val="55"/>
        </w:rPr>
        <w:sectPr>
          <w:pgSz w:w="12240" w:h="15840"/>
          <w:pgMar w:header="0" w:footer="1226" w:top="1500" w:bottom="1440" w:left="1720" w:right="1720"/>
        </w:sectPr>
      </w:pPr>
    </w:p>
    <w:p>
      <w:pPr>
        <w:pStyle w:val="BodyText"/>
        <w:rPr>
          <w:rFonts w:ascii="Times New Roman"/>
          <w:b/>
          <w:sz w:val="20"/>
        </w:rPr>
      </w:pPr>
    </w:p>
    <w:p>
      <w:pPr>
        <w:pStyle w:val="BodyText"/>
        <w:spacing w:before="2"/>
        <w:rPr>
          <w:rFonts w:ascii="Times New Roman"/>
          <w:b/>
          <w:sz w:val="19"/>
        </w:rPr>
      </w:pPr>
    </w:p>
    <w:p>
      <w:pPr>
        <w:pStyle w:val="Heading3"/>
        <w:spacing w:line="290" w:lineRule="auto" w:before="69"/>
        <w:ind w:left="2039" w:hanging="1923"/>
        <w:jc w:val="left"/>
      </w:pPr>
      <w:r>
        <w:rPr/>
        <w:t>CAPÍTULO 2. ESTUDIO DE LOS APOYOS ELASTOMÉRICOS QUE SE UTILIZAN EN PUENTES  VEHICULARES</w:t>
      </w:r>
    </w:p>
    <w:p>
      <w:pPr>
        <w:pStyle w:val="BodyText"/>
        <w:spacing w:line="360" w:lineRule="auto" w:before="175"/>
        <w:ind w:left="116" w:right="102"/>
        <w:jc w:val="both"/>
      </w:pPr>
      <w:r>
        <w:rPr/>
        <w:t>Los apoyos </w:t>
      </w:r>
      <w:r>
        <w:rPr>
          <w:spacing w:val="-4"/>
        </w:rPr>
        <w:t>convencionales </w:t>
      </w:r>
      <w:r>
        <w:rPr/>
        <w:t>de </w:t>
      </w:r>
      <w:r>
        <w:rPr>
          <w:spacing w:val="-4"/>
        </w:rPr>
        <w:t>neopreno </w:t>
      </w:r>
      <w:r>
        <w:rPr/>
        <w:t>del </w:t>
      </w:r>
      <w:r>
        <w:rPr>
          <w:spacing w:val="-6"/>
        </w:rPr>
        <w:t>puente </w:t>
      </w:r>
      <w:r>
        <w:rPr>
          <w:spacing w:val="-5"/>
        </w:rPr>
        <w:t>que </w:t>
      </w:r>
      <w:r>
        <w:rPr/>
        <w:t>se estudia en esta tesis </w:t>
      </w:r>
      <w:r>
        <w:rPr>
          <w:spacing w:val="-5"/>
        </w:rPr>
        <w:t>han </w:t>
      </w:r>
      <w:r>
        <w:rPr/>
        <w:t>sido diseñados de </w:t>
      </w:r>
      <w:r>
        <w:rPr>
          <w:spacing w:val="-3"/>
        </w:rPr>
        <w:t>acuerdo </w:t>
      </w:r>
      <w:r>
        <w:rPr/>
        <w:t>a </w:t>
      </w:r>
      <w:r>
        <w:rPr>
          <w:spacing w:val="-5"/>
        </w:rPr>
        <w:t>la normativa </w:t>
      </w:r>
      <w:r>
        <w:rPr/>
        <w:t>AASHTO (1999), </w:t>
      </w:r>
      <w:r>
        <w:rPr>
          <w:spacing w:val="-3"/>
        </w:rPr>
        <w:t>los </w:t>
      </w:r>
      <w:r>
        <w:rPr>
          <w:spacing w:val="-4"/>
        </w:rPr>
        <w:t>cuales</w:t>
      </w:r>
      <w:r>
        <w:rPr>
          <w:spacing w:val="58"/>
        </w:rPr>
        <w:t> </w:t>
      </w:r>
      <w:r>
        <w:rPr/>
        <w:t>están </w:t>
      </w:r>
      <w:r>
        <w:rPr>
          <w:spacing w:val="-3"/>
        </w:rPr>
        <w:t>conformados </w:t>
      </w:r>
      <w:r>
        <w:rPr/>
        <w:t>por placas de acero </w:t>
      </w:r>
      <w:r>
        <w:rPr>
          <w:spacing w:val="-3"/>
        </w:rPr>
        <w:t>intercaladas </w:t>
      </w:r>
      <w:r>
        <w:rPr/>
        <w:t>de capas de </w:t>
      </w:r>
      <w:r>
        <w:rPr>
          <w:spacing w:val="-4"/>
        </w:rPr>
        <w:t>neopreno. </w:t>
      </w:r>
      <w:r>
        <w:rPr/>
        <w:t>En el </w:t>
      </w:r>
      <w:r>
        <w:rPr>
          <w:spacing w:val="-3"/>
        </w:rPr>
        <w:t>presente </w:t>
      </w:r>
      <w:r>
        <w:rPr>
          <w:spacing w:val="-6"/>
        </w:rPr>
        <w:t>capítulo, </w:t>
      </w:r>
      <w:r>
        <w:rPr/>
        <w:t>se </w:t>
      </w:r>
      <w:r>
        <w:rPr>
          <w:spacing w:val="-3"/>
        </w:rPr>
        <w:t>presenta </w:t>
      </w:r>
      <w:r>
        <w:rPr>
          <w:spacing w:val="-7"/>
        </w:rPr>
        <w:t>un </w:t>
      </w:r>
      <w:r>
        <w:rPr/>
        <w:t>estudio propio de </w:t>
      </w:r>
      <w:r>
        <w:rPr>
          <w:spacing w:val="-3"/>
        </w:rPr>
        <w:t>los </w:t>
      </w:r>
      <w:r>
        <w:rPr/>
        <w:t>apoyos elastoméricos, </w:t>
      </w:r>
      <w:r>
        <w:rPr>
          <w:spacing w:val="-5"/>
        </w:rPr>
        <w:t>que </w:t>
      </w:r>
      <w:r>
        <w:rPr/>
        <w:t>funcionan como aisladores y de </w:t>
      </w:r>
      <w:r>
        <w:rPr>
          <w:spacing w:val="-3"/>
        </w:rPr>
        <w:t>los </w:t>
      </w:r>
      <w:r>
        <w:rPr/>
        <w:t>apoyos elastoméricos </w:t>
      </w:r>
      <w:r>
        <w:rPr>
          <w:spacing w:val="-5"/>
        </w:rPr>
        <w:t>que </w:t>
      </w:r>
      <w:r>
        <w:rPr/>
        <w:t>son usados convencionalmente en </w:t>
      </w:r>
      <w:r>
        <w:rPr>
          <w:spacing w:val="-5"/>
        </w:rPr>
        <w:t>puentes vehiculares. </w:t>
      </w:r>
      <w:r>
        <w:rPr>
          <w:spacing w:val="-3"/>
        </w:rPr>
        <w:t>También, </w:t>
      </w:r>
      <w:r>
        <w:rPr/>
        <w:t>se </w:t>
      </w:r>
      <w:r>
        <w:rPr>
          <w:spacing w:val="-7"/>
        </w:rPr>
        <w:t>incluye  </w:t>
      </w:r>
      <w:r>
        <w:rPr/>
        <w:t>en el </w:t>
      </w:r>
      <w:r>
        <w:rPr>
          <w:spacing w:val="-7"/>
        </w:rPr>
        <w:t>capítulo  </w:t>
      </w:r>
      <w:r>
        <w:rPr>
          <w:spacing w:val="-10"/>
        </w:rPr>
        <w:t>una  </w:t>
      </w:r>
      <w:r>
        <w:rPr/>
        <w:t>revisión bibliográfica  de </w:t>
      </w:r>
      <w:r>
        <w:rPr>
          <w:spacing w:val="-3"/>
        </w:rPr>
        <w:t>diferentes </w:t>
      </w:r>
      <w:r>
        <w:rPr/>
        <w:t>estudios </w:t>
      </w:r>
      <w:r>
        <w:rPr>
          <w:spacing w:val="-4"/>
        </w:rPr>
        <w:t>experimentales</w:t>
      </w:r>
      <w:r>
        <w:rPr>
          <w:spacing w:val="58"/>
        </w:rPr>
        <w:t> </w:t>
      </w:r>
      <w:r>
        <w:rPr>
          <w:spacing w:val="-4"/>
        </w:rPr>
        <w:t>llevados</w:t>
      </w:r>
      <w:r>
        <w:rPr>
          <w:spacing w:val="58"/>
        </w:rPr>
        <w:t> </w:t>
      </w:r>
      <w:r>
        <w:rPr/>
        <w:t>a cabo en </w:t>
      </w:r>
      <w:r>
        <w:rPr>
          <w:spacing w:val="-5"/>
        </w:rPr>
        <w:t>puentes </w:t>
      </w:r>
      <w:r>
        <w:rPr/>
        <w:t>con apoyos elastoméricos.</w:t>
      </w:r>
    </w:p>
    <w:p>
      <w:pPr>
        <w:pStyle w:val="BodyText"/>
        <w:spacing w:line="360" w:lineRule="auto" w:before="205"/>
        <w:ind w:left="116" w:right="110"/>
        <w:jc w:val="both"/>
      </w:pPr>
      <w:r>
        <w:rPr/>
        <w:t>El </w:t>
      </w:r>
      <w:r>
        <w:rPr>
          <w:spacing w:val="-3"/>
        </w:rPr>
        <w:t>objetivo </w:t>
      </w:r>
      <w:r>
        <w:rPr/>
        <w:t>de este </w:t>
      </w:r>
      <w:r>
        <w:rPr>
          <w:spacing w:val="-7"/>
        </w:rPr>
        <w:t>capítulo </w:t>
      </w:r>
      <w:r>
        <w:rPr/>
        <w:t>es </w:t>
      </w:r>
      <w:r>
        <w:rPr>
          <w:spacing w:val="-3"/>
        </w:rPr>
        <w:t>presentar </w:t>
      </w:r>
      <w:r>
        <w:rPr/>
        <w:t>el </w:t>
      </w:r>
      <w:r>
        <w:rPr>
          <w:spacing w:val="-3"/>
        </w:rPr>
        <w:t>comportamiento </w:t>
      </w:r>
      <w:r>
        <w:rPr/>
        <w:t>de </w:t>
      </w:r>
      <w:r>
        <w:rPr>
          <w:spacing w:val="-3"/>
        </w:rPr>
        <w:t>los </w:t>
      </w:r>
      <w:r>
        <w:rPr/>
        <w:t>apoyos elastoméricos, de </w:t>
      </w:r>
      <w:r>
        <w:rPr>
          <w:spacing w:val="-3"/>
        </w:rPr>
        <w:t>acuerdo </w:t>
      </w:r>
      <w:r>
        <w:rPr/>
        <w:t>a su diseño, además de </w:t>
      </w:r>
      <w:r>
        <w:rPr>
          <w:spacing w:val="-3"/>
        </w:rPr>
        <w:t>mostrar los </w:t>
      </w:r>
      <w:r>
        <w:rPr/>
        <w:t>criterios de diseño </w:t>
      </w:r>
      <w:r>
        <w:rPr>
          <w:spacing w:val="-5"/>
        </w:rPr>
        <w:t>que </w:t>
      </w:r>
      <w:r>
        <w:rPr/>
        <w:t>establecen </w:t>
      </w:r>
      <w:r>
        <w:rPr>
          <w:spacing w:val="-3"/>
        </w:rPr>
        <w:t>los estándares </w:t>
      </w:r>
      <w:r>
        <w:rPr/>
        <w:t>de </w:t>
      </w:r>
      <w:r>
        <w:rPr>
          <w:spacing w:val="-5"/>
        </w:rPr>
        <w:t>algunas  </w:t>
      </w:r>
      <w:r>
        <w:rPr>
          <w:spacing w:val="-4"/>
        </w:rPr>
        <w:t>normas.</w:t>
      </w:r>
    </w:p>
    <w:p>
      <w:pPr>
        <w:pStyle w:val="BodyText"/>
      </w:pPr>
    </w:p>
    <w:p>
      <w:pPr>
        <w:pStyle w:val="BodyText"/>
      </w:pPr>
    </w:p>
    <w:p>
      <w:pPr>
        <w:pStyle w:val="Heading4"/>
        <w:numPr>
          <w:ilvl w:val="1"/>
          <w:numId w:val="9"/>
        </w:numPr>
        <w:tabs>
          <w:tab w:pos="552" w:val="left" w:leader="none"/>
        </w:tabs>
        <w:spacing w:line="240" w:lineRule="auto" w:before="155" w:after="0"/>
        <w:ind w:left="551" w:right="0" w:hanging="434"/>
        <w:jc w:val="both"/>
      </w:pPr>
      <w:r>
        <w:rPr>
          <w:spacing w:val="-6"/>
        </w:rPr>
        <w:t>SISTEMA   </w:t>
      </w:r>
      <w:r>
        <w:rPr>
          <w:spacing w:val="-3"/>
        </w:rPr>
        <w:t>DE  </w:t>
      </w:r>
      <w:r>
        <w:rPr>
          <w:spacing w:val="-5"/>
        </w:rPr>
        <w:t>AISLAMIENTO   </w:t>
      </w:r>
      <w:r>
        <w:rPr>
          <w:spacing w:val="-3"/>
        </w:rPr>
        <w:t>EN  </w:t>
      </w:r>
      <w:r>
        <w:rPr>
          <w:spacing w:val="-5"/>
        </w:rPr>
        <w:t>PUENTES</w:t>
      </w:r>
      <w:r>
        <w:rPr>
          <w:spacing w:val="6"/>
        </w:rPr>
        <w:t> </w:t>
      </w:r>
      <w:r>
        <w:rPr>
          <w:spacing w:val="-5"/>
        </w:rPr>
        <w:t>VEHICULARES</w:t>
      </w:r>
    </w:p>
    <w:p>
      <w:pPr>
        <w:pStyle w:val="BodyText"/>
        <w:spacing w:before="7"/>
        <w:rPr>
          <w:b/>
          <w:sz w:val="30"/>
        </w:rPr>
      </w:pPr>
    </w:p>
    <w:p>
      <w:pPr>
        <w:pStyle w:val="BodyText"/>
        <w:spacing w:line="364" w:lineRule="auto"/>
        <w:ind w:left="116" w:right="145"/>
        <w:jc w:val="both"/>
      </w:pPr>
      <w:r>
        <w:rPr/>
        <w:t>Los tres elementos básicos que han sido usados en los sistemas de aislamiento sísmico son:</w:t>
      </w:r>
    </w:p>
    <w:p>
      <w:pPr>
        <w:pStyle w:val="ListParagraph"/>
        <w:numPr>
          <w:ilvl w:val="2"/>
          <w:numId w:val="9"/>
        </w:numPr>
        <w:tabs>
          <w:tab w:pos="838" w:val="left" w:leader="none"/>
        </w:tabs>
        <w:spacing w:line="357" w:lineRule="auto" w:before="199" w:after="0"/>
        <w:ind w:left="838" w:right="112" w:hanging="361"/>
        <w:jc w:val="both"/>
        <w:rPr>
          <w:sz w:val="24"/>
        </w:rPr>
      </w:pPr>
      <w:r>
        <w:rPr>
          <w:sz w:val="24"/>
        </w:rPr>
        <w:t>Dispositivo de carga </w:t>
      </w:r>
      <w:r>
        <w:rPr>
          <w:spacing w:val="-3"/>
          <w:sz w:val="24"/>
        </w:rPr>
        <w:t>vertical </w:t>
      </w:r>
      <w:r>
        <w:rPr>
          <w:spacing w:val="-5"/>
          <w:sz w:val="24"/>
        </w:rPr>
        <w:t>que </w:t>
      </w:r>
      <w:r>
        <w:rPr>
          <w:spacing w:val="-4"/>
          <w:sz w:val="24"/>
        </w:rPr>
        <w:t>provee </w:t>
      </w:r>
      <w:r>
        <w:rPr>
          <w:sz w:val="24"/>
        </w:rPr>
        <w:t>flexibilidad </w:t>
      </w:r>
      <w:r>
        <w:rPr>
          <w:spacing w:val="-3"/>
          <w:sz w:val="24"/>
        </w:rPr>
        <w:t>lateral </w:t>
      </w:r>
      <w:r>
        <w:rPr>
          <w:sz w:val="24"/>
        </w:rPr>
        <w:t>al sistema, de modo </w:t>
      </w:r>
      <w:r>
        <w:rPr>
          <w:spacing w:val="-5"/>
          <w:sz w:val="24"/>
        </w:rPr>
        <w:t>que </w:t>
      </w:r>
      <w:r>
        <w:rPr>
          <w:sz w:val="24"/>
        </w:rPr>
        <w:t>su periodo de vibración se </w:t>
      </w:r>
      <w:r>
        <w:rPr>
          <w:spacing w:val="-3"/>
          <w:sz w:val="24"/>
        </w:rPr>
        <w:t>alargue </w:t>
      </w:r>
      <w:r>
        <w:rPr>
          <w:spacing w:val="-5"/>
          <w:sz w:val="24"/>
        </w:rPr>
        <w:t>lo </w:t>
      </w:r>
      <w:r>
        <w:rPr>
          <w:spacing w:val="-4"/>
          <w:sz w:val="24"/>
        </w:rPr>
        <w:t>suficientemente </w:t>
      </w:r>
      <w:r>
        <w:rPr>
          <w:sz w:val="24"/>
        </w:rPr>
        <w:t>para desacoplar </w:t>
      </w:r>
      <w:r>
        <w:rPr>
          <w:spacing w:val="-3"/>
          <w:sz w:val="24"/>
        </w:rPr>
        <w:t>los </w:t>
      </w:r>
      <w:r>
        <w:rPr>
          <w:sz w:val="24"/>
        </w:rPr>
        <w:t>periodos del </w:t>
      </w:r>
      <w:r>
        <w:rPr>
          <w:spacing w:val="-5"/>
          <w:sz w:val="24"/>
        </w:rPr>
        <w:t>suelo </w:t>
      </w:r>
      <w:r>
        <w:rPr>
          <w:sz w:val="24"/>
        </w:rPr>
        <w:t>y de </w:t>
      </w:r>
      <w:r>
        <w:rPr>
          <w:spacing w:val="-5"/>
          <w:sz w:val="24"/>
        </w:rPr>
        <w:t>la estructura, </w:t>
      </w:r>
      <w:r>
        <w:rPr>
          <w:sz w:val="24"/>
        </w:rPr>
        <w:t>y de esta </w:t>
      </w:r>
      <w:r>
        <w:rPr>
          <w:spacing w:val="-4"/>
          <w:sz w:val="24"/>
        </w:rPr>
        <w:t>forma </w:t>
      </w:r>
      <w:r>
        <w:rPr>
          <w:sz w:val="24"/>
        </w:rPr>
        <w:t>reducir </w:t>
      </w:r>
      <w:r>
        <w:rPr>
          <w:spacing w:val="-5"/>
          <w:sz w:val="24"/>
        </w:rPr>
        <w:t>la </w:t>
      </w:r>
      <w:r>
        <w:rPr>
          <w:spacing w:val="-3"/>
          <w:sz w:val="24"/>
        </w:rPr>
        <w:t>respuesta sísmica.</w:t>
      </w:r>
    </w:p>
    <w:p>
      <w:pPr>
        <w:pStyle w:val="ListParagraph"/>
        <w:numPr>
          <w:ilvl w:val="2"/>
          <w:numId w:val="9"/>
        </w:numPr>
        <w:tabs>
          <w:tab w:pos="838" w:val="left" w:leader="none"/>
        </w:tabs>
        <w:spacing w:line="357" w:lineRule="auto" w:before="0" w:after="0"/>
        <w:ind w:left="838" w:right="130" w:hanging="361"/>
        <w:jc w:val="both"/>
        <w:rPr>
          <w:sz w:val="24"/>
        </w:rPr>
      </w:pPr>
      <w:r>
        <w:rPr>
          <w:spacing w:val="-5"/>
          <w:sz w:val="24"/>
        </w:rPr>
        <w:t>Un </w:t>
      </w:r>
      <w:r>
        <w:rPr>
          <w:sz w:val="24"/>
        </w:rPr>
        <w:t>amortiguador o disipador de </w:t>
      </w:r>
      <w:r>
        <w:rPr>
          <w:spacing w:val="-5"/>
          <w:sz w:val="24"/>
        </w:rPr>
        <w:t>energía, </w:t>
      </w:r>
      <w:r>
        <w:rPr>
          <w:sz w:val="24"/>
        </w:rPr>
        <w:t>tal </w:t>
      </w:r>
      <w:r>
        <w:rPr>
          <w:spacing w:val="-5"/>
          <w:sz w:val="24"/>
        </w:rPr>
        <w:t>que </w:t>
      </w:r>
      <w:r>
        <w:rPr>
          <w:spacing w:val="-3"/>
          <w:sz w:val="24"/>
        </w:rPr>
        <w:t>las </w:t>
      </w:r>
      <w:r>
        <w:rPr>
          <w:spacing w:val="-4"/>
          <w:sz w:val="24"/>
        </w:rPr>
        <w:t>deflexiones relativas  </w:t>
      </w:r>
      <w:r>
        <w:rPr>
          <w:sz w:val="24"/>
        </w:rPr>
        <w:t>a </w:t>
      </w:r>
      <w:r>
        <w:rPr>
          <w:spacing w:val="-5"/>
          <w:sz w:val="24"/>
        </w:rPr>
        <w:t>través </w:t>
      </w:r>
      <w:r>
        <w:rPr>
          <w:sz w:val="24"/>
        </w:rPr>
        <w:t>del </w:t>
      </w:r>
      <w:r>
        <w:rPr>
          <w:spacing w:val="-3"/>
          <w:sz w:val="24"/>
        </w:rPr>
        <w:t>apoyo </w:t>
      </w:r>
      <w:r>
        <w:rPr>
          <w:spacing w:val="-5"/>
          <w:sz w:val="24"/>
        </w:rPr>
        <w:t>flexible </w:t>
      </w:r>
      <w:r>
        <w:rPr>
          <w:sz w:val="24"/>
        </w:rPr>
        <w:t>puedan </w:t>
      </w:r>
      <w:r>
        <w:rPr>
          <w:spacing w:val="3"/>
          <w:sz w:val="24"/>
        </w:rPr>
        <w:t>ser </w:t>
      </w:r>
      <w:r>
        <w:rPr>
          <w:sz w:val="24"/>
        </w:rPr>
        <w:t>limitadas a </w:t>
      </w:r>
      <w:r>
        <w:rPr>
          <w:spacing w:val="-7"/>
          <w:sz w:val="24"/>
        </w:rPr>
        <w:t>un </w:t>
      </w:r>
      <w:r>
        <w:rPr>
          <w:spacing w:val="-5"/>
          <w:sz w:val="24"/>
        </w:rPr>
        <w:t>nivel </w:t>
      </w:r>
      <w:r>
        <w:rPr>
          <w:sz w:val="24"/>
        </w:rPr>
        <w:t>práctico de </w:t>
      </w:r>
      <w:r>
        <w:rPr>
          <w:spacing w:val="38"/>
          <w:sz w:val="24"/>
        </w:rPr>
        <w:t> </w:t>
      </w:r>
      <w:r>
        <w:rPr>
          <w:sz w:val="24"/>
        </w:rPr>
        <w:t>diseño.</w:t>
      </w:r>
    </w:p>
    <w:p>
      <w:pPr>
        <w:pStyle w:val="ListParagraph"/>
        <w:numPr>
          <w:ilvl w:val="2"/>
          <w:numId w:val="9"/>
        </w:numPr>
        <w:tabs>
          <w:tab w:pos="838" w:val="left" w:leader="none"/>
        </w:tabs>
        <w:spacing w:line="343" w:lineRule="auto" w:before="12" w:after="0"/>
        <w:ind w:left="838" w:right="126" w:hanging="361"/>
        <w:jc w:val="both"/>
        <w:rPr>
          <w:sz w:val="24"/>
        </w:rPr>
      </w:pPr>
      <w:r>
        <w:rPr>
          <w:spacing w:val="-5"/>
          <w:sz w:val="24"/>
        </w:rPr>
        <w:t>Un </w:t>
      </w:r>
      <w:r>
        <w:rPr>
          <w:sz w:val="24"/>
        </w:rPr>
        <w:t>medio para </w:t>
      </w:r>
      <w:r>
        <w:rPr>
          <w:spacing w:val="-3"/>
          <w:sz w:val="24"/>
        </w:rPr>
        <w:t>proveer </w:t>
      </w:r>
      <w:r>
        <w:rPr>
          <w:sz w:val="24"/>
        </w:rPr>
        <w:t>rigidez bajo </w:t>
      </w:r>
      <w:r>
        <w:rPr>
          <w:spacing w:val="-5"/>
          <w:sz w:val="24"/>
        </w:rPr>
        <w:t>niveles </w:t>
      </w:r>
      <w:r>
        <w:rPr>
          <w:sz w:val="24"/>
        </w:rPr>
        <w:t>de carga de servicio bajas, </w:t>
      </w:r>
      <w:r>
        <w:rPr>
          <w:spacing w:val="-3"/>
          <w:sz w:val="24"/>
        </w:rPr>
        <w:t>tales </w:t>
      </w:r>
      <w:r>
        <w:rPr>
          <w:sz w:val="24"/>
        </w:rPr>
        <w:t>como cargas de </w:t>
      </w:r>
      <w:r>
        <w:rPr>
          <w:spacing w:val="-5"/>
          <w:sz w:val="24"/>
        </w:rPr>
        <w:t>viento </w:t>
      </w:r>
      <w:r>
        <w:rPr>
          <w:sz w:val="24"/>
        </w:rPr>
        <w:t>o </w:t>
      </w:r>
      <w:r>
        <w:rPr>
          <w:spacing w:val="-7"/>
          <w:sz w:val="24"/>
        </w:rPr>
        <w:t>fuerza  </w:t>
      </w:r>
      <w:r>
        <w:rPr>
          <w:sz w:val="24"/>
        </w:rPr>
        <w:t>de</w:t>
      </w:r>
      <w:r>
        <w:rPr>
          <w:spacing w:val="8"/>
          <w:sz w:val="24"/>
        </w:rPr>
        <w:t> </w:t>
      </w:r>
      <w:r>
        <w:rPr>
          <w:spacing w:val="-3"/>
          <w:sz w:val="24"/>
        </w:rPr>
        <w:t>frenado.</w:t>
      </w:r>
    </w:p>
    <w:p>
      <w:pPr>
        <w:pStyle w:val="BodyText"/>
        <w:spacing w:line="420" w:lineRule="atLeast" w:before="80"/>
        <w:ind w:left="116" w:right="98"/>
        <w:jc w:val="both"/>
      </w:pPr>
      <w:r>
        <w:rPr/>
        <w:t>Flexibilidad: El </w:t>
      </w:r>
      <w:r>
        <w:rPr>
          <w:spacing w:val="-5"/>
        </w:rPr>
        <w:t>uso </w:t>
      </w:r>
      <w:r>
        <w:rPr/>
        <w:t>de apoyos elastoméricos es </w:t>
      </w:r>
      <w:r>
        <w:rPr>
          <w:spacing w:val="-10"/>
        </w:rPr>
        <w:t>una </w:t>
      </w:r>
      <w:r>
        <w:rPr>
          <w:spacing w:val="-4"/>
        </w:rPr>
        <w:t>manera </w:t>
      </w:r>
      <w:r>
        <w:rPr/>
        <w:t>de </w:t>
      </w:r>
      <w:r>
        <w:rPr>
          <w:spacing w:val="-3"/>
        </w:rPr>
        <w:t>introducir </w:t>
      </w:r>
      <w:r>
        <w:rPr/>
        <w:t>flexibilidad en </w:t>
      </w:r>
      <w:r>
        <w:rPr>
          <w:spacing w:val="-5"/>
        </w:rPr>
        <w:t>la estructura.  </w:t>
      </w:r>
      <w:r>
        <w:rPr/>
        <w:t>En </w:t>
      </w:r>
      <w:r>
        <w:rPr>
          <w:spacing w:val="-5"/>
        </w:rPr>
        <w:t>la </w:t>
      </w:r>
      <w:r>
        <w:rPr/>
        <w:t>Figura </w:t>
      </w:r>
      <w:r>
        <w:rPr>
          <w:spacing w:val="-3"/>
        </w:rPr>
        <w:t>2.1.1 </w:t>
      </w:r>
      <w:r>
        <w:rPr/>
        <w:t>se </w:t>
      </w:r>
      <w:r>
        <w:rPr>
          <w:spacing w:val="-5"/>
        </w:rPr>
        <w:t>muestra  </w:t>
      </w:r>
      <w:r>
        <w:rPr/>
        <w:t>en </w:t>
      </w:r>
      <w:r>
        <w:rPr>
          <w:spacing w:val="-4"/>
        </w:rPr>
        <w:t>forma </w:t>
      </w:r>
      <w:r>
        <w:rPr/>
        <w:t>esquemática la reducción </w:t>
      </w:r>
      <w:r>
        <w:rPr>
          <w:spacing w:val="18"/>
        </w:rPr>
        <w:t> </w:t>
      </w:r>
      <w:r>
        <w:rPr/>
        <w:t>de</w:t>
      </w:r>
    </w:p>
    <w:p>
      <w:pPr>
        <w:spacing w:after="0" w:line="420" w:lineRule="atLeast"/>
        <w:jc w:val="both"/>
        <w:sectPr>
          <w:pgSz w:w="12240" w:h="15840"/>
          <w:pgMar w:header="0" w:footer="1226" w:top="1500" w:bottom="1420" w:left="1580" w:right="1300"/>
        </w:sectPr>
      </w:pPr>
    </w:p>
    <w:p>
      <w:pPr>
        <w:pStyle w:val="BodyText"/>
        <w:spacing w:line="360" w:lineRule="auto" w:before="46"/>
        <w:ind w:left="116" w:right="114"/>
        <w:jc w:val="both"/>
      </w:pPr>
      <w:r>
        <w:rPr/>
        <w:t>la respuesta de la estructura, en términos de la disminución de las aceleraciones que producen las fuerzas de inercia. Se observa como un incremento en el periodo de la estructura trae consigo una disminución de la aceleración y con ello de la fuerza de inercia que actúa sobre la estructura. La reducción de la respuesta en la base ocurre cuando el periodo de vibración de la estructura se alarga. El grado de reducción de la respuesta depende de la naturaleza  del sismo y del periodo de la estructura.</w:t>
      </w:r>
    </w:p>
    <w:p>
      <w:pPr>
        <w:pStyle w:val="BodyText"/>
        <w:rPr>
          <w:sz w:val="20"/>
        </w:rPr>
      </w:pPr>
    </w:p>
    <w:p>
      <w:pPr>
        <w:pStyle w:val="BodyText"/>
        <w:spacing w:before="10"/>
        <w:rPr>
          <w:sz w:val="20"/>
        </w:rPr>
      </w:pPr>
    </w:p>
    <w:p>
      <w:pPr>
        <w:spacing w:after="0"/>
        <w:rPr>
          <w:sz w:val="20"/>
        </w:rPr>
        <w:sectPr>
          <w:pgSz w:w="12240" w:h="15840"/>
          <w:pgMar w:header="0" w:footer="1226" w:top="1380" w:bottom="1440" w:left="1580" w:right="1300"/>
        </w:sectPr>
      </w:pPr>
    </w:p>
    <w:p>
      <w:pPr>
        <w:spacing w:before="72"/>
        <w:ind w:left="1477" w:right="-16" w:firstLine="0"/>
        <w:jc w:val="left"/>
        <w:rPr>
          <w:sz w:val="23"/>
        </w:rPr>
      </w:pPr>
      <w:r>
        <w:rPr>
          <w:color w:val="20282F"/>
          <w:sz w:val="23"/>
        </w:rPr>
        <w:t>Aceleración</w:t>
      </w:r>
    </w:p>
    <w:p>
      <w:pPr>
        <w:pStyle w:val="BodyText"/>
        <w:spacing w:before="7"/>
      </w:pPr>
      <w:r>
        <w:rPr/>
        <w:br w:type="column"/>
      </w:r>
      <w:r>
        <w:rPr/>
      </w:r>
    </w:p>
    <w:p>
      <w:pPr>
        <w:spacing w:before="0"/>
        <w:ind w:left="971" w:right="0" w:firstLine="0"/>
        <w:jc w:val="left"/>
        <w:rPr>
          <w:sz w:val="19"/>
        </w:rPr>
      </w:pPr>
      <w:r>
        <w:rPr/>
        <w:pict>
          <v:group style="position:absolute;margin-left:204.634949pt;margin-top:6.937966pt;width:229.2pt;height:200pt;mso-position-horizontal-relative:page;mso-position-vertical-relative:paragraph;z-index:-223696" coordorigin="4093,139" coordsize="4584,4000">
            <v:shape style="position:absolute;left:8363;top:3851;width:313;height:287" type="#_x0000_t75" stroked="false">
              <v:imagedata r:id="rId18" o:title=""/>
            </v:shape>
            <v:shape style="position:absolute;left:1008;top:7362;width:3404;height:3064" coordorigin="1008,7362" coordsize="3404,3064" path="m8372,3998l4239,3998m4239,3998l4239,382m4102,451l4239,451,4377,451,4239,148m4239,148l4102,451e" filled="false" stroked="true" strokeweight=".175787pt" strokecolor="#20282f">
              <v:path arrowok="t"/>
            </v:shape>
            <v:shape style="position:absolute;left:4093;top:139;width:276;height:304" coordorigin="4093,139" coordsize="276,304" path="m4230,139l4093,442,4368,442,4230,139xe" filled="true" fillcolor="#20282f" stroked="false">
              <v:path arrowok="t"/>
              <v:fill type="solid"/>
            </v:shape>
            <v:shape style="position:absolute;left:4102;top:148;width:276;height:304" coordorigin="4102,148" coordsize="276,304" path="m4239,148l4102,451,4377,451,4239,148xe" filled="false" stroked="true" strokeweight=".175773pt" strokecolor="#20282f">
              <v:path arrowok="t"/>
            </v:shape>
            <v:line style="position:absolute" from="5028,950" to="5028,953" stroked="true" strokeweight=".030111pt" strokecolor="#20282f"/>
            <v:shape style="position:absolute;left:1008;top:7362;width:3001;height:2841" coordorigin="1008,7362" coordsize="3001,2841" path="m4239,451l4377,451m4239,148l4377,451m4239,148l4102,451m4439,1375l4489,1307,4540,1240,4566,1208,4592,1177,4619,1147,4646,1118,4675,1092,4703,1067,4734,1044,4764,1022,4797,1004,4813,996,4830,988,4847,982,4864,976,4882,969,4901,965,4919,961,4937,958,4976,953,5015,952,5053,952,5094,955,5134,960,5173,968,5213,978,5253,990,5292,1003,5330,1019,5367,1035,5403,1053,5437,1074,5470,1095,5502,1117,5533,1141,5564,1166,5592,1192,5619,1219,5646,1248,5672,1278,5696,1308,5720,1339,5743,1371,5765,1405,5785,1439,5805,1473,5825,1508,5843,1543,5861,1581,5878,1618,5894,1655,5910,1693,5941,1771,5968,1849,5993,1928,6017,2008,6040,2088,6083,2247,6103,2326,6125,2405,6147,2482,6171,2558,6195,2633,6222,2705,6236,2741,6250,2776,6266,2810,6282,2844,6299,2877,6317,2909,6336,2941,6356,2972,6376,3003,6397,3033,6420,3062,6443,3089,6468,3116,6494,3142,6521,3168,6549,3192,6578,3217,6607,3239,6638,3262,6669,3284,6702,3304,6734,3325,6768,3344,6803,3363,6837,3382,6873,3400,6909,3417,6945,3434,7020,3465,7095,3495,7173,3523,7251,3549,7328,3574,7407,3597,7485,3619,7563,3640,7640,3661,7717,3680,7866,3717m7276,3542l7275,3531,7270,3520,7263,3511,7253,3504,7243,3499,7231,3497,7219,3499,7208,3504,7199,3511,7192,3520,7187,3531,7186,3542,7187,3555,7192,3565,7199,3575,7208,3582,7219,3586,7231,3588,7243,3586,7253,3582,7263,3575,7270,3565,7275,3555,7276,3542xm5073,952l5072,940,5067,929,5060,919,5050,912,5040,908,5028,906,5017,908,5005,912,4997,919,4989,929,4984,940,4983,952,4984,963,4989,974,4997,983,5005,990,5017,995,5028,997,5040,995,5050,990,5060,983,5067,974,5072,963,5073,952xm5028,934l5028,172m7231,3525l7231,172m5028,207l7038,207e" filled="false" stroked="true" strokeweight=".175787pt" strokecolor="#20282f">
              <v:path arrowok="t"/>
            </v:shape>
            <v:shape style="position:absolute;left:7029;top:165;width:193;height:65" coordorigin="7029,165" coordsize="193,65" path="m7029,165l7029,229,7222,198,7029,165xe" filled="true" fillcolor="#20282f" stroked="false">
              <v:path arrowok="t"/>
              <v:fill type="solid"/>
            </v:shape>
            <v:shape style="position:absolute;left:1035;top:7383;width:2467;height:3144" coordorigin="1035,7383" coordsize="2467,3144" path="m7038,174l7038,239,7231,207,7038,174xm5028,952l5028,1012m5028,1111l5028,1178m5028,1278l5028,1345m5028,1443l5028,1510m5028,1610l5028,1677m5028,1777l5028,1843m5028,1943l5028,2009m5028,2109l5028,2176m5028,2275l5028,2342m5028,2442l5028,2508m5028,2608l5028,2674m5028,2774l5028,2841m5028,2941l5028,3007m5028,3107l5028,3173m5028,3273l5028,3339m5028,3439l5028,3505m5028,3605l5028,3672m5028,3772l5028,3839m5028,3938l5028,3998m7231,3542l7231,3638m7231,3737l7231,3804m7231,3904l7231,3998m5028,3998l5028,4115m7231,3998l7231,4124m4239,934l4136,934m4136,934l4408,934m4239,3557l4147,3557m4147,3557l4239,3557m4239,3557l4363,3557e" filled="false" stroked="true" strokeweight=".175787pt" strokecolor="#20282f">
              <v:path arrowok="t"/>
            </v:shape>
            <w10:wrap type="none"/>
          </v:group>
        </w:pict>
      </w:r>
      <w:r>
        <w:rPr>
          <w:color w:val="20282F"/>
          <w:sz w:val="19"/>
        </w:rPr>
        <w:t>Cambio del Periodo</w:t>
      </w:r>
    </w:p>
    <w:p>
      <w:pPr>
        <w:spacing w:after="0"/>
        <w:jc w:val="left"/>
        <w:rPr>
          <w:sz w:val="19"/>
        </w:rPr>
        <w:sectPr>
          <w:type w:val="continuous"/>
          <w:pgSz w:w="12240" w:h="15840"/>
          <w:pgMar w:top="1240" w:bottom="280" w:left="1580" w:right="1300"/>
          <w:cols w:num="2" w:equalWidth="0">
            <w:col w:w="2683" w:space="40"/>
            <w:col w:w="6637"/>
          </w:cols>
        </w:sectPr>
      </w:pPr>
    </w:p>
    <w:p>
      <w:pPr>
        <w:pStyle w:val="BodyText"/>
        <w:rPr>
          <w:sz w:val="20"/>
        </w:rPr>
      </w:pPr>
    </w:p>
    <w:p>
      <w:pPr>
        <w:pStyle w:val="BodyText"/>
        <w:rPr>
          <w:sz w:val="18"/>
        </w:rPr>
      </w:pPr>
    </w:p>
    <w:p>
      <w:pPr>
        <w:spacing w:before="72"/>
        <w:ind w:left="2152" w:right="107" w:firstLine="0"/>
        <w:jc w:val="left"/>
        <w:rPr>
          <w:sz w:val="23"/>
        </w:rPr>
      </w:pPr>
      <w:r>
        <w:rPr>
          <w:color w:val="20282F"/>
          <w:sz w:val="23"/>
        </w:rPr>
        <w:t>a2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after="0"/>
        <w:rPr>
          <w:sz w:val="21"/>
        </w:rPr>
        <w:sectPr>
          <w:type w:val="continuous"/>
          <w:pgSz w:w="12240" w:h="15840"/>
          <w:pgMar w:top="1240" w:bottom="280" w:left="1580" w:right="1300"/>
        </w:sectPr>
      </w:pPr>
    </w:p>
    <w:p>
      <w:pPr>
        <w:spacing w:before="72"/>
        <w:ind w:left="2121" w:right="3357" w:firstLine="0"/>
        <w:jc w:val="center"/>
        <w:rPr>
          <w:sz w:val="23"/>
        </w:rPr>
      </w:pPr>
      <w:r>
        <w:rPr>
          <w:color w:val="20282F"/>
          <w:sz w:val="23"/>
        </w:rPr>
        <w:t>a1</w:t>
      </w:r>
    </w:p>
    <w:p>
      <w:pPr>
        <w:pStyle w:val="BodyText"/>
        <w:rPr>
          <w:sz w:val="22"/>
        </w:rPr>
      </w:pPr>
    </w:p>
    <w:p>
      <w:pPr>
        <w:pStyle w:val="BodyText"/>
        <w:spacing w:before="9"/>
        <w:rPr>
          <w:sz w:val="19"/>
        </w:rPr>
      </w:pPr>
    </w:p>
    <w:p>
      <w:pPr>
        <w:tabs>
          <w:tab w:pos="5504" w:val="left" w:leader="none"/>
        </w:tabs>
        <w:spacing w:before="0"/>
        <w:ind w:left="3294" w:right="0" w:firstLine="0"/>
        <w:jc w:val="left"/>
        <w:rPr>
          <w:sz w:val="23"/>
        </w:rPr>
      </w:pPr>
      <w:r>
        <w:rPr>
          <w:color w:val="20282F"/>
          <w:sz w:val="23"/>
        </w:rPr>
        <w:t>T1</w:t>
        <w:tab/>
      </w:r>
      <w:r>
        <w:rPr>
          <w:color w:val="20282F"/>
          <w:spacing w:val="-1"/>
          <w:position w:val="1"/>
          <w:sz w:val="23"/>
        </w:rPr>
        <w:t>T2</w:t>
      </w:r>
    </w:p>
    <w:p>
      <w:pPr>
        <w:pStyle w:val="BodyText"/>
        <w:rPr>
          <w:sz w:val="22"/>
        </w:rPr>
      </w:pPr>
      <w:r>
        <w:rPr/>
        <w:br w:type="column"/>
      </w:r>
      <w:r>
        <w:rPr>
          <w:sz w:val="22"/>
        </w:rPr>
      </w:r>
    </w:p>
    <w:p>
      <w:pPr>
        <w:pStyle w:val="BodyText"/>
        <w:spacing w:before="7"/>
        <w:rPr>
          <w:sz w:val="23"/>
        </w:rPr>
      </w:pPr>
    </w:p>
    <w:p>
      <w:pPr>
        <w:spacing w:before="1"/>
        <w:ind w:left="1427" w:right="1286" w:firstLine="0"/>
        <w:jc w:val="center"/>
        <w:rPr>
          <w:sz w:val="23"/>
        </w:rPr>
      </w:pPr>
      <w:r>
        <w:rPr>
          <w:color w:val="20282F"/>
          <w:sz w:val="23"/>
        </w:rPr>
        <w:t>Periodo</w:t>
      </w:r>
    </w:p>
    <w:p>
      <w:pPr>
        <w:spacing w:after="0"/>
        <w:jc w:val="center"/>
        <w:rPr>
          <w:sz w:val="23"/>
        </w:rPr>
        <w:sectPr>
          <w:type w:val="continuous"/>
          <w:pgSz w:w="12240" w:h="15840"/>
          <w:pgMar w:top="1240" w:bottom="280" w:left="1580" w:right="1300"/>
          <w:cols w:num="2" w:equalWidth="0">
            <w:col w:w="5774" w:space="40"/>
            <w:col w:w="3546"/>
          </w:cols>
        </w:sectPr>
      </w:pPr>
    </w:p>
    <w:p>
      <w:pPr>
        <w:spacing w:before="31"/>
        <w:ind w:left="0" w:right="451" w:firstLine="0"/>
        <w:jc w:val="right"/>
        <w:rPr>
          <w:sz w:val="14"/>
        </w:rPr>
      </w:pPr>
      <w:r>
        <w:rPr>
          <w:color w:val="20282F"/>
          <w:sz w:val="14"/>
        </w:rPr>
        <w:t>Puente rígido</w:t>
      </w:r>
    </w:p>
    <w:p>
      <w:pPr>
        <w:spacing w:before="5"/>
        <w:ind w:left="2610" w:right="0" w:firstLine="0"/>
        <w:jc w:val="center"/>
        <w:rPr>
          <w:sz w:val="14"/>
        </w:rPr>
      </w:pPr>
      <w:r>
        <w:rPr>
          <w:color w:val="20282F"/>
          <w:sz w:val="14"/>
        </w:rPr>
        <w:t>(sin apoyos</w:t>
      </w:r>
      <w:r>
        <w:rPr>
          <w:color w:val="20282F"/>
          <w:spacing w:val="-23"/>
          <w:sz w:val="14"/>
        </w:rPr>
        <w:t> </w:t>
      </w:r>
      <w:r>
        <w:rPr>
          <w:color w:val="20282F"/>
          <w:sz w:val="14"/>
        </w:rPr>
        <w:t>elastoméricos)</w:t>
      </w:r>
    </w:p>
    <w:p>
      <w:pPr>
        <w:spacing w:before="31"/>
        <w:ind w:left="475" w:right="2791" w:firstLine="0"/>
        <w:jc w:val="center"/>
        <w:rPr>
          <w:sz w:val="14"/>
        </w:rPr>
      </w:pPr>
      <w:r>
        <w:rPr/>
        <w:br w:type="column"/>
      </w:r>
      <w:r>
        <w:rPr>
          <w:color w:val="20282F"/>
          <w:sz w:val="14"/>
        </w:rPr>
        <w:t>Puente flexible</w:t>
      </w:r>
    </w:p>
    <w:p>
      <w:pPr>
        <w:spacing w:before="5"/>
        <w:ind w:left="519" w:right="2791" w:firstLine="0"/>
        <w:jc w:val="center"/>
        <w:rPr>
          <w:sz w:val="14"/>
        </w:rPr>
      </w:pPr>
      <w:r>
        <w:rPr>
          <w:color w:val="20282F"/>
          <w:sz w:val="14"/>
        </w:rPr>
        <w:t>(con apoyos elastoméricos)</w:t>
      </w:r>
    </w:p>
    <w:p>
      <w:pPr>
        <w:spacing w:after="0"/>
        <w:jc w:val="center"/>
        <w:rPr>
          <w:sz w:val="14"/>
        </w:rPr>
        <w:sectPr>
          <w:type w:val="continuous"/>
          <w:pgSz w:w="12240" w:h="15840"/>
          <w:pgMar w:top="1240" w:bottom="280" w:left="1580" w:right="1300"/>
          <w:cols w:num="2" w:equalWidth="0">
            <w:col w:w="4258" w:space="40"/>
            <w:col w:w="5062"/>
          </w:cols>
        </w:sectPr>
      </w:pPr>
    </w:p>
    <w:p>
      <w:pPr>
        <w:pStyle w:val="BodyText"/>
        <w:spacing w:before="5"/>
        <w:rPr>
          <w:sz w:val="19"/>
        </w:rPr>
      </w:pPr>
    </w:p>
    <w:p>
      <w:pPr>
        <w:spacing w:before="77"/>
        <w:ind w:left="1889" w:right="107" w:firstLine="0"/>
        <w:jc w:val="left"/>
        <w:rPr>
          <w:b/>
          <w:sz w:val="22"/>
        </w:rPr>
      </w:pPr>
      <w:r>
        <w:rPr>
          <w:b/>
          <w:sz w:val="22"/>
        </w:rPr>
        <w:t>Figura 2.1.1  Espectro de respuesta de aceleraciones</w:t>
      </w:r>
    </w:p>
    <w:p>
      <w:pPr>
        <w:pStyle w:val="BodyText"/>
        <w:rPr>
          <w:b/>
          <w:sz w:val="22"/>
        </w:rPr>
      </w:pPr>
    </w:p>
    <w:p>
      <w:pPr>
        <w:pStyle w:val="BodyText"/>
        <w:spacing w:before="10"/>
        <w:rPr>
          <w:b/>
        </w:rPr>
      </w:pPr>
    </w:p>
    <w:p>
      <w:pPr>
        <w:pStyle w:val="BodyText"/>
        <w:spacing w:line="360" w:lineRule="auto"/>
        <w:ind w:left="116" w:right="112"/>
        <w:jc w:val="both"/>
      </w:pPr>
      <w:r>
        <w:rPr>
          <w:spacing w:val="3"/>
        </w:rPr>
        <w:t>Sin </w:t>
      </w:r>
      <w:r>
        <w:rPr/>
        <w:t>embargo, al añadir flexibilidad para cambiar el periodo de </w:t>
      </w:r>
      <w:r>
        <w:rPr>
          <w:spacing w:val="-5"/>
        </w:rPr>
        <w:t>la estructura, </w:t>
      </w:r>
      <w:r>
        <w:rPr/>
        <w:t>se </w:t>
      </w:r>
      <w:r>
        <w:rPr>
          <w:spacing w:val="-4"/>
        </w:rPr>
        <w:t>incrementan </w:t>
      </w:r>
      <w:r>
        <w:rPr>
          <w:spacing w:val="-3"/>
        </w:rPr>
        <w:t>significativamente los desplazamientos </w:t>
      </w:r>
      <w:r>
        <w:rPr/>
        <w:t>a </w:t>
      </w:r>
      <w:r>
        <w:rPr>
          <w:spacing w:val="-5"/>
        </w:rPr>
        <w:t>través </w:t>
      </w:r>
      <w:r>
        <w:rPr/>
        <w:t>del </w:t>
      </w:r>
      <w:r>
        <w:rPr>
          <w:spacing w:val="-3"/>
        </w:rPr>
        <w:t>apoyo </w:t>
      </w:r>
      <w:r>
        <w:rPr>
          <w:spacing w:val="-4"/>
        </w:rPr>
        <w:t>flexible. </w:t>
      </w:r>
      <w:r>
        <w:rPr/>
        <w:t>En </w:t>
      </w:r>
      <w:r>
        <w:rPr>
          <w:spacing w:val="-5"/>
        </w:rPr>
        <w:t>la </w:t>
      </w:r>
      <w:r>
        <w:rPr/>
        <w:t>Figura </w:t>
      </w:r>
      <w:r>
        <w:rPr>
          <w:spacing w:val="-3"/>
        </w:rPr>
        <w:t>2.1.2 </w:t>
      </w:r>
      <w:r>
        <w:rPr/>
        <w:t>se </w:t>
      </w:r>
      <w:r>
        <w:rPr>
          <w:spacing w:val="-5"/>
        </w:rPr>
        <w:t>muestra </w:t>
      </w:r>
      <w:r>
        <w:rPr>
          <w:spacing w:val="-10"/>
        </w:rPr>
        <w:t>una </w:t>
      </w:r>
      <w:r>
        <w:rPr>
          <w:spacing w:val="-8"/>
        </w:rPr>
        <w:t>curva </w:t>
      </w:r>
      <w:r>
        <w:rPr>
          <w:spacing w:val="-4"/>
        </w:rPr>
        <w:t>típica </w:t>
      </w:r>
      <w:r>
        <w:rPr/>
        <w:t>de </w:t>
      </w:r>
      <w:r>
        <w:rPr>
          <w:spacing w:val="-5"/>
        </w:rPr>
        <w:t>la </w:t>
      </w:r>
      <w:r>
        <w:rPr>
          <w:spacing w:val="-3"/>
        </w:rPr>
        <w:t>respuesta </w:t>
      </w:r>
      <w:r>
        <w:rPr/>
        <w:t>del </w:t>
      </w:r>
      <w:r>
        <w:rPr>
          <w:spacing w:val="-3"/>
        </w:rPr>
        <w:t>desplazamiento </w:t>
      </w:r>
      <w:r>
        <w:rPr/>
        <w:t>de </w:t>
      </w:r>
      <w:r>
        <w:rPr>
          <w:spacing w:val="-5"/>
        </w:rPr>
        <w:t>la estructura, </w:t>
      </w:r>
      <w:r>
        <w:rPr/>
        <w:t>en </w:t>
      </w:r>
      <w:r>
        <w:rPr>
          <w:spacing w:val="-5"/>
        </w:rPr>
        <w:t>la </w:t>
      </w:r>
      <w:r>
        <w:rPr>
          <w:spacing w:val="-4"/>
        </w:rPr>
        <w:t>cual </w:t>
      </w:r>
      <w:r>
        <w:rPr>
          <w:spacing w:val="-3"/>
        </w:rPr>
        <w:t>los desplazamientos </w:t>
      </w:r>
      <w:r>
        <w:rPr/>
        <w:t>se </w:t>
      </w:r>
      <w:r>
        <w:rPr>
          <w:spacing w:val="-4"/>
        </w:rPr>
        <w:t>incrementan </w:t>
      </w:r>
      <w:r>
        <w:rPr/>
        <w:t>con el </w:t>
      </w:r>
      <w:r>
        <w:rPr>
          <w:spacing w:val="-6"/>
        </w:rPr>
        <w:t>aumento </w:t>
      </w:r>
      <w:r>
        <w:rPr/>
        <w:t>del periodo (flexibilidad).</w:t>
      </w:r>
    </w:p>
    <w:p>
      <w:pPr>
        <w:spacing w:after="0" w:line="360" w:lineRule="auto"/>
        <w:jc w:val="both"/>
        <w:sectPr>
          <w:type w:val="continuous"/>
          <w:pgSz w:w="12240" w:h="15840"/>
          <w:pgMar w:top="1240" w:bottom="280" w:left="1580" w:right="1300"/>
        </w:sectPr>
      </w:pPr>
    </w:p>
    <w:p>
      <w:pPr>
        <w:spacing w:before="61"/>
        <w:ind w:left="2132" w:right="-3" w:firstLine="0"/>
        <w:jc w:val="left"/>
        <w:rPr>
          <w:sz w:val="22"/>
        </w:rPr>
      </w:pPr>
      <w:r>
        <w:rPr>
          <w:color w:val="20282F"/>
          <w:sz w:val="22"/>
        </w:rPr>
        <w:t>Desplazamiento</w:t>
      </w:r>
    </w:p>
    <w:p>
      <w:pPr>
        <w:pStyle w:val="BodyText"/>
        <w:rPr>
          <w:sz w:val="18"/>
        </w:rPr>
      </w:pPr>
      <w:r>
        <w:rPr/>
        <w:br w:type="column"/>
      </w:r>
      <w:r>
        <w:rPr>
          <w:sz w:val="18"/>
        </w:rPr>
      </w:r>
    </w:p>
    <w:p>
      <w:pPr>
        <w:spacing w:before="112"/>
        <w:ind w:left="49" w:right="0" w:firstLine="0"/>
        <w:jc w:val="left"/>
        <w:rPr>
          <w:sz w:val="18"/>
        </w:rPr>
      </w:pPr>
      <w:r>
        <w:rPr/>
        <w:pict>
          <v:group style="position:absolute;margin-left:218.488373pt;margin-top:11.630908pt;width:188.6pt;height:186.15pt;mso-position-horizontal-relative:page;mso-position-vertical-relative:paragraph;z-index:-223672" coordorigin="4370,233" coordsize="3772,3723">
            <v:shape style="position:absolute;left:7840;top:3622;width:301;height:278" type="#_x0000_t75" stroked="false">
              <v:imagedata r:id="rId19" o:title=""/>
            </v:shape>
            <v:shape style="position:absolute;left:782;top:10751;width:2875;height:2878" coordorigin="782,10751" coordsize="2875,2878" path="m7848,3765l4372,3765m4542,3954l4542,467e" filled="false" stroked="true" strokeweight=".169482pt" strokecolor="#20282f">
              <v:path arrowok="t"/>
            </v:shape>
            <v:shape style="position:absolute;left:4401;top:233;width:277;height:303" type="#_x0000_t75" stroked="false">
              <v:imagedata r:id="rId20" o:title=""/>
            </v:shape>
            <v:shape style="position:absolute;left:1322;top:10592;width:2115;height:2396" coordorigin="1322,10592" coordsize="2115,2396" path="m5025,3099l5142,2908,5201,2813,5261,2718,5321,2624,5382,2531,5444,2439,5507,2349,5572,2260,5638,2172,5706,2087,5741,2045,5777,2004,5812,1963,5848,1923,5885,1883,5923,1844,5961,1805,5999,1768,6039,1731,6079,1695,6118,1660,6159,1624,6201,1591,6244,1557,6287,1525,6330,1492,6374,1460,6419,1429,6509,1369,6601,1310,6694,1253,6790,1197,6886,1143,6983,1090,7081,1038,7181,988,7280,937,7381,888,7583,789m5244,2814l5242,2802,5238,2792,5232,2782,5223,2776,5212,2772,5201,2770,5189,2772,5179,2776,5170,2782,5163,2792,5159,2802,5157,2814,5159,2824,5163,2835,5170,2844,5179,2851,5189,2855,5201,2857,5212,2855,5223,2851,5232,2844,5238,2835,5242,2824,5244,2814xm7283,958l7282,946,7277,936,7271,926,7262,920,7252,916,7240,914,7229,916,7219,920,7209,926,7203,936,7198,946,7197,958,7198,969,7203,980,7209,988,7219,996,7229,1000,7240,1001,7252,1000,7262,996,7271,988,7277,980,7282,969,7283,958xm5201,2814l5201,3176m7240,958l7240,1241m5201,2797l5201,274m7240,941l7240,274m5201,308l7054,308e" filled="false" stroked="true" strokeweight=".169482pt" strokecolor="#20282f">
              <v:path arrowok="t"/>
            </v:shape>
            <v:shape style="position:absolute;left:7045;top:268;width:186;height:63" coordorigin="7045,268" coordsize="186,63" path="m7045,268l7045,330,7231,299,7045,268xe" filled="true" fillcolor="#20282f" stroked="false">
              <v:path arrowok="t"/>
              <v:fill type="solid"/>
            </v:shape>
            <v:shape style="position:absolute;left:806;top:10594;width:2347;height:2880" coordorigin="806,10594" coordsize="2347,2880" path="m7054,276l7054,339,7240,308,7054,276xm5201,826l5201,885m5201,981l5201,1045m5201,1142l5201,1205m5201,1302l5201,1366m5201,1462l5201,1526m5201,1622l5201,1686m5201,1783l5201,1847m5201,1944l5201,2007m5201,2103l5201,2167m5201,2264l5201,2327m5201,2424l5201,2488m5201,2584l5201,2648m5201,2744l5201,2808m5201,2905l5201,2969m5201,3066l5201,3129m5201,3225l5201,3289m5201,3386l5201,3449m5201,3546l5201,3610m5201,3707l5201,3765m7240,958l7240,1031m7240,1127l7240,1191m7240,1287l7240,1351m7240,1447l7240,1512m7240,1608l7240,1672m7240,1768l7240,1832m7240,1928l7240,1992m7240,2088l7240,2152m7240,2249l7240,2313m7240,2410l7240,2473m7240,2569l7240,2633m7240,2730l7240,2794m7240,2890l7240,2954m7240,3050l7240,3114m7240,3210l7240,3274m7240,3371l7240,3435m7240,3532l7240,3596m7240,3691l7240,3765m4542,2857l4705,2857m4705,2857l4423,2857m4542,1001l4401,1001m4401,1001l4694,1001e" filled="false" stroked="true" strokeweight=".169482pt" strokecolor="#20282f">
              <v:path arrowok="t"/>
            </v:shape>
            <w10:wrap type="none"/>
          </v:group>
        </w:pict>
      </w:r>
      <w:r>
        <w:rPr>
          <w:color w:val="20282F"/>
          <w:w w:val="105"/>
          <w:sz w:val="18"/>
        </w:rPr>
        <w:t>Cambio del Periodo</w:t>
      </w:r>
    </w:p>
    <w:p>
      <w:pPr>
        <w:spacing w:after="0"/>
        <w:jc w:val="left"/>
        <w:rPr>
          <w:sz w:val="18"/>
        </w:rPr>
        <w:sectPr>
          <w:pgSz w:w="12240" w:h="15840"/>
          <w:pgMar w:header="0" w:footer="1226" w:top="1400" w:bottom="1440" w:left="1580" w:right="1280"/>
          <w:cols w:num="2" w:equalWidth="0">
            <w:col w:w="3727" w:space="40"/>
            <w:col w:w="5613"/>
          </w:cols>
        </w:sectPr>
      </w:pPr>
    </w:p>
    <w:p>
      <w:pPr>
        <w:pStyle w:val="BodyText"/>
        <w:rPr>
          <w:sz w:val="20"/>
        </w:rPr>
      </w:pPr>
    </w:p>
    <w:p>
      <w:pPr>
        <w:pStyle w:val="BodyText"/>
        <w:spacing w:before="3"/>
        <w:rPr>
          <w:sz w:val="21"/>
        </w:rPr>
      </w:pPr>
    </w:p>
    <w:p>
      <w:pPr>
        <w:spacing w:before="75"/>
        <w:ind w:left="2473" w:right="191" w:firstLine="0"/>
        <w:jc w:val="left"/>
        <w:rPr>
          <w:sz w:val="22"/>
        </w:rPr>
      </w:pPr>
      <w:r>
        <w:rPr>
          <w:color w:val="20282F"/>
          <w:sz w:val="22"/>
        </w:rPr>
        <w:t>d2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94"/>
        <w:ind w:left="2535" w:right="191" w:firstLine="0"/>
        <w:jc w:val="left"/>
        <w:rPr>
          <w:sz w:val="22"/>
        </w:rPr>
      </w:pPr>
      <w:r>
        <w:rPr>
          <w:color w:val="20282F"/>
          <w:sz w:val="22"/>
        </w:rPr>
        <w:t>d1</w:t>
      </w:r>
    </w:p>
    <w:p>
      <w:pPr>
        <w:pStyle w:val="BodyText"/>
        <w:rPr>
          <w:sz w:val="20"/>
        </w:rPr>
      </w:pPr>
    </w:p>
    <w:p>
      <w:pPr>
        <w:pStyle w:val="BodyText"/>
        <w:rPr>
          <w:sz w:val="20"/>
        </w:rPr>
      </w:pPr>
    </w:p>
    <w:p>
      <w:pPr>
        <w:spacing w:before="194"/>
        <w:ind w:left="0" w:right="1892" w:firstLine="0"/>
        <w:jc w:val="right"/>
        <w:rPr>
          <w:sz w:val="22"/>
        </w:rPr>
      </w:pPr>
      <w:r>
        <w:rPr>
          <w:color w:val="20282F"/>
          <w:sz w:val="22"/>
        </w:rPr>
        <w:t>Periodo</w:t>
      </w:r>
    </w:p>
    <w:p>
      <w:pPr>
        <w:tabs>
          <w:tab w:pos="2044" w:val="left" w:leader="none"/>
        </w:tabs>
        <w:spacing w:before="9"/>
        <w:ind w:left="0" w:right="112" w:firstLine="0"/>
        <w:jc w:val="center"/>
        <w:rPr>
          <w:sz w:val="22"/>
        </w:rPr>
      </w:pPr>
      <w:r>
        <w:rPr>
          <w:color w:val="20282F"/>
          <w:sz w:val="22"/>
        </w:rPr>
        <w:t>T1</w:t>
        <w:tab/>
        <w:t>T2</w:t>
      </w:r>
    </w:p>
    <w:p>
      <w:pPr>
        <w:spacing w:after="0"/>
        <w:jc w:val="center"/>
        <w:rPr>
          <w:sz w:val="22"/>
        </w:rPr>
        <w:sectPr>
          <w:type w:val="continuous"/>
          <w:pgSz w:w="12240" w:h="15840"/>
          <w:pgMar w:top="1240" w:bottom="280" w:left="1580" w:right="1280"/>
        </w:sectPr>
      </w:pPr>
    </w:p>
    <w:p>
      <w:pPr>
        <w:spacing w:before="20"/>
        <w:ind w:left="0" w:right="434" w:firstLine="0"/>
        <w:jc w:val="right"/>
        <w:rPr>
          <w:sz w:val="13"/>
        </w:rPr>
      </w:pPr>
      <w:r>
        <w:rPr>
          <w:color w:val="20282F"/>
          <w:w w:val="105"/>
          <w:sz w:val="13"/>
        </w:rPr>
        <w:t>Puente rígido</w:t>
      </w:r>
    </w:p>
    <w:p>
      <w:pPr>
        <w:spacing w:before="9"/>
        <w:ind w:left="2813" w:right="0" w:firstLine="0"/>
        <w:jc w:val="center"/>
        <w:rPr>
          <w:sz w:val="13"/>
        </w:rPr>
      </w:pPr>
      <w:r>
        <w:rPr>
          <w:color w:val="20282F"/>
          <w:w w:val="105"/>
          <w:sz w:val="13"/>
        </w:rPr>
        <w:t>(sin</w:t>
      </w:r>
      <w:r>
        <w:rPr>
          <w:color w:val="20282F"/>
          <w:spacing w:val="-21"/>
          <w:w w:val="105"/>
          <w:sz w:val="13"/>
        </w:rPr>
        <w:t> </w:t>
      </w:r>
      <w:r>
        <w:rPr>
          <w:color w:val="20282F"/>
          <w:w w:val="105"/>
          <w:sz w:val="13"/>
        </w:rPr>
        <w:t>apoyos</w:t>
      </w:r>
      <w:r>
        <w:rPr>
          <w:color w:val="20282F"/>
          <w:spacing w:val="-21"/>
          <w:w w:val="105"/>
          <w:sz w:val="13"/>
        </w:rPr>
        <w:t> </w:t>
      </w:r>
      <w:r>
        <w:rPr>
          <w:color w:val="20282F"/>
          <w:w w:val="105"/>
          <w:sz w:val="13"/>
        </w:rPr>
        <w:t>elastoméricos)</w:t>
      </w:r>
    </w:p>
    <w:p>
      <w:pPr>
        <w:spacing w:before="42"/>
        <w:ind w:left="368" w:right="2818" w:firstLine="0"/>
        <w:jc w:val="center"/>
        <w:rPr>
          <w:sz w:val="13"/>
        </w:rPr>
      </w:pPr>
      <w:r>
        <w:rPr/>
        <w:br w:type="column"/>
      </w:r>
      <w:r>
        <w:rPr>
          <w:color w:val="20282F"/>
          <w:w w:val="105"/>
          <w:sz w:val="13"/>
        </w:rPr>
        <w:t>Puente flexible</w:t>
      </w:r>
    </w:p>
    <w:p>
      <w:pPr>
        <w:spacing w:before="9"/>
        <w:ind w:left="409" w:right="2818" w:firstLine="0"/>
        <w:jc w:val="center"/>
        <w:rPr>
          <w:sz w:val="13"/>
        </w:rPr>
      </w:pPr>
      <w:r>
        <w:rPr>
          <w:color w:val="20282F"/>
          <w:w w:val="105"/>
          <w:sz w:val="13"/>
        </w:rPr>
        <w:t>(con apoyos elastoméricos)</w:t>
      </w:r>
    </w:p>
    <w:p>
      <w:pPr>
        <w:spacing w:after="0"/>
        <w:jc w:val="center"/>
        <w:rPr>
          <w:sz w:val="13"/>
        </w:rPr>
        <w:sectPr>
          <w:type w:val="continuous"/>
          <w:pgSz w:w="12240" w:h="15840"/>
          <w:pgMar w:top="1240" w:bottom="280" w:left="1580" w:right="1280"/>
          <w:cols w:num="2" w:equalWidth="0">
            <w:col w:w="4403" w:space="40"/>
            <w:col w:w="4937"/>
          </w:cols>
        </w:sectPr>
      </w:pPr>
    </w:p>
    <w:p>
      <w:pPr>
        <w:pStyle w:val="BodyText"/>
        <w:spacing w:before="6"/>
        <w:rPr>
          <w:sz w:val="13"/>
        </w:rPr>
      </w:pPr>
    </w:p>
    <w:p>
      <w:pPr>
        <w:spacing w:before="76"/>
        <w:ind w:left="1738" w:right="191" w:firstLine="0"/>
        <w:jc w:val="left"/>
        <w:rPr>
          <w:b/>
          <w:sz w:val="22"/>
        </w:rPr>
      </w:pPr>
      <w:r>
        <w:rPr>
          <w:b/>
          <w:sz w:val="22"/>
        </w:rPr>
        <w:t>Figura 2.1.2 Espectro de respuesta de  desplazamientos</w:t>
      </w:r>
    </w:p>
    <w:p>
      <w:pPr>
        <w:pStyle w:val="BodyText"/>
        <w:rPr>
          <w:b/>
          <w:sz w:val="22"/>
        </w:rPr>
      </w:pPr>
    </w:p>
    <w:p>
      <w:pPr>
        <w:pStyle w:val="BodyText"/>
        <w:spacing w:before="9"/>
        <w:rPr>
          <w:b/>
        </w:rPr>
      </w:pPr>
    </w:p>
    <w:p>
      <w:pPr>
        <w:pStyle w:val="BodyText"/>
        <w:spacing w:line="360" w:lineRule="auto"/>
        <w:ind w:left="116" w:right="117"/>
        <w:jc w:val="both"/>
        <w:rPr>
          <w:rFonts w:ascii="Calibri" w:hAnsi="Calibri"/>
          <w:sz w:val="22"/>
        </w:rPr>
      </w:pPr>
      <w:r>
        <w:rPr>
          <w:spacing w:val="2"/>
        </w:rPr>
        <w:t>Disipación </w:t>
      </w:r>
      <w:r>
        <w:rPr/>
        <w:t>de </w:t>
      </w:r>
      <w:r>
        <w:rPr>
          <w:spacing w:val="-5"/>
        </w:rPr>
        <w:t>Energía: </w:t>
      </w:r>
      <w:r>
        <w:rPr/>
        <w:t>Los </w:t>
      </w:r>
      <w:r>
        <w:rPr>
          <w:spacing w:val="-3"/>
        </w:rPr>
        <w:t>desplazamientos </w:t>
      </w:r>
      <w:r>
        <w:rPr>
          <w:spacing w:val="-4"/>
        </w:rPr>
        <w:t>relativos</w:t>
      </w:r>
      <w:r>
        <w:rPr>
          <w:spacing w:val="58"/>
        </w:rPr>
        <w:t> </w:t>
      </w:r>
      <w:r>
        <w:rPr/>
        <w:t>se pueden </w:t>
      </w:r>
      <w:r>
        <w:rPr>
          <w:spacing w:val="-4"/>
        </w:rPr>
        <w:t>controlar </w:t>
      </w:r>
      <w:r>
        <w:rPr/>
        <w:t>si se </w:t>
      </w:r>
      <w:r>
        <w:rPr>
          <w:spacing w:val="-4"/>
        </w:rPr>
        <w:t>incrementa </w:t>
      </w:r>
      <w:r>
        <w:rPr/>
        <w:t>el </w:t>
      </w:r>
      <w:r>
        <w:rPr>
          <w:spacing w:val="-3"/>
        </w:rPr>
        <w:t>amortiguamiento </w:t>
      </w:r>
      <w:r>
        <w:rPr/>
        <w:t>en </w:t>
      </w:r>
      <w:r>
        <w:rPr>
          <w:spacing w:val="-5"/>
        </w:rPr>
        <w:t>la estructura. </w:t>
      </w:r>
      <w:r>
        <w:rPr/>
        <w:t>La Figura </w:t>
      </w:r>
      <w:r>
        <w:rPr>
          <w:spacing w:val="-3"/>
        </w:rPr>
        <w:t>2.1.3 </w:t>
      </w:r>
      <w:r>
        <w:rPr>
          <w:spacing w:val="-5"/>
        </w:rPr>
        <w:t>muestra </w:t>
      </w:r>
      <w:r>
        <w:rPr/>
        <w:t>el efecto de </w:t>
      </w:r>
      <w:r>
        <w:rPr>
          <w:spacing w:val="2"/>
        </w:rPr>
        <w:t>disipación </w:t>
      </w:r>
      <w:r>
        <w:rPr/>
        <w:t>de </w:t>
      </w:r>
      <w:r>
        <w:rPr>
          <w:spacing w:val="-5"/>
        </w:rPr>
        <w:t>energía. </w:t>
      </w:r>
      <w:r>
        <w:rPr>
          <w:spacing w:val="-3"/>
        </w:rPr>
        <w:t>Hay </w:t>
      </w:r>
      <w:r>
        <w:rPr/>
        <w:t>dos </w:t>
      </w:r>
      <w:r>
        <w:rPr>
          <w:spacing w:val="-4"/>
        </w:rPr>
        <w:t>maneras </w:t>
      </w:r>
      <w:r>
        <w:rPr/>
        <w:t>de proporcionar </w:t>
      </w:r>
      <w:r>
        <w:rPr>
          <w:spacing w:val="-3"/>
        </w:rPr>
        <w:t>amortiguamiento. </w:t>
      </w:r>
      <w:r>
        <w:rPr>
          <w:spacing w:val="-8"/>
        </w:rPr>
        <w:t>Una  </w:t>
      </w:r>
      <w:r>
        <w:rPr/>
        <w:t>de </w:t>
      </w:r>
      <w:r>
        <w:rPr>
          <w:spacing w:val="-4"/>
        </w:rPr>
        <w:t>ellas </w:t>
      </w:r>
      <w:r>
        <w:rPr/>
        <w:t>es </w:t>
      </w:r>
      <w:r>
        <w:rPr>
          <w:spacing w:val="-5"/>
        </w:rPr>
        <w:t>la </w:t>
      </w:r>
      <w:r>
        <w:rPr>
          <w:spacing w:val="2"/>
        </w:rPr>
        <w:t>disipación </w:t>
      </w:r>
      <w:r>
        <w:rPr/>
        <w:t>de </w:t>
      </w:r>
      <w:r>
        <w:rPr>
          <w:spacing w:val="-6"/>
        </w:rPr>
        <w:t>energía </w:t>
      </w:r>
      <w:r>
        <w:rPr/>
        <w:t>de histéresis y </w:t>
      </w:r>
      <w:r>
        <w:rPr>
          <w:spacing w:val="-5"/>
        </w:rPr>
        <w:t>la </w:t>
      </w:r>
      <w:r>
        <w:rPr>
          <w:spacing w:val="-3"/>
        </w:rPr>
        <w:t>otra </w:t>
      </w:r>
      <w:r>
        <w:rPr/>
        <w:t>es </w:t>
      </w:r>
      <w:r>
        <w:rPr>
          <w:spacing w:val="-5"/>
        </w:rPr>
        <w:t>la </w:t>
      </w:r>
      <w:r>
        <w:rPr>
          <w:spacing w:val="2"/>
        </w:rPr>
        <w:t>disipación </w:t>
      </w:r>
      <w:r>
        <w:rPr/>
        <w:t>de </w:t>
      </w:r>
      <w:r>
        <w:rPr>
          <w:spacing w:val="-4"/>
        </w:rPr>
        <w:t>energía </w:t>
      </w:r>
      <w:r>
        <w:rPr/>
        <w:t>viscosa.</w:t>
      </w:r>
      <w:r>
        <w:rPr>
          <w:spacing w:val="-15"/>
        </w:rPr>
        <w:t> </w:t>
      </w:r>
      <w:r>
        <w:rPr/>
        <w:t>El</w:t>
      </w:r>
      <w:r>
        <w:rPr>
          <w:spacing w:val="-17"/>
        </w:rPr>
        <w:t> </w:t>
      </w:r>
      <w:r>
        <w:rPr>
          <w:spacing w:val="-4"/>
        </w:rPr>
        <w:t>término</w:t>
      </w:r>
      <w:r>
        <w:rPr>
          <w:spacing w:val="-7"/>
        </w:rPr>
        <w:t> </w:t>
      </w:r>
      <w:r>
        <w:rPr/>
        <w:t>viscoso</w:t>
      </w:r>
      <w:r>
        <w:rPr>
          <w:spacing w:val="-7"/>
        </w:rPr>
        <w:t> </w:t>
      </w:r>
      <w:r>
        <w:rPr/>
        <w:t>se</w:t>
      </w:r>
      <w:r>
        <w:rPr>
          <w:spacing w:val="-22"/>
        </w:rPr>
        <w:t> </w:t>
      </w:r>
      <w:r>
        <w:rPr/>
        <w:t>refiere</w:t>
      </w:r>
      <w:r>
        <w:rPr>
          <w:spacing w:val="-7"/>
        </w:rPr>
        <w:t> </w:t>
      </w:r>
      <w:r>
        <w:rPr/>
        <w:t>a</w:t>
      </w:r>
      <w:r>
        <w:rPr>
          <w:spacing w:val="-22"/>
        </w:rPr>
        <w:t> </w:t>
      </w:r>
      <w:r>
        <w:rPr>
          <w:spacing w:val="-5"/>
        </w:rPr>
        <w:t>la</w:t>
      </w:r>
      <w:r>
        <w:rPr>
          <w:spacing w:val="-7"/>
        </w:rPr>
        <w:t> </w:t>
      </w:r>
      <w:r>
        <w:rPr>
          <w:spacing w:val="-6"/>
        </w:rPr>
        <w:t>energía</w:t>
      </w:r>
      <w:r>
        <w:rPr>
          <w:spacing w:val="23"/>
        </w:rPr>
        <w:t> </w:t>
      </w:r>
      <w:r>
        <w:rPr/>
        <w:t>disipada</w:t>
      </w:r>
      <w:r>
        <w:rPr>
          <w:spacing w:val="-37"/>
        </w:rPr>
        <w:t> </w:t>
      </w:r>
      <w:r>
        <w:rPr>
          <w:spacing w:val="-5"/>
        </w:rPr>
        <w:t>que</w:t>
      </w:r>
      <w:r>
        <w:rPr>
          <w:spacing w:val="-7"/>
        </w:rPr>
        <w:t> </w:t>
      </w:r>
      <w:r>
        <w:rPr/>
        <w:t>depende</w:t>
      </w:r>
      <w:r>
        <w:rPr>
          <w:spacing w:val="-7"/>
        </w:rPr>
        <w:t> </w:t>
      </w:r>
      <w:r>
        <w:rPr/>
        <w:t>de</w:t>
      </w:r>
      <w:r>
        <w:rPr>
          <w:spacing w:val="-22"/>
        </w:rPr>
        <w:t> </w:t>
      </w:r>
      <w:r>
        <w:rPr>
          <w:spacing w:val="-5"/>
        </w:rPr>
        <w:t>la</w:t>
      </w:r>
      <w:r>
        <w:rPr>
          <w:spacing w:val="-7"/>
        </w:rPr>
        <w:t> </w:t>
      </w:r>
      <w:r>
        <w:rPr>
          <w:spacing w:val="-5"/>
        </w:rPr>
        <w:t>magnitud </w:t>
      </w:r>
      <w:r>
        <w:rPr/>
        <w:t>de </w:t>
      </w:r>
      <w:r>
        <w:rPr>
          <w:spacing w:val="-5"/>
        </w:rPr>
        <w:t>la </w:t>
      </w:r>
      <w:r>
        <w:rPr/>
        <w:t>velocidad. El </w:t>
      </w:r>
      <w:r>
        <w:rPr>
          <w:spacing w:val="-4"/>
        </w:rPr>
        <w:t>termino</w:t>
      </w:r>
      <w:r>
        <w:rPr>
          <w:spacing w:val="58"/>
        </w:rPr>
        <w:t> </w:t>
      </w:r>
      <w:r>
        <w:rPr/>
        <w:t>histéresis se refiere a </w:t>
      </w:r>
      <w:r>
        <w:rPr>
          <w:spacing w:val="-5"/>
        </w:rPr>
        <w:t>la </w:t>
      </w:r>
      <w:r>
        <w:rPr>
          <w:spacing w:val="-6"/>
        </w:rPr>
        <w:t>energía </w:t>
      </w:r>
      <w:r>
        <w:rPr/>
        <w:t>disipada por </w:t>
      </w:r>
      <w:r>
        <w:rPr>
          <w:spacing w:val="-3"/>
        </w:rPr>
        <w:t>los desplazamientos </w:t>
      </w:r>
      <w:r>
        <w:rPr/>
        <w:t>inelásticos, </w:t>
      </w:r>
      <w:r>
        <w:rPr>
          <w:spacing w:val="-5"/>
        </w:rPr>
        <w:t>que </w:t>
      </w:r>
      <w:r>
        <w:rPr/>
        <w:t>corresponde al área </w:t>
      </w:r>
      <w:r>
        <w:rPr>
          <w:spacing w:val="-6"/>
        </w:rPr>
        <w:t>entre </w:t>
      </w:r>
      <w:r>
        <w:rPr>
          <w:spacing w:val="-3"/>
        </w:rPr>
        <w:t>las </w:t>
      </w:r>
      <w:r>
        <w:rPr>
          <w:spacing w:val="-6"/>
        </w:rPr>
        <w:t>curvas </w:t>
      </w:r>
      <w:r>
        <w:rPr/>
        <w:t>de carga y descarga bajo carga </w:t>
      </w:r>
      <w:r>
        <w:rPr>
          <w:spacing w:val="-3"/>
        </w:rPr>
        <w:t>cíclica, </w:t>
      </w:r>
      <w:r>
        <w:rPr/>
        <w:t>obtenidas de </w:t>
      </w:r>
      <w:r>
        <w:rPr>
          <w:spacing w:val="-4"/>
        </w:rPr>
        <w:t>manera </w:t>
      </w:r>
      <w:r>
        <w:rPr>
          <w:spacing w:val="-3"/>
        </w:rPr>
        <w:t>experimental. </w:t>
      </w:r>
      <w:r>
        <w:rPr/>
        <w:t>Se </w:t>
      </w:r>
      <w:r>
        <w:rPr>
          <w:spacing w:val="-3"/>
        </w:rPr>
        <w:t>puede observar, </w:t>
      </w:r>
      <w:r>
        <w:rPr/>
        <w:t>como en </w:t>
      </w:r>
      <w:r>
        <w:rPr>
          <w:spacing w:val="-4"/>
        </w:rPr>
        <w:t>general, </w:t>
      </w:r>
      <w:r>
        <w:rPr>
          <w:spacing w:val="-3"/>
        </w:rPr>
        <w:t>las amplitudes </w:t>
      </w:r>
      <w:r>
        <w:rPr/>
        <w:t>de </w:t>
      </w:r>
      <w:r>
        <w:rPr>
          <w:spacing w:val="-3"/>
        </w:rPr>
        <w:t>las </w:t>
      </w:r>
      <w:r>
        <w:rPr/>
        <w:t>aceleraciones y de </w:t>
      </w:r>
      <w:r>
        <w:rPr>
          <w:spacing w:val="-3"/>
        </w:rPr>
        <w:t>los </w:t>
      </w:r>
      <w:r>
        <w:rPr/>
        <w:t>desplazamientos </w:t>
      </w:r>
      <w:r>
        <w:rPr>
          <w:spacing w:val="-4"/>
        </w:rPr>
        <w:t>disminuyen </w:t>
      </w:r>
      <w:r>
        <w:rPr/>
        <w:t>en </w:t>
      </w:r>
      <w:r>
        <w:rPr>
          <w:spacing w:val="-5"/>
        </w:rPr>
        <w:t>la </w:t>
      </w:r>
      <w:r>
        <w:rPr/>
        <w:t>medida </w:t>
      </w:r>
      <w:r>
        <w:rPr>
          <w:spacing w:val="-5"/>
        </w:rPr>
        <w:t>que </w:t>
      </w:r>
      <w:r>
        <w:rPr/>
        <w:t>el sistema </w:t>
      </w:r>
      <w:r>
        <w:rPr>
          <w:spacing w:val="-3"/>
        </w:rPr>
        <w:t>tiene </w:t>
      </w:r>
      <w:r>
        <w:rPr>
          <w:spacing w:val="-4"/>
        </w:rPr>
        <w:t>mayor </w:t>
      </w:r>
      <w:r>
        <w:rPr>
          <w:spacing w:val="1"/>
        </w:rPr>
        <w:t> </w:t>
      </w:r>
      <w:r>
        <w:rPr/>
        <w:t>amortiguamiento</w:t>
      </w:r>
      <w:r>
        <w:rPr>
          <w:rFonts w:ascii="Calibri" w:hAnsi="Calibri"/>
          <w:sz w:val="22"/>
        </w:rPr>
        <w:t>.</w:t>
      </w:r>
    </w:p>
    <w:p>
      <w:pPr>
        <w:spacing w:after="0" w:line="360" w:lineRule="auto"/>
        <w:jc w:val="both"/>
        <w:rPr>
          <w:rFonts w:ascii="Calibri" w:hAnsi="Calibri"/>
          <w:sz w:val="22"/>
        </w:rPr>
        <w:sectPr>
          <w:type w:val="continuous"/>
          <w:pgSz w:w="12240" w:h="15840"/>
          <w:pgMar w:top="1240" w:bottom="280" w:left="1580" w:right="1280"/>
        </w:sectPr>
      </w:pPr>
    </w:p>
    <w:p>
      <w:pPr>
        <w:spacing w:before="72"/>
        <w:ind w:left="332" w:right="-19" w:firstLine="0"/>
        <w:jc w:val="left"/>
        <w:rPr>
          <w:sz w:val="14"/>
        </w:rPr>
      </w:pPr>
      <w:r>
        <w:rPr>
          <w:color w:val="20282F"/>
          <w:w w:val="105"/>
          <w:sz w:val="14"/>
        </w:rPr>
        <w:t>Aceleración</w:t>
      </w:r>
    </w:p>
    <w:p>
      <w:pPr>
        <w:spacing w:before="72"/>
        <w:ind w:left="332" w:right="-19" w:firstLine="0"/>
        <w:jc w:val="left"/>
        <w:rPr>
          <w:sz w:val="14"/>
        </w:rPr>
      </w:pPr>
      <w:r>
        <w:rPr/>
        <w:br w:type="column"/>
      </w:r>
      <w:r>
        <w:rPr>
          <w:color w:val="20282F"/>
          <w:w w:val="105"/>
          <w:sz w:val="14"/>
        </w:rPr>
        <w:t>Desplazamiento</w:t>
      </w:r>
    </w:p>
    <w:p>
      <w:pPr>
        <w:pStyle w:val="BodyText"/>
        <w:spacing w:before="2"/>
        <w:rPr>
          <w:sz w:val="16"/>
        </w:rPr>
      </w:pPr>
      <w:r>
        <w:rPr/>
        <w:br w:type="column"/>
      </w:r>
      <w:r>
        <w:rPr>
          <w:sz w:val="16"/>
        </w:rPr>
      </w:r>
    </w:p>
    <w:p>
      <w:pPr>
        <w:spacing w:line="261" w:lineRule="auto" w:before="0"/>
        <w:ind w:left="211" w:right="2565" w:firstLine="4"/>
        <w:jc w:val="left"/>
        <w:rPr>
          <w:sz w:val="14"/>
        </w:rPr>
      </w:pPr>
      <w:r>
        <w:rPr/>
        <w:pict>
          <v:group style="position:absolute;margin-left:355.224701pt;margin-top:11.636881pt;width:152.85pt;height:126.75pt;mso-position-horizontal-relative:page;mso-position-vertical-relative:paragraph;z-index:-223600" coordorigin="7104,233" coordsize="3057,2535">
            <v:shape style="position:absolute;left:9827;top:2584;width:201;height:183" type="#_x0000_t75" stroked="false">
              <v:imagedata r:id="rId21" o:title=""/>
            </v:shape>
            <v:shape style="position:absolute;left:7233;top:10582;width:3756;height:3367" coordorigin="7233,10582" coordsize="3756,3367" path="m9835,2679l7200,2679m7200,2679l7200,388m7112,432l7200,432,7287,432,7200,240m7200,240l7112,432e" filled="false" stroked="true" strokeweight=".101456pt" strokecolor="#20282f">
              <v:path arrowok="t"/>
            </v:shape>
            <v:shape style="position:absolute;left:7104;top:233;width:176;height:192" coordorigin="7104,233" coordsize="176,192" path="m7192,233l7104,425,7280,425,7192,233xe" filled="true" fillcolor="#20282f" stroked="false">
              <v:path arrowok="t"/>
              <v:fill type="solid"/>
            </v:shape>
            <v:shape style="position:absolute;left:7233;top:10582;width:4204;height:3367" coordorigin="7233,10582" coordsize="4204,3367" path="m7200,240l7112,432,7287,432,7200,240xm7200,432l7287,432m7200,240l7287,432m7200,240l7112,432m7577,2253l7721,2155,7865,2059,8012,1967,8160,1880,8235,1840,8310,1801,8387,1766,8465,1732,8543,1701,8623,1673,8704,1647,8785,1623,8866,1601,8950,1582,9033,1564,9117,1548,9287,1521,9459,1498,9633,1481,9808,1466,10159,1442m7595,1820l7821,1654,7935,1574,8050,1496,8166,1424,8284,1357,8345,1326,8405,1297,8466,1270,8528,1245,8590,1222,8653,1202,8717,1184,8782,1169,8848,1157,8914,1146,8981,1137,9048,1131,9184,1122,9322,1117,9599,1117m7595,1424l7817,1230,7930,1136,8044,1045,8161,959,8220,918,8281,879,8342,842,8403,806,8466,773,8530,742,8595,713,8661,686,8728,661,8796,638,8934,596,9075,560,9218,529,9362,501,9654,450m8751,2679l8751,498m8779,653l8776,639,8765,628,8751,625,8736,628,8726,639,8722,653,8726,667,8736,678,8751,682,8765,678,8776,667,8779,653xm8779,1176l8776,1162,8765,1151,8751,1147,8736,1151,8726,1162,8722,1176,8726,1190,8736,1201,8751,1205,8765,1201,8776,1190,8779,1176xm8779,1633l8776,1618,8765,1608,8751,1604,8736,1608,8726,1618,8722,1633,8726,1647,8736,1658,8751,1661,8765,1658,8776,1647,8779,1633xm8006,472l7945,664,7917,761,7892,856,7871,950,7856,1044,7847,1136,7845,1182,7845,1228,7847,1272,7851,1316,7858,1360,7867,1404,7879,1447,7893,1490,7910,1532,7929,1573,7973,1655,8023,1736,8077,1815,8133,1895m8133,1895l8133,1684m8133,1895l7921,1843e" filled="false" stroked="true" strokeweight=".101456pt" strokecolor="#20282f">
              <v:path arrowok="t"/>
            </v:shape>
            <w10:wrap type="none"/>
          </v:group>
        </w:pict>
      </w:r>
      <w:r>
        <w:rPr>
          <w:color w:val="20282F"/>
          <w:w w:val="105"/>
          <w:sz w:val="14"/>
        </w:rPr>
        <w:t>Aumento del</w:t>
      </w:r>
    </w:p>
    <w:p>
      <w:pPr>
        <w:spacing w:before="0"/>
        <w:ind w:left="216" w:right="0" w:firstLine="0"/>
        <w:jc w:val="left"/>
        <w:rPr>
          <w:sz w:val="14"/>
        </w:rPr>
      </w:pPr>
      <w:r>
        <w:rPr>
          <w:color w:val="20282F"/>
          <w:w w:val="105"/>
          <w:sz w:val="14"/>
        </w:rPr>
        <w:t>Amortiguamietno</w:t>
      </w:r>
    </w:p>
    <w:p>
      <w:pPr>
        <w:spacing w:after="0"/>
        <w:jc w:val="left"/>
        <w:rPr>
          <w:sz w:val="14"/>
        </w:rPr>
        <w:sectPr>
          <w:pgSz w:w="12240" w:h="15840"/>
          <w:pgMar w:header="0" w:footer="1226" w:top="1440" w:bottom="1440" w:left="1580" w:right="1300"/>
          <w:cols w:num="3" w:equalWidth="0">
            <w:col w:w="1102" w:space="3441"/>
            <w:col w:w="1388" w:space="40"/>
            <w:col w:w="338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tabs>
          <w:tab w:pos="8551" w:val="left" w:leader="none"/>
        </w:tabs>
        <w:spacing w:before="0"/>
        <w:ind w:left="3558" w:right="107" w:firstLine="0"/>
        <w:jc w:val="left"/>
        <w:rPr>
          <w:sz w:val="14"/>
        </w:rPr>
      </w:pPr>
      <w:r>
        <w:rPr/>
        <w:pict>
          <v:group style="position:absolute;margin-left:111.382507pt;margin-top:-123.532349pt;width:142.9pt;height:134.7pt;mso-position-horizontal-relative:page;mso-position-vertical-relative:paragraph;z-index:1312" coordorigin="2228,-2471" coordsize="2858,2694">
            <v:shape style="position:absolute;left:4910;top:63;width:175;height:160" type="#_x0000_t75" stroked="false">
              <v:imagedata r:id="rId22" o:title=""/>
            </v:shape>
            <v:shape style="position:absolute;left:612;top:8008;width:3596;height:3426" coordorigin="612,8008" coordsize="3596,3426" path="m4918,147l2311,147m2311,147l2311,-2335e" filled="false" stroked="true" strokeweight=".101456pt" strokecolor="#20282f">
              <v:path arrowok="t"/>
            </v:shape>
            <v:shape style="position:absolute;left:2228;top:-2471;width:160;height:175" type="#_x0000_t75" stroked="false">
              <v:imagedata r:id="rId23" o:title=""/>
            </v:shape>
            <v:shape style="position:absolute;left:612;top:8319;width:3548;height:2910" coordorigin="612,8319" coordsize="3548,2910" path="m2311,-895l2409,-1389,2512,-1183,2529,-1629,2649,-1303,2684,-1423,2752,-1149,2804,-1938,2907,-1664,2958,-2110,3079,-1286,3354,-995,3405,-1235,3612,-806,3663,-943,3887,-857,3904,-669,4076,-737,4196,-514,4402,-806,4540,-566,4712,-531,4729,-617,4883,-429m3345,-674l3461,-558,3521,-504,3582,-452,3645,-405,3711,-363,3745,-345,3779,-328,3851,-299,3926,-276,4003,-259,4081,-245,4162,-235,4244,-228,4327,-223,4494,-217m3295,-471l3437,-349,3510,-292,3583,-237,3657,-187,3733,-142,3772,-122,3811,-103,3851,-87,3891,-73,3933,-60,3975,-50,4018,-41,4061,-34,4149,-26,4238,-22,4329,-23,4421,-28,4608,-42m2909,-618l2957,-507,2982,-453,3009,-401,3038,-351,3071,-305,3107,-262,3148,-222,3192,-187,3240,-154,3289,-125,3342,-97,3396,-72,3452,-48,3566,-2m3345,-200l3490,-290,3559,-337,3627,-387,3691,-439,3750,-495,3804,-555,3853,-620,3897,-689,3938,-761,3975,-836,4009,-913,4041,-992,4070,-1073,4128,-1236m3345,-200l3353,-329m3345,-200l3495,-169e" filled="false" stroked="true" strokeweight=".101456pt" strokecolor="#20282f">
              <v:path arrowok="t"/>
            </v:shape>
            <v:shape style="position:absolute;left:2228;top:-2471;width:2858;height:2694"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61" w:lineRule="auto" w:before="94"/>
                      <w:ind w:left="1422" w:right="822" w:firstLine="5"/>
                      <w:jc w:val="left"/>
                      <w:rPr>
                        <w:sz w:val="14"/>
                      </w:rPr>
                    </w:pPr>
                    <w:r>
                      <w:rPr>
                        <w:color w:val="20282F"/>
                        <w:w w:val="105"/>
                        <w:sz w:val="14"/>
                      </w:rPr>
                      <w:t>Aumento del</w:t>
                    </w:r>
                  </w:p>
                  <w:p>
                    <w:pPr>
                      <w:spacing w:before="0"/>
                      <w:ind w:left="1427" w:right="0" w:firstLine="0"/>
                      <w:jc w:val="left"/>
                      <w:rPr>
                        <w:sz w:val="14"/>
                      </w:rPr>
                    </w:pPr>
                    <w:r>
                      <w:rPr>
                        <w:color w:val="20282F"/>
                        <w:w w:val="105"/>
                        <w:sz w:val="14"/>
                      </w:rPr>
                      <w:t>Amortiguamietno</w:t>
                    </w:r>
                  </w:p>
                </w:txbxContent>
              </v:textbox>
              <w10:wrap type="none"/>
            </v:shape>
            <w10:wrap type="none"/>
          </v:group>
        </w:pict>
      </w:r>
      <w:r>
        <w:rPr>
          <w:color w:val="20282F"/>
          <w:w w:val="105"/>
          <w:sz w:val="14"/>
        </w:rPr>
        <w:t>Periodo</w:t>
        <w:tab/>
        <w:t>Periodo</w:t>
      </w:r>
    </w:p>
    <w:p>
      <w:pPr>
        <w:pStyle w:val="BodyText"/>
        <w:spacing w:before="1"/>
        <w:rPr>
          <w:sz w:val="15"/>
        </w:rPr>
      </w:pPr>
    </w:p>
    <w:p>
      <w:pPr>
        <w:spacing w:line="271" w:lineRule="auto" w:before="76"/>
        <w:ind w:left="2715" w:right="107" w:hanging="2164"/>
        <w:jc w:val="left"/>
        <w:rPr>
          <w:b/>
          <w:sz w:val="22"/>
        </w:rPr>
      </w:pPr>
      <w:r>
        <w:rPr>
          <w:b/>
          <w:sz w:val="22"/>
        </w:rPr>
        <w:t>Figura 2.1.3 Espectros de respuesta de aceleraciones y desplazamientos para distintos niveles de  amortiguamiento</w:t>
      </w:r>
    </w:p>
    <w:p>
      <w:pPr>
        <w:pStyle w:val="BodyText"/>
        <w:rPr>
          <w:b/>
          <w:sz w:val="22"/>
        </w:rPr>
      </w:pPr>
    </w:p>
    <w:p>
      <w:pPr>
        <w:pStyle w:val="BodyText"/>
        <w:rPr>
          <w:b/>
          <w:sz w:val="22"/>
        </w:rPr>
      </w:pPr>
    </w:p>
    <w:p>
      <w:pPr>
        <w:pStyle w:val="BodyText"/>
        <w:spacing w:line="360" w:lineRule="auto"/>
        <w:ind w:left="116" w:right="106"/>
        <w:jc w:val="both"/>
      </w:pPr>
      <w:r>
        <w:rPr/>
        <w:t>Rigidez </w:t>
      </w:r>
      <w:r>
        <w:rPr>
          <w:spacing w:val="-3"/>
        </w:rPr>
        <w:t>lateral </w:t>
      </w:r>
      <w:r>
        <w:rPr/>
        <w:t>baja: </w:t>
      </w:r>
      <w:r>
        <w:rPr>
          <w:spacing w:val="-4"/>
        </w:rPr>
        <w:t>Mientras </w:t>
      </w:r>
      <w:r>
        <w:rPr>
          <w:spacing w:val="-5"/>
        </w:rPr>
        <w:t>que </w:t>
      </w:r>
      <w:r>
        <w:rPr/>
        <w:t>para cargas </w:t>
      </w:r>
      <w:r>
        <w:rPr>
          <w:spacing w:val="-3"/>
        </w:rPr>
        <w:t>sísmicas </w:t>
      </w:r>
      <w:r>
        <w:rPr>
          <w:spacing w:val="-4"/>
        </w:rPr>
        <w:t>intensas </w:t>
      </w:r>
      <w:r>
        <w:rPr/>
        <w:t>se </w:t>
      </w:r>
      <w:r>
        <w:rPr>
          <w:spacing w:val="-3"/>
        </w:rPr>
        <w:t>requiere suficiente </w:t>
      </w:r>
      <w:r>
        <w:rPr/>
        <w:t>flexibilidad</w:t>
      </w:r>
      <w:r>
        <w:rPr>
          <w:spacing w:val="-8"/>
        </w:rPr>
        <w:t> </w:t>
      </w:r>
      <w:r>
        <w:rPr>
          <w:spacing w:val="-3"/>
        </w:rPr>
        <w:t>lateral</w:t>
      </w:r>
      <w:r>
        <w:rPr>
          <w:spacing w:val="2"/>
        </w:rPr>
        <w:t> </w:t>
      </w:r>
      <w:r>
        <w:rPr/>
        <w:t>para</w:t>
      </w:r>
      <w:r>
        <w:rPr>
          <w:spacing w:val="-8"/>
        </w:rPr>
        <w:t> </w:t>
      </w:r>
      <w:r>
        <w:rPr/>
        <w:t>desacoplar</w:t>
      </w:r>
      <w:r>
        <w:rPr>
          <w:spacing w:val="-28"/>
        </w:rPr>
        <w:t> </w:t>
      </w:r>
      <w:r>
        <w:rPr>
          <w:spacing w:val="-3"/>
        </w:rPr>
        <w:t>los</w:t>
      </w:r>
      <w:r>
        <w:rPr>
          <w:spacing w:val="-9"/>
        </w:rPr>
        <w:t> </w:t>
      </w:r>
      <w:r>
        <w:rPr/>
        <w:t>periodos</w:t>
      </w:r>
      <w:r>
        <w:rPr>
          <w:spacing w:val="-23"/>
        </w:rPr>
        <w:t> </w:t>
      </w:r>
      <w:r>
        <w:rPr/>
        <w:t>del</w:t>
      </w:r>
      <w:r>
        <w:rPr>
          <w:spacing w:val="-17"/>
        </w:rPr>
        <w:t> </w:t>
      </w:r>
      <w:r>
        <w:rPr>
          <w:spacing w:val="-5"/>
        </w:rPr>
        <w:t>suelo</w:t>
      </w:r>
      <w:r>
        <w:rPr>
          <w:spacing w:val="-8"/>
        </w:rPr>
        <w:t> </w:t>
      </w:r>
      <w:r>
        <w:rPr/>
        <w:t>y</w:t>
      </w:r>
      <w:r>
        <w:rPr>
          <w:spacing w:val="-9"/>
        </w:rPr>
        <w:t> </w:t>
      </w:r>
      <w:r>
        <w:rPr/>
        <w:t>de</w:t>
      </w:r>
      <w:r>
        <w:rPr>
          <w:spacing w:val="-22"/>
        </w:rPr>
        <w:t> </w:t>
      </w:r>
      <w:r>
        <w:rPr>
          <w:spacing w:val="-5"/>
        </w:rPr>
        <w:t>la</w:t>
      </w:r>
      <w:r>
        <w:rPr>
          <w:spacing w:val="-8"/>
        </w:rPr>
        <w:t> </w:t>
      </w:r>
      <w:r>
        <w:rPr>
          <w:spacing w:val="-4"/>
        </w:rPr>
        <w:t>estructura,</w:t>
      </w:r>
      <w:r>
        <w:rPr>
          <w:spacing w:val="30"/>
        </w:rPr>
        <w:t> </w:t>
      </w:r>
      <w:r>
        <w:rPr/>
        <w:t>para</w:t>
      </w:r>
      <w:r>
        <w:rPr>
          <w:spacing w:val="-22"/>
        </w:rPr>
        <w:t> </w:t>
      </w:r>
      <w:r>
        <w:rPr/>
        <w:t>cargas </w:t>
      </w:r>
      <w:r>
        <w:rPr>
          <w:spacing w:val="-3"/>
        </w:rPr>
        <w:t>laterales </w:t>
      </w:r>
      <w:r>
        <w:rPr/>
        <w:t>moderadas </w:t>
      </w:r>
      <w:r>
        <w:rPr>
          <w:spacing w:val="-5"/>
        </w:rPr>
        <w:t>resulta </w:t>
      </w:r>
      <w:r>
        <w:rPr/>
        <w:t>incómodo </w:t>
      </w:r>
      <w:r>
        <w:rPr>
          <w:spacing w:val="-5"/>
        </w:rPr>
        <w:t>que la </w:t>
      </w:r>
      <w:r>
        <w:rPr>
          <w:spacing w:val="-6"/>
        </w:rPr>
        <w:t>estructura </w:t>
      </w:r>
      <w:r>
        <w:rPr>
          <w:spacing w:val="-3"/>
        </w:rPr>
        <w:t>presente </w:t>
      </w:r>
      <w:r>
        <w:rPr/>
        <w:t>vibraciones indeseables. El </w:t>
      </w:r>
      <w:r>
        <w:rPr>
          <w:spacing w:val="-5"/>
        </w:rPr>
        <w:t>uso </w:t>
      </w:r>
      <w:r>
        <w:rPr/>
        <w:t>de disipadores de </w:t>
      </w:r>
      <w:r>
        <w:rPr>
          <w:spacing w:val="-6"/>
        </w:rPr>
        <w:t>energía </w:t>
      </w:r>
      <w:r>
        <w:rPr>
          <w:spacing w:val="-5"/>
        </w:rPr>
        <w:t>externos </w:t>
      </w:r>
      <w:r>
        <w:rPr/>
        <w:t>y </w:t>
      </w:r>
      <w:r>
        <w:rPr>
          <w:spacing w:val="-10"/>
        </w:rPr>
        <w:t>una </w:t>
      </w:r>
      <w:r>
        <w:rPr/>
        <w:t>modificación en </w:t>
      </w:r>
      <w:r>
        <w:rPr>
          <w:spacing w:val="-3"/>
        </w:rPr>
        <w:t>los elastómeros </w:t>
      </w:r>
      <w:r>
        <w:rPr/>
        <w:t>pueden </w:t>
      </w:r>
      <w:r>
        <w:rPr>
          <w:spacing w:val="-4"/>
        </w:rPr>
        <w:t>utilizarse </w:t>
      </w:r>
      <w:r>
        <w:rPr/>
        <w:t>para proporcionar rigidez </w:t>
      </w:r>
      <w:r>
        <w:rPr>
          <w:spacing w:val="-5"/>
        </w:rPr>
        <w:t>ante </w:t>
      </w:r>
      <w:r>
        <w:rPr/>
        <w:t>cargas de servicio, al proporcionar </w:t>
      </w:r>
      <w:r>
        <w:rPr>
          <w:spacing w:val="-4"/>
        </w:rPr>
        <w:t>alta </w:t>
      </w:r>
      <w:r>
        <w:rPr/>
        <w:t>rigidez inicial</w:t>
      </w:r>
      <w:r>
        <w:rPr>
          <w:spacing w:val="1"/>
        </w:rPr>
        <w:t> </w:t>
      </w:r>
      <w:r>
        <w:rPr/>
        <w:t>elástica.</w:t>
      </w:r>
    </w:p>
    <w:p>
      <w:pPr>
        <w:pStyle w:val="BodyText"/>
        <w:spacing w:line="360" w:lineRule="auto" w:before="206"/>
        <w:ind w:left="116" w:right="111"/>
        <w:jc w:val="both"/>
      </w:pPr>
      <w:r>
        <w:rPr>
          <w:spacing w:val="3"/>
        </w:rPr>
        <w:t>Sin </w:t>
      </w:r>
      <w:r>
        <w:rPr/>
        <w:t>embargo, </w:t>
      </w:r>
      <w:r>
        <w:rPr>
          <w:spacing w:val="-7"/>
        </w:rPr>
        <w:t>no </w:t>
      </w:r>
      <w:r>
        <w:rPr/>
        <w:t>siempre es </w:t>
      </w:r>
      <w:r>
        <w:rPr>
          <w:spacing w:val="-6"/>
        </w:rPr>
        <w:t>conveniente </w:t>
      </w:r>
      <w:r>
        <w:rPr>
          <w:spacing w:val="-5"/>
        </w:rPr>
        <w:t>aumentar </w:t>
      </w:r>
      <w:r>
        <w:rPr/>
        <w:t>el periodo de </w:t>
      </w:r>
      <w:r>
        <w:rPr>
          <w:spacing w:val="-3"/>
        </w:rPr>
        <w:t>las </w:t>
      </w:r>
      <w:r>
        <w:rPr>
          <w:spacing w:val="-5"/>
        </w:rPr>
        <w:t>estructuras </w:t>
      </w:r>
      <w:r>
        <w:rPr/>
        <w:t>para disminuir su solicitación </w:t>
      </w:r>
      <w:r>
        <w:rPr>
          <w:spacing w:val="-3"/>
        </w:rPr>
        <w:t>sísmica. </w:t>
      </w:r>
      <w:r>
        <w:rPr>
          <w:spacing w:val="-6"/>
        </w:rPr>
        <w:t>Resulta </w:t>
      </w:r>
      <w:r>
        <w:rPr/>
        <w:t>especialmente </w:t>
      </w:r>
      <w:r>
        <w:rPr>
          <w:spacing w:val="-4"/>
        </w:rPr>
        <w:t>importante </w:t>
      </w:r>
      <w:r>
        <w:rPr/>
        <w:t>esta condición en sitios de </w:t>
      </w:r>
      <w:r>
        <w:rPr>
          <w:spacing w:val="-5"/>
        </w:rPr>
        <w:t>terreno  </w:t>
      </w:r>
      <w:r>
        <w:rPr>
          <w:spacing w:val="-3"/>
        </w:rPr>
        <w:t>blando, </w:t>
      </w:r>
      <w:r>
        <w:rPr/>
        <w:t>en </w:t>
      </w:r>
      <w:r>
        <w:rPr>
          <w:spacing w:val="-3"/>
        </w:rPr>
        <w:t>donde los </w:t>
      </w:r>
      <w:r>
        <w:rPr/>
        <w:t>periodos </w:t>
      </w:r>
      <w:r>
        <w:rPr>
          <w:spacing w:val="-3"/>
        </w:rPr>
        <w:t>predominantes </w:t>
      </w:r>
      <w:r>
        <w:rPr/>
        <w:t>del </w:t>
      </w:r>
      <w:r>
        <w:rPr>
          <w:spacing w:val="-5"/>
        </w:rPr>
        <w:t>suelo  </w:t>
      </w:r>
      <w:r>
        <w:rPr/>
        <w:t>son </w:t>
      </w:r>
      <w:r>
        <w:rPr>
          <w:spacing w:val="-4"/>
        </w:rPr>
        <w:t>mayores </w:t>
      </w:r>
      <w:r>
        <w:rPr/>
        <w:t>a 1 s. En este caso, si se </w:t>
      </w:r>
      <w:r>
        <w:rPr>
          <w:spacing w:val="-3"/>
        </w:rPr>
        <w:t>tienen </w:t>
      </w:r>
      <w:r>
        <w:rPr>
          <w:spacing w:val="-5"/>
        </w:rPr>
        <w:t>estructuras </w:t>
      </w:r>
      <w:r>
        <w:rPr>
          <w:spacing w:val="-8"/>
        </w:rPr>
        <w:t>cuyo </w:t>
      </w:r>
      <w:r>
        <w:rPr/>
        <w:t>periodo </w:t>
      </w:r>
      <w:r>
        <w:rPr>
          <w:spacing w:val="-6"/>
        </w:rPr>
        <w:t>fundamental  </w:t>
      </w:r>
      <w:r>
        <w:rPr/>
        <w:t>sea </w:t>
      </w:r>
      <w:r>
        <w:rPr>
          <w:spacing w:val="-4"/>
        </w:rPr>
        <w:t>menor  </w:t>
      </w:r>
      <w:r>
        <w:rPr/>
        <w:t>a 1 s, es </w:t>
      </w:r>
      <w:r>
        <w:rPr>
          <w:spacing w:val="-7"/>
        </w:rPr>
        <w:t>muy </w:t>
      </w:r>
      <w:r>
        <w:rPr/>
        <w:t>probable </w:t>
      </w:r>
      <w:r>
        <w:rPr>
          <w:spacing w:val="-5"/>
        </w:rPr>
        <w:t>que </w:t>
      </w:r>
      <w:r>
        <w:rPr/>
        <w:t>al </w:t>
      </w:r>
      <w:r>
        <w:rPr>
          <w:spacing w:val="-4"/>
        </w:rPr>
        <w:t>hacerlas </w:t>
      </w:r>
      <w:r>
        <w:rPr/>
        <w:t>más </w:t>
      </w:r>
      <w:r>
        <w:rPr>
          <w:spacing w:val="-4"/>
        </w:rPr>
        <w:t>flexibles </w:t>
      </w:r>
      <w:r>
        <w:rPr/>
        <w:t>para </w:t>
      </w:r>
      <w:r>
        <w:rPr>
          <w:spacing w:val="-5"/>
        </w:rPr>
        <w:t>aumentar </w:t>
      </w:r>
      <w:r>
        <w:rPr/>
        <w:t>su periodo, éste se </w:t>
      </w:r>
      <w:r>
        <w:rPr>
          <w:spacing w:val="-3"/>
        </w:rPr>
        <w:t>aproxime </w:t>
      </w:r>
      <w:r>
        <w:rPr/>
        <w:t>al del </w:t>
      </w:r>
      <w:r>
        <w:rPr>
          <w:spacing w:val="-4"/>
        </w:rPr>
        <w:t>suelo. </w:t>
      </w:r>
      <w:r>
        <w:rPr/>
        <w:t>Dicho </w:t>
      </w:r>
      <w:r>
        <w:rPr>
          <w:spacing w:val="-3"/>
        </w:rPr>
        <w:t>acoplamiento </w:t>
      </w:r>
      <w:r>
        <w:rPr/>
        <w:t>de periodos </w:t>
      </w:r>
      <w:r>
        <w:rPr>
          <w:spacing w:val="-5"/>
        </w:rPr>
        <w:t>resulta </w:t>
      </w:r>
      <w:r>
        <w:rPr>
          <w:spacing w:val="-4"/>
        </w:rPr>
        <w:t>contraproducente,  </w:t>
      </w:r>
      <w:r>
        <w:rPr>
          <w:spacing w:val="-8"/>
        </w:rPr>
        <w:t>ya </w:t>
      </w:r>
      <w:r>
        <w:rPr>
          <w:spacing w:val="-5"/>
        </w:rPr>
        <w:t>que </w:t>
      </w:r>
      <w:r>
        <w:rPr/>
        <w:t>se </w:t>
      </w:r>
      <w:r>
        <w:rPr>
          <w:spacing w:val="-3"/>
        </w:rPr>
        <w:t>genera </w:t>
      </w:r>
      <w:r>
        <w:rPr>
          <w:spacing w:val="-10"/>
        </w:rPr>
        <w:t>una  </w:t>
      </w:r>
      <w:r>
        <w:rPr/>
        <w:t>amplificación de </w:t>
      </w:r>
      <w:r>
        <w:rPr>
          <w:spacing w:val="-5"/>
        </w:rPr>
        <w:t>la </w:t>
      </w:r>
      <w:r>
        <w:rPr>
          <w:spacing w:val="-3"/>
        </w:rPr>
        <w:t>respuesta, </w:t>
      </w:r>
      <w:r>
        <w:rPr/>
        <w:t>en </w:t>
      </w:r>
      <w:r>
        <w:rPr>
          <w:spacing w:val="-5"/>
        </w:rPr>
        <w:t>lugar </w:t>
      </w:r>
      <w:r>
        <w:rPr/>
        <w:t>de </w:t>
      </w:r>
      <w:r>
        <w:rPr>
          <w:spacing w:val="-10"/>
        </w:rPr>
        <w:t>una   </w:t>
      </w:r>
      <w:r>
        <w:rPr>
          <w:spacing w:val="-3"/>
        </w:rPr>
        <w:t>disminución.</w:t>
      </w:r>
    </w:p>
    <w:p>
      <w:pPr>
        <w:pStyle w:val="BodyText"/>
        <w:spacing w:line="362" w:lineRule="auto" w:before="205"/>
        <w:ind w:left="116" w:right="119"/>
        <w:jc w:val="both"/>
      </w:pPr>
      <w:r>
        <w:rPr/>
        <w:t>En </w:t>
      </w:r>
      <w:r>
        <w:rPr>
          <w:spacing w:val="-3"/>
        </w:rPr>
        <w:t>general, </w:t>
      </w:r>
      <w:r>
        <w:rPr/>
        <w:t>el </w:t>
      </w:r>
      <w:r>
        <w:rPr>
          <w:spacing w:val="-6"/>
        </w:rPr>
        <w:t>aumento </w:t>
      </w:r>
      <w:r>
        <w:rPr/>
        <w:t>del periodo de </w:t>
      </w:r>
      <w:r>
        <w:rPr>
          <w:spacing w:val="-5"/>
        </w:rPr>
        <w:t>la </w:t>
      </w:r>
      <w:r>
        <w:rPr>
          <w:spacing w:val="-6"/>
        </w:rPr>
        <w:t>estructura </w:t>
      </w:r>
      <w:r>
        <w:rPr/>
        <w:t>para disminuir su </w:t>
      </w:r>
      <w:r>
        <w:rPr>
          <w:spacing w:val="-3"/>
        </w:rPr>
        <w:t>respuesta, resulta </w:t>
      </w:r>
      <w:r>
        <w:rPr>
          <w:spacing w:val="-4"/>
        </w:rPr>
        <w:t>útil </w:t>
      </w:r>
      <w:r>
        <w:rPr/>
        <w:t>y </w:t>
      </w:r>
      <w:r>
        <w:rPr>
          <w:spacing w:val="-3"/>
        </w:rPr>
        <w:t>efectivo </w:t>
      </w:r>
      <w:r>
        <w:rPr/>
        <w:t>para </w:t>
      </w:r>
      <w:r>
        <w:rPr>
          <w:spacing w:val="-4"/>
        </w:rPr>
        <w:t>aquellas </w:t>
      </w:r>
      <w:r>
        <w:rPr>
          <w:spacing w:val="-5"/>
        </w:rPr>
        <w:t>estructuras  que </w:t>
      </w:r>
      <w:r>
        <w:rPr>
          <w:spacing w:val="-3"/>
        </w:rPr>
        <w:t>tienen </w:t>
      </w:r>
      <w:r>
        <w:rPr>
          <w:spacing w:val="-7"/>
        </w:rPr>
        <w:t>un  </w:t>
      </w:r>
      <w:r>
        <w:rPr/>
        <w:t>periodo </w:t>
      </w:r>
      <w:r>
        <w:rPr>
          <w:spacing w:val="-6"/>
        </w:rPr>
        <w:t>fundamental  </w:t>
      </w:r>
      <w:r>
        <w:rPr>
          <w:spacing w:val="-4"/>
        </w:rPr>
        <w:t>menor </w:t>
      </w:r>
      <w:r>
        <w:rPr/>
        <w:t>a 1 s y </w:t>
      </w:r>
      <w:r>
        <w:rPr>
          <w:spacing w:val="-5"/>
        </w:rPr>
        <w:t>que </w:t>
      </w:r>
      <w:r>
        <w:rPr/>
        <w:t>se </w:t>
      </w:r>
      <w:r>
        <w:rPr>
          <w:spacing w:val="-6"/>
        </w:rPr>
        <w:t>encuentran </w:t>
      </w:r>
      <w:r>
        <w:rPr/>
        <w:t>en sitios de </w:t>
      </w:r>
      <w:r>
        <w:rPr>
          <w:spacing w:val="-5"/>
        </w:rPr>
        <w:t>terreno </w:t>
      </w:r>
      <w:r>
        <w:rPr>
          <w:spacing w:val="-4"/>
        </w:rPr>
        <w:t>duro, </w:t>
      </w:r>
      <w:r>
        <w:rPr>
          <w:spacing w:val="-3"/>
        </w:rPr>
        <w:t>donde los </w:t>
      </w:r>
      <w:r>
        <w:rPr/>
        <w:t>periodos </w:t>
      </w:r>
      <w:r>
        <w:rPr>
          <w:spacing w:val="-6"/>
        </w:rPr>
        <w:t>fundamentales </w:t>
      </w:r>
      <w:r>
        <w:rPr/>
        <w:t>del </w:t>
      </w:r>
      <w:r>
        <w:rPr>
          <w:spacing w:val="-5"/>
        </w:rPr>
        <w:t>suelo </w:t>
      </w:r>
      <w:r>
        <w:rPr/>
        <w:t>también son </w:t>
      </w:r>
      <w:r>
        <w:rPr>
          <w:spacing w:val="-4"/>
        </w:rPr>
        <w:t>menores </w:t>
      </w:r>
      <w:r>
        <w:rPr/>
        <w:t>a 1 s. En estos casos se debe buscar </w:t>
      </w:r>
      <w:r>
        <w:rPr>
          <w:spacing w:val="-5"/>
        </w:rPr>
        <w:t>que </w:t>
      </w:r>
      <w:r>
        <w:rPr/>
        <w:t>el periodo de </w:t>
      </w:r>
      <w:r>
        <w:rPr>
          <w:spacing w:val="-5"/>
        </w:rPr>
        <w:t>la </w:t>
      </w:r>
      <w:r>
        <w:rPr>
          <w:spacing w:val="-6"/>
        </w:rPr>
        <w:t>estructura </w:t>
      </w:r>
      <w:r>
        <w:rPr/>
        <w:t>se </w:t>
      </w:r>
      <w:r>
        <w:rPr>
          <w:spacing w:val="-3"/>
        </w:rPr>
        <w:t>corra </w:t>
      </w:r>
      <w:r>
        <w:rPr/>
        <w:t>a </w:t>
      </w:r>
      <w:r>
        <w:rPr>
          <w:spacing w:val="-7"/>
        </w:rPr>
        <w:t>un </w:t>
      </w:r>
      <w:r>
        <w:rPr>
          <w:spacing w:val="-5"/>
        </w:rPr>
        <w:t>valor </w:t>
      </w:r>
      <w:r>
        <w:rPr>
          <w:spacing w:val="-4"/>
        </w:rPr>
        <w:t>mayor </w:t>
      </w:r>
      <w:r>
        <w:rPr/>
        <w:t>a 1 s, para </w:t>
      </w:r>
      <w:r>
        <w:rPr>
          <w:spacing w:val="-5"/>
        </w:rPr>
        <w:t>que </w:t>
      </w:r>
      <w:r>
        <w:rPr/>
        <w:t>de esta </w:t>
      </w:r>
      <w:r>
        <w:rPr>
          <w:spacing w:val="-4"/>
        </w:rPr>
        <w:t>forma alejarla </w:t>
      </w:r>
      <w:r>
        <w:rPr/>
        <w:t>de </w:t>
      </w:r>
      <w:r>
        <w:rPr>
          <w:spacing w:val="-5"/>
        </w:rPr>
        <w:t>la </w:t>
      </w:r>
      <w:r>
        <w:rPr>
          <w:spacing w:val="-8"/>
        </w:rPr>
        <w:t>zona  </w:t>
      </w:r>
      <w:r>
        <w:rPr/>
        <w:t>de </w:t>
      </w:r>
      <w:r>
        <w:rPr>
          <w:spacing w:val="-4"/>
        </w:rPr>
        <w:t>mayores </w:t>
      </w:r>
      <w:r>
        <w:rPr/>
        <w:t>amplificaciones. En </w:t>
      </w:r>
      <w:r>
        <w:rPr>
          <w:spacing w:val="-5"/>
        </w:rPr>
        <w:t>teoría, </w:t>
      </w:r>
      <w:r>
        <w:rPr/>
        <w:t>el mismo </w:t>
      </w:r>
      <w:r>
        <w:rPr>
          <w:spacing w:val="-5"/>
        </w:rPr>
        <w:t>razonamiento </w:t>
      </w:r>
      <w:r>
        <w:rPr>
          <w:spacing w:val="-6"/>
        </w:rPr>
        <w:t>sería </w:t>
      </w:r>
      <w:r>
        <w:rPr>
          <w:spacing w:val="-3"/>
        </w:rPr>
        <w:t>válido </w:t>
      </w:r>
      <w:r>
        <w:rPr/>
        <w:t>para </w:t>
      </w:r>
      <w:r>
        <w:rPr>
          <w:spacing w:val="-5"/>
        </w:rPr>
        <w:t>estructuras  </w:t>
      </w:r>
      <w:r>
        <w:rPr/>
        <w:t>en sitios de </w:t>
      </w:r>
      <w:r>
        <w:rPr>
          <w:spacing w:val="-5"/>
        </w:rPr>
        <w:t>terreno  </w:t>
      </w:r>
      <w:r>
        <w:rPr>
          <w:spacing w:val="-3"/>
        </w:rPr>
        <w:t>blando,  </w:t>
      </w:r>
      <w:r>
        <w:rPr/>
        <w:t>en caso de </w:t>
      </w:r>
      <w:r>
        <w:rPr>
          <w:spacing w:val="-5"/>
        </w:rPr>
        <w:t>que  </w:t>
      </w:r>
      <w:r>
        <w:rPr/>
        <w:t>el periodo </w:t>
      </w:r>
      <w:r>
        <w:rPr>
          <w:spacing w:val="-6"/>
        </w:rPr>
        <w:t>fundamental  </w:t>
      </w:r>
      <w:r>
        <w:rPr/>
        <w:t>de</w:t>
      </w:r>
      <w:r>
        <w:rPr>
          <w:spacing w:val="43"/>
        </w:rPr>
        <w:t> </w:t>
      </w:r>
      <w:r>
        <w:rPr>
          <w:spacing w:val="-5"/>
        </w:rPr>
        <w:t>la</w:t>
      </w:r>
    </w:p>
    <w:p>
      <w:pPr>
        <w:spacing w:after="0" w:line="362" w:lineRule="auto"/>
        <w:jc w:val="both"/>
        <w:sectPr>
          <w:type w:val="continuous"/>
          <w:pgSz w:w="12240" w:h="15840"/>
          <w:pgMar w:top="1240" w:bottom="280" w:left="1580" w:right="1300"/>
        </w:sectPr>
      </w:pPr>
    </w:p>
    <w:p>
      <w:pPr>
        <w:pStyle w:val="BodyText"/>
        <w:spacing w:line="360" w:lineRule="auto" w:before="46"/>
        <w:ind w:left="116" w:right="112"/>
        <w:jc w:val="both"/>
      </w:pPr>
      <w:r>
        <w:rPr>
          <w:spacing w:val="-6"/>
        </w:rPr>
        <w:t>estructura </w:t>
      </w:r>
      <w:r>
        <w:rPr/>
        <w:t>sea similar al del </w:t>
      </w:r>
      <w:r>
        <w:rPr>
          <w:spacing w:val="-4"/>
        </w:rPr>
        <w:t>suelo. </w:t>
      </w:r>
      <w:r>
        <w:rPr>
          <w:spacing w:val="3"/>
        </w:rPr>
        <w:t>Sin </w:t>
      </w:r>
      <w:r>
        <w:rPr/>
        <w:t>embrago, en este tipo de </w:t>
      </w:r>
      <w:r>
        <w:rPr>
          <w:spacing w:val="-5"/>
        </w:rPr>
        <w:t>terreno </w:t>
      </w:r>
      <w:r>
        <w:rPr/>
        <w:t>se </w:t>
      </w:r>
      <w:r>
        <w:rPr>
          <w:spacing w:val="-7"/>
        </w:rPr>
        <w:t>tendría </w:t>
      </w:r>
      <w:r>
        <w:rPr>
          <w:spacing w:val="-5"/>
        </w:rPr>
        <w:t>que </w:t>
      </w:r>
      <w:r>
        <w:rPr>
          <w:spacing w:val="-3"/>
        </w:rPr>
        <w:t>hacer </w:t>
      </w:r>
      <w:r>
        <w:rPr>
          <w:spacing w:val="-7"/>
        </w:rPr>
        <w:t>muy </w:t>
      </w:r>
      <w:r>
        <w:rPr>
          <w:spacing w:val="-5"/>
        </w:rPr>
        <w:t>flexible </w:t>
      </w:r>
      <w:r>
        <w:rPr/>
        <w:t>a </w:t>
      </w:r>
      <w:r>
        <w:rPr>
          <w:spacing w:val="-5"/>
        </w:rPr>
        <w:t>la </w:t>
      </w:r>
      <w:r>
        <w:rPr>
          <w:spacing w:val="-6"/>
        </w:rPr>
        <w:t>estructura </w:t>
      </w:r>
      <w:r>
        <w:rPr/>
        <w:t>para </w:t>
      </w:r>
      <w:r>
        <w:rPr>
          <w:spacing w:val="-4"/>
        </w:rPr>
        <w:t>lograrla </w:t>
      </w:r>
      <w:r>
        <w:rPr/>
        <w:t>sacar de </w:t>
      </w:r>
      <w:r>
        <w:rPr>
          <w:spacing w:val="-5"/>
        </w:rPr>
        <w:t>la </w:t>
      </w:r>
      <w:r>
        <w:rPr>
          <w:spacing w:val="-8"/>
        </w:rPr>
        <w:t>zona </w:t>
      </w:r>
      <w:r>
        <w:rPr/>
        <w:t>de amplificaciones, </w:t>
      </w:r>
      <w:r>
        <w:rPr>
          <w:spacing w:val="-8"/>
        </w:rPr>
        <w:t>ya </w:t>
      </w:r>
      <w:r>
        <w:rPr>
          <w:spacing w:val="-4"/>
        </w:rPr>
        <w:t>que </w:t>
      </w:r>
      <w:r>
        <w:rPr>
          <w:spacing w:val="-3"/>
        </w:rPr>
        <w:t>los </w:t>
      </w:r>
      <w:r>
        <w:rPr/>
        <w:t>periodos de </w:t>
      </w:r>
      <w:r>
        <w:rPr>
          <w:spacing w:val="-4"/>
        </w:rPr>
        <w:t>suelos </w:t>
      </w:r>
      <w:r>
        <w:rPr>
          <w:spacing w:val="-3"/>
        </w:rPr>
        <w:t>blandos </w:t>
      </w:r>
      <w:r>
        <w:rPr/>
        <w:t>pueden </w:t>
      </w:r>
      <w:r>
        <w:rPr>
          <w:spacing w:val="-5"/>
        </w:rPr>
        <w:t>alcanzar </w:t>
      </w:r>
      <w:r>
        <w:rPr>
          <w:spacing w:val="-4"/>
        </w:rPr>
        <w:t>valores mayores </w:t>
      </w:r>
      <w:r>
        <w:rPr/>
        <w:t>a 4 s. El </w:t>
      </w:r>
      <w:r>
        <w:rPr>
          <w:spacing w:val="-3"/>
        </w:rPr>
        <w:t>problema </w:t>
      </w:r>
      <w:r>
        <w:rPr>
          <w:spacing w:val="-5"/>
        </w:rPr>
        <w:t>que </w:t>
      </w:r>
      <w:r>
        <w:rPr/>
        <w:t>esto </w:t>
      </w:r>
      <w:r>
        <w:rPr>
          <w:spacing w:val="-3"/>
        </w:rPr>
        <w:t>representa tiene </w:t>
      </w:r>
      <w:r>
        <w:rPr>
          <w:spacing w:val="-5"/>
        </w:rPr>
        <w:t>que ver </w:t>
      </w:r>
      <w:r>
        <w:rPr/>
        <w:t>con el grado de flexibilidad </w:t>
      </w:r>
      <w:r>
        <w:rPr>
          <w:spacing w:val="-5"/>
        </w:rPr>
        <w:t>que </w:t>
      </w:r>
      <w:r>
        <w:rPr/>
        <w:t>debe </w:t>
      </w:r>
      <w:r>
        <w:rPr>
          <w:spacing w:val="-4"/>
        </w:rPr>
        <w:t>tener </w:t>
      </w:r>
      <w:r>
        <w:rPr>
          <w:spacing w:val="-10"/>
        </w:rPr>
        <w:t>una </w:t>
      </w:r>
      <w:r>
        <w:rPr>
          <w:spacing w:val="-6"/>
        </w:rPr>
        <w:t>estructura </w:t>
      </w:r>
      <w:r>
        <w:rPr/>
        <w:t>para </w:t>
      </w:r>
      <w:r>
        <w:rPr>
          <w:spacing w:val="-5"/>
        </w:rPr>
        <w:t>alcanzar </w:t>
      </w:r>
      <w:r>
        <w:rPr/>
        <w:t>periodos </w:t>
      </w:r>
      <w:r>
        <w:rPr>
          <w:spacing w:val="-4"/>
        </w:rPr>
        <w:t>mayores </w:t>
      </w:r>
      <w:r>
        <w:rPr/>
        <w:t>a 4 s, por </w:t>
      </w:r>
      <w:r>
        <w:rPr>
          <w:spacing w:val="-3"/>
        </w:rPr>
        <w:t>ejemplo, </w:t>
      </w:r>
      <w:r>
        <w:rPr/>
        <w:t>en </w:t>
      </w:r>
      <w:r>
        <w:rPr>
          <w:spacing w:val="-8"/>
        </w:rPr>
        <w:t>cuyo </w:t>
      </w:r>
      <w:r>
        <w:rPr/>
        <w:t>caso se </w:t>
      </w:r>
      <w:r>
        <w:rPr>
          <w:spacing w:val="-6"/>
        </w:rPr>
        <w:t>tendrían </w:t>
      </w:r>
      <w:r>
        <w:rPr/>
        <w:t>grandes </w:t>
      </w:r>
      <w:r>
        <w:rPr>
          <w:spacing w:val="-3"/>
        </w:rPr>
        <w:t>desplazamientos </w:t>
      </w:r>
      <w:r>
        <w:rPr>
          <w:spacing w:val="-5"/>
        </w:rPr>
        <w:t>que serían </w:t>
      </w:r>
      <w:r>
        <w:rPr>
          <w:spacing w:val="-3"/>
        </w:rPr>
        <w:t>difíciles </w:t>
      </w:r>
      <w:r>
        <w:rPr/>
        <w:t>de </w:t>
      </w:r>
      <w:r>
        <w:rPr>
          <w:spacing w:val="-4"/>
        </w:rPr>
        <w:t>controlar.</w:t>
      </w:r>
      <w:r>
        <w:rPr>
          <w:spacing w:val="58"/>
        </w:rPr>
        <w:t> </w:t>
      </w:r>
      <w:r>
        <w:rPr/>
        <w:t>En </w:t>
      </w:r>
      <w:r>
        <w:rPr>
          <w:spacing w:val="-6"/>
        </w:rPr>
        <w:t>zonas  </w:t>
      </w:r>
      <w:r>
        <w:rPr/>
        <w:t>de </w:t>
      </w:r>
      <w:r>
        <w:rPr>
          <w:spacing w:val="-5"/>
        </w:rPr>
        <w:t>terreno </w:t>
      </w:r>
      <w:r>
        <w:rPr>
          <w:spacing w:val="-4"/>
        </w:rPr>
        <w:t>blando </w:t>
      </w:r>
      <w:r>
        <w:rPr>
          <w:spacing w:val="-5"/>
        </w:rPr>
        <w:t>resulta </w:t>
      </w:r>
      <w:r>
        <w:rPr/>
        <w:t>más </w:t>
      </w:r>
      <w:r>
        <w:rPr>
          <w:spacing w:val="-3"/>
        </w:rPr>
        <w:t>efectivo </w:t>
      </w:r>
      <w:r>
        <w:rPr/>
        <w:t>disminuir el periodo de </w:t>
      </w:r>
      <w:r>
        <w:rPr>
          <w:spacing w:val="-5"/>
        </w:rPr>
        <w:t>la estructuras, </w:t>
      </w:r>
      <w:r>
        <w:rPr>
          <w:spacing w:val="-3"/>
        </w:rPr>
        <w:t>haciéndolas </w:t>
      </w:r>
      <w:r>
        <w:rPr/>
        <w:t>más </w:t>
      </w:r>
      <w:r>
        <w:rPr>
          <w:spacing w:val="-3"/>
        </w:rPr>
        <w:t>rígidas </w:t>
      </w:r>
      <w:r>
        <w:rPr/>
        <w:t>y de esta </w:t>
      </w:r>
      <w:r>
        <w:rPr>
          <w:spacing w:val="-4"/>
        </w:rPr>
        <w:t>forma </w:t>
      </w:r>
      <w:r>
        <w:rPr/>
        <w:t>sacarlas de </w:t>
      </w:r>
      <w:r>
        <w:rPr>
          <w:spacing w:val="-5"/>
        </w:rPr>
        <w:t>la </w:t>
      </w:r>
      <w:r>
        <w:rPr>
          <w:spacing w:val="-8"/>
        </w:rPr>
        <w:t>zona </w:t>
      </w:r>
      <w:r>
        <w:rPr/>
        <w:t>de amplificaciones, </w:t>
      </w:r>
      <w:r>
        <w:rPr>
          <w:spacing w:val="-5"/>
        </w:rPr>
        <w:t>que </w:t>
      </w:r>
      <w:r>
        <w:rPr>
          <w:spacing w:val="-4"/>
        </w:rPr>
        <w:t>hacerlas </w:t>
      </w:r>
      <w:r>
        <w:rPr/>
        <w:t>más </w:t>
      </w:r>
      <w:r>
        <w:rPr>
          <w:spacing w:val="-4"/>
        </w:rPr>
        <w:t>flexibles.</w:t>
      </w:r>
    </w:p>
    <w:p>
      <w:pPr>
        <w:pStyle w:val="BodyText"/>
        <w:spacing w:line="360" w:lineRule="auto" w:before="205"/>
        <w:ind w:left="116" w:right="102"/>
        <w:jc w:val="both"/>
      </w:pPr>
      <w:r>
        <w:rPr/>
        <w:t>En </w:t>
      </w:r>
      <w:r>
        <w:rPr>
          <w:spacing w:val="-2"/>
        </w:rPr>
        <w:t>las </w:t>
      </w:r>
      <w:r>
        <w:rPr/>
        <w:t>Figuras </w:t>
      </w:r>
      <w:r>
        <w:rPr>
          <w:spacing w:val="-3"/>
        </w:rPr>
        <w:t>2.1.4.a </w:t>
      </w:r>
      <w:r>
        <w:rPr/>
        <w:t>y </w:t>
      </w:r>
      <w:r>
        <w:rPr>
          <w:spacing w:val="-3"/>
        </w:rPr>
        <w:t>2.1.4.b </w:t>
      </w:r>
      <w:r>
        <w:rPr/>
        <w:t>se </w:t>
      </w:r>
      <w:r>
        <w:rPr>
          <w:spacing w:val="-4"/>
        </w:rPr>
        <w:t>muestran</w:t>
      </w:r>
      <w:r>
        <w:rPr>
          <w:spacing w:val="58"/>
        </w:rPr>
        <w:t> </w:t>
      </w:r>
      <w:r>
        <w:rPr>
          <w:spacing w:val="-3"/>
        </w:rPr>
        <w:t>los </w:t>
      </w:r>
      <w:r>
        <w:rPr/>
        <w:t>espectros de </w:t>
      </w:r>
      <w:r>
        <w:rPr>
          <w:spacing w:val="-3"/>
        </w:rPr>
        <w:t>respuesta </w:t>
      </w:r>
      <w:r>
        <w:rPr/>
        <w:t>de seudoaceleraciones  con  </w:t>
      </w:r>
      <w:r>
        <w:rPr>
          <w:spacing w:val="-7"/>
        </w:rPr>
        <w:t>un   </w:t>
      </w:r>
      <w:r>
        <w:rPr/>
        <w:t>factor  de  </w:t>
      </w:r>
      <w:r>
        <w:rPr>
          <w:spacing w:val="-3"/>
        </w:rPr>
        <w:t>amortiguamiento   </w:t>
      </w:r>
      <w:r>
        <w:rPr>
          <w:rFonts w:ascii="Cambria Math" w:hAnsi="Cambria Math" w:eastAsia="Cambria Math"/>
        </w:rPr>
        <w:t>𝜉 =  5%</w:t>
      </w:r>
      <w:r>
        <w:rPr/>
        <w:t>,  para  </w:t>
      </w:r>
      <w:r>
        <w:rPr>
          <w:spacing w:val="-3"/>
        </w:rPr>
        <w:t>las señales sísmicas  </w:t>
      </w:r>
      <w:r>
        <w:rPr/>
        <w:t>registradas en </w:t>
      </w:r>
      <w:r>
        <w:rPr>
          <w:spacing w:val="-5"/>
        </w:rPr>
        <w:t>terreno  duro </w:t>
      </w:r>
      <w:r>
        <w:rPr/>
        <w:t>y </w:t>
      </w:r>
      <w:r>
        <w:rPr>
          <w:spacing w:val="-4"/>
        </w:rPr>
        <w:t>blando </w:t>
      </w:r>
      <w:r>
        <w:rPr/>
        <w:t>de </w:t>
      </w:r>
      <w:r>
        <w:rPr>
          <w:spacing w:val="-5"/>
        </w:rPr>
        <w:t>la </w:t>
      </w:r>
      <w:r>
        <w:rPr>
          <w:spacing w:val="2"/>
        </w:rPr>
        <w:t>Cd. </w:t>
      </w:r>
      <w:r>
        <w:rPr/>
        <w:t>de México, </w:t>
      </w:r>
      <w:r>
        <w:rPr>
          <w:spacing w:val="-6"/>
        </w:rPr>
        <w:t>durante   </w:t>
      </w:r>
      <w:r>
        <w:rPr/>
        <w:t>el sismo de  Michoacán  del  19  de  Septiembre  de  1985  (M</w:t>
      </w:r>
      <w:r>
        <w:rPr>
          <w:sz w:val="16"/>
        </w:rPr>
        <w:t>w  </w:t>
      </w:r>
      <w:r>
        <w:rPr/>
        <w:t>=  </w:t>
      </w:r>
      <w:r>
        <w:rPr>
          <w:spacing w:val="-3"/>
        </w:rPr>
        <w:t>8.1), respectivamente. </w:t>
      </w:r>
      <w:r>
        <w:rPr/>
        <w:t>En </w:t>
      </w:r>
      <w:r>
        <w:rPr>
          <w:spacing w:val="-3"/>
        </w:rPr>
        <w:t>las </w:t>
      </w:r>
      <w:r>
        <w:rPr/>
        <w:t>Figuras </w:t>
      </w:r>
      <w:r>
        <w:rPr>
          <w:spacing w:val="-3"/>
        </w:rPr>
        <w:t>2.1.5.a </w:t>
      </w:r>
      <w:r>
        <w:rPr/>
        <w:t>y </w:t>
      </w:r>
      <w:r>
        <w:rPr>
          <w:spacing w:val="-3"/>
        </w:rPr>
        <w:t>2.1.5.b </w:t>
      </w:r>
      <w:r>
        <w:rPr/>
        <w:t>se </w:t>
      </w:r>
      <w:r>
        <w:rPr>
          <w:spacing w:val="-3"/>
        </w:rPr>
        <w:t>presentan los </w:t>
      </w:r>
      <w:r>
        <w:rPr/>
        <w:t>espectros de </w:t>
      </w:r>
      <w:r>
        <w:rPr>
          <w:spacing w:val="-3"/>
        </w:rPr>
        <w:t>respuesta </w:t>
      </w:r>
      <w:r>
        <w:rPr/>
        <w:t>de desplazamientos </w:t>
      </w:r>
      <w:r>
        <w:rPr>
          <w:spacing w:val="-3"/>
        </w:rPr>
        <w:t>correspondientes </w:t>
      </w:r>
      <w:r>
        <w:rPr/>
        <w:t>a  </w:t>
      </w:r>
      <w:r>
        <w:rPr>
          <w:spacing w:val="-3"/>
        </w:rPr>
        <w:t>los  </w:t>
      </w:r>
      <w:r>
        <w:rPr/>
        <w:t>mismos  registros  </w:t>
      </w:r>
      <w:r>
        <w:rPr>
          <w:spacing w:val="-3"/>
        </w:rPr>
        <w:t>sísmicos </w:t>
      </w:r>
      <w:r>
        <w:rPr/>
        <w:t>para </w:t>
      </w:r>
      <w:r>
        <w:rPr>
          <w:rFonts w:ascii="Cambria Math" w:hAnsi="Cambria Math" w:eastAsia="Cambria Math"/>
        </w:rPr>
        <w:t>𝜉 = 5%</w:t>
      </w:r>
      <w:r>
        <w:rPr/>
        <w:t>. La Figura  </w:t>
      </w:r>
      <w:r>
        <w:rPr>
          <w:spacing w:val="-3"/>
        </w:rPr>
        <w:t>2.1.4.a </w:t>
      </w:r>
      <w:r>
        <w:rPr/>
        <w:t>corresponde a </w:t>
      </w:r>
      <w:r>
        <w:rPr>
          <w:spacing w:val="-5"/>
        </w:rPr>
        <w:t>la </w:t>
      </w:r>
      <w:r>
        <w:rPr/>
        <w:t>estación de Ciudad </w:t>
      </w:r>
      <w:r>
        <w:rPr>
          <w:spacing w:val="-3"/>
        </w:rPr>
        <w:t>Universitaria (CU), </w:t>
      </w:r>
      <w:r>
        <w:rPr>
          <w:spacing w:val="-5"/>
        </w:rPr>
        <w:t>la </w:t>
      </w:r>
      <w:r>
        <w:rPr>
          <w:spacing w:val="-4"/>
        </w:rPr>
        <w:t>cual </w:t>
      </w:r>
      <w:r>
        <w:rPr/>
        <w:t>se </w:t>
      </w:r>
      <w:r>
        <w:rPr>
          <w:spacing w:val="-6"/>
        </w:rPr>
        <w:t>encuentra </w:t>
      </w:r>
      <w:r>
        <w:rPr/>
        <w:t>en </w:t>
      </w:r>
      <w:r>
        <w:rPr>
          <w:spacing w:val="-5"/>
        </w:rPr>
        <w:t>terreno duro </w:t>
      </w:r>
      <w:r>
        <w:rPr>
          <w:spacing w:val="-3"/>
        </w:rPr>
        <w:t>donde los </w:t>
      </w:r>
      <w:r>
        <w:rPr/>
        <w:t>periodos principales del </w:t>
      </w:r>
      <w:r>
        <w:rPr>
          <w:spacing w:val="-5"/>
        </w:rPr>
        <w:t>suelo </w:t>
      </w:r>
      <w:r>
        <w:rPr/>
        <w:t>están </w:t>
      </w:r>
      <w:r>
        <w:rPr>
          <w:spacing w:val="-3"/>
        </w:rPr>
        <w:t>próximos </w:t>
      </w:r>
      <w:r>
        <w:rPr/>
        <w:t>a 0.5 </w:t>
      </w:r>
      <w:r>
        <w:rPr>
          <w:spacing w:val="7"/>
        </w:rPr>
        <w:t>s. </w:t>
      </w:r>
      <w:r>
        <w:rPr/>
        <w:t>En este caso, si se </w:t>
      </w:r>
      <w:r>
        <w:rPr>
          <w:spacing w:val="-3"/>
        </w:rPr>
        <w:t>tiene </w:t>
      </w:r>
      <w:r>
        <w:rPr>
          <w:spacing w:val="-10"/>
        </w:rPr>
        <w:t>una </w:t>
      </w:r>
      <w:r>
        <w:rPr>
          <w:spacing w:val="-6"/>
        </w:rPr>
        <w:t>estructura </w:t>
      </w:r>
      <w:r>
        <w:rPr>
          <w:spacing w:val="-8"/>
        </w:rPr>
        <w:t>cuyo </w:t>
      </w:r>
      <w:r>
        <w:rPr/>
        <w:t>periodo </w:t>
      </w:r>
      <w:r>
        <w:rPr>
          <w:spacing w:val="-6"/>
        </w:rPr>
        <w:t>fundamental  </w:t>
      </w:r>
      <w:r>
        <w:rPr/>
        <w:t>se  ubica  en  </w:t>
      </w:r>
      <w:r>
        <w:rPr>
          <w:spacing w:val="-5"/>
        </w:rPr>
        <w:t>la   </w:t>
      </w:r>
      <w:r>
        <w:rPr>
          <w:spacing w:val="-8"/>
        </w:rPr>
        <w:t>zona   </w:t>
      </w:r>
      <w:r>
        <w:rPr/>
        <w:t>de amplificaciones del espectro </w:t>
      </w:r>
      <w:r>
        <w:rPr>
          <w:rFonts w:ascii="Cambria Math" w:hAnsi="Cambria Math" w:eastAsia="Cambria Math"/>
        </w:rPr>
        <w:t>(0.25 �  ≤   �   ≤ 0.75 �), </w:t>
      </w:r>
      <w:r>
        <w:rPr>
          <w:spacing w:val="-4"/>
        </w:rPr>
        <w:t>entonces </w:t>
      </w:r>
      <w:r>
        <w:rPr>
          <w:spacing w:val="-5"/>
        </w:rPr>
        <w:t>resulta </w:t>
      </w:r>
      <w:r>
        <w:rPr>
          <w:spacing w:val="-3"/>
        </w:rPr>
        <w:t>efectivo </w:t>
      </w:r>
      <w:r>
        <w:rPr>
          <w:spacing w:val="-4"/>
        </w:rPr>
        <w:t>hacerla </w:t>
      </w:r>
      <w:r>
        <w:rPr/>
        <w:t>más </w:t>
      </w:r>
      <w:r>
        <w:rPr>
          <w:spacing w:val="-4"/>
        </w:rPr>
        <w:t>flexible, </w:t>
      </w:r>
      <w:r>
        <w:rPr/>
        <w:t>es decir, alargar su periodo con el propósito de sacarla de dicha </w:t>
      </w:r>
      <w:r>
        <w:rPr>
          <w:spacing w:val="-3"/>
        </w:rPr>
        <w:t>zona. </w:t>
      </w:r>
      <w:r>
        <w:rPr>
          <w:spacing w:val="-7"/>
        </w:rPr>
        <w:t>Quizá  </w:t>
      </w:r>
      <w:r>
        <w:rPr>
          <w:spacing w:val="-5"/>
        </w:rPr>
        <w:t>alcanzar  </w:t>
      </w:r>
      <w:r>
        <w:rPr>
          <w:spacing w:val="-7"/>
        </w:rPr>
        <w:t>un </w:t>
      </w:r>
      <w:r>
        <w:rPr/>
        <w:t>periodo </w:t>
      </w:r>
      <w:r>
        <w:rPr>
          <w:rFonts w:ascii="Cambria Math" w:hAnsi="Cambria Math" w:eastAsia="Cambria Math"/>
        </w:rPr>
        <w:t>�  =  2.0 �  </w:t>
      </w:r>
      <w:r>
        <w:rPr/>
        <w:t>sea </w:t>
      </w:r>
      <w:r>
        <w:rPr>
          <w:spacing w:val="-3"/>
        </w:rPr>
        <w:t>suficiente  </w:t>
      </w:r>
      <w:r>
        <w:rPr/>
        <w:t>para disminuir  </w:t>
      </w:r>
      <w:r>
        <w:rPr>
          <w:spacing w:val="-5"/>
        </w:rPr>
        <w:t>notablemente  </w:t>
      </w:r>
      <w:r>
        <w:rPr/>
        <w:t>su </w:t>
      </w:r>
      <w:r>
        <w:rPr>
          <w:spacing w:val="-3"/>
        </w:rPr>
        <w:t>respuesta.  </w:t>
      </w:r>
      <w:r>
        <w:rPr>
          <w:spacing w:val="3"/>
        </w:rPr>
        <w:t>Sin </w:t>
      </w:r>
      <w:r>
        <w:rPr/>
        <w:t>embargo, </w:t>
      </w:r>
      <w:r>
        <w:rPr>
          <w:spacing w:val="-5"/>
        </w:rPr>
        <w:t>hay que </w:t>
      </w:r>
      <w:r>
        <w:rPr>
          <w:spacing w:val="-4"/>
        </w:rPr>
        <w:t>tener </w:t>
      </w:r>
      <w:r>
        <w:rPr/>
        <w:t>cuidado con </w:t>
      </w:r>
      <w:r>
        <w:rPr>
          <w:spacing w:val="-3"/>
        </w:rPr>
        <w:t>los desplazamientos </w:t>
      </w:r>
      <w:r>
        <w:rPr>
          <w:spacing w:val="-5"/>
        </w:rPr>
        <w:t>que </w:t>
      </w:r>
      <w:r>
        <w:rPr>
          <w:spacing w:val="-3"/>
        </w:rPr>
        <w:t>puede </w:t>
      </w:r>
      <w:r>
        <w:rPr>
          <w:spacing w:val="-5"/>
        </w:rPr>
        <w:t>alcanzar </w:t>
      </w:r>
      <w:r>
        <w:rPr>
          <w:spacing w:val="-10"/>
        </w:rPr>
        <w:t>una </w:t>
      </w:r>
      <w:r>
        <w:rPr>
          <w:spacing w:val="-6"/>
        </w:rPr>
        <w:t>estructura </w:t>
      </w:r>
      <w:r>
        <w:rPr/>
        <w:t>con </w:t>
      </w:r>
      <w:r>
        <w:rPr>
          <w:spacing w:val="-3"/>
        </w:rPr>
        <w:t>tales características, </w:t>
      </w:r>
      <w:r>
        <w:rPr>
          <w:spacing w:val="-8"/>
        </w:rPr>
        <w:t>ya </w:t>
      </w:r>
      <w:r>
        <w:rPr>
          <w:spacing w:val="-5"/>
        </w:rPr>
        <w:t>que </w:t>
      </w:r>
      <w:r>
        <w:rPr/>
        <w:t>como se </w:t>
      </w:r>
      <w:r>
        <w:rPr>
          <w:spacing w:val="-3"/>
        </w:rPr>
        <w:t>puede observar </w:t>
      </w:r>
      <w:r>
        <w:rPr/>
        <w:t>en </w:t>
      </w:r>
      <w:r>
        <w:rPr>
          <w:spacing w:val="-5"/>
        </w:rPr>
        <w:t>la </w:t>
      </w:r>
      <w:r>
        <w:rPr/>
        <w:t>Figura </w:t>
      </w:r>
      <w:r>
        <w:rPr>
          <w:spacing w:val="-3"/>
        </w:rPr>
        <w:t>2.1.5.a, los desplazamientos </w:t>
      </w:r>
      <w:r>
        <w:rPr>
          <w:spacing w:val="-5"/>
        </w:rPr>
        <w:t>que  </w:t>
      </w:r>
      <w:r>
        <w:rPr>
          <w:spacing w:val="-3"/>
        </w:rPr>
        <w:t>tiene  </w:t>
      </w:r>
      <w:r>
        <w:rPr>
          <w:spacing w:val="-10"/>
        </w:rPr>
        <w:t>una  </w:t>
      </w:r>
      <w:r>
        <w:rPr>
          <w:spacing w:val="-6"/>
        </w:rPr>
        <w:t>estructura  </w:t>
      </w:r>
      <w:r>
        <w:rPr/>
        <w:t>con  periodo de  </w:t>
      </w:r>
      <w:r>
        <w:rPr>
          <w:rFonts w:ascii="Cambria Math" w:hAnsi="Cambria Math" w:eastAsia="Cambria Math"/>
        </w:rPr>
        <w:t>2 � </w:t>
      </w:r>
      <w:r>
        <w:rPr>
          <w:spacing w:val="-5"/>
        </w:rPr>
        <w:t>resultan  </w:t>
      </w:r>
      <w:r>
        <w:rPr>
          <w:spacing w:val="-4"/>
        </w:rPr>
        <w:t>mayores  </w:t>
      </w:r>
      <w:r>
        <w:rPr/>
        <w:t>a </w:t>
      </w:r>
      <w:r>
        <w:rPr>
          <w:spacing w:val="-3"/>
        </w:rPr>
        <w:t>los </w:t>
      </w:r>
      <w:r>
        <w:rPr>
          <w:spacing w:val="-5"/>
        </w:rPr>
        <w:t>que </w:t>
      </w:r>
      <w:r>
        <w:rPr>
          <w:spacing w:val="-9"/>
        </w:rPr>
        <w:t>tenía  </w:t>
      </w:r>
      <w:r>
        <w:rPr>
          <w:spacing w:val="-4"/>
        </w:rPr>
        <w:t>originalmente  </w:t>
      </w:r>
      <w:r>
        <w:rPr>
          <w:spacing w:val="-5"/>
        </w:rPr>
        <w:t>la  </w:t>
      </w:r>
      <w:r>
        <w:rPr>
          <w:spacing w:val="-6"/>
        </w:rPr>
        <w:t>estructura  </w:t>
      </w:r>
      <w:r>
        <w:rPr>
          <w:spacing w:val="-8"/>
        </w:rPr>
        <w:t>cuyo  </w:t>
      </w:r>
      <w:r>
        <w:rPr/>
        <w:t>periodo estaba </w:t>
      </w:r>
      <w:r>
        <w:rPr>
          <w:spacing w:val="-3"/>
        </w:rPr>
        <w:t>próximo  </w:t>
      </w:r>
      <w:r>
        <w:rPr/>
        <w:t>a </w:t>
      </w:r>
      <w:r>
        <w:rPr>
          <w:rFonts w:ascii="Cambria Math" w:hAnsi="Cambria Math" w:eastAsia="Cambria Math"/>
        </w:rPr>
        <w:t>0.5 </w:t>
      </w:r>
      <w:r>
        <w:rPr>
          <w:rFonts w:ascii="Cambria Math" w:hAnsi="Cambria Math" w:eastAsia="Cambria Math"/>
          <w:spacing w:val="-3"/>
        </w:rPr>
        <w:t>�</w:t>
      </w:r>
      <w:r>
        <w:rPr>
          <w:spacing w:val="-3"/>
        </w:rPr>
        <w:t>. </w:t>
      </w:r>
      <w:r>
        <w:rPr/>
        <w:t>En  tal </w:t>
      </w:r>
      <w:r>
        <w:rPr>
          <w:spacing w:val="-3"/>
        </w:rPr>
        <w:t>situación, </w:t>
      </w:r>
      <w:r>
        <w:rPr/>
        <w:t>deberán </w:t>
      </w:r>
      <w:r>
        <w:rPr>
          <w:spacing w:val="-4"/>
        </w:rPr>
        <w:t>suministrarse </w:t>
      </w:r>
      <w:r>
        <w:rPr/>
        <w:t>apoyos elastoméricos </w:t>
      </w:r>
      <w:r>
        <w:rPr>
          <w:spacing w:val="-5"/>
        </w:rPr>
        <w:t>que </w:t>
      </w:r>
      <w:r>
        <w:rPr/>
        <w:t>soporten estos </w:t>
      </w:r>
      <w:r>
        <w:rPr>
          <w:spacing w:val="-3"/>
        </w:rPr>
        <w:t>desplazamientos    </w:t>
      </w:r>
      <w:r>
        <w:rPr/>
        <w:t>y  en  caso  de  ser  necesario,  podrá  suministrarse </w:t>
      </w:r>
      <w:r>
        <w:rPr>
          <w:spacing w:val="-3"/>
        </w:rPr>
        <w:t>amortiguamiento  </w:t>
      </w:r>
      <w:r>
        <w:rPr/>
        <w:t>adicional a </w:t>
      </w:r>
      <w:r>
        <w:rPr>
          <w:spacing w:val="-5"/>
        </w:rPr>
        <w:t>la </w:t>
      </w:r>
      <w:r>
        <w:rPr>
          <w:spacing w:val="-6"/>
        </w:rPr>
        <w:t>estructura  </w:t>
      </w:r>
      <w:r>
        <w:rPr/>
        <w:t>para disminuir </w:t>
      </w:r>
      <w:r>
        <w:rPr>
          <w:spacing w:val="-3"/>
        </w:rPr>
        <w:t>los</w:t>
      </w:r>
      <w:r>
        <w:rPr>
          <w:spacing w:val="-9"/>
        </w:rPr>
        <w:t> </w:t>
      </w:r>
      <w:r>
        <w:rPr>
          <w:spacing w:val="-3"/>
        </w:rPr>
        <w:t>desplazamientos.</w:t>
      </w:r>
    </w:p>
    <w:p>
      <w:pPr>
        <w:pStyle w:val="BodyText"/>
        <w:spacing w:line="362" w:lineRule="auto" w:before="205"/>
        <w:ind w:left="116" w:right="112"/>
        <w:jc w:val="both"/>
      </w:pPr>
      <w:r>
        <w:rPr/>
        <w:t>Por </w:t>
      </w:r>
      <w:r>
        <w:rPr>
          <w:spacing w:val="-3"/>
        </w:rPr>
        <w:t>otra </w:t>
      </w:r>
      <w:r>
        <w:rPr/>
        <w:t>parte, </w:t>
      </w:r>
      <w:r>
        <w:rPr>
          <w:spacing w:val="-5"/>
        </w:rPr>
        <w:t>la </w:t>
      </w:r>
      <w:r>
        <w:rPr/>
        <w:t>Figura </w:t>
      </w:r>
      <w:r>
        <w:rPr>
          <w:spacing w:val="-3"/>
        </w:rPr>
        <w:t>2.1.4.b </w:t>
      </w:r>
      <w:r>
        <w:rPr>
          <w:spacing w:val="-5"/>
        </w:rPr>
        <w:t>muestra </w:t>
      </w:r>
      <w:r>
        <w:rPr/>
        <w:t>el espectro de seudoaceleraciones con </w:t>
      </w:r>
      <w:r>
        <w:rPr>
          <w:spacing w:val="-7"/>
        </w:rPr>
        <w:t>un </w:t>
      </w:r>
      <w:r>
        <w:rPr/>
        <w:t>factor de </w:t>
      </w:r>
      <w:r>
        <w:rPr>
          <w:spacing w:val="-3"/>
        </w:rPr>
        <w:t>amortiguamiento  </w:t>
      </w:r>
      <w:r>
        <w:rPr>
          <w:rFonts w:ascii="Cambria Math" w:hAnsi="Cambria Math" w:eastAsia="Cambria Math"/>
        </w:rPr>
        <w:t>𝜉 = </w:t>
      </w:r>
      <w:r>
        <w:rPr>
          <w:rFonts w:ascii="Cambria Math" w:hAnsi="Cambria Math" w:eastAsia="Cambria Math"/>
          <w:spacing w:val="4"/>
        </w:rPr>
        <w:t>5%, </w:t>
      </w:r>
      <w:r>
        <w:rPr/>
        <w:t>para el registro obtenido en </w:t>
      </w:r>
      <w:r>
        <w:rPr>
          <w:spacing w:val="-5"/>
        </w:rPr>
        <w:t>la </w:t>
      </w:r>
      <w:r>
        <w:rPr/>
        <w:t>estación de  </w:t>
      </w:r>
      <w:r>
        <w:rPr>
          <w:spacing w:val="-5"/>
        </w:rPr>
        <w:t>terreno</w:t>
      </w:r>
    </w:p>
    <w:p>
      <w:pPr>
        <w:spacing w:after="0" w:line="362" w:lineRule="auto"/>
        <w:jc w:val="both"/>
        <w:sectPr>
          <w:footerReference w:type="default" r:id="rId24"/>
          <w:pgSz w:w="12240" w:h="15840"/>
          <w:pgMar w:footer="1255" w:header="0" w:top="1380" w:bottom="1440" w:left="1580" w:right="1300"/>
          <w:pgNumType w:start="25"/>
        </w:sectPr>
      </w:pPr>
    </w:p>
    <w:p>
      <w:pPr>
        <w:pStyle w:val="BodyText"/>
        <w:spacing w:line="360" w:lineRule="auto" w:before="46"/>
        <w:ind w:left="116" w:right="109"/>
        <w:jc w:val="both"/>
      </w:pPr>
      <w:r>
        <w:rPr>
          <w:spacing w:val="-4"/>
        </w:rPr>
        <w:t>blando </w:t>
      </w:r>
      <w:r>
        <w:rPr/>
        <w:t>SCT. Se </w:t>
      </w:r>
      <w:r>
        <w:rPr>
          <w:spacing w:val="-3"/>
        </w:rPr>
        <w:t>observa </w:t>
      </w:r>
      <w:r>
        <w:rPr>
          <w:spacing w:val="-5"/>
        </w:rPr>
        <w:t>que </w:t>
      </w:r>
      <w:r>
        <w:rPr/>
        <w:t>el periodo </w:t>
      </w:r>
      <w:r>
        <w:rPr>
          <w:spacing w:val="-6"/>
        </w:rPr>
        <w:t>fundamental </w:t>
      </w:r>
      <w:r>
        <w:rPr/>
        <w:t>del </w:t>
      </w:r>
      <w:r>
        <w:rPr>
          <w:spacing w:val="-5"/>
        </w:rPr>
        <w:t>suelo </w:t>
      </w:r>
      <w:r>
        <w:rPr/>
        <w:t>en esta estación se </w:t>
      </w:r>
      <w:r>
        <w:rPr>
          <w:spacing w:val="-6"/>
        </w:rPr>
        <w:t>encuentra </w:t>
      </w:r>
      <w:r>
        <w:rPr>
          <w:spacing w:val="-3"/>
        </w:rPr>
        <w:t>próximo </w:t>
      </w:r>
      <w:r>
        <w:rPr/>
        <w:t>a </w:t>
      </w:r>
      <w:r>
        <w:rPr>
          <w:rFonts w:ascii="Cambria Math" w:hAnsi="Cambria Math" w:eastAsia="Cambria Math"/>
          <w:spacing w:val="3"/>
        </w:rPr>
        <w:t>�� </w:t>
      </w:r>
      <w:r>
        <w:rPr>
          <w:rFonts w:ascii="Cambria Math" w:hAnsi="Cambria Math" w:eastAsia="Cambria Math"/>
        </w:rPr>
        <w:t>=  2.0 </w:t>
      </w:r>
      <w:r>
        <w:rPr>
          <w:rFonts w:ascii="Cambria Math" w:hAnsi="Cambria Math" w:eastAsia="Cambria Math"/>
          <w:spacing w:val="-11"/>
        </w:rPr>
        <w:t>�</w:t>
      </w:r>
      <w:r>
        <w:rPr>
          <w:spacing w:val="-11"/>
        </w:rPr>
        <w:t>. </w:t>
      </w:r>
      <w:r>
        <w:rPr/>
        <w:t>En este caso, si se </w:t>
      </w:r>
      <w:r>
        <w:rPr>
          <w:spacing w:val="-3"/>
        </w:rPr>
        <w:t>tiene </w:t>
      </w:r>
      <w:r>
        <w:rPr>
          <w:spacing w:val="-10"/>
        </w:rPr>
        <w:t>una </w:t>
      </w:r>
      <w:r>
        <w:rPr>
          <w:spacing w:val="-6"/>
        </w:rPr>
        <w:t>estructura  </w:t>
      </w:r>
      <w:r>
        <w:rPr/>
        <w:t>con periodo </w:t>
      </w:r>
      <w:r>
        <w:rPr>
          <w:spacing w:val="-4"/>
        </w:rPr>
        <w:t>menor </w:t>
      </w:r>
      <w:r>
        <w:rPr/>
        <w:t>a </w:t>
      </w:r>
      <w:r>
        <w:rPr>
          <w:rFonts w:ascii="Cambria Math" w:hAnsi="Cambria Math" w:eastAsia="Cambria Math"/>
        </w:rPr>
        <w:t>2 </w:t>
      </w:r>
      <w:r>
        <w:rPr>
          <w:rFonts w:ascii="Cambria Math" w:hAnsi="Cambria Math" w:eastAsia="Cambria Math"/>
          <w:spacing w:val="-3"/>
        </w:rPr>
        <w:t>�</w:t>
      </w:r>
      <w:r>
        <w:rPr>
          <w:spacing w:val="-3"/>
        </w:rPr>
        <w:t>, </w:t>
      </w:r>
      <w:r>
        <w:rPr/>
        <w:t>se </w:t>
      </w:r>
      <w:r>
        <w:rPr>
          <w:spacing w:val="-3"/>
        </w:rPr>
        <w:t>corre </w:t>
      </w:r>
      <w:r>
        <w:rPr/>
        <w:t>el riesgo de </w:t>
      </w:r>
      <w:r>
        <w:rPr>
          <w:spacing w:val="-5"/>
        </w:rPr>
        <w:t>que </w:t>
      </w:r>
      <w:r>
        <w:rPr/>
        <w:t>al </w:t>
      </w:r>
      <w:r>
        <w:rPr>
          <w:spacing w:val="-4"/>
        </w:rPr>
        <w:t>hacerla </w:t>
      </w:r>
      <w:r>
        <w:rPr/>
        <w:t>más </w:t>
      </w:r>
      <w:r>
        <w:rPr>
          <w:spacing w:val="-4"/>
        </w:rPr>
        <w:t>flexible, </w:t>
      </w:r>
      <w:r>
        <w:rPr/>
        <w:t>es decir,  alargar su periodo, pudiesen coincidir o estar </w:t>
      </w:r>
      <w:r>
        <w:rPr>
          <w:spacing w:val="-7"/>
        </w:rPr>
        <w:t>muy </w:t>
      </w:r>
      <w:r>
        <w:rPr>
          <w:spacing w:val="-3"/>
        </w:rPr>
        <w:t>próximos </w:t>
      </w:r>
      <w:r>
        <w:rPr>
          <w:spacing w:val="-6"/>
        </w:rPr>
        <w:t>entre </w:t>
      </w:r>
      <w:r>
        <w:rPr>
          <w:spacing w:val="-8"/>
        </w:rPr>
        <w:t>sí, </w:t>
      </w:r>
      <w:r>
        <w:rPr>
          <w:spacing w:val="-3"/>
        </w:rPr>
        <w:t>los </w:t>
      </w:r>
      <w:r>
        <w:rPr/>
        <w:t>periodos del </w:t>
      </w:r>
      <w:r>
        <w:rPr>
          <w:spacing w:val="-5"/>
        </w:rPr>
        <w:t>suelo </w:t>
      </w:r>
      <w:r>
        <w:rPr/>
        <w:t>y de </w:t>
      </w:r>
      <w:r>
        <w:rPr>
          <w:spacing w:val="-5"/>
        </w:rPr>
        <w:t>la estructura; lo </w:t>
      </w:r>
      <w:r>
        <w:rPr>
          <w:spacing w:val="-4"/>
        </w:rPr>
        <w:t>cual </w:t>
      </w:r>
      <w:r>
        <w:rPr>
          <w:spacing w:val="-5"/>
        </w:rPr>
        <w:t>representaría </w:t>
      </w:r>
      <w:r>
        <w:rPr>
          <w:spacing w:val="-10"/>
        </w:rPr>
        <w:t>una </w:t>
      </w:r>
      <w:r>
        <w:rPr/>
        <w:t>considerable amplificación de </w:t>
      </w:r>
      <w:r>
        <w:rPr>
          <w:spacing w:val="-5"/>
        </w:rPr>
        <w:t>la </w:t>
      </w:r>
      <w:r>
        <w:rPr>
          <w:spacing w:val="-3"/>
        </w:rPr>
        <w:t>respuesta. </w:t>
      </w:r>
      <w:r>
        <w:rPr/>
        <w:t>En tal </w:t>
      </w:r>
      <w:r>
        <w:rPr>
          <w:spacing w:val="-3"/>
        </w:rPr>
        <w:t>situación, </w:t>
      </w:r>
      <w:r>
        <w:rPr>
          <w:spacing w:val="-7"/>
        </w:rPr>
        <w:t>resultaría  </w:t>
      </w:r>
      <w:r>
        <w:rPr/>
        <w:t>más </w:t>
      </w:r>
      <w:r>
        <w:rPr>
          <w:spacing w:val="-6"/>
        </w:rPr>
        <w:t>conveniente  </w:t>
      </w:r>
      <w:r>
        <w:rPr>
          <w:spacing w:val="-5"/>
        </w:rPr>
        <w:t>mantener  la  </w:t>
      </w:r>
      <w:r>
        <w:rPr>
          <w:spacing w:val="-6"/>
        </w:rPr>
        <w:t>estructura  </w:t>
      </w:r>
      <w:r>
        <w:rPr>
          <w:spacing w:val="-3"/>
        </w:rPr>
        <w:t>rígida,  </w:t>
      </w:r>
      <w:r>
        <w:rPr/>
        <w:t>o en su caso alargar  </w:t>
      </w:r>
      <w:r>
        <w:rPr>
          <w:spacing w:val="-5"/>
        </w:rPr>
        <w:t>lo  </w:t>
      </w:r>
      <w:r>
        <w:rPr>
          <w:spacing w:val="-3"/>
        </w:rPr>
        <w:t>suficiente  </w:t>
      </w:r>
      <w:r>
        <w:rPr/>
        <w:t>el  periodo de  </w:t>
      </w:r>
      <w:r>
        <w:rPr>
          <w:spacing w:val="-5"/>
        </w:rPr>
        <w:t>la  </w:t>
      </w:r>
      <w:r>
        <w:rPr>
          <w:spacing w:val="-6"/>
        </w:rPr>
        <w:t>estructura  </w:t>
      </w:r>
      <w:r>
        <w:rPr/>
        <w:t>para  </w:t>
      </w:r>
      <w:r>
        <w:rPr>
          <w:spacing w:val="-3"/>
        </w:rPr>
        <w:t>colocarla  </w:t>
      </w:r>
      <w:r>
        <w:rPr>
          <w:spacing w:val="-6"/>
        </w:rPr>
        <w:t>fuera </w:t>
      </w:r>
      <w:r>
        <w:rPr/>
        <w:t>de  </w:t>
      </w:r>
      <w:r>
        <w:rPr>
          <w:spacing w:val="-5"/>
        </w:rPr>
        <w:t>la  </w:t>
      </w:r>
      <w:r>
        <w:rPr>
          <w:spacing w:val="-8"/>
        </w:rPr>
        <w:t>zona  </w:t>
      </w:r>
      <w:r>
        <w:rPr/>
        <w:t>de amplificaciones  del  espectro  de  </w:t>
      </w:r>
      <w:r>
        <w:rPr>
          <w:spacing w:val="-3"/>
        </w:rPr>
        <w:t>respuesta  </w:t>
      </w:r>
      <w:r>
        <w:rPr/>
        <w:t>(seudoaceleraciones). </w:t>
      </w:r>
      <w:r>
        <w:rPr>
          <w:spacing w:val="3"/>
        </w:rPr>
        <w:t>Sin </w:t>
      </w:r>
      <w:r>
        <w:rPr/>
        <w:t>embrago, al </w:t>
      </w:r>
      <w:r>
        <w:rPr>
          <w:spacing w:val="-3"/>
        </w:rPr>
        <w:t>hacer </w:t>
      </w:r>
      <w:r>
        <w:rPr/>
        <w:t>más </w:t>
      </w:r>
      <w:r>
        <w:rPr>
          <w:spacing w:val="-5"/>
        </w:rPr>
        <w:t>flexible </w:t>
      </w:r>
      <w:r>
        <w:rPr/>
        <w:t>a </w:t>
      </w:r>
      <w:r>
        <w:rPr>
          <w:spacing w:val="-5"/>
        </w:rPr>
        <w:t>la estructura  </w:t>
      </w:r>
      <w:r>
        <w:rPr/>
        <w:t>se  espera  </w:t>
      </w:r>
      <w:r>
        <w:rPr>
          <w:spacing w:val="-5"/>
        </w:rPr>
        <w:t>que  </w:t>
      </w:r>
      <w:r>
        <w:rPr>
          <w:spacing w:val="-3"/>
        </w:rPr>
        <w:t>los desplazamientos </w:t>
      </w:r>
      <w:r>
        <w:rPr/>
        <w:t>crezcan </w:t>
      </w:r>
      <w:r>
        <w:rPr>
          <w:spacing w:val="-3"/>
        </w:rPr>
        <w:t>considerablemente, </w:t>
      </w:r>
      <w:r>
        <w:rPr/>
        <w:t>como se </w:t>
      </w:r>
      <w:r>
        <w:rPr>
          <w:spacing w:val="-3"/>
        </w:rPr>
        <w:t>puede observar </w:t>
      </w:r>
      <w:r>
        <w:rPr/>
        <w:t>en </w:t>
      </w:r>
      <w:r>
        <w:rPr>
          <w:spacing w:val="-5"/>
        </w:rPr>
        <w:t>la </w:t>
      </w:r>
      <w:r>
        <w:rPr/>
        <w:t>Figura </w:t>
      </w:r>
      <w:r>
        <w:rPr>
          <w:spacing w:val="-3"/>
        </w:rPr>
        <w:t>2.1.5.b.</w:t>
      </w:r>
    </w:p>
    <w:p>
      <w:pPr>
        <w:pStyle w:val="BodyText"/>
        <w:rPr>
          <w:sz w:val="14"/>
        </w:rPr>
      </w:pPr>
      <w:r>
        <w:rPr/>
        <w:drawing>
          <wp:anchor distT="0" distB="0" distL="0" distR="0" allowOverlap="1" layoutInCell="1" locked="0" behindDoc="0" simplePos="0" relativeHeight="1360">
            <wp:simplePos x="0" y="0"/>
            <wp:positionH relativeFrom="page">
              <wp:posOffset>1249362</wp:posOffset>
            </wp:positionH>
            <wp:positionV relativeFrom="paragraph">
              <wp:posOffset>127049</wp:posOffset>
            </wp:positionV>
            <wp:extent cx="5445390" cy="3272028"/>
            <wp:effectExtent l="0" t="0" r="0" b="0"/>
            <wp:wrapTopAndBottom/>
            <wp:docPr id="19" name="image19.png" descr=""/>
            <wp:cNvGraphicFramePr>
              <a:graphicFrameLocks noChangeAspect="1"/>
            </wp:cNvGraphicFramePr>
            <a:graphic>
              <a:graphicData uri="http://schemas.openxmlformats.org/drawingml/2006/picture">
                <pic:pic>
                  <pic:nvPicPr>
                    <pic:cNvPr id="20" name="image19.png"/>
                    <pic:cNvPicPr/>
                  </pic:nvPicPr>
                  <pic:blipFill>
                    <a:blip r:embed="rId25" cstate="print"/>
                    <a:stretch>
                      <a:fillRect/>
                    </a:stretch>
                  </pic:blipFill>
                  <pic:spPr>
                    <a:xfrm>
                      <a:off x="0" y="0"/>
                      <a:ext cx="5445390" cy="3272028"/>
                    </a:xfrm>
                    <a:prstGeom prst="rect">
                      <a:avLst/>
                    </a:prstGeom>
                  </pic:spPr>
                </pic:pic>
              </a:graphicData>
            </a:graphic>
          </wp:anchor>
        </w:drawing>
      </w:r>
    </w:p>
    <w:p>
      <w:pPr>
        <w:spacing w:before="0"/>
        <w:ind w:left="1408" w:right="107" w:firstLine="0"/>
        <w:jc w:val="left"/>
        <w:rPr>
          <w:b/>
          <w:sz w:val="22"/>
        </w:rPr>
      </w:pPr>
      <w:r>
        <w:rPr>
          <w:b/>
          <w:sz w:val="22"/>
        </w:rPr>
        <w:t>Figura </w:t>
      </w:r>
      <w:r>
        <w:rPr>
          <w:b/>
          <w:spacing w:val="-4"/>
          <w:sz w:val="22"/>
        </w:rPr>
        <w:t>2.1.4.a  </w:t>
      </w:r>
      <w:r>
        <w:rPr>
          <w:b/>
          <w:sz w:val="22"/>
        </w:rPr>
        <w:t>Espectro de seudoaceleraciones </w:t>
      </w:r>
      <w:r>
        <w:rPr>
          <w:b/>
          <w:spacing w:val="2"/>
          <w:sz w:val="22"/>
        </w:rPr>
        <w:t>(terreno</w:t>
      </w:r>
      <w:r>
        <w:rPr>
          <w:b/>
          <w:spacing w:val="57"/>
          <w:sz w:val="22"/>
        </w:rPr>
        <w:t> </w:t>
      </w:r>
      <w:r>
        <w:rPr>
          <w:b/>
          <w:sz w:val="22"/>
        </w:rPr>
        <w:t>duro)</w:t>
      </w:r>
    </w:p>
    <w:p>
      <w:pPr>
        <w:spacing w:after="0"/>
        <w:jc w:val="left"/>
        <w:rPr>
          <w:sz w:val="22"/>
        </w:rPr>
        <w:sectPr>
          <w:pgSz w:w="12240" w:h="15840"/>
          <w:pgMar w:header="0" w:footer="1255" w:top="1380" w:bottom="1440" w:left="1580" w:right="1300"/>
        </w:sectPr>
      </w:pPr>
    </w:p>
    <w:p>
      <w:pPr>
        <w:pStyle w:val="BodyText"/>
        <w:ind w:left="621"/>
        <w:rPr>
          <w:sz w:val="20"/>
        </w:rPr>
      </w:pPr>
      <w:r>
        <w:rPr>
          <w:sz w:val="20"/>
        </w:rPr>
        <w:drawing>
          <wp:inline distT="0" distB="0" distL="0" distR="0">
            <wp:extent cx="4929436" cy="2937795"/>
            <wp:effectExtent l="0" t="0" r="0" b="0"/>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26" cstate="print"/>
                    <a:stretch>
                      <a:fillRect/>
                    </a:stretch>
                  </pic:blipFill>
                  <pic:spPr>
                    <a:xfrm>
                      <a:off x="0" y="0"/>
                      <a:ext cx="4929436" cy="2937795"/>
                    </a:xfrm>
                    <a:prstGeom prst="rect">
                      <a:avLst/>
                    </a:prstGeom>
                  </pic:spPr>
                </pic:pic>
              </a:graphicData>
            </a:graphic>
          </wp:inline>
        </w:drawing>
      </w:r>
      <w:r>
        <w:rPr>
          <w:sz w:val="20"/>
        </w:rPr>
      </w:r>
    </w:p>
    <w:p>
      <w:pPr>
        <w:spacing w:before="37"/>
        <w:ind w:left="1118" w:right="359" w:firstLine="30"/>
        <w:jc w:val="left"/>
        <w:rPr>
          <w:b/>
          <w:sz w:val="22"/>
        </w:rPr>
      </w:pPr>
      <w:r>
        <w:rPr>
          <w:b/>
          <w:sz w:val="22"/>
        </w:rPr>
        <w:t>Figura 2.1.4.b  Espectro de seudoaceleraciones (terreno  blando)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2"/>
        </w:rPr>
      </w:pPr>
      <w:r>
        <w:rPr/>
        <w:drawing>
          <wp:anchor distT="0" distB="0" distL="0" distR="0" allowOverlap="1" layoutInCell="1" locked="0" behindDoc="0" simplePos="0" relativeHeight="1384">
            <wp:simplePos x="0" y="0"/>
            <wp:positionH relativeFrom="page">
              <wp:posOffset>1432813</wp:posOffset>
            </wp:positionH>
            <wp:positionV relativeFrom="paragraph">
              <wp:posOffset>115860</wp:posOffset>
            </wp:positionV>
            <wp:extent cx="5021387" cy="3013710"/>
            <wp:effectExtent l="0" t="0" r="0" b="0"/>
            <wp:wrapTopAndBottom/>
            <wp:docPr id="23" name="image21.png" descr=""/>
            <wp:cNvGraphicFramePr>
              <a:graphicFrameLocks noChangeAspect="1"/>
            </wp:cNvGraphicFramePr>
            <a:graphic>
              <a:graphicData uri="http://schemas.openxmlformats.org/drawingml/2006/picture">
                <pic:pic>
                  <pic:nvPicPr>
                    <pic:cNvPr id="24" name="image21.png"/>
                    <pic:cNvPicPr/>
                  </pic:nvPicPr>
                  <pic:blipFill>
                    <a:blip r:embed="rId27" cstate="print"/>
                    <a:stretch>
                      <a:fillRect/>
                    </a:stretch>
                  </pic:blipFill>
                  <pic:spPr>
                    <a:xfrm>
                      <a:off x="0" y="0"/>
                      <a:ext cx="5021387" cy="3013710"/>
                    </a:xfrm>
                    <a:prstGeom prst="rect">
                      <a:avLst/>
                    </a:prstGeom>
                  </pic:spPr>
                </pic:pic>
              </a:graphicData>
            </a:graphic>
          </wp:anchor>
        </w:drawing>
      </w:r>
    </w:p>
    <w:p>
      <w:pPr>
        <w:spacing w:before="25"/>
        <w:ind w:left="1118" w:right="359" w:firstLine="0"/>
        <w:jc w:val="left"/>
        <w:rPr>
          <w:b/>
          <w:sz w:val="22"/>
        </w:rPr>
      </w:pPr>
      <w:r>
        <w:rPr>
          <w:b/>
          <w:sz w:val="22"/>
        </w:rPr>
        <w:t>Figura 2.1.5.a  Espectro de seudodesplazamientos (terreno duro)</w:t>
      </w:r>
    </w:p>
    <w:p>
      <w:pPr>
        <w:spacing w:after="0"/>
        <w:jc w:val="left"/>
        <w:rPr>
          <w:sz w:val="22"/>
        </w:rPr>
        <w:sectPr>
          <w:pgSz w:w="12240" w:h="15840"/>
          <w:pgMar w:header="0" w:footer="1255" w:top="1420" w:bottom="1440" w:left="1720" w:right="1720"/>
        </w:sectPr>
      </w:pPr>
    </w:p>
    <w:p>
      <w:pPr>
        <w:pStyle w:val="BodyText"/>
        <w:ind w:left="689"/>
        <w:rPr>
          <w:sz w:val="20"/>
        </w:rPr>
      </w:pPr>
      <w:r>
        <w:rPr>
          <w:sz w:val="20"/>
        </w:rPr>
        <w:drawing>
          <wp:inline distT="0" distB="0" distL="0" distR="0">
            <wp:extent cx="5020963" cy="3013710"/>
            <wp:effectExtent l="0" t="0" r="0" b="0"/>
            <wp:docPr id="25" name="image22.png" descr=""/>
            <wp:cNvGraphicFramePr>
              <a:graphicFrameLocks noChangeAspect="1"/>
            </wp:cNvGraphicFramePr>
            <a:graphic>
              <a:graphicData uri="http://schemas.openxmlformats.org/drawingml/2006/picture">
                <pic:pic>
                  <pic:nvPicPr>
                    <pic:cNvPr id="26" name="image22.png"/>
                    <pic:cNvPicPr/>
                  </pic:nvPicPr>
                  <pic:blipFill>
                    <a:blip r:embed="rId28" cstate="print"/>
                    <a:stretch>
                      <a:fillRect/>
                    </a:stretch>
                  </pic:blipFill>
                  <pic:spPr>
                    <a:xfrm>
                      <a:off x="0" y="0"/>
                      <a:ext cx="5020963" cy="3013710"/>
                    </a:xfrm>
                    <a:prstGeom prst="rect">
                      <a:avLst/>
                    </a:prstGeom>
                  </pic:spPr>
                </pic:pic>
              </a:graphicData>
            </a:graphic>
          </wp:inline>
        </w:drawing>
      </w:r>
      <w:r>
        <w:rPr>
          <w:sz w:val="20"/>
        </w:rPr>
      </w:r>
    </w:p>
    <w:p>
      <w:pPr>
        <w:spacing w:before="38"/>
        <w:ind w:left="1138" w:right="191" w:firstLine="0"/>
        <w:jc w:val="left"/>
        <w:rPr>
          <w:b/>
          <w:sz w:val="22"/>
        </w:rPr>
      </w:pPr>
      <w:r>
        <w:rPr>
          <w:b/>
          <w:sz w:val="22"/>
        </w:rPr>
        <w:t>Figura 2.1.5.b  Espectro de seudodesplazamientos (terreno blando)</w:t>
      </w:r>
    </w:p>
    <w:p>
      <w:pPr>
        <w:pStyle w:val="BodyText"/>
        <w:rPr>
          <w:b/>
          <w:sz w:val="22"/>
        </w:rPr>
      </w:pPr>
    </w:p>
    <w:p>
      <w:pPr>
        <w:pStyle w:val="BodyText"/>
        <w:spacing w:before="6"/>
        <w:rPr>
          <w:b/>
          <w:sz w:val="23"/>
        </w:rPr>
      </w:pPr>
    </w:p>
    <w:p>
      <w:pPr>
        <w:pStyle w:val="BodyText"/>
        <w:spacing w:line="360" w:lineRule="auto" w:before="1"/>
        <w:ind w:left="116" w:right="122"/>
        <w:jc w:val="both"/>
      </w:pPr>
      <w:r>
        <w:rPr/>
        <w:t>En </w:t>
      </w:r>
      <w:r>
        <w:rPr>
          <w:spacing w:val="-5"/>
        </w:rPr>
        <w:t>resumen, </w:t>
      </w:r>
      <w:r>
        <w:rPr/>
        <w:t>el aislamiento de base es </w:t>
      </w:r>
      <w:r>
        <w:rPr>
          <w:spacing w:val="-10"/>
        </w:rPr>
        <w:t>una </w:t>
      </w:r>
      <w:r>
        <w:rPr>
          <w:spacing w:val="-5"/>
        </w:rPr>
        <w:t>alternativa </w:t>
      </w:r>
      <w:r>
        <w:rPr>
          <w:spacing w:val="-4"/>
        </w:rPr>
        <w:t>útil </w:t>
      </w:r>
      <w:r>
        <w:rPr/>
        <w:t>y </w:t>
      </w:r>
      <w:r>
        <w:rPr>
          <w:spacing w:val="-3"/>
        </w:rPr>
        <w:t>efectiva </w:t>
      </w:r>
      <w:r>
        <w:rPr/>
        <w:t>para sacar a </w:t>
      </w:r>
      <w:r>
        <w:rPr>
          <w:spacing w:val="-3"/>
        </w:rPr>
        <w:t>las </w:t>
      </w:r>
      <w:r>
        <w:rPr>
          <w:spacing w:val="-5"/>
        </w:rPr>
        <w:t>estructuras </w:t>
      </w:r>
      <w:r>
        <w:rPr/>
        <w:t>de </w:t>
      </w:r>
      <w:r>
        <w:rPr>
          <w:spacing w:val="-5"/>
        </w:rPr>
        <w:t>la </w:t>
      </w:r>
      <w:r>
        <w:rPr>
          <w:spacing w:val="-8"/>
        </w:rPr>
        <w:t>zona </w:t>
      </w:r>
      <w:r>
        <w:rPr/>
        <w:t>de amplificaciones del espectro de </w:t>
      </w:r>
      <w:r>
        <w:rPr>
          <w:spacing w:val="-3"/>
        </w:rPr>
        <w:t>respuesta, </w:t>
      </w:r>
      <w:r>
        <w:rPr/>
        <w:t>en </w:t>
      </w:r>
      <w:r>
        <w:rPr>
          <w:spacing w:val="-4"/>
        </w:rPr>
        <w:t>aquellos </w:t>
      </w:r>
      <w:r>
        <w:rPr/>
        <w:t>casos </w:t>
      </w:r>
      <w:r>
        <w:rPr>
          <w:spacing w:val="-3"/>
        </w:rPr>
        <w:t>donde las características  </w:t>
      </w:r>
      <w:r>
        <w:rPr/>
        <w:t>dinámicas del </w:t>
      </w:r>
      <w:r>
        <w:rPr>
          <w:spacing w:val="-5"/>
        </w:rPr>
        <w:t>suelo </w:t>
      </w:r>
      <w:r>
        <w:rPr/>
        <w:t>correspondan a </w:t>
      </w:r>
      <w:r>
        <w:rPr>
          <w:spacing w:val="-3"/>
        </w:rPr>
        <w:t>las </w:t>
      </w:r>
      <w:r>
        <w:rPr/>
        <w:t>de </w:t>
      </w:r>
      <w:r>
        <w:rPr>
          <w:spacing w:val="-5"/>
        </w:rPr>
        <w:t>terreno  </w:t>
      </w:r>
      <w:r>
        <w:rPr>
          <w:spacing w:val="-4"/>
        </w:rPr>
        <w:t>duro.</w:t>
      </w:r>
    </w:p>
    <w:p>
      <w:pPr>
        <w:pStyle w:val="BodyText"/>
      </w:pPr>
    </w:p>
    <w:p>
      <w:pPr>
        <w:pStyle w:val="BodyText"/>
      </w:pPr>
    </w:p>
    <w:p>
      <w:pPr>
        <w:pStyle w:val="BodyText"/>
        <w:spacing w:before="9"/>
        <w:rPr>
          <w:sz w:val="27"/>
        </w:rPr>
      </w:pPr>
    </w:p>
    <w:p>
      <w:pPr>
        <w:pStyle w:val="Heading4"/>
        <w:numPr>
          <w:ilvl w:val="1"/>
          <w:numId w:val="9"/>
        </w:numPr>
        <w:tabs>
          <w:tab w:pos="552" w:val="left" w:leader="none"/>
        </w:tabs>
        <w:spacing w:line="240" w:lineRule="auto" w:before="0" w:after="0"/>
        <w:ind w:left="551" w:right="0" w:hanging="434"/>
        <w:jc w:val="both"/>
      </w:pPr>
      <w:r>
        <w:rPr>
          <w:spacing w:val="-4"/>
        </w:rPr>
        <w:t>PROPIEDADES </w:t>
      </w:r>
      <w:r>
        <w:rPr>
          <w:spacing w:val="61"/>
        </w:rPr>
        <w:t> </w:t>
      </w:r>
      <w:r>
        <w:rPr>
          <w:spacing w:val="-6"/>
        </w:rPr>
        <w:t>MECÁNICAS   </w:t>
      </w:r>
      <w:r>
        <w:rPr>
          <w:spacing w:val="-3"/>
        </w:rPr>
        <w:t>DE  </w:t>
      </w:r>
      <w:r>
        <w:rPr>
          <w:spacing w:val="-10"/>
        </w:rPr>
        <w:t>APOYOS </w:t>
      </w:r>
      <w:r>
        <w:rPr>
          <w:spacing w:val="21"/>
        </w:rPr>
        <w:t> </w:t>
      </w:r>
      <w:r>
        <w:rPr>
          <w:spacing w:val="-3"/>
        </w:rPr>
        <w:t>ELASTOMÉRICOS</w:t>
      </w:r>
    </w:p>
    <w:p>
      <w:pPr>
        <w:pStyle w:val="BodyText"/>
        <w:spacing w:before="7"/>
        <w:rPr>
          <w:b/>
          <w:sz w:val="30"/>
        </w:rPr>
      </w:pPr>
    </w:p>
    <w:p>
      <w:pPr>
        <w:pStyle w:val="BodyText"/>
        <w:spacing w:line="352" w:lineRule="auto"/>
        <w:ind w:left="116" w:right="163"/>
        <w:jc w:val="both"/>
      </w:pPr>
      <w:r>
        <w:rPr/>
        <w:t>El comportamiento de los apoyos elastoméricos depende fundamentalmente de sus propiedades mecánicas. Éstas definen el comportamiento  a compresión y cortante.</w:t>
      </w:r>
    </w:p>
    <w:p>
      <w:pPr>
        <w:pStyle w:val="BodyText"/>
      </w:pPr>
    </w:p>
    <w:p>
      <w:pPr>
        <w:pStyle w:val="Heading5"/>
        <w:numPr>
          <w:ilvl w:val="2"/>
          <w:numId w:val="10"/>
        </w:numPr>
        <w:tabs>
          <w:tab w:pos="717" w:val="left" w:leader="none"/>
        </w:tabs>
        <w:spacing w:line="240" w:lineRule="auto" w:before="193" w:after="0"/>
        <w:ind w:left="716" w:right="0" w:hanging="599"/>
        <w:jc w:val="both"/>
      </w:pPr>
      <w:r>
        <w:rPr/>
        <w:t>DUREZA</w:t>
      </w:r>
    </w:p>
    <w:p>
      <w:pPr>
        <w:pStyle w:val="BodyText"/>
        <w:spacing w:before="9"/>
        <w:rPr>
          <w:b/>
          <w:sz w:val="30"/>
        </w:rPr>
      </w:pPr>
    </w:p>
    <w:p>
      <w:pPr>
        <w:pStyle w:val="BodyText"/>
        <w:spacing w:line="360" w:lineRule="auto"/>
        <w:ind w:left="116" w:right="116"/>
        <w:jc w:val="both"/>
      </w:pPr>
      <w:r>
        <w:rPr/>
        <w:t>La </w:t>
      </w:r>
      <w:r>
        <w:rPr>
          <w:spacing w:val="-6"/>
        </w:rPr>
        <w:t>dureza </w:t>
      </w:r>
      <w:r>
        <w:rPr/>
        <w:t>se </w:t>
      </w:r>
      <w:r>
        <w:rPr>
          <w:spacing w:val="-3"/>
        </w:rPr>
        <w:t>puede </w:t>
      </w:r>
      <w:r>
        <w:rPr/>
        <w:t>definir como </w:t>
      </w:r>
      <w:r>
        <w:rPr>
          <w:spacing w:val="-5"/>
        </w:rPr>
        <w:t>la </w:t>
      </w:r>
      <w:r>
        <w:rPr/>
        <w:t>resistencia de </w:t>
      </w:r>
      <w:r>
        <w:rPr>
          <w:spacing w:val="-7"/>
        </w:rPr>
        <w:t>un </w:t>
      </w:r>
      <w:r>
        <w:rPr/>
        <w:t>material a </w:t>
      </w:r>
      <w:r>
        <w:rPr>
          <w:spacing w:val="-5"/>
        </w:rPr>
        <w:t>la </w:t>
      </w:r>
      <w:r>
        <w:rPr/>
        <w:t>deformación </w:t>
      </w:r>
      <w:r>
        <w:rPr>
          <w:spacing w:val="-4"/>
        </w:rPr>
        <w:t>permanente. </w:t>
      </w:r>
      <w:r>
        <w:rPr/>
        <w:t>La </w:t>
      </w:r>
      <w:r>
        <w:rPr>
          <w:spacing w:val="-6"/>
        </w:rPr>
        <w:t>dureza </w:t>
      </w:r>
      <w:r>
        <w:rPr/>
        <w:t>de </w:t>
      </w:r>
      <w:r>
        <w:rPr>
          <w:spacing w:val="-7"/>
        </w:rPr>
        <w:t>un </w:t>
      </w:r>
      <w:r>
        <w:rPr>
          <w:spacing w:val="-3"/>
        </w:rPr>
        <w:t>elastómero </w:t>
      </w:r>
      <w:r>
        <w:rPr/>
        <w:t>se mide por medio de </w:t>
      </w:r>
      <w:r>
        <w:rPr>
          <w:spacing w:val="-5"/>
        </w:rPr>
        <w:t>la </w:t>
      </w:r>
      <w:r>
        <w:rPr/>
        <w:t>identación elástica </w:t>
      </w:r>
      <w:r>
        <w:rPr>
          <w:spacing w:val="-3"/>
        </w:rPr>
        <w:t>reversible, </w:t>
      </w:r>
      <w:r>
        <w:rPr>
          <w:spacing w:val="-5"/>
        </w:rPr>
        <w:t>la </w:t>
      </w:r>
      <w:r>
        <w:rPr>
          <w:spacing w:val="-4"/>
        </w:rPr>
        <w:t>cual </w:t>
      </w:r>
      <w:r>
        <w:rPr/>
        <w:t>se obtiene </w:t>
      </w:r>
      <w:r>
        <w:rPr>
          <w:spacing w:val="-3"/>
        </w:rPr>
        <w:t>mediante </w:t>
      </w:r>
      <w:r>
        <w:rPr>
          <w:spacing w:val="-7"/>
        </w:rPr>
        <w:t>un </w:t>
      </w:r>
      <w:r>
        <w:rPr>
          <w:spacing w:val="-4"/>
        </w:rPr>
        <w:t>durómetro, </w:t>
      </w:r>
      <w:r>
        <w:rPr/>
        <w:t>en el </w:t>
      </w:r>
      <w:r>
        <w:rPr>
          <w:spacing w:val="-4"/>
        </w:rPr>
        <w:t>cual </w:t>
      </w:r>
      <w:r>
        <w:rPr>
          <w:spacing w:val="-10"/>
        </w:rPr>
        <w:t>una </w:t>
      </w:r>
      <w:r>
        <w:rPr>
          <w:spacing w:val="-7"/>
        </w:rPr>
        <w:t>punta </w:t>
      </w:r>
      <w:r>
        <w:rPr/>
        <w:t>de acero </w:t>
      </w:r>
      <w:r>
        <w:rPr>
          <w:spacing w:val="-4"/>
        </w:rPr>
        <w:t>penetra</w:t>
      </w:r>
      <w:r>
        <w:rPr>
          <w:spacing w:val="58"/>
        </w:rPr>
        <w:t> </w:t>
      </w:r>
      <w:r>
        <w:rPr/>
        <w:t>el material. La medida en grados es </w:t>
      </w:r>
      <w:r>
        <w:rPr>
          <w:spacing w:val="-5"/>
        </w:rPr>
        <w:t>la </w:t>
      </w:r>
      <w:r>
        <w:rPr/>
        <w:t>más </w:t>
      </w:r>
      <w:r>
        <w:rPr>
          <w:spacing w:val="-6"/>
        </w:rPr>
        <w:t>comúnmente </w:t>
      </w:r>
      <w:r>
        <w:rPr/>
        <w:t>usada. La especificación con relación al método de </w:t>
      </w:r>
      <w:r>
        <w:rPr>
          <w:spacing w:val="-3"/>
        </w:rPr>
        <w:t>prueba </w:t>
      </w:r>
      <w:r>
        <w:rPr/>
        <w:t>para </w:t>
      </w:r>
      <w:r>
        <w:rPr>
          <w:spacing w:val="-3"/>
        </w:rPr>
        <w:t>determinar </w:t>
      </w:r>
      <w:r>
        <w:rPr>
          <w:spacing w:val="-5"/>
        </w:rPr>
        <w:t>la </w:t>
      </w:r>
      <w:r>
        <w:rPr>
          <w:spacing w:val="-6"/>
        </w:rPr>
        <w:t>dureza </w:t>
      </w:r>
      <w:r>
        <w:rPr/>
        <w:t>del </w:t>
      </w:r>
      <w:r>
        <w:rPr>
          <w:spacing w:val="-3"/>
        </w:rPr>
        <w:t>elastómero  </w:t>
      </w:r>
      <w:r>
        <w:rPr/>
        <w:t>es </w:t>
      </w:r>
      <w:r>
        <w:rPr>
          <w:spacing w:val="-5"/>
        </w:rPr>
        <w:t>la  </w:t>
      </w:r>
      <w:r>
        <w:rPr/>
        <w:t>ASTM  D 2240.  Este método  de </w:t>
      </w:r>
      <w:r>
        <w:rPr>
          <w:spacing w:val="-3"/>
        </w:rPr>
        <w:t>prueba  </w:t>
      </w:r>
      <w:r>
        <w:rPr/>
        <w:t>permite  medir  </w:t>
      </w:r>
      <w:r>
        <w:rPr>
          <w:spacing w:val="-5"/>
        </w:rPr>
        <w:t>la  </w:t>
      </w:r>
      <w:r>
        <w:rPr>
          <w:spacing w:val="-3"/>
        </w:rPr>
        <w:t>dureza</w:t>
      </w:r>
    </w:p>
    <w:p>
      <w:pPr>
        <w:spacing w:after="0" w:line="360" w:lineRule="auto"/>
        <w:jc w:val="both"/>
        <w:sectPr>
          <w:pgSz w:w="12240" w:h="15840"/>
          <w:pgMar w:header="0" w:footer="1255" w:top="1420" w:bottom="1440" w:left="1580" w:right="1280"/>
        </w:sectPr>
      </w:pPr>
    </w:p>
    <w:p>
      <w:pPr>
        <w:pStyle w:val="BodyText"/>
        <w:spacing w:line="360" w:lineRule="auto" w:before="46"/>
        <w:ind w:left="116" w:right="122"/>
        <w:jc w:val="both"/>
      </w:pPr>
      <w:r>
        <w:rPr/>
        <w:t>basada en </w:t>
      </w:r>
      <w:r>
        <w:rPr>
          <w:spacing w:val="-5"/>
        </w:rPr>
        <w:t>la </w:t>
      </w:r>
      <w:r>
        <w:rPr/>
        <w:t>medición de </w:t>
      </w:r>
      <w:r>
        <w:rPr>
          <w:spacing w:val="-5"/>
        </w:rPr>
        <w:t>la </w:t>
      </w:r>
      <w:r>
        <w:rPr>
          <w:spacing w:val="-6"/>
        </w:rPr>
        <w:t>dureza </w:t>
      </w:r>
      <w:r>
        <w:rPr/>
        <w:t>inicial, o </w:t>
      </w:r>
      <w:r>
        <w:rPr>
          <w:spacing w:val="-5"/>
        </w:rPr>
        <w:t>la </w:t>
      </w:r>
      <w:r>
        <w:rPr>
          <w:spacing w:val="-6"/>
        </w:rPr>
        <w:t>dureza </w:t>
      </w:r>
      <w:r>
        <w:rPr/>
        <w:t>de penetración después de </w:t>
      </w:r>
      <w:r>
        <w:rPr>
          <w:spacing w:val="-7"/>
        </w:rPr>
        <w:t>un </w:t>
      </w:r>
      <w:r>
        <w:rPr/>
        <w:t>periodo de tiempo dado. El método se basa en </w:t>
      </w:r>
      <w:r>
        <w:rPr>
          <w:spacing w:val="-5"/>
        </w:rPr>
        <w:t>la </w:t>
      </w:r>
      <w:r>
        <w:rPr/>
        <w:t>penetración por medio de </w:t>
      </w:r>
      <w:r>
        <w:rPr>
          <w:spacing w:val="-7"/>
        </w:rPr>
        <w:t>un </w:t>
      </w:r>
      <w:r>
        <w:rPr/>
        <w:t>tipo de </w:t>
      </w:r>
      <w:r>
        <w:rPr>
          <w:spacing w:val="-4"/>
        </w:rPr>
        <w:t>durómetro </w:t>
      </w:r>
      <w:r>
        <w:rPr/>
        <w:t>específico bajo ciertas condiciones </w:t>
      </w:r>
      <w:r>
        <w:rPr>
          <w:spacing w:val="-5"/>
        </w:rPr>
        <w:t>cuando </w:t>
      </w:r>
      <w:r>
        <w:rPr/>
        <w:t>se somete a presión el </w:t>
      </w:r>
      <w:r>
        <w:rPr>
          <w:spacing w:val="-3"/>
        </w:rPr>
        <w:t>material. </w:t>
      </w:r>
      <w:r>
        <w:rPr/>
        <w:t>La escala de </w:t>
      </w:r>
      <w:r>
        <w:rPr>
          <w:spacing w:val="-6"/>
        </w:rPr>
        <w:t>dureza </w:t>
      </w:r>
      <w:r>
        <w:rPr/>
        <w:t>del </w:t>
      </w:r>
      <w:r>
        <w:rPr>
          <w:spacing w:val="-4"/>
        </w:rPr>
        <w:t>durómetro </w:t>
      </w:r>
      <w:r>
        <w:rPr>
          <w:spacing w:val="-3"/>
        </w:rPr>
        <w:t>Shore </w:t>
      </w:r>
      <w:r>
        <w:rPr/>
        <w:t>A se </w:t>
      </w:r>
      <w:r>
        <w:rPr>
          <w:spacing w:val="-6"/>
        </w:rPr>
        <w:t>encuentra </w:t>
      </w:r>
      <w:r>
        <w:rPr/>
        <w:t>en el </w:t>
      </w:r>
      <w:r>
        <w:rPr>
          <w:spacing w:val="-5"/>
        </w:rPr>
        <w:t>intervalo </w:t>
      </w:r>
      <w:r>
        <w:rPr/>
        <w:t>de 0 </w:t>
      </w:r>
      <w:r>
        <w:rPr>
          <w:spacing w:val="-3"/>
        </w:rPr>
        <w:t>(muy blando) </w:t>
      </w:r>
      <w:r>
        <w:rPr/>
        <w:t>a 100 </w:t>
      </w:r>
      <w:r>
        <w:rPr>
          <w:spacing w:val="-7"/>
        </w:rPr>
        <w:t>(muy </w:t>
      </w:r>
      <w:r>
        <w:rPr>
          <w:spacing w:val="-4"/>
        </w:rPr>
        <w:t>duro). </w:t>
      </w:r>
      <w:r>
        <w:rPr>
          <w:spacing w:val="-5"/>
        </w:rPr>
        <w:t>Generalmente </w:t>
      </w:r>
      <w:r>
        <w:rPr>
          <w:spacing w:val="-3"/>
        </w:rPr>
        <w:t>las </w:t>
      </w:r>
      <w:r>
        <w:rPr/>
        <w:t>capas de </w:t>
      </w:r>
      <w:r>
        <w:rPr>
          <w:spacing w:val="-3"/>
        </w:rPr>
        <w:t>elastómero tienen </w:t>
      </w:r>
      <w:r>
        <w:rPr>
          <w:spacing w:val="-10"/>
        </w:rPr>
        <w:t>una </w:t>
      </w:r>
      <w:r>
        <w:rPr>
          <w:spacing w:val="-3"/>
        </w:rPr>
        <w:t>dureza </w:t>
      </w:r>
      <w:r>
        <w:rPr/>
        <w:t>grado 50 a 70.</w:t>
      </w:r>
    </w:p>
    <w:p>
      <w:pPr>
        <w:pStyle w:val="BodyText"/>
        <w:spacing w:line="362" w:lineRule="auto" w:before="190"/>
        <w:ind w:left="116" w:right="132"/>
        <w:jc w:val="both"/>
      </w:pPr>
      <w:r>
        <w:rPr/>
        <w:t>Las mediciones de </w:t>
      </w:r>
      <w:r>
        <w:rPr>
          <w:spacing w:val="-5"/>
        </w:rPr>
        <w:t>la </w:t>
      </w:r>
      <w:r>
        <w:rPr>
          <w:spacing w:val="-6"/>
        </w:rPr>
        <w:t>dureza </w:t>
      </w:r>
      <w:r>
        <w:rPr/>
        <w:t>pueden ser </w:t>
      </w:r>
      <w:r>
        <w:rPr>
          <w:spacing w:val="-3"/>
        </w:rPr>
        <w:t>variables </w:t>
      </w:r>
      <w:r>
        <w:rPr/>
        <w:t>y depende de </w:t>
      </w:r>
      <w:r>
        <w:rPr>
          <w:spacing w:val="-5"/>
        </w:rPr>
        <w:t>la </w:t>
      </w:r>
      <w:r>
        <w:rPr/>
        <w:t>medida del </w:t>
      </w:r>
      <w:r>
        <w:rPr>
          <w:spacing w:val="-4"/>
        </w:rPr>
        <w:t>durómetro, </w:t>
      </w:r>
      <w:r>
        <w:rPr/>
        <w:t>el operador, el </w:t>
      </w:r>
      <w:r>
        <w:rPr>
          <w:spacing w:val="-5"/>
        </w:rPr>
        <w:t>tamaño </w:t>
      </w:r>
      <w:r>
        <w:rPr/>
        <w:t>de </w:t>
      </w:r>
      <w:r>
        <w:rPr>
          <w:spacing w:val="-5"/>
        </w:rPr>
        <w:t>la muestra </w:t>
      </w:r>
      <w:r>
        <w:rPr/>
        <w:t>y el método de medición. Por </w:t>
      </w:r>
      <w:r>
        <w:rPr>
          <w:spacing w:val="-5"/>
        </w:rPr>
        <w:t>lo </w:t>
      </w:r>
      <w:r>
        <w:rPr>
          <w:spacing w:val="-6"/>
        </w:rPr>
        <w:t>tanto </w:t>
      </w:r>
      <w:r>
        <w:rPr/>
        <w:t>, para distintas </w:t>
      </w:r>
      <w:r>
        <w:rPr>
          <w:spacing w:val="-5"/>
        </w:rPr>
        <w:t>lecturas </w:t>
      </w:r>
      <w:r>
        <w:rPr/>
        <w:t>tomadas a </w:t>
      </w:r>
      <w:r>
        <w:rPr>
          <w:spacing w:val="-7"/>
        </w:rPr>
        <w:t>un </w:t>
      </w:r>
      <w:r>
        <w:rPr/>
        <w:t>mismo </w:t>
      </w:r>
      <w:r>
        <w:rPr>
          <w:spacing w:val="-3"/>
        </w:rPr>
        <w:t>elastómero, </w:t>
      </w:r>
      <w:r>
        <w:rPr/>
        <w:t>estas pueden </w:t>
      </w:r>
      <w:r>
        <w:rPr>
          <w:spacing w:val="-3"/>
        </w:rPr>
        <w:t>variar </w:t>
      </w:r>
      <w:r>
        <w:rPr/>
        <w:t>por </w:t>
      </w:r>
      <w:r>
        <w:rPr>
          <w:rFonts w:ascii="Cambria Math" w:hAnsi="Cambria Math"/>
        </w:rPr>
        <w:t>±5 </w:t>
      </w:r>
      <w:r>
        <w:rPr/>
        <w:t>grados.</w:t>
      </w:r>
    </w:p>
    <w:p>
      <w:pPr>
        <w:pStyle w:val="BodyText"/>
      </w:pPr>
    </w:p>
    <w:p>
      <w:pPr>
        <w:pStyle w:val="Heading5"/>
        <w:numPr>
          <w:ilvl w:val="2"/>
          <w:numId w:val="10"/>
        </w:numPr>
        <w:tabs>
          <w:tab w:pos="717" w:val="left" w:leader="none"/>
        </w:tabs>
        <w:spacing w:line="240" w:lineRule="auto" w:before="181" w:after="0"/>
        <w:ind w:left="716" w:right="0" w:hanging="599"/>
        <w:jc w:val="both"/>
      </w:pPr>
      <w:r>
        <w:rPr/>
        <w:t>RIGIDEZ</w:t>
      </w:r>
      <w:r>
        <w:rPr>
          <w:spacing w:val="-2"/>
        </w:rPr>
        <w:t> </w:t>
      </w:r>
      <w:r>
        <w:rPr/>
        <w:t>VERTICAL</w:t>
      </w:r>
    </w:p>
    <w:p>
      <w:pPr>
        <w:pStyle w:val="BodyText"/>
        <w:spacing w:before="10"/>
        <w:rPr>
          <w:b/>
          <w:sz w:val="30"/>
        </w:rPr>
      </w:pPr>
    </w:p>
    <w:p>
      <w:pPr>
        <w:pStyle w:val="BodyText"/>
        <w:spacing w:line="360" w:lineRule="auto"/>
        <w:ind w:left="116" w:right="128"/>
        <w:jc w:val="both"/>
      </w:pPr>
      <w:r>
        <w:rPr/>
        <w:t>La rigidez </w:t>
      </w:r>
      <w:r>
        <w:rPr>
          <w:spacing w:val="-3"/>
        </w:rPr>
        <w:t>vertical </w:t>
      </w:r>
      <w:r>
        <w:rPr/>
        <w:t>de </w:t>
      </w:r>
      <w:r>
        <w:rPr>
          <w:spacing w:val="-7"/>
        </w:rPr>
        <w:t>un </w:t>
      </w:r>
      <w:r>
        <w:rPr>
          <w:spacing w:val="-3"/>
        </w:rPr>
        <w:t>apoyo </w:t>
      </w:r>
      <w:r>
        <w:rPr/>
        <w:t>elastomérico es </w:t>
      </w:r>
      <w:r>
        <w:rPr>
          <w:spacing w:val="-10"/>
        </w:rPr>
        <w:t>una </w:t>
      </w:r>
      <w:r>
        <w:rPr/>
        <w:t>propiedad mecánica </w:t>
      </w:r>
      <w:r>
        <w:rPr>
          <w:spacing w:val="-5"/>
        </w:rPr>
        <w:t>que </w:t>
      </w:r>
      <w:r>
        <w:rPr/>
        <w:t>es de </w:t>
      </w:r>
      <w:r>
        <w:rPr>
          <w:spacing w:val="-5"/>
        </w:rPr>
        <w:t>suma </w:t>
      </w:r>
      <w:r>
        <w:rPr/>
        <w:t>importancia para el diseño. Lo ideal para </w:t>
      </w:r>
      <w:r>
        <w:rPr>
          <w:spacing w:val="-7"/>
        </w:rPr>
        <w:t>un </w:t>
      </w:r>
      <w:r>
        <w:rPr>
          <w:spacing w:val="-3"/>
        </w:rPr>
        <w:t>apoyo </w:t>
      </w:r>
      <w:r>
        <w:rPr/>
        <w:t>elastomérico, </w:t>
      </w:r>
      <w:r>
        <w:rPr>
          <w:spacing w:val="-6"/>
        </w:rPr>
        <w:t>sería </w:t>
      </w:r>
      <w:r>
        <w:rPr>
          <w:spacing w:val="-5"/>
        </w:rPr>
        <w:t>que </w:t>
      </w:r>
      <w:r>
        <w:rPr/>
        <w:t>éste </w:t>
      </w:r>
      <w:r>
        <w:rPr>
          <w:spacing w:val="-6"/>
        </w:rPr>
        <w:t>tuviera </w:t>
      </w:r>
      <w:r>
        <w:rPr>
          <w:spacing w:val="-10"/>
        </w:rPr>
        <w:t>una </w:t>
      </w:r>
      <w:r>
        <w:rPr/>
        <w:t>rigidez </w:t>
      </w:r>
      <w:r>
        <w:rPr>
          <w:spacing w:val="-3"/>
        </w:rPr>
        <w:t>vertical </w:t>
      </w:r>
      <w:r>
        <w:rPr/>
        <w:t>infinita, dado </w:t>
      </w:r>
      <w:r>
        <w:rPr>
          <w:spacing w:val="-5"/>
        </w:rPr>
        <w:t>que </w:t>
      </w:r>
      <w:r>
        <w:rPr>
          <w:spacing w:val="-3"/>
        </w:rPr>
        <w:t>las </w:t>
      </w:r>
      <w:r>
        <w:rPr>
          <w:spacing w:val="-4"/>
        </w:rPr>
        <w:t>deflexiones </w:t>
      </w:r>
      <w:r>
        <w:rPr/>
        <w:t>por compresión serian despreciables. En realidad, </w:t>
      </w:r>
      <w:r>
        <w:rPr>
          <w:spacing w:val="-5"/>
        </w:rPr>
        <w:t>la </w:t>
      </w:r>
      <w:r>
        <w:rPr/>
        <w:t>rigidez </w:t>
      </w:r>
      <w:r>
        <w:rPr>
          <w:spacing w:val="-3"/>
        </w:rPr>
        <w:t>vertical </w:t>
      </w:r>
      <w:r>
        <w:rPr/>
        <w:t>de </w:t>
      </w:r>
      <w:r>
        <w:rPr>
          <w:spacing w:val="-7"/>
        </w:rPr>
        <w:t>un </w:t>
      </w:r>
      <w:r>
        <w:rPr>
          <w:spacing w:val="-3"/>
        </w:rPr>
        <w:t>apoyo </w:t>
      </w:r>
      <w:r>
        <w:rPr/>
        <w:t>elastomérico está </w:t>
      </w:r>
      <w:r>
        <w:rPr>
          <w:spacing w:val="-4"/>
        </w:rPr>
        <w:t>lejos </w:t>
      </w:r>
      <w:r>
        <w:rPr/>
        <w:t>del </w:t>
      </w:r>
      <w:r>
        <w:rPr>
          <w:spacing w:val="-3"/>
        </w:rPr>
        <w:t>infinito </w:t>
      </w:r>
      <w:r>
        <w:rPr/>
        <w:t>y es elección del </w:t>
      </w:r>
      <w:r>
        <w:rPr>
          <w:spacing w:val="-3"/>
        </w:rPr>
        <w:t>ingeniero </w:t>
      </w:r>
      <w:r>
        <w:rPr/>
        <w:t>seleccionar </w:t>
      </w:r>
      <w:r>
        <w:rPr>
          <w:spacing w:val="-5"/>
        </w:rPr>
        <w:t>la </w:t>
      </w:r>
      <w:r>
        <w:rPr/>
        <w:t>rigidez </w:t>
      </w:r>
      <w:r>
        <w:rPr>
          <w:spacing w:val="-3"/>
        </w:rPr>
        <w:t>vertical </w:t>
      </w:r>
      <w:r>
        <w:rPr/>
        <w:t>apropiada del apoyo, para acomodar </w:t>
      </w:r>
      <w:r>
        <w:rPr>
          <w:spacing w:val="-3"/>
        </w:rPr>
        <w:t>las </w:t>
      </w:r>
      <w:r>
        <w:rPr/>
        <w:t>cargas </w:t>
      </w:r>
      <w:r>
        <w:rPr>
          <w:spacing w:val="-3"/>
        </w:rPr>
        <w:t>verticales </w:t>
      </w:r>
      <w:r>
        <w:rPr/>
        <w:t>impuestas. Además, el </w:t>
      </w:r>
      <w:r>
        <w:rPr>
          <w:spacing w:val="-3"/>
        </w:rPr>
        <w:t>apoyo </w:t>
      </w:r>
      <w:r>
        <w:rPr/>
        <w:t>debe ser capaz de deformarse, de tal </w:t>
      </w:r>
      <w:r>
        <w:rPr>
          <w:spacing w:val="-4"/>
        </w:rPr>
        <w:t>manera </w:t>
      </w:r>
      <w:r>
        <w:rPr>
          <w:spacing w:val="-5"/>
        </w:rPr>
        <w:t>que </w:t>
      </w:r>
      <w:r>
        <w:rPr/>
        <w:t>absorba irregularidades en </w:t>
      </w:r>
      <w:r>
        <w:rPr>
          <w:spacing w:val="-5"/>
        </w:rPr>
        <w:t>la </w:t>
      </w:r>
      <w:r>
        <w:rPr/>
        <w:t>superficie, así mismo acomodar </w:t>
      </w:r>
      <w:r>
        <w:rPr>
          <w:spacing w:val="-3"/>
        </w:rPr>
        <w:t>las </w:t>
      </w:r>
      <w:r>
        <w:rPr/>
        <w:t>rotaciones </w:t>
      </w:r>
      <w:r>
        <w:rPr>
          <w:spacing w:val="-5"/>
        </w:rPr>
        <w:t>que hay </w:t>
      </w:r>
      <w:r>
        <w:rPr>
          <w:spacing w:val="-6"/>
        </w:rPr>
        <w:t>entre </w:t>
      </w:r>
      <w:r>
        <w:rPr>
          <w:spacing w:val="-5"/>
        </w:rPr>
        <w:t>la </w:t>
      </w:r>
      <w:r>
        <w:rPr>
          <w:spacing w:val="-3"/>
        </w:rPr>
        <w:t>viga </w:t>
      </w:r>
      <w:r>
        <w:rPr/>
        <w:t>del </w:t>
      </w:r>
      <w:r>
        <w:rPr>
          <w:spacing w:val="-6"/>
        </w:rPr>
        <w:t>puente </w:t>
      </w:r>
      <w:r>
        <w:rPr/>
        <w:t>y </w:t>
      </w:r>
      <w:r>
        <w:rPr>
          <w:spacing w:val="-5"/>
        </w:rPr>
        <w:t>la </w:t>
      </w:r>
      <w:r>
        <w:rPr/>
        <w:t>superficie de </w:t>
      </w:r>
      <w:r>
        <w:rPr>
          <w:spacing w:val="-3"/>
        </w:rPr>
        <w:t>los </w:t>
      </w:r>
      <w:r>
        <w:rPr/>
        <w:t>apoyos (pilas o estribos).</w:t>
      </w:r>
    </w:p>
    <w:p>
      <w:pPr>
        <w:pStyle w:val="BodyText"/>
        <w:spacing w:line="364" w:lineRule="auto" w:before="205"/>
        <w:ind w:left="116" w:right="116"/>
        <w:jc w:val="both"/>
      </w:pPr>
      <w:r>
        <w:rPr>
          <w:spacing w:val="-3"/>
        </w:rPr>
        <w:t>Hay varios factores </w:t>
      </w:r>
      <w:r>
        <w:rPr>
          <w:spacing w:val="-5"/>
        </w:rPr>
        <w:t>que </w:t>
      </w:r>
      <w:r>
        <w:rPr/>
        <w:t>afectan </w:t>
      </w:r>
      <w:r>
        <w:rPr>
          <w:spacing w:val="-5"/>
        </w:rPr>
        <w:t>la </w:t>
      </w:r>
      <w:r>
        <w:rPr/>
        <w:t>rigidez </w:t>
      </w:r>
      <w:r>
        <w:rPr>
          <w:spacing w:val="-3"/>
        </w:rPr>
        <w:t>vertical </w:t>
      </w:r>
      <w:r>
        <w:rPr/>
        <w:t>de </w:t>
      </w:r>
      <w:r>
        <w:rPr>
          <w:spacing w:val="-7"/>
        </w:rPr>
        <w:t>un </w:t>
      </w:r>
      <w:r>
        <w:rPr/>
        <w:t>apoyo. La rigidez </w:t>
      </w:r>
      <w:r>
        <w:rPr>
          <w:spacing w:val="-3"/>
        </w:rPr>
        <w:t>vertical  </w:t>
      </w:r>
      <w:r>
        <w:rPr/>
        <w:t>de  </w:t>
      </w:r>
      <w:r>
        <w:rPr>
          <w:spacing w:val="-7"/>
        </w:rPr>
        <w:t>un  </w:t>
      </w:r>
      <w:r>
        <w:rPr>
          <w:spacing w:val="-3"/>
        </w:rPr>
        <w:t>apoyo </w:t>
      </w:r>
      <w:r>
        <w:rPr/>
        <w:t>elastomérico, </w:t>
      </w:r>
      <w:r>
        <w:rPr>
          <w:spacing w:val="-3"/>
        </w:rPr>
        <w:t>puede  </w:t>
      </w:r>
      <w:r>
        <w:rPr>
          <w:spacing w:val="-4"/>
        </w:rPr>
        <w:t>incrementarse  </w:t>
      </w:r>
      <w:r>
        <w:rPr>
          <w:spacing w:val="-5"/>
        </w:rPr>
        <w:t>elevando  </w:t>
      </w:r>
      <w:r>
        <w:rPr/>
        <w:t>el factor de </w:t>
      </w:r>
      <w:r>
        <w:rPr>
          <w:spacing w:val="-4"/>
        </w:rPr>
        <w:t>forma </w:t>
      </w:r>
      <w:r>
        <w:rPr/>
        <w:t>(S), el</w:t>
      </w:r>
      <w:r>
        <w:rPr>
          <w:spacing w:val="46"/>
        </w:rPr>
        <w:t> </w:t>
      </w:r>
      <w:r>
        <w:rPr>
          <w:spacing w:val="-4"/>
        </w:rPr>
        <w:t>cual</w:t>
      </w:r>
    </w:p>
    <w:p>
      <w:pPr>
        <w:pStyle w:val="BodyText"/>
        <w:spacing w:line="271" w:lineRule="exact"/>
        <w:ind w:left="116"/>
        <w:jc w:val="both"/>
      </w:pPr>
      <w:r>
        <w:rPr/>
        <w:t>se calcula  con la expresión </w:t>
      </w:r>
      <w:r>
        <w:rPr>
          <w:rFonts w:ascii="Cambria Math" w:hAnsi="Cambria Math" w:eastAsia="Cambria Math"/>
        </w:rPr>
        <w:t>� =      </w:t>
      </w:r>
      <w:r>
        <w:rPr>
          <w:rFonts w:ascii="Cambria Math" w:hAnsi="Cambria Math" w:eastAsia="Cambria Math"/>
          <w:position w:val="13"/>
          <w:sz w:val="16"/>
          <w:u w:val="single"/>
        </w:rPr>
        <w:t>𝐿�      </w:t>
      </w:r>
      <w:r>
        <w:rPr/>
        <w:t>, donde </w:t>
      </w:r>
      <w:r>
        <w:rPr>
          <w:rFonts w:ascii="Cambria Math" w:hAnsi="Cambria Math" w:eastAsia="Cambria Math"/>
        </w:rPr>
        <w:t>�</w:t>
      </w:r>
      <w:r>
        <w:rPr/>
        <w:t>, es la longitud  del apoyo, </w:t>
      </w:r>
      <w:r>
        <w:rPr>
          <w:rFonts w:ascii="Cambria Math" w:hAnsi="Cambria Math" w:eastAsia="Cambria Math"/>
        </w:rPr>
        <w:t>�</w:t>
      </w:r>
      <w:r>
        <w:rPr/>
        <w:t>, es  el</w:t>
      </w:r>
    </w:p>
    <w:p>
      <w:pPr>
        <w:spacing w:line="188" w:lineRule="exact" w:before="0"/>
        <w:ind w:left="0" w:right="1355" w:firstLine="0"/>
        <w:jc w:val="center"/>
        <w:rPr>
          <w:rFonts w:ascii="Cambria Math" w:hAnsi="Cambria Math" w:eastAsia="Cambria Math"/>
          <w:sz w:val="16"/>
        </w:rPr>
      </w:pPr>
      <w:r>
        <w:rPr>
          <w:rFonts w:ascii="Cambria Math" w:hAnsi="Cambria Math" w:eastAsia="Cambria Math"/>
          <w:w w:val="115"/>
          <w:sz w:val="16"/>
        </w:rPr>
        <w:t>2ℎ</w:t>
      </w:r>
      <w:r>
        <w:rPr>
          <w:rFonts w:ascii="Cambria Math" w:hAnsi="Cambria Math" w:eastAsia="Cambria Math"/>
          <w:w w:val="115"/>
          <w:position w:val="-4"/>
          <w:sz w:val="13"/>
        </w:rPr>
        <w:t>𝑟𝑖</w:t>
      </w:r>
      <w:r>
        <w:rPr>
          <w:rFonts w:ascii="Cambria Math" w:hAnsi="Cambria Math" w:eastAsia="Cambria Math"/>
          <w:w w:val="115"/>
          <w:sz w:val="16"/>
        </w:rPr>
        <w:t>(𝐿+    �)</w:t>
      </w:r>
    </w:p>
    <w:p>
      <w:pPr>
        <w:pStyle w:val="BodyText"/>
        <w:spacing w:line="345" w:lineRule="auto" w:before="113"/>
        <w:ind w:left="116" w:right="119"/>
        <w:jc w:val="both"/>
      </w:pPr>
      <w:r>
        <w:rPr>
          <w:spacing w:val="-6"/>
        </w:rPr>
        <w:t>ancho  </w:t>
      </w:r>
      <w:r>
        <w:rPr/>
        <w:t>del </w:t>
      </w:r>
      <w:r>
        <w:rPr>
          <w:spacing w:val="-3"/>
        </w:rPr>
        <w:t>apoyo </w:t>
      </w:r>
      <w:r>
        <w:rPr/>
        <w:t>y </w:t>
      </w:r>
      <w:r>
        <w:rPr>
          <w:rFonts w:ascii="Cambria Math" w:hAnsi="Cambria Math" w:eastAsia="Cambria Math"/>
          <w:spacing w:val="6"/>
        </w:rPr>
        <w:t>ℎ</w:t>
      </w:r>
      <w:r>
        <w:rPr>
          <w:rFonts w:ascii="Cambria Math" w:hAnsi="Cambria Math" w:eastAsia="Cambria Math"/>
          <w:spacing w:val="6"/>
          <w:position w:val="-5"/>
          <w:sz w:val="16"/>
        </w:rPr>
        <w:t>�𝑖</w:t>
      </w:r>
      <w:r>
        <w:rPr>
          <w:spacing w:val="6"/>
        </w:rPr>
        <w:t>, </w:t>
      </w:r>
      <w:r>
        <w:rPr/>
        <w:t>es el espesor de </w:t>
      </w:r>
      <w:r>
        <w:rPr>
          <w:spacing w:val="-5"/>
        </w:rPr>
        <w:t>la  </w:t>
      </w:r>
      <w:r>
        <w:rPr/>
        <w:t>i-ésima capa de elastómero. El factor de </w:t>
      </w:r>
      <w:r>
        <w:rPr>
          <w:spacing w:val="-4"/>
        </w:rPr>
        <w:t>forma </w:t>
      </w:r>
      <w:r>
        <w:rPr/>
        <w:t>de </w:t>
      </w:r>
      <w:r>
        <w:rPr>
          <w:spacing w:val="-7"/>
        </w:rPr>
        <w:t>un </w:t>
      </w:r>
      <w:r>
        <w:rPr>
          <w:spacing w:val="-3"/>
        </w:rPr>
        <w:t>apoyo </w:t>
      </w:r>
      <w:r>
        <w:rPr/>
        <w:t>elastomérico </w:t>
      </w:r>
      <w:r>
        <w:rPr>
          <w:spacing w:val="-3"/>
        </w:rPr>
        <w:t>puede </w:t>
      </w:r>
      <w:r>
        <w:rPr>
          <w:spacing w:val="-4"/>
        </w:rPr>
        <w:t>incrementarse </w:t>
      </w:r>
      <w:r>
        <w:rPr>
          <w:spacing w:val="-3"/>
        </w:rPr>
        <w:t>reduciendo </w:t>
      </w:r>
      <w:r>
        <w:rPr/>
        <w:t>el espesor </w:t>
      </w:r>
      <w:r>
        <w:rPr>
          <w:spacing w:val="-3"/>
        </w:rPr>
        <w:t>total </w:t>
      </w:r>
      <w:r>
        <w:rPr/>
        <w:t>del </w:t>
      </w:r>
      <w:r>
        <w:rPr>
          <w:spacing w:val="-3"/>
        </w:rPr>
        <w:t>elastómero </w:t>
      </w:r>
      <w:r>
        <w:rPr/>
        <w:t>o </w:t>
      </w:r>
      <w:r>
        <w:rPr>
          <w:spacing w:val="-4"/>
        </w:rPr>
        <w:t>incrementando </w:t>
      </w:r>
      <w:r>
        <w:rPr/>
        <w:t>el área </w:t>
      </w:r>
      <w:r>
        <w:rPr>
          <w:spacing w:val="-5"/>
        </w:rPr>
        <w:t>transversal </w:t>
      </w:r>
      <w:r>
        <w:rPr/>
        <w:t>del apoyo. Además, </w:t>
      </w:r>
      <w:r>
        <w:rPr>
          <w:spacing w:val="-4"/>
        </w:rPr>
        <w:t>insertando </w:t>
      </w:r>
      <w:r>
        <w:rPr>
          <w:spacing w:val="2"/>
        </w:rPr>
        <w:t>placas</w:t>
      </w:r>
    </w:p>
    <w:p>
      <w:pPr>
        <w:pStyle w:val="BodyText"/>
        <w:spacing w:line="352" w:lineRule="auto" w:before="26"/>
        <w:ind w:left="116" w:right="150"/>
        <w:jc w:val="both"/>
      </w:pPr>
      <w:r>
        <w:rPr/>
        <w:t>de acero </w:t>
      </w:r>
      <w:r>
        <w:rPr>
          <w:spacing w:val="-5"/>
        </w:rPr>
        <w:t>dentro </w:t>
      </w:r>
      <w:r>
        <w:rPr/>
        <w:t>del </w:t>
      </w:r>
      <w:r>
        <w:rPr>
          <w:spacing w:val="-3"/>
        </w:rPr>
        <w:t>apoyo </w:t>
      </w:r>
      <w:r>
        <w:rPr/>
        <w:t>se </w:t>
      </w:r>
      <w:r>
        <w:rPr>
          <w:spacing w:val="-3"/>
        </w:rPr>
        <w:t>puede </w:t>
      </w:r>
      <w:r>
        <w:rPr>
          <w:spacing w:val="-4"/>
        </w:rPr>
        <w:t>incrementar </w:t>
      </w:r>
      <w:r>
        <w:rPr>
          <w:spacing w:val="-3"/>
        </w:rPr>
        <w:t>drásticamente </w:t>
      </w:r>
      <w:r>
        <w:rPr/>
        <w:t>el factor de </w:t>
      </w:r>
      <w:r>
        <w:rPr>
          <w:spacing w:val="-3"/>
        </w:rPr>
        <w:t>forma, </w:t>
      </w:r>
      <w:r>
        <w:rPr>
          <w:spacing w:val="-5"/>
        </w:rPr>
        <w:t>lo </w:t>
      </w:r>
      <w:r>
        <w:rPr>
          <w:spacing w:val="-4"/>
        </w:rPr>
        <w:t>cual  sucesivamente  </w:t>
      </w:r>
      <w:r>
        <w:rPr>
          <w:spacing w:val="-3"/>
        </w:rPr>
        <w:t>reducirá  </w:t>
      </w:r>
      <w:r>
        <w:rPr>
          <w:spacing w:val="-5"/>
        </w:rPr>
        <w:t>la  </w:t>
      </w:r>
      <w:r>
        <w:rPr/>
        <w:t>cantidad  de </w:t>
      </w:r>
      <w:r>
        <w:rPr>
          <w:spacing w:val="-4"/>
        </w:rPr>
        <w:t>abultamiento  </w:t>
      </w:r>
      <w:r>
        <w:rPr/>
        <w:t>alrededor  del </w:t>
      </w:r>
      <w:r>
        <w:rPr>
          <w:spacing w:val="53"/>
        </w:rPr>
        <w:t> </w:t>
      </w:r>
      <w:r>
        <w:rPr/>
        <w:t>perímetro.</w:t>
      </w:r>
    </w:p>
    <w:p>
      <w:pPr>
        <w:spacing w:after="0" w:line="352" w:lineRule="auto"/>
        <w:jc w:val="both"/>
        <w:sectPr>
          <w:pgSz w:w="12240" w:h="15840"/>
          <w:pgMar w:header="0" w:footer="1255" w:top="1380" w:bottom="1440" w:left="1580" w:right="1280"/>
        </w:sectPr>
      </w:pPr>
    </w:p>
    <w:p>
      <w:pPr>
        <w:pStyle w:val="BodyText"/>
        <w:spacing w:line="360" w:lineRule="auto" w:before="46"/>
        <w:ind w:left="116" w:right="109"/>
        <w:jc w:val="both"/>
      </w:pPr>
      <w:r>
        <w:rPr/>
        <w:t>También se puede incrementar la rigidez vertical mediante el aumento del grado de dureza del elastómero. La rigidez vertical de un apoyo de caucho está dada con la expresión siguiente:</w:t>
      </w:r>
    </w:p>
    <w:p>
      <w:pPr>
        <w:pStyle w:val="BodyText"/>
        <w:spacing w:before="10"/>
        <w:rPr>
          <w:sz w:val="9"/>
        </w:rPr>
      </w:pPr>
    </w:p>
    <w:p>
      <w:pPr>
        <w:spacing w:after="0"/>
        <w:rPr>
          <w:sz w:val="9"/>
        </w:rPr>
        <w:sectPr>
          <w:footerReference w:type="default" r:id="rId29"/>
          <w:pgSz w:w="12240" w:h="15840"/>
          <w:pgMar w:footer="1255" w:header="0" w:top="1380" w:bottom="1440" w:left="1580" w:right="1300"/>
          <w:pgNumType w:start="30"/>
        </w:sectPr>
      </w:pPr>
    </w:p>
    <w:p>
      <w:pPr>
        <w:pStyle w:val="BodyText"/>
      </w:pPr>
    </w:p>
    <w:p>
      <w:pPr>
        <w:pStyle w:val="BodyText"/>
      </w:pPr>
    </w:p>
    <w:p>
      <w:pPr>
        <w:pStyle w:val="BodyText"/>
        <w:spacing w:before="7"/>
        <w:rPr>
          <w:sz w:val="22"/>
        </w:rPr>
      </w:pPr>
    </w:p>
    <w:p>
      <w:pPr>
        <w:pStyle w:val="BodyText"/>
        <w:ind w:left="116" w:right="-15"/>
      </w:pPr>
      <w:r>
        <w:rPr>
          <w:spacing w:val="-2"/>
        </w:rPr>
        <w:t>donde:</w:t>
      </w:r>
    </w:p>
    <w:p>
      <w:pPr>
        <w:spacing w:before="239"/>
        <w:ind w:left="116" w:right="0" w:firstLine="0"/>
        <w:jc w:val="left"/>
        <w:rPr>
          <w:rFonts w:ascii="Cambria Math" w:eastAsia="Cambria Math"/>
          <w:sz w:val="24"/>
        </w:rPr>
      </w:pPr>
      <w:r>
        <w:rPr/>
        <w:br w:type="column"/>
      </w:r>
      <w:r>
        <w:rPr>
          <w:rFonts w:ascii="Cambria Math" w:eastAsia="Cambria Math"/>
          <w:sz w:val="24"/>
        </w:rPr>
        <w:t>�</w:t>
      </w:r>
      <w:r>
        <w:rPr>
          <w:rFonts w:ascii="Cambria Math" w:eastAsia="Cambria Math"/>
          <w:position w:val="-5"/>
          <w:sz w:val="16"/>
        </w:rPr>
        <w:t>� </w:t>
      </w:r>
      <w:r>
        <w:rPr>
          <w:rFonts w:ascii="Cambria Math" w:eastAsia="Cambria Math"/>
          <w:sz w:val="24"/>
        </w:rPr>
        <w:t>=</w:t>
      </w:r>
    </w:p>
    <w:p>
      <w:pPr>
        <w:spacing w:before="59"/>
        <w:ind w:left="36" w:right="-7" w:firstLine="0"/>
        <w:jc w:val="left"/>
        <w:rPr>
          <w:rFonts w:ascii="Cambria Math" w:eastAsia="Cambria Math"/>
          <w:sz w:val="24"/>
        </w:rPr>
      </w:pPr>
      <w:r>
        <w:rPr/>
        <w:br w:type="column"/>
      </w:r>
      <w:r>
        <w:rPr>
          <w:rFonts w:ascii="Cambria Math" w:eastAsia="Cambria Math"/>
          <w:w w:val="95"/>
          <w:sz w:val="24"/>
        </w:rPr>
        <w:t>�</w:t>
      </w:r>
      <w:r>
        <w:rPr>
          <w:rFonts w:ascii="Cambria Math" w:eastAsia="Cambria Math"/>
          <w:w w:val="95"/>
          <w:position w:val="-5"/>
          <w:sz w:val="16"/>
        </w:rPr>
        <w:t>� </w:t>
      </w:r>
      <w:r>
        <w:rPr>
          <w:rFonts w:ascii="Cambria Math" w:eastAsia="Cambria Math"/>
          <w:sz w:val="24"/>
        </w:rPr>
        <w:t>�</w:t>
      </w:r>
    </w:p>
    <w:p>
      <w:pPr>
        <w:spacing w:before="22"/>
        <w:ind w:left="126" w:right="-7" w:firstLine="0"/>
        <w:jc w:val="left"/>
        <w:rPr>
          <w:rFonts w:ascii="Cambria Math" w:eastAsia="Cambria Math"/>
          <w:sz w:val="16"/>
        </w:rPr>
      </w:pPr>
      <w:r>
        <w:rPr/>
        <w:pict>
          <v:line style="position:absolute;mso-position-horizontal-relative:page;mso-position-vertical-relative:paragraph;z-index:1408" from="301.130005pt,.857361pt" to="320.655005pt,.857361pt" stroked="true" strokeweight=".75pt" strokecolor="#000000">
            <w10:wrap type="none"/>
          </v:line>
        </w:pict>
      </w:r>
      <w:r>
        <w:rPr>
          <w:rFonts w:ascii="Cambria Math" w:eastAsia="Cambria Math"/>
          <w:w w:val="70"/>
          <w:sz w:val="24"/>
        </w:rPr>
        <w:t>�</w:t>
      </w:r>
      <w:r>
        <w:rPr>
          <w:rFonts w:ascii="Cambria Math" w:eastAsia="Cambria Math"/>
          <w:w w:val="70"/>
          <w:position w:val="-5"/>
          <w:sz w:val="16"/>
        </w:rPr>
        <w:t>�</w:t>
      </w:r>
    </w:p>
    <w:p>
      <w:pPr>
        <w:pStyle w:val="BodyText"/>
        <w:spacing w:before="92"/>
        <w:ind w:left="117"/>
      </w:pPr>
      <w:r>
        <w:rPr/>
        <w:br w:type="column"/>
      </w:r>
      <w:r>
        <w:rPr/>
        <w:t>(2.1)</w:t>
      </w:r>
    </w:p>
    <w:p>
      <w:pPr>
        <w:spacing w:after="0"/>
        <w:sectPr>
          <w:type w:val="continuous"/>
          <w:pgSz w:w="12240" w:h="15840"/>
          <w:pgMar w:top="1240" w:bottom="280" w:left="1580" w:right="1300"/>
          <w:cols w:num="4" w:equalWidth="0">
            <w:col w:w="844" w:space="2896"/>
            <w:col w:w="627" w:space="40"/>
            <w:col w:w="429" w:space="3696"/>
            <w:col w:w="828"/>
          </w:cols>
        </w:sectPr>
      </w:pPr>
    </w:p>
    <w:p>
      <w:pPr>
        <w:pStyle w:val="BodyText"/>
        <w:spacing w:before="6"/>
        <w:rPr>
          <w:sz w:val="23"/>
        </w:rPr>
      </w:pPr>
    </w:p>
    <w:p>
      <w:pPr>
        <w:pStyle w:val="BodyText"/>
        <w:spacing w:before="66"/>
        <w:ind w:left="116"/>
        <w:jc w:val="both"/>
      </w:pPr>
      <w:r>
        <w:rPr>
          <w:rFonts w:ascii="Cambria Math" w:hAnsi="Cambria Math" w:eastAsia="Cambria Math"/>
          <w:spacing w:val="-8"/>
        </w:rPr>
        <w:t>�</w:t>
      </w:r>
      <w:r>
        <w:rPr>
          <w:rFonts w:ascii="Cambria Math" w:hAnsi="Cambria Math" w:eastAsia="Cambria Math"/>
          <w:spacing w:val="-8"/>
          <w:position w:val="-5"/>
          <w:sz w:val="16"/>
        </w:rPr>
        <w:t>�   </w:t>
      </w:r>
      <w:r>
        <w:rPr>
          <w:rFonts w:ascii="Cambria Math" w:hAnsi="Cambria Math" w:eastAsia="Cambria Math"/>
        </w:rPr>
        <w:t>= </w:t>
      </w:r>
      <w:r>
        <w:rPr>
          <w:spacing w:val="-5"/>
        </w:rPr>
        <w:t>Módulo </w:t>
      </w:r>
      <w:r>
        <w:rPr/>
        <w:t>de compresión </w:t>
      </w:r>
      <w:r>
        <w:rPr>
          <w:spacing w:val="-5"/>
        </w:rPr>
        <w:t>instantáneo </w:t>
      </w:r>
      <w:r>
        <w:rPr/>
        <w:t>del apoyo, bajo el </w:t>
      </w:r>
      <w:r>
        <w:rPr>
          <w:spacing w:val="-5"/>
        </w:rPr>
        <w:t>nivel </w:t>
      </w:r>
      <w:r>
        <w:rPr/>
        <w:t>de carga especificada</w:t>
      </w:r>
    </w:p>
    <w:p>
      <w:pPr>
        <w:pStyle w:val="BodyText"/>
        <w:spacing w:before="8"/>
        <w:rPr>
          <w:sz w:val="26"/>
        </w:rPr>
      </w:pPr>
    </w:p>
    <w:p>
      <w:pPr>
        <w:pStyle w:val="BodyText"/>
        <w:ind w:left="116"/>
        <w:jc w:val="both"/>
        <w:rPr>
          <w:rFonts w:ascii="Cambria Math" w:hAnsi="Cambria Math" w:eastAsia="Cambria Math"/>
        </w:rPr>
      </w:pPr>
      <w:r>
        <w:rPr>
          <w:rFonts w:ascii="Cambria Math" w:hAnsi="Cambria Math" w:eastAsia="Cambria Math"/>
        </w:rPr>
        <w:t>� = </w:t>
      </w:r>
      <w:r>
        <w:rPr/>
        <w:t>Área total de la sección transversal  del apoyo </w:t>
      </w:r>
      <w:r>
        <w:rPr>
          <w:rFonts w:ascii="Cambria Math" w:hAnsi="Cambria Math" w:eastAsia="Cambria Math"/>
        </w:rPr>
        <w:t>(� �  �)</w:t>
      </w:r>
    </w:p>
    <w:p>
      <w:pPr>
        <w:pStyle w:val="BodyText"/>
        <w:spacing w:before="5"/>
        <w:rPr>
          <w:rFonts w:ascii="Cambria Math"/>
          <w:sz w:val="28"/>
        </w:rPr>
      </w:pPr>
    </w:p>
    <w:p>
      <w:pPr>
        <w:pStyle w:val="BodyText"/>
        <w:ind w:left="116"/>
        <w:jc w:val="both"/>
      </w:pPr>
      <w:r>
        <w:rPr>
          <w:rFonts w:ascii="Cambria Math" w:eastAsia="Cambria Math"/>
        </w:rPr>
        <w:t>�</w:t>
      </w:r>
      <w:r>
        <w:rPr>
          <w:rFonts w:ascii="Cambria Math" w:eastAsia="Cambria Math"/>
          <w:position w:val="-5"/>
          <w:sz w:val="16"/>
        </w:rPr>
        <w:t>�  </w:t>
      </w:r>
      <w:r>
        <w:rPr>
          <w:rFonts w:ascii="Cambria Math" w:eastAsia="Cambria Math"/>
        </w:rPr>
        <w:t>= </w:t>
      </w:r>
      <w:r>
        <w:rPr/>
        <w:t>Espesor total efectivo del caucho del apoyo</w:t>
      </w:r>
    </w:p>
    <w:p>
      <w:pPr>
        <w:pStyle w:val="BodyText"/>
        <w:rPr>
          <w:sz w:val="28"/>
        </w:rPr>
      </w:pPr>
    </w:p>
    <w:p>
      <w:pPr>
        <w:pStyle w:val="Heading5"/>
        <w:numPr>
          <w:ilvl w:val="2"/>
          <w:numId w:val="10"/>
        </w:numPr>
        <w:tabs>
          <w:tab w:pos="717" w:val="left" w:leader="none"/>
        </w:tabs>
        <w:spacing w:line="240" w:lineRule="auto" w:before="228" w:after="0"/>
        <w:ind w:left="716" w:right="0" w:hanging="599"/>
        <w:jc w:val="both"/>
      </w:pPr>
      <w:r>
        <w:rPr/>
        <w:t>RIGIDEZ </w:t>
      </w:r>
      <w:r>
        <w:rPr>
          <w:spacing w:val="-3"/>
        </w:rPr>
        <w:t>HORIZONTAL</w:t>
      </w:r>
    </w:p>
    <w:p>
      <w:pPr>
        <w:pStyle w:val="BodyText"/>
        <w:spacing w:before="9"/>
        <w:rPr>
          <w:b/>
          <w:sz w:val="30"/>
        </w:rPr>
      </w:pPr>
    </w:p>
    <w:p>
      <w:pPr>
        <w:pStyle w:val="BodyText"/>
        <w:spacing w:line="362" w:lineRule="auto"/>
        <w:ind w:left="116" w:right="105"/>
        <w:jc w:val="both"/>
      </w:pPr>
      <w:r>
        <w:rPr>
          <w:spacing w:val="-4"/>
        </w:rPr>
        <w:t>Cuando </w:t>
      </w:r>
      <w:r>
        <w:rPr>
          <w:spacing w:val="-5"/>
        </w:rPr>
        <w:t>la </w:t>
      </w:r>
      <w:r>
        <w:rPr>
          <w:spacing w:val="-3"/>
        </w:rPr>
        <w:t>viga </w:t>
      </w:r>
      <w:r>
        <w:rPr/>
        <w:t>de </w:t>
      </w:r>
      <w:r>
        <w:rPr>
          <w:spacing w:val="-7"/>
        </w:rPr>
        <w:t>un </w:t>
      </w:r>
      <w:r>
        <w:rPr>
          <w:spacing w:val="-6"/>
        </w:rPr>
        <w:t>puente </w:t>
      </w:r>
      <w:r>
        <w:rPr/>
        <w:t>se </w:t>
      </w:r>
      <w:r>
        <w:rPr>
          <w:spacing w:val="-4"/>
        </w:rPr>
        <w:t>expande </w:t>
      </w:r>
      <w:r>
        <w:rPr/>
        <w:t>o se </w:t>
      </w:r>
      <w:r>
        <w:rPr>
          <w:spacing w:val="-4"/>
        </w:rPr>
        <w:t>contrae </w:t>
      </w:r>
      <w:r>
        <w:rPr>
          <w:spacing w:val="-6"/>
        </w:rPr>
        <w:t>horizontalmente, </w:t>
      </w:r>
      <w:r>
        <w:rPr/>
        <w:t>esto </w:t>
      </w:r>
      <w:r>
        <w:rPr>
          <w:spacing w:val="-4"/>
        </w:rPr>
        <w:t>hace </w:t>
      </w:r>
      <w:r>
        <w:rPr>
          <w:spacing w:val="-5"/>
        </w:rPr>
        <w:t>que  </w:t>
      </w:r>
      <w:r>
        <w:rPr/>
        <w:t>el </w:t>
      </w:r>
      <w:r>
        <w:rPr>
          <w:spacing w:val="-3"/>
        </w:rPr>
        <w:t>apoyo </w:t>
      </w:r>
      <w:r>
        <w:rPr/>
        <w:t>elastomérico se </w:t>
      </w:r>
      <w:r>
        <w:rPr>
          <w:spacing w:val="-3"/>
        </w:rPr>
        <w:t>deforme </w:t>
      </w:r>
      <w:r>
        <w:rPr/>
        <w:t>a </w:t>
      </w:r>
      <w:r>
        <w:rPr>
          <w:spacing w:val="-3"/>
        </w:rPr>
        <w:t>cortante. </w:t>
      </w:r>
      <w:r>
        <w:rPr/>
        <w:t>El </w:t>
      </w:r>
      <w:r>
        <w:rPr>
          <w:spacing w:val="-3"/>
        </w:rPr>
        <w:t>apoyo </w:t>
      </w:r>
      <w:r>
        <w:rPr/>
        <w:t>resiste esta deformación </w:t>
      </w:r>
      <w:r>
        <w:rPr>
          <w:spacing w:val="-3"/>
        </w:rPr>
        <w:t>produciendo </w:t>
      </w:r>
      <w:r>
        <w:rPr>
          <w:spacing w:val="-5"/>
        </w:rPr>
        <w:t>esfuerzos </w:t>
      </w:r>
      <w:r>
        <w:rPr/>
        <w:t>a </w:t>
      </w:r>
      <w:r>
        <w:rPr>
          <w:spacing w:val="-4"/>
        </w:rPr>
        <w:t>cortante </w:t>
      </w:r>
      <w:r>
        <w:rPr/>
        <w:t>en </w:t>
      </w:r>
      <w:r>
        <w:rPr>
          <w:spacing w:val="-5"/>
        </w:rPr>
        <w:t>la </w:t>
      </w:r>
      <w:r>
        <w:rPr>
          <w:spacing w:val="-4"/>
        </w:rPr>
        <w:t>interfaz </w:t>
      </w:r>
      <w:r>
        <w:rPr/>
        <w:t>del </w:t>
      </w:r>
      <w:r>
        <w:rPr>
          <w:spacing w:val="-3"/>
        </w:rPr>
        <w:t>apoyo </w:t>
      </w:r>
      <w:r>
        <w:rPr/>
        <w:t>y </w:t>
      </w:r>
      <w:r>
        <w:rPr>
          <w:spacing w:val="-5"/>
        </w:rPr>
        <w:t>la </w:t>
      </w:r>
      <w:r>
        <w:rPr/>
        <w:t>viga, así como en </w:t>
      </w:r>
      <w:r>
        <w:rPr>
          <w:spacing w:val="-5"/>
        </w:rPr>
        <w:t>la </w:t>
      </w:r>
      <w:r>
        <w:rPr>
          <w:spacing w:val="-4"/>
        </w:rPr>
        <w:t>interfaz </w:t>
      </w:r>
      <w:r>
        <w:rPr/>
        <w:t>del </w:t>
      </w:r>
      <w:r>
        <w:rPr>
          <w:spacing w:val="-3"/>
        </w:rPr>
        <w:t>apoyo </w:t>
      </w:r>
      <w:r>
        <w:rPr/>
        <w:t>y el estribo o pila. Estos </w:t>
      </w:r>
      <w:r>
        <w:rPr>
          <w:spacing w:val="-5"/>
        </w:rPr>
        <w:t>esfuerzos </w:t>
      </w:r>
      <w:r>
        <w:rPr>
          <w:spacing w:val="-3"/>
        </w:rPr>
        <w:t>tienen </w:t>
      </w:r>
      <w:r>
        <w:rPr>
          <w:spacing w:val="-5"/>
        </w:rPr>
        <w:t>que </w:t>
      </w:r>
      <w:r>
        <w:rPr/>
        <w:t>ser </w:t>
      </w:r>
      <w:r>
        <w:rPr>
          <w:spacing w:val="-3"/>
        </w:rPr>
        <w:t>controlados, </w:t>
      </w:r>
      <w:r>
        <w:rPr/>
        <w:t>para </w:t>
      </w:r>
      <w:r>
        <w:rPr>
          <w:spacing w:val="-5"/>
        </w:rPr>
        <w:t>que </w:t>
      </w:r>
      <w:r>
        <w:rPr>
          <w:spacing w:val="-7"/>
        </w:rPr>
        <w:t>no </w:t>
      </w:r>
      <w:r>
        <w:rPr/>
        <w:t>excedan </w:t>
      </w:r>
      <w:r>
        <w:rPr>
          <w:spacing w:val="-3"/>
        </w:rPr>
        <w:t>las </w:t>
      </w:r>
      <w:r>
        <w:rPr>
          <w:spacing w:val="-6"/>
        </w:rPr>
        <w:t>fuerzas </w:t>
      </w:r>
      <w:r>
        <w:rPr/>
        <w:t>de fricción, de </w:t>
      </w:r>
      <w:r>
        <w:rPr>
          <w:spacing w:val="-3"/>
        </w:rPr>
        <w:t>otra </w:t>
      </w:r>
      <w:r>
        <w:rPr>
          <w:spacing w:val="-4"/>
        </w:rPr>
        <w:t>manera </w:t>
      </w:r>
      <w:r>
        <w:rPr/>
        <w:t>el </w:t>
      </w:r>
      <w:r>
        <w:rPr>
          <w:spacing w:val="-3"/>
        </w:rPr>
        <w:t>apoyo </w:t>
      </w:r>
      <w:r>
        <w:rPr>
          <w:spacing w:val="-7"/>
        </w:rPr>
        <w:t>comenzaría </w:t>
      </w:r>
      <w:r>
        <w:rPr/>
        <w:t>a deslizarse. El </w:t>
      </w:r>
      <w:r>
        <w:rPr>
          <w:spacing w:val="-3"/>
        </w:rPr>
        <w:t>elastómero puede </w:t>
      </w:r>
      <w:r>
        <w:rPr>
          <w:spacing w:val="-4"/>
        </w:rPr>
        <w:t>tener </w:t>
      </w:r>
      <w:r>
        <w:rPr>
          <w:spacing w:val="-10"/>
        </w:rPr>
        <w:t>una </w:t>
      </w:r>
      <w:r>
        <w:rPr/>
        <w:t>relación </w:t>
      </w:r>
      <w:r>
        <w:rPr>
          <w:spacing w:val="-3"/>
        </w:rPr>
        <w:t>lineal </w:t>
      </w:r>
      <w:r>
        <w:rPr/>
        <w:t>del </w:t>
      </w:r>
      <w:r>
        <w:rPr>
          <w:spacing w:val="-6"/>
        </w:rPr>
        <w:t>esfuerzo </w:t>
      </w:r>
      <w:r>
        <w:rPr/>
        <w:t>– deformación </w:t>
      </w:r>
      <w:r>
        <w:rPr>
          <w:spacing w:val="-4"/>
        </w:rPr>
        <w:t>hasta </w:t>
      </w:r>
      <w:r>
        <w:rPr>
          <w:spacing w:val="-10"/>
        </w:rPr>
        <w:t>una </w:t>
      </w:r>
      <w:r>
        <w:rPr/>
        <w:t>deformación del 100% de </w:t>
      </w:r>
      <w:r>
        <w:rPr>
          <w:spacing w:val="-5"/>
        </w:rPr>
        <w:t>la </w:t>
      </w:r>
      <w:r>
        <w:rPr>
          <w:spacing w:val="-6"/>
        </w:rPr>
        <w:t>altura </w:t>
      </w:r>
      <w:r>
        <w:rPr/>
        <w:t>del </w:t>
      </w:r>
      <w:r>
        <w:rPr>
          <w:spacing w:val="-5"/>
        </w:rPr>
        <w:t>caucho </w:t>
      </w:r>
      <w:r>
        <w:rPr>
          <w:spacing w:val="-3"/>
        </w:rPr>
        <w:t>(Arditzoglou </w:t>
      </w:r>
      <w:r>
        <w:rPr/>
        <w:t>et. </w:t>
      </w:r>
      <w:r>
        <w:rPr>
          <w:spacing w:val="-4"/>
        </w:rPr>
        <w:t>al.,  </w:t>
      </w:r>
      <w:r>
        <w:rPr/>
        <w:t>1995).  </w:t>
      </w:r>
      <w:r>
        <w:rPr>
          <w:spacing w:val="-4"/>
        </w:rPr>
        <w:t>Aun</w:t>
      </w:r>
      <w:r>
        <w:rPr>
          <w:spacing w:val="-7"/>
        </w:rPr>
        <w:t> </w:t>
      </w:r>
      <w:r>
        <w:rPr>
          <w:spacing w:val="-5"/>
        </w:rPr>
        <w:t>cuando</w:t>
      </w:r>
      <w:r>
        <w:rPr>
          <w:spacing w:val="8"/>
        </w:rPr>
        <w:t> </w:t>
      </w:r>
      <w:r>
        <w:rPr/>
        <w:t>es</w:t>
      </w:r>
      <w:r>
        <w:rPr>
          <w:spacing w:val="-8"/>
        </w:rPr>
        <w:t> </w:t>
      </w:r>
      <w:r>
        <w:rPr/>
        <w:t>posible</w:t>
      </w:r>
      <w:r>
        <w:rPr>
          <w:spacing w:val="-22"/>
        </w:rPr>
        <w:t> </w:t>
      </w:r>
      <w:r>
        <w:rPr>
          <w:spacing w:val="-5"/>
        </w:rPr>
        <w:t>que</w:t>
      </w:r>
      <w:r>
        <w:rPr>
          <w:spacing w:val="-7"/>
        </w:rPr>
        <w:t> </w:t>
      </w:r>
      <w:r>
        <w:rPr/>
        <w:t>se</w:t>
      </w:r>
      <w:r>
        <w:rPr>
          <w:spacing w:val="-7"/>
        </w:rPr>
        <w:t> </w:t>
      </w:r>
      <w:r>
        <w:rPr>
          <w:spacing w:val="-3"/>
        </w:rPr>
        <w:t>deforme</w:t>
      </w:r>
      <w:r>
        <w:rPr>
          <w:spacing w:val="-7"/>
        </w:rPr>
        <w:t> </w:t>
      </w:r>
      <w:r>
        <w:rPr/>
        <w:t>el</w:t>
      </w:r>
      <w:r>
        <w:rPr>
          <w:spacing w:val="-17"/>
        </w:rPr>
        <w:t> </w:t>
      </w:r>
      <w:r>
        <w:rPr>
          <w:spacing w:val="-5"/>
        </w:rPr>
        <w:t>caucho</w:t>
      </w:r>
      <w:r>
        <w:rPr>
          <w:spacing w:val="18"/>
        </w:rPr>
        <w:t> </w:t>
      </w:r>
      <w:r>
        <w:rPr/>
        <w:t>sin</w:t>
      </w:r>
      <w:r>
        <w:rPr>
          <w:spacing w:val="-22"/>
        </w:rPr>
        <w:t> </w:t>
      </w:r>
      <w:r>
        <w:rPr/>
        <w:t>causar</w:t>
      </w:r>
      <w:r>
        <w:rPr>
          <w:spacing w:val="2"/>
        </w:rPr>
        <w:t> </w:t>
      </w:r>
      <w:r>
        <w:rPr/>
        <w:t>su</w:t>
      </w:r>
      <w:r>
        <w:rPr>
          <w:spacing w:val="-7"/>
        </w:rPr>
        <w:t> </w:t>
      </w:r>
      <w:r>
        <w:rPr/>
        <w:t>deterioro,</w:t>
      </w:r>
      <w:r>
        <w:rPr>
          <w:spacing w:val="-14"/>
        </w:rPr>
        <w:t> </w:t>
      </w:r>
      <w:r>
        <w:rPr/>
        <w:t>en</w:t>
      </w:r>
      <w:r>
        <w:rPr>
          <w:spacing w:val="-22"/>
        </w:rPr>
        <w:t> </w:t>
      </w:r>
      <w:r>
        <w:rPr>
          <w:spacing w:val="-5"/>
        </w:rPr>
        <w:t>la</w:t>
      </w:r>
      <w:r>
        <w:rPr>
          <w:spacing w:val="-7"/>
        </w:rPr>
        <w:t> </w:t>
      </w:r>
      <w:r>
        <w:rPr/>
        <w:t>práctica del diseño de apoyos elastoméricos, es </w:t>
      </w:r>
      <w:r>
        <w:rPr>
          <w:spacing w:val="-4"/>
        </w:rPr>
        <w:t>común </w:t>
      </w:r>
      <w:r>
        <w:rPr>
          <w:spacing w:val="-5"/>
        </w:rPr>
        <w:t>que la </w:t>
      </w:r>
      <w:r>
        <w:rPr/>
        <w:t>deformación por </w:t>
      </w:r>
      <w:r>
        <w:rPr>
          <w:spacing w:val="-4"/>
        </w:rPr>
        <w:t>cortante </w:t>
      </w:r>
      <w:r>
        <w:rPr/>
        <w:t>se limite al 50% del espesor </w:t>
      </w:r>
      <w:r>
        <w:rPr>
          <w:spacing w:val="-3"/>
        </w:rPr>
        <w:t>total </w:t>
      </w:r>
      <w:r>
        <w:rPr/>
        <w:t>del </w:t>
      </w:r>
      <w:r>
        <w:rPr>
          <w:spacing w:val="-3"/>
        </w:rPr>
        <w:t>elastómero. </w:t>
      </w:r>
      <w:r>
        <w:rPr/>
        <w:t>El </w:t>
      </w:r>
      <w:r>
        <w:rPr>
          <w:spacing w:val="-3"/>
        </w:rPr>
        <w:t>comportamiento </w:t>
      </w:r>
      <w:r>
        <w:rPr/>
        <w:t>de </w:t>
      </w:r>
      <w:r>
        <w:rPr>
          <w:spacing w:val="-7"/>
        </w:rPr>
        <w:t>un </w:t>
      </w:r>
      <w:r>
        <w:rPr>
          <w:spacing w:val="-3"/>
        </w:rPr>
        <w:t>apoyo </w:t>
      </w:r>
      <w:r>
        <w:rPr/>
        <w:t>elastomérico a </w:t>
      </w:r>
      <w:r>
        <w:rPr>
          <w:spacing w:val="-4"/>
        </w:rPr>
        <w:t>cortante </w:t>
      </w:r>
      <w:r>
        <w:rPr/>
        <w:t>es independiente de </w:t>
      </w:r>
      <w:r>
        <w:rPr>
          <w:spacing w:val="-5"/>
        </w:rPr>
        <w:t>que </w:t>
      </w:r>
      <w:r>
        <w:rPr/>
        <w:t>esté </w:t>
      </w:r>
      <w:r>
        <w:rPr>
          <w:spacing w:val="-4"/>
        </w:rPr>
        <w:t>reforzado </w:t>
      </w:r>
      <w:r>
        <w:rPr/>
        <w:t>o </w:t>
      </w:r>
      <w:r>
        <w:rPr>
          <w:spacing w:val="-7"/>
        </w:rPr>
        <w:t>no </w:t>
      </w:r>
      <w:r>
        <w:rPr>
          <w:spacing w:val="-5"/>
        </w:rPr>
        <w:t>lo </w:t>
      </w:r>
      <w:r>
        <w:rPr/>
        <w:t>esté, dado </w:t>
      </w:r>
      <w:r>
        <w:rPr>
          <w:spacing w:val="-5"/>
        </w:rPr>
        <w:t>que </w:t>
      </w:r>
      <w:r>
        <w:rPr/>
        <w:t>sólo depende del espesor </w:t>
      </w:r>
      <w:r>
        <w:rPr>
          <w:spacing w:val="-3"/>
        </w:rPr>
        <w:t>efectivo </w:t>
      </w:r>
      <w:r>
        <w:rPr/>
        <w:t>del </w:t>
      </w:r>
      <w:r>
        <w:rPr>
          <w:spacing w:val="-4"/>
        </w:rPr>
        <w:t>caucho. </w:t>
      </w:r>
      <w:r>
        <w:rPr/>
        <w:t>La rigidez </w:t>
      </w:r>
      <w:r>
        <w:rPr>
          <w:spacing w:val="-5"/>
        </w:rPr>
        <w:t>horizontal </w:t>
      </w:r>
      <w:r>
        <w:rPr/>
        <w:t>de </w:t>
      </w:r>
      <w:r>
        <w:rPr>
          <w:spacing w:val="-7"/>
        </w:rPr>
        <w:t>un </w:t>
      </w:r>
      <w:r>
        <w:rPr>
          <w:spacing w:val="-3"/>
        </w:rPr>
        <w:t>apoyo </w:t>
      </w:r>
      <w:r>
        <w:rPr/>
        <w:t>de </w:t>
      </w:r>
      <w:r>
        <w:rPr>
          <w:spacing w:val="-5"/>
        </w:rPr>
        <w:t>caucho  </w:t>
      </w:r>
      <w:r>
        <w:rPr>
          <w:spacing w:val="-3"/>
        </w:rPr>
        <w:t>puede </w:t>
      </w:r>
      <w:r>
        <w:rPr/>
        <w:t>estimarse con </w:t>
      </w:r>
      <w:r>
        <w:rPr>
          <w:spacing w:val="-5"/>
        </w:rPr>
        <w:t>la </w:t>
      </w:r>
      <w:r>
        <w:rPr>
          <w:spacing w:val="-3"/>
        </w:rPr>
        <w:t>siguiente</w:t>
      </w:r>
      <w:r>
        <w:rPr>
          <w:spacing w:val="31"/>
        </w:rPr>
        <w:t> </w:t>
      </w:r>
      <w:r>
        <w:rPr>
          <w:spacing w:val="-3"/>
        </w:rPr>
        <w:t>ecuación:</w:t>
      </w:r>
    </w:p>
    <w:p>
      <w:pPr>
        <w:pStyle w:val="BodyText"/>
        <w:spacing w:before="7"/>
        <w:rPr>
          <w:sz w:val="9"/>
        </w:rPr>
      </w:pPr>
    </w:p>
    <w:p>
      <w:pPr>
        <w:spacing w:after="0"/>
        <w:rPr>
          <w:sz w:val="9"/>
        </w:rPr>
        <w:sectPr>
          <w:type w:val="continuous"/>
          <w:pgSz w:w="12240" w:h="15840"/>
          <w:pgMar w:top="1240" w:bottom="280" w:left="1580" w:right="1300"/>
        </w:sectPr>
      </w:pPr>
    </w:p>
    <w:p>
      <w:pPr>
        <w:pStyle w:val="BodyText"/>
      </w:pPr>
    </w:p>
    <w:p>
      <w:pPr>
        <w:pStyle w:val="BodyText"/>
      </w:pPr>
    </w:p>
    <w:p>
      <w:pPr>
        <w:pStyle w:val="BodyText"/>
        <w:spacing w:before="8"/>
        <w:rPr>
          <w:sz w:val="22"/>
        </w:rPr>
      </w:pPr>
    </w:p>
    <w:p>
      <w:pPr>
        <w:pStyle w:val="BodyText"/>
        <w:ind w:left="116" w:right="-15"/>
      </w:pPr>
      <w:r>
        <w:rPr>
          <w:spacing w:val="-2"/>
        </w:rPr>
        <w:t>donde:</w:t>
      </w:r>
    </w:p>
    <w:p>
      <w:pPr>
        <w:spacing w:line="231" w:lineRule="exact" w:before="59"/>
        <w:ind w:left="0" w:right="0" w:firstLine="0"/>
        <w:jc w:val="right"/>
        <w:rPr>
          <w:rFonts w:ascii="Cambria Math" w:eastAsia="Cambria Math"/>
          <w:sz w:val="24"/>
        </w:rPr>
      </w:pPr>
      <w:r>
        <w:rPr/>
        <w:br w:type="column"/>
      </w:r>
      <w:r>
        <w:rPr>
          <w:rFonts w:ascii="Cambria Math" w:eastAsia="Cambria Math"/>
          <w:w w:val="95"/>
          <w:sz w:val="24"/>
        </w:rPr>
        <w:t>��</w:t>
      </w:r>
    </w:p>
    <w:p>
      <w:pPr>
        <w:spacing w:line="262" w:lineRule="exact" w:before="0"/>
        <w:ind w:left="116" w:right="0" w:firstLine="0"/>
        <w:jc w:val="left"/>
        <w:rPr>
          <w:rFonts w:ascii="Cambria Math" w:eastAsia="Cambria Math"/>
          <w:sz w:val="24"/>
        </w:rPr>
      </w:pPr>
      <w:r>
        <w:rPr/>
        <w:pict>
          <v:line style="position:absolute;mso-position-horizontal-relative:page;mso-position-vertical-relative:paragraph;z-index:1432" from="303.380005pt,5.503163pt" to="318.405005pt,5.503163pt" stroked="true" strokeweight=".75pt" strokecolor="#000000">
            <w10:wrap type="none"/>
          </v:line>
        </w:pict>
      </w:r>
      <w:r>
        <w:rPr/>
        <w:pict>
          <v:shape style="position:absolute;margin-left:306.380005pt;margin-top:7.791578pt;width:4.75pt;height:12pt;mso-position-horizontal-relative:page;mso-position-vertical-relative:paragraph;z-index:-223480" type="#_x0000_t202" filled="false" stroked="false">
            <v:textbox inset="0,0,0,0">
              <w:txbxContent>
                <w:p>
                  <w:pPr>
                    <w:pStyle w:val="BodyText"/>
                    <w:spacing w:line="240" w:lineRule="exact"/>
                    <w:rPr>
                      <w:rFonts w:ascii="Cambria Math" w:eastAsia="Cambria Math"/>
                    </w:rPr>
                  </w:pPr>
                  <w:r>
                    <w:rPr>
                      <w:rFonts w:ascii="Cambria Math" w:eastAsia="Cambria Math"/>
                      <w:w w:val="60"/>
                    </w:rPr>
                    <w:t>�</w:t>
                  </w:r>
                </w:p>
              </w:txbxContent>
            </v:textbox>
            <w10:wrap type="none"/>
          </v:shape>
        </w:pict>
      </w:r>
      <w:r>
        <w:rPr>
          <w:rFonts w:ascii="Cambria Math" w:eastAsia="Cambria Math"/>
          <w:w w:val="110"/>
          <w:sz w:val="24"/>
        </w:rPr>
        <w:t>�</w:t>
      </w:r>
      <w:r>
        <w:rPr>
          <w:rFonts w:ascii="Cambria Math" w:eastAsia="Cambria Math"/>
          <w:w w:val="110"/>
          <w:position w:val="-5"/>
          <w:sz w:val="16"/>
        </w:rPr>
        <w:t>�  </w:t>
      </w:r>
      <w:r>
        <w:rPr>
          <w:rFonts w:ascii="Cambria Math" w:eastAsia="Cambria Math"/>
          <w:w w:val="110"/>
          <w:sz w:val="24"/>
        </w:rPr>
        <w:t>=</w:t>
      </w:r>
    </w:p>
    <w:p>
      <w:pPr>
        <w:spacing w:line="176" w:lineRule="exact" w:before="0"/>
        <w:ind w:left="0" w:right="61" w:firstLine="0"/>
        <w:jc w:val="right"/>
        <w:rPr>
          <w:rFonts w:ascii="Cambria Math" w:eastAsia="Cambria Math"/>
          <w:sz w:val="16"/>
        </w:rPr>
      </w:pPr>
      <w:r>
        <w:rPr>
          <w:rFonts w:ascii="Cambria Math" w:eastAsia="Cambria Math"/>
          <w:w w:val="82"/>
          <w:sz w:val="16"/>
        </w:rPr>
        <w:t>�</w:t>
      </w:r>
    </w:p>
    <w:p>
      <w:pPr>
        <w:pStyle w:val="BodyText"/>
        <w:spacing w:before="92"/>
        <w:ind w:left="117"/>
      </w:pPr>
      <w:r>
        <w:rPr/>
        <w:br w:type="column"/>
      </w:r>
      <w:r>
        <w:rPr/>
        <w:t>(2.2)</w:t>
      </w:r>
    </w:p>
    <w:p>
      <w:pPr>
        <w:spacing w:after="0"/>
        <w:sectPr>
          <w:type w:val="continuous"/>
          <w:pgSz w:w="12240" w:h="15840"/>
          <w:pgMar w:top="1240" w:bottom="280" w:left="1580" w:right="1300"/>
          <w:cols w:num="3" w:equalWidth="0">
            <w:col w:w="844" w:space="2926"/>
            <w:col w:w="1019" w:space="3742"/>
            <w:col w:w="829"/>
          </w:cols>
        </w:sectPr>
      </w:pPr>
    </w:p>
    <w:p>
      <w:pPr>
        <w:pStyle w:val="BodyText"/>
        <w:spacing w:before="5"/>
        <w:rPr>
          <w:sz w:val="23"/>
        </w:rPr>
      </w:pPr>
    </w:p>
    <w:p>
      <w:pPr>
        <w:pStyle w:val="BodyText"/>
        <w:spacing w:before="67"/>
        <w:ind w:left="116" w:right="107"/>
      </w:pPr>
      <w:r>
        <w:rPr>
          <w:rFonts w:ascii="Cambria Math" w:hAnsi="Cambria Math" w:eastAsia="Cambria Math"/>
        </w:rPr>
        <w:t>� = </w:t>
      </w:r>
      <w:r>
        <w:rPr/>
        <w:t>Módulo de cortante del  elastómero</w:t>
      </w:r>
    </w:p>
    <w:p>
      <w:pPr>
        <w:spacing w:after="0"/>
        <w:sectPr>
          <w:type w:val="continuous"/>
          <w:pgSz w:w="12240" w:h="15840"/>
          <w:pgMar w:top="1240" w:bottom="280" w:left="1580" w:right="1300"/>
        </w:sectPr>
      </w:pPr>
    </w:p>
    <w:p>
      <w:pPr>
        <w:pStyle w:val="BodyText"/>
        <w:spacing w:before="43"/>
        <w:ind w:left="116"/>
        <w:jc w:val="both"/>
        <w:rPr>
          <w:rFonts w:ascii="Cambria Math" w:hAnsi="Cambria Math" w:eastAsia="Cambria Math"/>
        </w:rPr>
      </w:pPr>
      <w:r>
        <w:rPr>
          <w:rFonts w:ascii="Cambria Math" w:hAnsi="Cambria Math" w:eastAsia="Cambria Math"/>
        </w:rPr>
        <w:t>� = </w:t>
      </w:r>
      <w:r>
        <w:rPr/>
        <w:t>Área total de la sección transversal  del apoyo </w:t>
      </w:r>
      <w:r>
        <w:rPr>
          <w:rFonts w:ascii="Cambria Math" w:hAnsi="Cambria Math" w:eastAsia="Cambria Math"/>
        </w:rPr>
        <w:t>(� �  �)</w:t>
      </w:r>
    </w:p>
    <w:p>
      <w:pPr>
        <w:pStyle w:val="BodyText"/>
        <w:spacing w:before="5"/>
        <w:rPr>
          <w:rFonts w:ascii="Cambria Math"/>
          <w:sz w:val="28"/>
        </w:rPr>
      </w:pPr>
    </w:p>
    <w:p>
      <w:pPr>
        <w:pStyle w:val="BodyText"/>
        <w:ind w:left="116"/>
        <w:jc w:val="both"/>
      </w:pPr>
      <w:r>
        <w:rPr>
          <w:rFonts w:ascii="Cambria Math" w:eastAsia="Cambria Math"/>
        </w:rPr>
        <w:t>�</w:t>
      </w:r>
      <w:r>
        <w:rPr>
          <w:rFonts w:ascii="Cambria Math" w:eastAsia="Cambria Math"/>
          <w:position w:val="-5"/>
          <w:sz w:val="16"/>
        </w:rPr>
        <w:t>�  </w:t>
      </w:r>
      <w:r>
        <w:rPr>
          <w:rFonts w:ascii="Cambria Math" w:eastAsia="Cambria Math"/>
        </w:rPr>
        <w:t>= </w:t>
      </w:r>
      <w:r>
        <w:rPr/>
        <w:t>Espesor total efectivo del caucho del apoyo</w:t>
      </w:r>
    </w:p>
    <w:p>
      <w:pPr>
        <w:pStyle w:val="BodyText"/>
        <w:rPr>
          <w:sz w:val="28"/>
        </w:rPr>
      </w:pPr>
    </w:p>
    <w:p>
      <w:pPr>
        <w:pStyle w:val="BodyText"/>
        <w:rPr>
          <w:sz w:val="28"/>
        </w:rPr>
      </w:pPr>
    </w:p>
    <w:p>
      <w:pPr>
        <w:pStyle w:val="Heading4"/>
        <w:numPr>
          <w:ilvl w:val="1"/>
          <w:numId w:val="11"/>
        </w:numPr>
        <w:tabs>
          <w:tab w:pos="552" w:val="left" w:leader="none"/>
        </w:tabs>
        <w:spacing w:line="240" w:lineRule="auto" w:before="167" w:after="0"/>
        <w:ind w:left="551" w:right="0" w:hanging="434"/>
        <w:jc w:val="both"/>
      </w:pPr>
      <w:r>
        <w:rPr/>
        <w:t>COMPORTAMIENTO  </w:t>
      </w:r>
      <w:r>
        <w:rPr>
          <w:spacing w:val="-3"/>
        </w:rPr>
        <w:t>DE  </w:t>
      </w:r>
      <w:r>
        <w:rPr>
          <w:spacing w:val="-4"/>
        </w:rPr>
        <w:t>LOS  </w:t>
      </w:r>
      <w:r>
        <w:rPr>
          <w:spacing w:val="-10"/>
        </w:rPr>
        <w:t>APOYOS </w:t>
      </w:r>
      <w:r>
        <w:rPr>
          <w:spacing w:val="40"/>
        </w:rPr>
        <w:t> </w:t>
      </w:r>
      <w:r>
        <w:rPr>
          <w:spacing w:val="-3"/>
        </w:rPr>
        <w:t>ELASTOMÉRICOS</w:t>
      </w:r>
    </w:p>
    <w:p>
      <w:pPr>
        <w:pStyle w:val="BodyText"/>
        <w:spacing w:before="11"/>
        <w:rPr>
          <w:b/>
          <w:sz w:val="31"/>
        </w:rPr>
      </w:pPr>
    </w:p>
    <w:p>
      <w:pPr>
        <w:pStyle w:val="BodyText"/>
        <w:spacing w:line="357" w:lineRule="auto"/>
        <w:ind w:left="116" w:right="110"/>
        <w:jc w:val="both"/>
      </w:pPr>
      <w:r>
        <w:rPr/>
        <w:t>Son </w:t>
      </w:r>
      <w:r>
        <w:rPr>
          <w:spacing w:val="-6"/>
        </w:rPr>
        <w:t>muchos </w:t>
      </w:r>
      <w:r>
        <w:rPr>
          <w:spacing w:val="-3"/>
        </w:rPr>
        <w:t>los factores </w:t>
      </w:r>
      <w:r>
        <w:rPr>
          <w:spacing w:val="-5"/>
        </w:rPr>
        <w:t>que </w:t>
      </w:r>
      <w:r>
        <w:rPr>
          <w:spacing w:val="-3"/>
        </w:rPr>
        <w:t>tienen </w:t>
      </w:r>
      <w:r>
        <w:rPr>
          <w:spacing w:val="-5"/>
        </w:rPr>
        <w:t>influencia </w:t>
      </w:r>
      <w:r>
        <w:rPr/>
        <w:t>en el </w:t>
      </w:r>
      <w:r>
        <w:rPr>
          <w:spacing w:val="-3"/>
        </w:rPr>
        <w:t>comportamiento </w:t>
      </w:r>
      <w:r>
        <w:rPr/>
        <w:t>de </w:t>
      </w:r>
      <w:r>
        <w:rPr>
          <w:spacing w:val="-3"/>
        </w:rPr>
        <w:t>los </w:t>
      </w:r>
      <w:r>
        <w:rPr/>
        <w:t>apoyos elastoméricos. </w:t>
      </w:r>
      <w:r>
        <w:rPr>
          <w:spacing w:val="-5"/>
        </w:rPr>
        <w:t>Algunas </w:t>
      </w:r>
      <w:r>
        <w:rPr/>
        <w:t>de </w:t>
      </w:r>
      <w:r>
        <w:rPr>
          <w:spacing w:val="-3"/>
        </w:rPr>
        <w:t>las </w:t>
      </w:r>
      <w:r>
        <w:rPr/>
        <w:t>propiedades mecánicas </w:t>
      </w:r>
      <w:r>
        <w:rPr>
          <w:spacing w:val="-3"/>
        </w:rPr>
        <w:t>importantes </w:t>
      </w:r>
      <w:r>
        <w:rPr/>
        <w:t>son </w:t>
      </w:r>
      <w:r>
        <w:rPr>
          <w:spacing w:val="-5"/>
        </w:rPr>
        <w:t>la </w:t>
      </w:r>
      <w:r>
        <w:rPr/>
        <w:t>rigidez </w:t>
      </w:r>
      <w:r>
        <w:rPr>
          <w:spacing w:val="-3"/>
        </w:rPr>
        <w:t>vertical </w:t>
      </w:r>
      <w:r>
        <w:rPr/>
        <w:t>y </w:t>
      </w:r>
      <w:r>
        <w:rPr>
          <w:spacing w:val="-5"/>
        </w:rPr>
        <w:t>horizontal </w:t>
      </w:r>
      <w:r>
        <w:rPr/>
        <w:t>del apoyo; pero también </w:t>
      </w:r>
      <w:r>
        <w:rPr>
          <w:spacing w:val="-3"/>
        </w:rPr>
        <w:t>tienen </w:t>
      </w:r>
      <w:r>
        <w:rPr/>
        <w:t>gran importancia el efecto de </w:t>
      </w:r>
      <w:r>
        <w:rPr>
          <w:spacing w:val="-5"/>
        </w:rPr>
        <w:t>fluencia  </w:t>
      </w:r>
      <w:r>
        <w:rPr/>
        <w:t>(creep), de relajación y </w:t>
      </w:r>
      <w:r>
        <w:rPr>
          <w:spacing w:val="-5"/>
        </w:rPr>
        <w:t>la </w:t>
      </w:r>
      <w:r>
        <w:rPr/>
        <w:t>pérdida de </w:t>
      </w:r>
      <w:r>
        <w:rPr>
          <w:spacing w:val="-6"/>
        </w:rPr>
        <w:t>energía  </w:t>
      </w:r>
      <w:r>
        <w:rPr/>
        <w:t>del</w:t>
      </w:r>
      <w:r>
        <w:rPr>
          <w:spacing w:val="-50"/>
        </w:rPr>
        <w:t> </w:t>
      </w:r>
      <w:r>
        <w:rPr>
          <w:spacing w:val="-4"/>
        </w:rPr>
        <w:t>caucho.</w:t>
      </w:r>
    </w:p>
    <w:p>
      <w:pPr>
        <w:pStyle w:val="BodyText"/>
      </w:pPr>
    </w:p>
    <w:p>
      <w:pPr>
        <w:pStyle w:val="Heading5"/>
        <w:numPr>
          <w:ilvl w:val="2"/>
          <w:numId w:val="11"/>
        </w:numPr>
        <w:tabs>
          <w:tab w:pos="718" w:val="left" w:leader="none"/>
        </w:tabs>
        <w:spacing w:line="240" w:lineRule="auto" w:before="187" w:after="0"/>
        <w:ind w:left="117" w:right="0" w:firstLine="0"/>
        <w:jc w:val="both"/>
      </w:pPr>
      <w:r>
        <w:rPr/>
        <w:t>FLUENCIA, RELAJACIÓN Y </w:t>
      </w:r>
      <w:r>
        <w:rPr>
          <w:spacing w:val="2"/>
        </w:rPr>
        <w:t>PÉRDIDA </w:t>
      </w:r>
      <w:r>
        <w:rPr>
          <w:spacing w:val="3"/>
        </w:rPr>
        <w:t>DE </w:t>
      </w:r>
      <w:r>
        <w:rPr/>
        <w:t>ENERGÍA </w:t>
      </w:r>
      <w:r>
        <w:rPr>
          <w:spacing w:val="3"/>
        </w:rPr>
        <w:t>DEL</w:t>
      </w:r>
      <w:r>
        <w:rPr>
          <w:spacing w:val="-36"/>
        </w:rPr>
        <w:t> </w:t>
      </w:r>
      <w:r>
        <w:rPr>
          <w:spacing w:val="2"/>
        </w:rPr>
        <w:t>CAUCHO</w:t>
      </w:r>
    </w:p>
    <w:p>
      <w:pPr>
        <w:pStyle w:val="BodyText"/>
        <w:spacing w:before="9"/>
        <w:rPr>
          <w:b/>
          <w:sz w:val="30"/>
        </w:rPr>
      </w:pPr>
    </w:p>
    <w:p>
      <w:pPr>
        <w:pStyle w:val="BodyText"/>
        <w:spacing w:line="362" w:lineRule="auto"/>
        <w:ind w:left="116" w:right="110"/>
        <w:jc w:val="both"/>
      </w:pPr>
      <w:r>
        <w:rPr/>
        <w:t>Los </w:t>
      </w:r>
      <w:r>
        <w:rPr>
          <w:spacing w:val="-3"/>
        </w:rPr>
        <w:t>elastómeros </w:t>
      </w:r>
      <w:r>
        <w:rPr/>
        <w:t>son materiales capaces de </w:t>
      </w:r>
      <w:r>
        <w:rPr>
          <w:spacing w:val="-3"/>
        </w:rPr>
        <w:t>almacenar </w:t>
      </w:r>
      <w:r>
        <w:rPr/>
        <w:t>y </w:t>
      </w:r>
      <w:r>
        <w:rPr>
          <w:spacing w:val="2"/>
        </w:rPr>
        <w:t>disipar </w:t>
      </w:r>
      <w:r>
        <w:rPr>
          <w:spacing w:val="-5"/>
        </w:rPr>
        <w:t>energía, </w:t>
      </w:r>
      <w:r>
        <w:rPr/>
        <w:t>esto a </w:t>
      </w:r>
      <w:r>
        <w:rPr>
          <w:spacing w:val="-5"/>
        </w:rPr>
        <w:t>través </w:t>
      </w:r>
      <w:r>
        <w:rPr/>
        <w:t>de </w:t>
      </w:r>
      <w:r>
        <w:rPr>
          <w:spacing w:val="-5"/>
        </w:rPr>
        <w:t>la </w:t>
      </w:r>
      <w:r>
        <w:rPr/>
        <w:t>deformación </w:t>
      </w:r>
      <w:r>
        <w:rPr>
          <w:spacing w:val="-4"/>
        </w:rPr>
        <w:t>cortante </w:t>
      </w:r>
      <w:r>
        <w:rPr/>
        <w:t>del apoyo. También se </w:t>
      </w:r>
      <w:r>
        <w:rPr>
          <w:spacing w:val="-3"/>
        </w:rPr>
        <w:t>caracterizan </w:t>
      </w:r>
      <w:r>
        <w:rPr/>
        <w:t>como materiales viscoelasticos. Dado </w:t>
      </w:r>
      <w:r>
        <w:rPr>
          <w:spacing w:val="-5"/>
        </w:rPr>
        <w:t>que </w:t>
      </w:r>
      <w:r>
        <w:rPr/>
        <w:t>éstos </w:t>
      </w:r>
      <w:r>
        <w:rPr>
          <w:spacing w:val="-7"/>
        </w:rPr>
        <w:t>no </w:t>
      </w:r>
      <w:r>
        <w:rPr/>
        <w:t>son </w:t>
      </w:r>
      <w:r>
        <w:rPr>
          <w:spacing w:val="-4"/>
        </w:rPr>
        <w:t>verdaderamente </w:t>
      </w:r>
      <w:r>
        <w:rPr/>
        <w:t>elásticos en términos de </w:t>
      </w:r>
      <w:r>
        <w:rPr>
          <w:spacing w:val="-5"/>
        </w:rPr>
        <w:t>la </w:t>
      </w:r>
      <w:r>
        <w:rPr>
          <w:spacing w:val="-3"/>
        </w:rPr>
        <w:t>ley </w:t>
      </w:r>
      <w:r>
        <w:rPr/>
        <w:t>de Hooke, </w:t>
      </w:r>
      <w:r>
        <w:rPr>
          <w:spacing w:val="-3"/>
        </w:rPr>
        <w:t>los </w:t>
      </w:r>
      <w:r>
        <w:rPr/>
        <w:t>materiales viscoelasticos </w:t>
      </w:r>
      <w:r>
        <w:rPr>
          <w:spacing w:val="-3"/>
        </w:rPr>
        <w:t>tales </w:t>
      </w:r>
      <w:r>
        <w:rPr/>
        <w:t>como el </w:t>
      </w:r>
      <w:r>
        <w:rPr>
          <w:spacing w:val="-4"/>
        </w:rPr>
        <w:t>caucho, </w:t>
      </w:r>
      <w:r>
        <w:rPr/>
        <w:t>están sometidos a dos tipos</w:t>
      </w:r>
      <w:r>
        <w:rPr>
          <w:spacing w:val="-25"/>
        </w:rPr>
        <w:t> </w:t>
      </w:r>
      <w:r>
        <w:rPr/>
        <w:t>de</w:t>
      </w:r>
      <w:r>
        <w:rPr>
          <w:spacing w:val="-10"/>
        </w:rPr>
        <w:t> </w:t>
      </w:r>
      <w:r>
        <w:rPr>
          <w:spacing w:val="-3"/>
        </w:rPr>
        <w:t>relajación,</w:t>
      </w:r>
      <w:r>
        <w:rPr>
          <w:spacing w:val="-4"/>
        </w:rPr>
        <w:t> </w:t>
      </w:r>
      <w:r>
        <w:rPr/>
        <w:t>llamadas</w:t>
      </w:r>
      <w:r>
        <w:rPr>
          <w:spacing w:val="3"/>
        </w:rPr>
        <w:t> </w:t>
      </w:r>
      <w:r>
        <w:rPr/>
        <w:t>deformación</w:t>
      </w:r>
      <w:r>
        <w:rPr>
          <w:spacing w:val="-24"/>
        </w:rPr>
        <w:t> </w:t>
      </w:r>
      <w:r>
        <w:rPr/>
        <w:t>de</w:t>
      </w:r>
      <w:r>
        <w:rPr>
          <w:spacing w:val="-10"/>
        </w:rPr>
        <w:t> </w:t>
      </w:r>
      <w:r>
        <w:rPr/>
        <w:t>relajación</w:t>
      </w:r>
      <w:r>
        <w:rPr>
          <w:spacing w:val="-10"/>
        </w:rPr>
        <w:t> </w:t>
      </w:r>
      <w:r>
        <w:rPr/>
        <w:t>(creep)</w:t>
      </w:r>
      <w:r>
        <w:rPr>
          <w:spacing w:val="-16"/>
        </w:rPr>
        <w:t> </w:t>
      </w:r>
      <w:r>
        <w:rPr/>
        <w:t>y</w:t>
      </w:r>
      <w:r>
        <w:rPr>
          <w:spacing w:val="-11"/>
        </w:rPr>
        <w:t> </w:t>
      </w:r>
      <w:r>
        <w:rPr>
          <w:spacing w:val="-6"/>
        </w:rPr>
        <w:t>esfuerzo</w:t>
      </w:r>
      <w:r>
        <w:rPr>
          <w:spacing w:val="18"/>
        </w:rPr>
        <w:t> </w:t>
      </w:r>
      <w:r>
        <w:rPr/>
        <w:t>de</w:t>
      </w:r>
      <w:r>
        <w:rPr>
          <w:spacing w:val="-24"/>
        </w:rPr>
        <w:t> </w:t>
      </w:r>
      <w:r>
        <w:rPr/>
        <w:t>relajación </w:t>
      </w:r>
      <w:r>
        <w:rPr>
          <w:spacing w:val="-3"/>
        </w:rPr>
        <w:t>(Figura 2.3.1). </w:t>
      </w:r>
      <w:r>
        <w:rPr/>
        <w:t>En </w:t>
      </w:r>
      <w:r>
        <w:rPr>
          <w:spacing w:val="-3"/>
        </w:rPr>
        <w:t>los </w:t>
      </w:r>
      <w:r>
        <w:rPr/>
        <w:t>elastómeros, el </w:t>
      </w:r>
      <w:r>
        <w:rPr>
          <w:spacing w:val="-6"/>
        </w:rPr>
        <w:t>esfuerzo </w:t>
      </w:r>
      <w:r>
        <w:rPr/>
        <w:t>de relajación es </w:t>
      </w:r>
      <w:r>
        <w:rPr>
          <w:spacing w:val="-10"/>
        </w:rPr>
        <w:t>una </w:t>
      </w:r>
      <w:r>
        <w:rPr/>
        <w:t>reacción </w:t>
      </w:r>
      <w:r>
        <w:rPr>
          <w:spacing w:val="-3"/>
        </w:rPr>
        <w:t>química </w:t>
      </w:r>
      <w:r>
        <w:rPr/>
        <w:t>causada por </w:t>
      </w:r>
      <w:r>
        <w:rPr>
          <w:spacing w:val="-5"/>
        </w:rPr>
        <w:t>la </w:t>
      </w:r>
      <w:r>
        <w:rPr>
          <w:spacing w:val="-6"/>
        </w:rPr>
        <w:t>rotura </w:t>
      </w:r>
      <w:r>
        <w:rPr/>
        <w:t>de </w:t>
      </w:r>
      <w:r>
        <w:rPr>
          <w:spacing w:val="-3"/>
        </w:rPr>
        <w:t>los enlaces </w:t>
      </w:r>
      <w:r>
        <w:rPr>
          <w:spacing w:val="-5"/>
        </w:rPr>
        <w:t>químicos </w:t>
      </w:r>
      <w:r>
        <w:rPr/>
        <w:t>primarios, </w:t>
      </w:r>
      <w:r>
        <w:rPr>
          <w:spacing w:val="-4"/>
        </w:rPr>
        <w:t>mientras </w:t>
      </w:r>
      <w:r>
        <w:rPr>
          <w:spacing w:val="-5"/>
        </w:rPr>
        <w:t>que </w:t>
      </w:r>
      <w:r>
        <w:rPr/>
        <w:t>el creep, es debido a </w:t>
      </w:r>
      <w:r>
        <w:rPr>
          <w:spacing w:val="-10"/>
        </w:rPr>
        <w:t>una </w:t>
      </w:r>
      <w:r>
        <w:rPr/>
        <w:t>reorganización </w:t>
      </w:r>
      <w:r>
        <w:rPr>
          <w:spacing w:val="-5"/>
        </w:rPr>
        <w:t>interna </w:t>
      </w:r>
      <w:r>
        <w:rPr/>
        <w:t>de </w:t>
      </w:r>
      <w:r>
        <w:rPr>
          <w:spacing w:val="-4"/>
        </w:rPr>
        <w:t>moléculas </w:t>
      </w:r>
      <w:r>
        <w:rPr>
          <w:spacing w:val="-5"/>
        </w:rPr>
        <w:t>dentro </w:t>
      </w:r>
      <w:r>
        <w:rPr/>
        <w:t>del </w:t>
      </w:r>
      <w:r>
        <w:rPr>
          <w:spacing w:val="-3"/>
        </w:rPr>
        <w:t>elastómero. </w:t>
      </w:r>
      <w:r>
        <w:rPr>
          <w:spacing w:val="-4"/>
        </w:rPr>
        <w:t>Mientras </w:t>
      </w:r>
      <w:r>
        <w:rPr/>
        <w:t>el </w:t>
      </w:r>
      <w:r>
        <w:rPr>
          <w:spacing w:val="-6"/>
        </w:rPr>
        <w:t>esfuerzo </w:t>
      </w:r>
      <w:r>
        <w:rPr/>
        <w:t>de relajación </w:t>
      </w:r>
      <w:r>
        <w:rPr>
          <w:spacing w:val="-5"/>
        </w:rPr>
        <w:t>resulta </w:t>
      </w:r>
      <w:r>
        <w:rPr/>
        <w:t>de </w:t>
      </w:r>
      <w:r>
        <w:rPr>
          <w:spacing w:val="-5"/>
        </w:rPr>
        <w:t>la </w:t>
      </w:r>
      <w:r>
        <w:rPr/>
        <w:t>deformación </w:t>
      </w:r>
      <w:r>
        <w:rPr>
          <w:spacing w:val="-5"/>
        </w:rPr>
        <w:t>constante </w:t>
      </w:r>
      <w:r>
        <w:rPr/>
        <w:t>en el elastómero, </w:t>
      </w:r>
      <w:r>
        <w:rPr>
          <w:spacing w:val="-5"/>
        </w:rPr>
        <w:t>la </w:t>
      </w:r>
      <w:r>
        <w:rPr>
          <w:spacing w:val="-7"/>
        </w:rPr>
        <w:t>fluenci </w:t>
      </w:r>
      <w:r>
        <w:rPr/>
        <w:t>a (creep) o deformación de relajación es causada por el </w:t>
      </w:r>
      <w:r>
        <w:rPr>
          <w:spacing w:val="-6"/>
        </w:rPr>
        <w:t>esfuerzo</w:t>
      </w:r>
      <w:r>
        <w:rPr>
          <w:spacing w:val="23"/>
        </w:rPr>
        <w:t> </w:t>
      </w:r>
      <w:r>
        <w:rPr>
          <w:spacing w:val="-4"/>
        </w:rPr>
        <w:t>constante.</w:t>
      </w:r>
    </w:p>
    <w:p>
      <w:pPr>
        <w:spacing w:after="0" w:line="362" w:lineRule="auto"/>
        <w:jc w:val="both"/>
        <w:sectPr>
          <w:pgSz w:w="12240" w:h="15840"/>
          <w:pgMar w:header="0" w:footer="1255" w:top="1380" w:bottom="1440" w:left="1580" w:right="1300"/>
        </w:sectPr>
      </w:pPr>
    </w:p>
    <w:p>
      <w:pPr>
        <w:pStyle w:val="BodyText"/>
        <w:ind w:left="2064"/>
        <w:rPr>
          <w:sz w:val="20"/>
        </w:rPr>
      </w:pPr>
      <w:r>
        <w:rPr>
          <w:sz w:val="20"/>
        </w:rPr>
        <w:drawing>
          <wp:inline distT="0" distB="0" distL="0" distR="0">
            <wp:extent cx="3326808" cy="2526029"/>
            <wp:effectExtent l="0" t="0" r="0" b="0"/>
            <wp:docPr id="27" name="image23.jpeg" descr=""/>
            <wp:cNvGraphicFramePr>
              <a:graphicFrameLocks noChangeAspect="1"/>
            </wp:cNvGraphicFramePr>
            <a:graphic>
              <a:graphicData uri="http://schemas.openxmlformats.org/drawingml/2006/picture">
                <pic:pic>
                  <pic:nvPicPr>
                    <pic:cNvPr id="28" name="image23.jpeg"/>
                    <pic:cNvPicPr/>
                  </pic:nvPicPr>
                  <pic:blipFill>
                    <a:blip r:embed="rId30" cstate="print"/>
                    <a:stretch>
                      <a:fillRect/>
                    </a:stretch>
                  </pic:blipFill>
                  <pic:spPr>
                    <a:xfrm>
                      <a:off x="0" y="0"/>
                      <a:ext cx="3326808" cy="2526029"/>
                    </a:xfrm>
                    <a:prstGeom prst="rect">
                      <a:avLst/>
                    </a:prstGeom>
                  </pic:spPr>
                </pic:pic>
              </a:graphicData>
            </a:graphic>
          </wp:inline>
        </w:drawing>
      </w:r>
      <w:r>
        <w:rPr>
          <w:sz w:val="20"/>
        </w:rPr>
      </w:r>
    </w:p>
    <w:p>
      <w:pPr>
        <w:spacing w:line="285" w:lineRule="auto" w:before="116"/>
        <w:ind w:left="3376" w:right="107" w:hanging="2673"/>
        <w:jc w:val="left"/>
        <w:rPr>
          <w:b/>
          <w:sz w:val="22"/>
        </w:rPr>
      </w:pPr>
      <w:r>
        <w:rPr>
          <w:b/>
          <w:sz w:val="22"/>
        </w:rPr>
        <w:t>Figura 2.3.1 Esfuerzo y deformación (creep) de relajación para elastómeros (Arditzoglou et. al.,  1995)</w:t>
      </w:r>
    </w:p>
    <w:p>
      <w:pPr>
        <w:pStyle w:val="BodyText"/>
        <w:rPr>
          <w:b/>
          <w:sz w:val="22"/>
        </w:rPr>
      </w:pPr>
    </w:p>
    <w:p>
      <w:pPr>
        <w:pStyle w:val="BodyText"/>
        <w:spacing w:before="5"/>
        <w:rPr>
          <w:b/>
          <w:sz w:val="19"/>
        </w:rPr>
      </w:pPr>
    </w:p>
    <w:p>
      <w:pPr>
        <w:pStyle w:val="BodyText"/>
        <w:spacing w:line="360" w:lineRule="auto"/>
        <w:ind w:left="116" w:right="114"/>
        <w:jc w:val="both"/>
      </w:pPr>
      <w:r>
        <w:rPr/>
        <w:t>El efecto de </w:t>
      </w:r>
      <w:r>
        <w:rPr>
          <w:spacing w:val="-5"/>
        </w:rPr>
        <w:t>fluencia </w:t>
      </w:r>
      <w:r>
        <w:rPr/>
        <w:t>(creep) cambia </w:t>
      </w:r>
      <w:r>
        <w:rPr>
          <w:spacing w:val="-5"/>
        </w:rPr>
        <w:t>exponencialmente </w:t>
      </w:r>
      <w:r>
        <w:rPr/>
        <w:t>con el tiempo, siendo más rápido </w:t>
      </w:r>
      <w:r>
        <w:rPr>
          <w:spacing w:val="-3"/>
        </w:rPr>
        <w:t>inmediatamente </w:t>
      </w:r>
      <w:r>
        <w:rPr/>
        <w:t>después de </w:t>
      </w:r>
      <w:r>
        <w:rPr>
          <w:spacing w:val="-5"/>
        </w:rPr>
        <w:t>la </w:t>
      </w:r>
      <w:r>
        <w:rPr/>
        <w:t>aplicación de </w:t>
      </w:r>
      <w:r>
        <w:rPr>
          <w:spacing w:val="-5"/>
        </w:rPr>
        <w:t>la </w:t>
      </w:r>
      <w:r>
        <w:rPr/>
        <w:t>carga y </w:t>
      </w:r>
      <w:r>
        <w:rPr>
          <w:spacing w:val="-4"/>
        </w:rPr>
        <w:t>disminuye </w:t>
      </w:r>
      <w:r>
        <w:rPr/>
        <w:t>a partir de </w:t>
      </w:r>
      <w:r>
        <w:rPr>
          <w:spacing w:val="-4"/>
        </w:rPr>
        <w:t>entonces.</w:t>
      </w:r>
      <w:r>
        <w:rPr>
          <w:spacing w:val="58"/>
        </w:rPr>
        <w:t> </w:t>
      </w:r>
      <w:r>
        <w:rPr/>
        <w:t>La </w:t>
      </w:r>
      <w:r>
        <w:rPr>
          <w:spacing w:val="-5"/>
        </w:rPr>
        <w:t>magnitud </w:t>
      </w:r>
      <w:r>
        <w:rPr/>
        <w:t>de </w:t>
      </w:r>
      <w:r>
        <w:rPr>
          <w:spacing w:val="-5"/>
        </w:rPr>
        <w:t>la </w:t>
      </w:r>
      <w:r>
        <w:rPr>
          <w:spacing w:val="-3"/>
        </w:rPr>
        <w:t>respuesta </w:t>
      </w:r>
      <w:r>
        <w:rPr/>
        <w:t>de </w:t>
      </w:r>
      <w:r>
        <w:rPr>
          <w:spacing w:val="-5"/>
        </w:rPr>
        <w:t>la fluencia </w:t>
      </w:r>
      <w:r>
        <w:rPr/>
        <w:t>(creep) depende de </w:t>
      </w:r>
      <w:r>
        <w:rPr>
          <w:spacing w:val="-5"/>
        </w:rPr>
        <w:t>la </w:t>
      </w:r>
      <w:r>
        <w:rPr/>
        <w:t>composición del </w:t>
      </w:r>
      <w:r>
        <w:rPr>
          <w:spacing w:val="-3"/>
        </w:rPr>
        <w:t>elastómero </w:t>
      </w:r>
      <w:r>
        <w:rPr/>
        <w:t>y del tipo de </w:t>
      </w:r>
      <w:r>
        <w:rPr>
          <w:spacing w:val="-5"/>
        </w:rPr>
        <w:t>esfuerzo </w:t>
      </w:r>
      <w:r>
        <w:rPr/>
        <w:t>aplicado. Por </w:t>
      </w:r>
      <w:r>
        <w:rPr>
          <w:spacing w:val="-3"/>
        </w:rPr>
        <w:t>ejemplo, </w:t>
      </w:r>
      <w:r>
        <w:rPr>
          <w:spacing w:val="-5"/>
        </w:rPr>
        <w:t>la </w:t>
      </w:r>
      <w:r>
        <w:rPr>
          <w:spacing w:val="-7"/>
        </w:rPr>
        <w:t>fluenci </w:t>
      </w:r>
      <w:r>
        <w:rPr/>
        <w:t>a (creep) bajo </w:t>
      </w:r>
      <w:r>
        <w:rPr>
          <w:spacing w:val="-6"/>
        </w:rPr>
        <w:t>esfuerzo </w:t>
      </w:r>
      <w:r>
        <w:rPr/>
        <w:t>de tensión es alrededor del 50% </w:t>
      </w:r>
      <w:r>
        <w:rPr>
          <w:spacing w:val="-4"/>
        </w:rPr>
        <w:t>mayor </w:t>
      </w:r>
      <w:r>
        <w:rPr>
          <w:spacing w:val="-5"/>
        </w:rPr>
        <w:t>que </w:t>
      </w:r>
      <w:r>
        <w:rPr/>
        <w:t>el creep bajo </w:t>
      </w:r>
      <w:r>
        <w:rPr>
          <w:spacing w:val="-6"/>
        </w:rPr>
        <w:t>esfuerzo </w:t>
      </w:r>
      <w:r>
        <w:rPr/>
        <w:t>a compresión, y bajo </w:t>
      </w:r>
      <w:r>
        <w:rPr>
          <w:spacing w:val="-6"/>
        </w:rPr>
        <w:t>esfuerzo </w:t>
      </w:r>
      <w:r>
        <w:rPr>
          <w:spacing w:val="-4"/>
        </w:rPr>
        <w:t>cortante </w:t>
      </w:r>
      <w:r>
        <w:rPr/>
        <w:t>es alrededor de 25% </w:t>
      </w:r>
      <w:r>
        <w:rPr>
          <w:spacing w:val="-5"/>
        </w:rPr>
        <w:t>mayor.  </w:t>
      </w:r>
      <w:r>
        <w:rPr/>
        <w:t>La tasa de relajación de todos </w:t>
      </w:r>
      <w:r>
        <w:rPr>
          <w:spacing w:val="-3"/>
        </w:rPr>
        <w:t>los </w:t>
      </w:r>
      <w:r>
        <w:rPr>
          <w:spacing w:val="-4"/>
        </w:rPr>
        <w:t>cauchos </w:t>
      </w:r>
      <w:r>
        <w:rPr>
          <w:spacing w:val="-6"/>
        </w:rPr>
        <w:t>naturales </w:t>
      </w:r>
      <w:r>
        <w:rPr>
          <w:spacing w:val="-4"/>
        </w:rPr>
        <w:t>vulcanizados, </w:t>
      </w:r>
      <w:r>
        <w:rPr/>
        <w:t>es </w:t>
      </w:r>
      <w:r>
        <w:rPr>
          <w:spacing w:val="-5"/>
        </w:rPr>
        <w:t>generalmente  </w:t>
      </w:r>
      <w:r>
        <w:rPr>
          <w:spacing w:val="-4"/>
        </w:rPr>
        <w:t>menor  </w:t>
      </w:r>
      <w:r>
        <w:rPr>
          <w:spacing w:val="-5"/>
        </w:rPr>
        <w:t>que la </w:t>
      </w:r>
      <w:r>
        <w:rPr/>
        <w:t>de </w:t>
      </w:r>
      <w:r>
        <w:rPr>
          <w:spacing w:val="-3"/>
        </w:rPr>
        <w:t>otros</w:t>
      </w:r>
      <w:r>
        <w:rPr>
          <w:spacing w:val="43"/>
        </w:rPr>
        <w:t> </w:t>
      </w:r>
      <w:r>
        <w:rPr>
          <w:spacing w:val="-4"/>
        </w:rPr>
        <w:t>cauchos.</w:t>
      </w:r>
    </w:p>
    <w:p>
      <w:pPr>
        <w:pStyle w:val="BodyText"/>
        <w:spacing w:line="360" w:lineRule="auto" w:before="205"/>
        <w:ind w:left="116" w:right="110"/>
        <w:jc w:val="both"/>
      </w:pPr>
      <w:r>
        <w:rPr/>
        <w:t>La histéresis es </w:t>
      </w:r>
      <w:r>
        <w:rPr>
          <w:spacing w:val="-10"/>
        </w:rPr>
        <w:t>una </w:t>
      </w:r>
      <w:r>
        <w:rPr/>
        <w:t>medida de </w:t>
      </w:r>
      <w:r>
        <w:rPr>
          <w:spacing w:val="-5"/>
        </w:rPr>
        <w:t>la </w:t>
      </w:r>
      <w:r>
        <w:rPr/>
        <w:t>absorción de </w:t>
      </w:r>
      <w:r>
        <w:rPr>
          <w:spacing w:val="-5"/>
        </w:rPr>
        <w:t>energía. </w:t>
      </w:r>
      <w:r>
        <w:rPr/>
        <w:t>Es el </w:t>
      </w:r>
      <w:r>
        <w:rPr>
          <w:spacing w:val="-3"/>
        </w:rPr>
        <w:t>trabajo representado </w:t>
      </w:r>
      <w:r>
        <w:rPr/>
        <w:t>por el</w:t>
      </w:r>
      <w:r>
        <w:rPr>
          <w:spacing w:val="-18"/>
        </w:rPr>
        <w:t> </w:t>
      </w:r>
      <w:r>
        <w:rPr/>
        <w:t>área</w:t>
      </w:r>
      <w:r>
        <w:rPr>
          <w:spacing w:val="-23"/>
        </w:rPr>
        <w:t> </w:t>
      </w:r>
      <w:r>
        <w:rPr>
          <w:spacing w:val="-6"/>
        </w:rPr>
        <w:t>entre</w:t>
      </w:r>
      <w:r>
        <w:rPr>
          <w:spacing w:val="6"/>
        </w:rPr>
        <w:t> </w:t>
      </w:r>
      <w:r>
        <w:rPr>
          <w:spacing w:val="-3"/>
        </w:rPr>
        <w:t>las</w:t>
      </w:r>
      <w:r>
        <w:rPr>
          <w:spacing w:val="-9"/>
        </w:rPr>
        <w:t> </w:t>
      </w:r>
      <w:r>
        <w:rPr>
          <w:spacing w:val="-6"/>
        </w:rPr>
        <w:t>curvas</w:t>
      </w:r>
      <w:r>
        <w:rPr>
          <w:spacing w:val="20"/>
        </w:rPr>
        <w:t> </w:t>
      </w:r>
      <w:r>
        <w:rPr/>
        <w:t>de</w:t>
      </w:r>
      <w:r>
        <w:rPr>
          <w:spacing w:val="-23"/>
        </w:rPr>
        <w:t> </w:t>
      </w:r>
      <w:r>
        <w:rPr/>
        <w:t>carga</w:t>
      </w:r>
      <w:r>
        <w:rPr>
          <w:spacing w:val="-23"/>
        </w:rPr>
        <w:t> </w:t>
      </w:r>
      <w:r>
        <w:rPr/>
        <w:t>y</w:t>
      </w:r>
      <w:r>
        <w:rPr>
          <w:spacing w:val="-9"/>
        </w:rPr>
        <w:t> </w:t>
      </w:r>
      <w:r>
        <w:rPr/>
        <w:t>descarga</w:t>
      </w:r>
      <w:r>
        <w:rPr>
          <w:spacing w:val="-23"/>
        </w:rPr>
        <w:t> </w:t>
      </w:r>
      <w:r>
        <w:rPr/>
        <w:t>en</w:t>
      </w:r>
      <w:r>
        <w:rPr>
          <w:spacing w:val="-23"/>
        </w:rPr>
        <w:t> </w:t>
      </w:r>
      <w:r>
        <w:rPr>
          <w:spacing w:val="-7"/>
        </w:rPr>
        <w:t>un</w:t>
      </w:r>
      <w:r>
        <w:rPr>
          <w:spacing w:val="6"/>
        </w:rPr>
        <w:t> </w:t>
      </w:r>
      <w:r>
        <w:rPr/>
        <w:t>ciclo</w:t>
      </w:r>
      <w:r>
        <w:rPr>
          <w:spacing w:val="-23"/>
        </w:rPr>
        <w:t> </w:t>
      </w:r>
      <w:r>
        <w:rPr/>
        <w:t>de</w:t>
      </w:r>
      <w:r>
        <w:rPr>
          <w:spacing w:val="-23"/>
        </w:rPr>
        <w:t> </w:t>
      </w:r>
      <w:r>
        <w:rPr/>
        <w:t>carga</w:t>
      </w:r>
      <w:r>
        <w:rPr>
          <w:spacing w:val="6"/>
        </w:rPr>
        <w:t> </w:t>
      </w:r>
      <w:r>
        <w:rPr/>
        <w:t>–</w:t>
      </w:r>
      <w:r>
        <w:rPr>
          <w:spacing w:val="-23"/>
        </w:rPr>
        <w:t> </w:t>
      </w:r>
      <w:r>
        <w:rPr/>
        <w:t>deformación</w:t>
      </w:r>
      <w:r>
        <w:rPr>
          <w:spacing w:val="-8"/>
        </w:rPr>
        <w:t> </w:t>
      </w:r>
      <w:r>
        <w:rPr/>
        <w:t>(Figura </w:t>
      </w:r>
      <w:r>
        <w:rPr>
          <w:spacing w:val="-3"/>
        </w:rPr>
        <w:t>2.3.2). </w:t>
      </w:r>
      <w:r>
        <w:rPr/>
        <w:t>La histéresis depende </w:t>
      </w:r>
      <w:r>
        <w:rPr>
          <w:spacing w:val="-7"/>
        </w:rPr>
        <w:t>no </w:t>
      </w:r>
      <w:r>
        <w:rPr/>
        <w:t>sólo del tipo de </w:t>
      </w:r>
      <w:r>
        <w:rPr>
          <w:spacing w:val="-3"/>
        </w:rPr>
        <w:t>elastómero, </w:t>
      </w:r>
      <w:r>
        <w:rPr/>
        <w:t>sino también de </w:t>
      </w:r>
      <w:r>
        <w:rPr>
          <w:spacing w:val="-3"/>
        </w:rPr>
        <w:t>los </w:t>
      </w:r>
      <w:r>
        <w:rPr>
          <w:spacing w:val="-4"/>
        </w:rPr>
        <w:t>componentes  </w:t>
      </w:r>
      <w:r>
        <w:rPr/>
        <w:t>del</w:t>
      </w:r>
      <w:r>
        <w:rPr>
          <w:spacing w:val="-27"/>
        </w:rPr>
        <w:t> </w:t>
      </w:r>
      <w:r>
        <w:rPr/>
        <w:t>mismo.</w:t>
      </w:r>
    </w:p>
    <w:p>
      <w:pPr>
        <w:spacing w:after="0" w:line="360" w:lineRule="auto"/>
        <w:jc w:val="both"/>
        <w:sectPr>
          <w:pgSz w:w="12240" w:h="15840"/>
          <w:pgMar w:header="0" w:footer="1255" w:top="1420" w:bottom="1440" w:left="1580" w:right="1300"/>
        </w:sectPr>
      </w:pPr>
    </w:p>
    <w:p>
      <w:pPr>
        <w:pStyle w:val="BodyText"/>
        <w:ind w:left="2668"/>
        <w:rPr>
          <w:sz w:val="20"/>
        </w:rPr>
      </w:pPr>
      <w:r>
        <w:rPr>
          <w:sz w:val="20"/>
        </w:rPr>
        <w:drawing>
          <wp:inline distT="0" distB="0" distL="0" distR="0">
            <wp:extent cx="2559480" cy="2188463"/>
            <wp:effectExtent l="0" t="0" r="0" b="0"/>
            <wp:docPr id="29" name="image24.jpeg" descr=""/>
            <wp:cNvGraphicFramePr>
              <a:graphicFrameLocks noChangeAspect="1"/>
            </wp:cNvGraphicFramePr>
            <a:graphic>
              <a:graphicData uri="http://schemas.openxmlformats.org/drawingml/2006/picture">
                <pic:pic>
                  <pic:nvPicPr>
                    <pic:cNvPr id="30" name="image24.jpeg"/>
                    <pic:cNvPicPr/>
                  </pic:nvPicPr>
                  <pic:blipFill>
                    <a:blip r:embed="rId31" cstate="print"/>
                    <a:stretch>
                      <a:fillRect/>
                    </a:stretch>
                  </pic:blipFill>
                  <pic:spPr>
                    <a:xfrm>
                      <a:off x="0" y="0"/>
                      <a:ext cx="2559480" cy="2188463"/>
                    </a:xfrm>
                    <a:prstGeom prst="rect">
                      <a:avLst/>
                    </a:prstGeom>
                  </pic:spPr>
                </pic:pic>
              </a:graphicData>
            </a:graphic>
          </wp:inline>
        </w:drawing>
      </w:r>
      <w:r>
        <w:rPr>
          <w:sz w:val="20"/>
        </w:rPr>
      </w:r>
    </w:p>
    <w:p>
      <w:pPr>
        <w:spacing w:line="271" w:lineRule="auto" w:before="121"/>
        <w:ind w:left="81" w:right="85" w:firstLine="0"/>
        <w:jc w:val="center"/>
        <w:rPr>
          <w:b/>
          <w:sz w:val="22"/>
        </w:rPr>
      </w:pPr>
      <w:r>
        <w:rPr>
          <w:b/>
          <w:sz w:val="22"/>
        </w:rPr>
        <w:t>Figura 2.3.2 Gráfica esfuerzo – deformación del ciclo del caucho carga - descarga (Arditzoglou et. al.,  1995)</w:t>
      </w:r>
    </w:p>
    <w:p>
      <w:pPr>
        <w:pStyle w:val="BodyText"/>
        <w:rPr>
          <w:b/>
          <w:sz w:val="22"/>
        </w:rPr>
      </w:pPr>
    </w:p>
    <w:p>
      <w:pPr>
        <w:pStyle w:val="BodyText"/>
        <w:spacing w:before="8"/>
        <w:rPr>
          <w:b/>
          <w:sz w:val="20"/>
        </w:rPr>
      </w:pPr>
    </w:p>
    <w:p>
      <w:pPr>
        <w:pStyle w:val="Heading5"/>
        <w:numPr>
          <w:ilvl w:val="2"/>
          <w:numId w:val="11"/>
        </w:numPr>
        <w:tabs>
          <w:tab w:pos="717" w:val="left" w:leader="none"/>
        </w:tabs>
        <w:spacing w:line="240" w:lineRule="auto" w:before="0" w:after="0"/>
        <w:ind w:left="716" w:right="0" w:hanging="599"/>
        <w:jc w:val="both"/>
      </w:pPr>
      <w:r>
        <w:rPr/>
        <w:t>COMPRESIÓN Y</w:t>
      </w:r>
      <w:r>
        <w:rPr>
          <w:spacing w:val="1"/>
        </w:rPr>
        <w:t> </w:t>
      </w:r>
      <w:r>
        <w:rPr/>
        <w:t>CORTANTE</w:t>
      </w:r>
    </w:p>
    <w:p>
      <w:pPr>
        <w:pStyle w:val="BodyText"/>
        <w:spacing w:before="9"/>
        <w:rPr>
          <w:b/>
          <w:sz w:val="30"/>
        </w:rPr>
      </w:pPr>
    </w:p>
    <w:p>
      <w:pPr>
        <w:pStyle w:val="BodyText"/>
        <w:ind w:left="116"/>
        <w:jc w:val="both"/>
      </w:pPr>
      <w:r>
        <w:rPr/>
        <w:t>Los elastómeros se comportan de forma diferente a compresión y cortante.  La  Figura</w:t>
      </w:r>
    </w:p>
    <w:p>
      <w:pPr>
        <w:pStyle w:val="ListParagraph"/>
        <w:numPr>
          <w:ilvl w:val="2"/>
          <w:numId w:val="11"/>
        </w:numPr>
        <w:tabs>
          <w:tab w:pos="748" w:val="left" w:leader="none"/>
        </w:tabs>
        <w:spacing w:line="360" w:lineRule="auto" w:before="129" w:after="0"/>
        <w:ind w:left="117" w:right="111" w:firstLine="0"/>
        <w:jc w:val="both"/>
        <w:rPr>
          <w:sz w:val="24"/>
        </w:rPr>
      </w:pPr>
      <w:r>
        <w:rPr>
          <w:spacing w:val="-5"/>
          <w:sz w:val="24"/>
        </w:rPr>
        <w:t>muestra </w:t>
      </w:r>
      <w:r>
        <w:rPr>
          <w:spacing w:val="-6"/>
          <w:sz w:val="24"/>
        </w:rPr>
        <w:t>curvas </w:t>
      </w:r>
      <w:r>
        <w:rPr>
          <w:spacing w:val="-3"/>
          <w:sz w:val="24"/>
        </w:rPr>
        <w:t>típicas </w:t>
      </w:r>
      <w:r>
        <w:rPr>
          <w:sz w:val="24"/>
        </w:rPr>
        <w:t>de </w:t>
      </w:r>
      <w:r>
        <w:rPr>
          <w:spacing w:val="-6"/>
          <w:sz w:val="24"/>
        </w:rPr>
        <w:t>esfuerzo </w:t>
      </w:r>
      <w:r>
        <w:rPr>
          <w:sz w:val="24"/>
        </w:rPr>
        <w:t>– deformación del </w:t>
      </w:r>
      <w:r>
        <w:rPr>
          <w:spacing w:val="-5"/>
          <w:sz w:val="24"/>
        </w:rPr>
        <w:t>caucho </w:t>
      </w:r>
      <w:r>
        <w:rPr>
          <w:sz w:val="24"/>
        </w:rPr>
        <w:t>a compresión y </w:t>
      </w:r>
      <w:r>
        <w:rPr>
          <w:spacing w:val="-4"/>
          <w:sz w:val="24"/>
        </w:rPr>
        <w:t>cortante. </w:t>
      </w:r>
      <w:r>
        <w:rPr>
          <w:sz w:val="24"/>
        </w:rPr>
        <w:t>Se </w:t>
      </w:r>
      <w:r>
        <w:rPr>
          <w:spacing w:val="-5"/>
          <w:sz w:val="24"/>
        </w:rPr>
        <w:t>muestra que la </w:t>
      </w:r>
      <w:r>
        <w:rPr>
          <w:sz w:val="24"/>
        </w:rPr>
        <w:t>relación </w:t>
      </w:r>
      <w:r>
        <w:rPr>
          <w:spacing w:val="-6"/>
          <w:sz w:val="24"/>
        </w:rPr>
        <w:t>esfuerzo </w:t>
      </w:r>
      <w:r>
        <w:rPr>
          <w:sz w:val="24"/>
        </w:rPr>
        <w:t>– deformación a </w:t>
      </w:r>
      <w:r>
        <w:rPr>
          <w:spacing w:val="-4"/>
          <w:sz w:val="24"/>
        </w:rPr>
        <w:t>cortante </w:t>
      </w:r>
      <w:r>
        <w:rPr>
          <w:sz w:val="24"/>
        </w:rPr>
        <w:t>es </w:t>
      </w:r>
      <w:r>
        <w:rPr>
          <w:spacing w:val="-3"/>
          <w:sz w:val="24"/>
        </w:rPr>
        <w:t>lineal </w:t>
      </w:r>
      <w:r>
        <w:rPr>
          <w:spacing w:val="-4"/>
          <w:sz w:val="24"/>
        </w:rPr>
        <w:t>mientras </w:t>
      </w:r>
      <w:r>
        <w:rPr>
          <w:spacing w:val="-5"/>
          <w:sz w:val="24"/>
        </w:rPr>
        <w:t>que </w:t>
      </w:r>
      <w:r>
        <w:rPr>
          <w:sz w:val="24"/>
        </w:rPr>
        <w:t>a compresión </w:t>
      </w:r>
      <w:r>
        <w:rPr>
          <w:spacing w:val="-7"/>
          <w:sz w:val="24"/>
        </w:rPr>
        <w:t>no </w:t>
      </w:r>
      <w:r>
        <w:rPr>
          <w:spacing w:val="-5"/>
          <w:sz w:val="24"/>
        </w:rPr>
        <w:t>lo </w:t>
      </w:r>
      <w:r>
        <w:rPr>
          <w:sz w:val="24"/>
        </w:rPr>
        <w:t>es. Esto se debe a </w:t>
      </w:r>
      <w:r>
        <w:rPr>
          <w:spacing w:val="-5"/>
          <w:sz w:val="24"/>
        </w:rPr>
        <w:t>que </w:t>
      </w:r>
      <w:r>
        <w:rPr>
          <w:sz w:val="24"/>
        </w:rPr>
        <w:t>el </w:t>
      </w:r>
      <w:r>
        <w:rPr>
          <w:spacing w:val="-5"/>
          <w:sz w:val="24"/>
        </w:rPr>
        <w:t>caucho </w:t>
      </w:r>
      <w:r>
        <w:rPr>
          <w:sz w:val="24"/>
        </w:rPr>
        <w:t>se </w:t>
      </w:r>
      <w:r>
        <w:rPr>
          <w:spacing w:val="-4"/>
          <w:sz w:val="24"/>
        </w:rPr>
        <w:t>expande </w:t>
      </w:r>
      <w:r>
        <w:rPr>
          <w:sz w:val="24"/>
        </w:rPr>
        <w:t>hacia </w:t>
      </w:r>
      <w:r>
        <w:rPr>
          <w:spacing w:val="-3"/>
          <w:sz w:val="24"/>
        </w:rPr>
        <w:t>los </w:t>
      </w:r>
      <w:r>
        <w:rPr>
          <w:sz w:val="24"/>
        </w:rPr>
        <w:t>lados </w:t>
      </w:r>
      <w:r>
        <w:rPr>
          <w:spacing w:val="-5"/>
          <w:sz w:val="24"/>
        </w:rPr>
        <w:t>cuando </w:t>
      </w:r>
      <w:r>
        <w:rPr>
          <w:sz w:val="24"/>
        </w:rPr>
        <w:t>es comprimido. En </w:t>
      </w:r>
      <w:r>
        <w:rPr>
          <w:spacing w:val="-5"/>
          <w:sz w:val="24"/>
        </w:rPr>
        <w:t>la </w:t>
      </w:r>
      <w:r>
        <w:rPr>
          <w:sz w:val="24"/>
        </w:rPr>
        <w:t>Figura </w:t>
      </w:r>
      <w:r>
        <w:rPr>
          <w:spacing w:val="-3"/>
          <w:sz w:val="24"/>
        </w:rPr>
        <w:t>2.3.3 </w:t>
      </w:r>
      <w:r>
        <w:rPr>
          <w:sz w:val="24"/>
        </w:rPr>
        <w:t>se </w:t>
      </w:r>
      <w:r>
        <w:rPr>
          <w:spacing w:val="-5"/>
          <w:sz w:val="24"/>
        </w:rPr>
        <w:t>muestra que la </w:t>
      </w:r>
      <w:r>
        <w:rPr>
          <w:sz w:val="24"/>
        </w:rPr>
        <w:t>deformación a </w:t>
      </w:r>
      <w:r>
        <w:rPr>
          <w:spacing w:val="-4"/>
          <w:sz w:val="24"/>
        </w:rPr>
        <w:t>cortante</w:t>
      </w:r>
      <w:r>
        <w:rPr>
          <w:spacing w:val="58"/>
          <w:sz w:val="24"/>
        </w:rPr>
        <w:t> </w:t>
      </w:r>
      <w:r>
        <w:rPr>
          <w:sz w:val="24"/>
        </w:rPr>
        <w:t>es posible </w:t>
      </w:r>
      <w:r>
        <w:rPr>
          <w:spacing w:val="-4"/>
          <w:sz w:val="24"/>
        </w:rPr>
        <w:t>hasta </w:t>
      </w:r>
      <w:r>
        <w:rPr>
          <w:spacing w:val="-5"/>
          <w:sz w:val="24"/>
        </w:rPr>
        <w:t>que </w:t>
      </w:r>
      <w:r>
        <w:rPr>
          <w:sz w:val="24"/>
        </w:rPr>
        <w:t>su deformación </w:t>
      </w:r>
      <w:r>
        <w:rPr>
          <w:spacing w:val="-4"/>
          <w:sz w:val="24"/>
        </w:rPr>
        <w:t>unitaria</w:t>
      </w:r>
      <w:r>
        <w:rPr>
          <w:spacing w:val="58"/>
          <w:sz w:val="24"/>
        </w:rPr>
        <w:t> </w:t>
      </w:r>
      <w:r>
        <w:rPr>
          <w:spacing w:val="-6"/>
          <w:sz w:val="24"/>
        </w:rPr>
        <w:t>vale </w:t>
      </w:r>
      <w:r>
        <w:rPr>
          <w:sz w:val="24"/>
        </w:rPr>
        <w:t>1, </w:t>
      </w:r>
      <w:r>
        <w:rPr>
          <w:spacing w:val="-4"/>
          <w:sz w:val="24"/>
        </w:rPr>
        <w:t>mientras</w:t>
      </w:r>
      <w:r>
        <w:rPr>
          <w:spacing w:val="58"/>
          <w:sz w:val="24"/>
        </w:rPr>
        <w:t> </w:t>
      </w:r>
      <w:r>
        <w:rPr>
          <w:spacing w:val="-5"/>
          <w:sz w:val="24"/>
        </w:rPr>
        <w:t>que la </w:t>
      </w:r>
      <w:r>
        <w:rPr>
          <w:sz w:val="24"/>
        </w:rPr>
        <w:t>deformación a compresión </w:t>
      </w:r>
      <w:r>
        <w:rPr>
          <w:spacing w:val="-9"/>
          <w:sz w:val="24"/>
        </w:rPr>
        <w:t>nunca  </w:t>
      </w:r>
      <w:r>
        <w:rPr>
          <w:spacing w:val="-6"/>
          <w:sz w:val="24"/>
        </w:rPr>
        <w:t>alcanza  </w:t>
      </w:r>
      <w:r>
        <w:rPr>
          <w:sz w:val="24"/>
        </w:rPr>
        <w:t>este </w:t>
      </w:r>
      <w:r>
        <w:rPr>
          <w:spacing w:val="-5"/>
          <w:sz w:val="24"/>
        </w:rPr>
        <w:t>nivel </w:t>
      </w:r>
      <w:r>
        <w:rPr>
          <w:sz w:val="24"/>
        </w:rPr>
        <w:t>de</w:t>
      </w:r>
      <w:r>
        <w:rPr>
          <w:spacing w:val="-12"/>
          <w:sz w:val="24"/>
        </w:rPr>
        <w:t> </w:t>
      </w:r>
      <w:r>
        <w:rPr>
          <w:sz w:val="24"/>
        </w:rPr>
        <w:t>deformación</w:t>
      </w:r>
    </w:p>
    <w:p>
      <w:pPr>
        <w:pStyle w:val="BodyText"/>
        <w:rPr>
          <w:sz w:val="20"/>
        </w:rPr>
      </w:pPr>
    </w:p>
    <w:p>
      <w:pPr>
        <w:pStyle w:val="BodyText"/>
        <w:spacing w:before="3"/>
        <w:rPr>
          <w:sz w:val="17"/>
        </w:rPr>
      </w:pPr>
      <w:r>
        <w:rPr/>
        <w:drawing>
          <wp:anchor distT="0" distB="0" distL="0" distR="0" allowOverlap="1" layoutInCell="1" locked="0" behindDoc="0" simplePos="0" relativeHeight="1480">
            <wp:simplePos x="0" y="0"/>
            <wp:positionH relativeFrom="page">
              <wp:posOffset>2666364</wp:posOffset>
            </wp:positionH>
            <wp:positionV relativeFrom="paragraph">
              <wp:posOffset>150937</wp:posOffset>
            </wp:positionV>
            <wp:extent cx="2629667" cy="2303716"/>
            <wp:effectExtent l="0" t="0" r="0" b="0"/>
            <wp:wrapTopAndBottom/>
            <wp:docPr id="31" name="image25.jpeg" descr=""/>
            <wp:cNvGraphicFramePr>
              <a:graphicFrameLocks noChangeAspect="1"/>
            </wp:cNvGraphicFramePr>
            <a:graphic>
              <a:graphicData uri="http://schemas.openxmlformats.org/drawingml/2006/picture">
                <pic:pic>
                  <pic:nvPicPr>
                    <pic:cNvPr id="32" name="image25.jpeg"/>
                    <pic:cNvPicPr/>
                  </pic:nvPicPr>
                  <pic:blipFill>
                    <a:blip r:embed="rId32" cstate="print"/>
                    <a:stretch>
                      <a:fillRect/>
                    </a:stretch>
                  </pic:blipFill>
                  <pic:spPr>
                    <a:xfrm>
                      <a:off x="0" y="0"/>
                      <a:ext cx="2629667" cy="2303716"/>
                    </a:xfrm>
                    <a:prstGeom prst="rect">
                      <a:avLst/>
                    </a:prstGeom>
                  </pic:spPr>
                </pic:pic>
              </a:graphicData>
            </a:graphic>
          </wp:anchor>
        </w:drawing>
      </w:r>
    </w:p>
    <w:p>
      <w:pPr>
        <w:spacing w:line="285" w:lineRule="auto" w:before="78"/>
        <w:ind w:left="3376" w:right="107" w:hanging="3184"/>
        <w:jc w:val="left"/>
        <w:rPr>
          <w:b/>
          <w:sz w:val="22"/>
        </w:rPr>
      </w:pPr>
      <w:r>
        <w:rPr>
          <w:b/>
          <w:sz w:val="22"/>
        </w:rPr>
        <w:t>Figura 2.3.3 Comparación de curvas esfuerzo – deformación a cortante y compresión (Arditzoglou et. al.,  1995)</w:t>
      </w:r>
    </w:p>
    <w:p>
      <w:pPr>
        <w:spacing w:after="0" w:line="285" w:lineRule="auto"/>
        <w:jc w:val="left"/>
        <w:rPr>
          <w:sz w:val="22"/>
        </w:rPr>
        <w:sectPr>
          <w:pgSz w:w="12240" w:h="15840"/>
          <w:pgMar w:header="0" w:footer="1255" w:top="1420" w:bottom="1440" w:left="1580" w:right="1300"/>
        </w:sectPr>
      </w:pPr>
    </w:p>
    <w:p>
      <w:pPr>
        <w:pStyle w:val="Heading5"/>
        <w:spacing w:before="51"/>
        <w:ind w:left="116"/>
      </w:pPr>
      <w:r>
        <w:rPr/>
        <w:t>2.3.3 MODOS DE FALLA DE APOYOS ELASTOMÉRICOS</w:t>
      </w:r>
    </w:p>
    <w:p>
      <w:pPr>
        <w:pStyle w:val="BodyText"/>
        <w:spacing w:before="5"/>
        <w:rPr>
          <w:b/>
          <w:sz w:val="29"/>
        </w:rPr>
      </w:pPr>
    </w:p>
    <w:p>
      <w:pPr>
        <w:pStyle w:val="BodyText"/>
        <w:spacing w:line="362" w:lineRule="auto" w:before="1"/>
        <w:ind w:left="116" w:right="99"/>
        <w:jc w:val="both"/>
      </w:pPr>
      <w:r>
        <w:rPr/>
        <w:t>Es </w:t>
      </w:r>
      <w:r>
        <w:rPr>
          <w:spacing w:val="-4"/>
        </w:rPr>
        <w:t>importante </w:t>
      </w:r>
      <w:r>
        <w:rPr/>
        <w:t>conocer </w:t>
      </w:r>
      <w:r>
        <w:rPr>
          <w:spacing w:val="-3"/>
        </w:rPr>
        <w:t>los </w:t>
      </w:r>
      <w:r>
        <w:rPr/>
        <w:t>modos de </w:t>
      </w:r>
      <w:r>
        <w:rPr>
          <w:spacing w:val="-5"/>
        </w:rPr>
        <w:t>falla </w:t>
      </w:r>
      <w:r>
        <w:rPr/>
        <w:t>de </w:t>
      </w:r>
      <w:r>
        <w:rPr>
          <w:spacing w:val="-3"/>
        </w:rPr>
        <w:t>los </w:t>
      </w:r>
      <w:r>
        <w:rPr/>
        <w:t>apoyos elastoméricos, así como </w:t>
      </w:r>
      <w:r>
        <w:rPr>
          <w:spacing w:val="-3"/>
        </w:rPr>
        <w:t>los </w:t>
      </w:r>
      <w:r>
        <w:rPr>
          <w:spacing w:val="-5"/>
        </w:rPr>
        <w:t>esfuerzos </w:t>
      </w:r>
      <w:r>
        <w:rPr>
          <w:spacing w:val="-6"/>
        </w:rPr>
        <w:t>límites </w:t>
      </w:r>
      <w:r>
        <w:rPr/>
        <w:t>en </w:t>
      </w:r>
      <w:r>
        <w:rPr>
          <w:spacing w:val="-3"/>
        </w:rPr>
        <w:t>los </w:t>
      </w:r>
      <w:r>
        <w:rPr>
          <w:spacing w:val="-5"/>
        </w:rPr>
        <w:t>que </w:t>
      </w:r>
      <w:r>
        <w:rPr>
          <w:spacing w:val="-6"/>
        </w:rPr>
        <w:t>fallan.  </w:t>
      </w:r>
      <w:r>
        <w:rPr/>
        <w:t>Para </w:t>
      </w:r>
      <w:r>
        <w:rPr>
          <w:spacing w:val="-3"/>
        </w:rPr>
        <w:t>los </w:t>
      </w:r>
      <w:r>
        <w:rPr/>
        <w:t>apoyos </w:t>
      </w:r>
      <w:r>
        <w:rPr>
          <w:spacing w:val="-4"/>
        </w:rPr>
        <w:t>convencionales  </w:t>
      </w:r>
      <w:r>
        <w:rPr/>
        <w:t>de </w:t>
      </w:r>
      <w:r>
        <w:rPr>
          <w:spacing w:val="-4"/>
        </w:rPr>
        <w:t>neopreno  </w:t>
      </w:r>
      <w:r>
        <w:rPr>
          <w:spacing w:val="-5"/>
        </w:rPr>
        <w:t>que </w:t>
      </w:r>
      <w:r>
        <w:rPr/>
        <w:t>se estudian en este </w:t>
      </w:r>
      <w:r>
        <w:rPr>
          <w:spacing w:val="-3"/>
        </w:rPr>
        <w:t>trabajo, </w:t>
      </w:r>
      <w:r>
        <w:rPr/>
        <w:t>se considera </w:t>
      </w:r>
      <w:r>
        <w:rPr>
          <w:spacing w:val="-5"/>
        </w:rPr>
        <w:t>que </w:t>
      </w:r>
      <w:r>
        <w:rPr/>
        <w:t>éstos </w:t>
      </w:r>
      <w:r>
        <w:rPr>
          <w:spacing w:val="-4"/>
        </w:rPr>
        <w:t>podrían fallar </w:t>
      </w:r>
      <w:r>
        <w:rPr/>
        <w:t>con </w:t>
      </w:r>
      <w:r>
        <w:rPr>
          <w:spacing w:val="-5"/>
        </w:rPr>
        <w:t>la </w:t>
      </w:r>
      <w:r>
        <w:rPr>
          <w:spacing w:val="-4"/>
        </w:rPr>
        <w:t>ocurrencia </w:t>
      </w:r>
      <w:r>
        <w:rPr/>
        <w:t>de </w:t>
      </w:r>
      <w:r>
        <w:rPr>
          <w:spacing w:val="-7"/>
        </w:rPr>
        <w:t>un </w:t>
      </w:r>
      <w:r>
        <w:rPr/>
        <w:t>sismo con </w:t>
      </w:r>
      <w:r>
        <w:rPr>
          <w:spacing w:val="-5"/>
        </w:rPr>
        <w:t>magnitud </w:t>
      </w:r>
      <w:r>
        <w:rPr/>
        <w:t>considerable; por </w:t>
      </w:r>
      <w:r>
        <w:rPr>
          <w:spacing w:val="-5"/>
        </w:rPr>
        <w:t>lo que </w:t>
      </w:r>
      <w:r>
        <w:rPr>
          <w:spacing w:val="-3"/>
        </w:rPr>
        <w:t>los </w:t>
      </w:r>
      <w:r>
        <w:rPr/>
        <w:t>desplazamientos deben considerarse </w:t>
      </w:r>
      <w:r>
        <w:rPr>
          <w:spacing w:val="-10"/>
        </w:rPr>
        <w:t>una  </w:t>
      </w:r>
      <w:r>
        <w:rPr>
          <w:spacing w:val="-4"/>
        </w:rPr>
        <w:t>limitante importante </w:t>
      </w:r>
      <w:r>
        <w:rPr/>
        <w:t>para </w:t>
      </w:r>
      <w:r>
        <w:rPr>
          <w:spacing w:val="-7"/>
        </w:rPr>
        <w:t>un </w:t>
      </w:r>
      <w:r>
        <w:rPr>
          <w:spacing w:val="-5"/>
        </w:rPr>
        <w:t>funcionamiento  </w:t>
      </w:r>
      <w:r>
        <w:rPr>
          <w:spacing w:val="-3"/>
        </w:rPr>
        <w:t>confiable </w:t>
      </w:r>
      <w:r>
        <w:rPr/>
        <w:t>de  éstos.</w:t>
      </w:r>
    </w:p>
    <w:p>
      <w:pPr>
        <w:pStyle w:val="BodyText"/>
        <w:spacing w:line="360" w:lineRule="auto" w:before="202"/>
        <w:ind w:left="116" w:right="100"/>
        <w:jc w:val="both"/>
      </w:pPr>
      <w:r>
        <w:rPr/>
        <w:t>Los modos de </w:t>
      </w:r>
      <w:r>
        <w:rPr>
          <w:spacing w:val="-5"/>
        </w:rPr>
        <w:t>falla </w:t>
      </w:r>
      <w:r>
        <w:rPr/>
        <w:t>de </w:t>
      </w:r>
      <w:r>
        <w:rPr>
          <w:spacing w:val="-3"/>
        </w:rPr>
        <w:t>los </w:t>
      </w:r>
      <w:r>
        <w:rPr/>
        <w:t>apoyos elastoméricos son </w:t>
      </w:r>
      <w:r>
        <w:rPr>
          <w:spacing w:val="-3"/>
        </w:rPr>
        <w:t>principalmente </w:t>
      </w:r>
      <w:r>
        <w:rPr/>
        <w:t>por </w:t>
      </w:r>
      <w:r>
        <w:rPr>
          <w:spacing w:val="-5"/>
        </w:rPr>
        <w:t>la </w:t>
      </w:r>
      <w:r>
        <w:rPr>
          <w:spacing w:val="-7"/>
        </w:rPr>
        <w:t>fuerza </w:t>
      </w:r>
      <w:r>
        <w:rPr/>
        <w:t>de tensión en el </w:t>
      </w:r>
      <w:r>
        <w:rPr>
          <w:spacing w:val="-6"/>
        </w:rPr>
        <w:t>refuerzo </w:t>
      </w:r>
      <w:r>
        <w:rPr/>
        <w:t>(placas de acero), por </w:t>
      </w:r>
      <w:r>
        <w:rPr>
          <w:spacing w:val="-5"/>
        </w:rPr>
        <w:t>la </w:t>
      </w:r>
      <w:r>
        <w:rPr/>
        <w:t>separación de </w:t>
      </w:r>
      <w:r>
        <w:rPr>
          <w:spacing w:val="-3"/>
        </w:rPr>
        <w:t>las </w:t>
      </w:r>
      <w:r>
        <w:rPr/>
        <w:t>capas de </w:t>
      </w:r>
      <w:r>
        <w:rPr>
          <w:spacing w:val="-5"/>
        </w:rPr>
        <w:t>caucho </w:t>
      </w:r>
      <w:r>
        <w:rPr/>
        <w:t>y </w:t>
      </w:r>
      <w:r>
        <w:rPr>
          <w:spacing w:val="-3"/>
        </w:rPr>
        <w:t>las </w:t>
      </w:r>
      <w:r>
        <w:rPr/>
        <w:t>placas de acero, por el </w:t>
      </w:r>
      <w:r>
        <w:rPr>
          <w:spacing w:val="-3"/>
        </w:rPr>
        <w:t>deslizamiento </w:t>
      </w:r>
      <w:r>
        <w:rPr/>
        <w:t>del </w:t>
      </w:r>
      <w:r>
        <w:rPr>
          <w:spacing w:val="-3"/>
        </w:rPr>
        <w:t>apoyo </w:t>
      </w:r>
      <w:r>
        <w:rPr/>
        <w:t>y por el pandeo </w:t>
      </w:r>
      <w:r>
        <w:rPr>
          <w:spacing w:val="-7"/>
        </w:rPr>
        <w:t>no </w:t>
      </w:r>
      <w:r>
        <w:rPr>
          <w:spacing w:val="-5"/>
        </w:rPr>
        <w:t>uniforme </w:t>
      </w:r>
      <w:r>
        <w:rPr/>
        <w:t>de </w:t>
      </w:r>
      <w:r>
        <w:rPr>
          <w:spacing w:val="-5"/>
        </w:rPr>
        <w:t>la </w:t>
      </w:r>
      <w:r>
        <w:rPr>
          <w:spacing w:val="-4"/>
        </w:rPr>
        <w:t>almohadilla </w:t>
      </w:r>
      <w:r>
        <w:rPr/>
        <w:t>de </w:t>
      </w:r>
      <w:r>
        <w:rPr>
          <w:spacing w:val="-4"/>
        </w:rPr>
        <w:t>caucho. Cuando </w:t>
      </w:r>
      <w:r>
        <w:rPr>
          <w:spacing w:val="-7"/>
        </w:rPr>
        <w:t>un </w:t>
      </w:r>
      <w:r>
        <w:rPr>
          <w:spacing w:val="-3"/>
        </w:rPr>
        <w:t>apoyo </w:t>
      </w:r>
      <w:r>
        <w:rPr/>
        <w:t>elastomérico con placas de acero está bajo carga de compresión, el </w:t>
      </w:r>
      <w:r>
        <w:rPr>
          <w:spacing w:val="-6"/>
        </w:rPr>
        <w:t>refuerzo </w:t>
      </w:r>
      <w:r>
        <w:rPr>
          <w:spacing w:val="-3"/>
        </w:rPr>
        <w:t>restringe </w:t>
      </w:r>
      <w:r>
        <w:rPr/>
        <w:t>el pandeo del </w:t>
      </w:r>
      <w:r>
        <w:rPr>
          <w:spacing w:val="-3"/>
        </w:rPr>
        <w:t>elastómero </w:t>
      </w:r>
      <w:r>
        <w:rPr/>
        <w:t>y a su vez </w:t>
      </w:r>
      <w:r>
        <w:rPr>
          <w:spacing w:val="-3"/>
        </w:rPr>
        <w:t>desarrolla grandes </w:t>
      </w:r>
      <w:r>
        <w:rPr>
          <w:spacing w:val="-5"/>
        </w:rPr>
        <w:t>esfuerzos </w:t>
      </w:r>
      <w:r>
        <w:rPr/>
        <w:t>de </w:t>
      </w:r>
      <w:r>
        <w:rPr>
          <w:spacing w:val="-4"/>
        </w:rPr>
        <w:t>tensión. </w:t>
      </w:r>
      <w:r>
        <w:rPr/>
        <w:t>Esta </w:t>
      </w:r>
      <w:r>
        <w:rPr>
          <w:spacing w:val="-5"/>
        </w:rPr>
        <w:t>falla </w:t>
      </w:r>
      <w:r>
        <w:rPr>
          <w:spacing w:val="-3"/>
        </w:rPr>
        <w:t>puede </w:t>
      </w:r>
      <w:r>
        <w:rPr/>
        <w:t>ser eliminada </w:t>
      </w:r>
      <w:r>
        <w:rPr>
          <w:spacing w:val="-3"/>
        </w:rPr>
        <w:t>reduciendo las </w:t>
      </w:r>
      <w:r>
        <w:rPr>
          <w:spacing w:val="-6"/>
        </w:rPr>
        <w:t>fuerzas </w:t>
      </w:r>
      <w:r>
        <w:rPr/>
        <w:t>por compresión en el </w:t>
      </w:r>
      <w:r>
        <w:rPr>
          <w:spacing w:val="-3"/>
        </w:rPr>
        <w:t>apoyo </w:t>
      </w:r>
      <w:r>
        <w:rPr/>
        <w:t>o seleccionando placas de acero más </w:t>
      </w:r>
      <w:r>
        <w:rPr>
          <w:spacing w:val="-3"/>
        </w:rPr>
        <w:t>gruesas. </w:t>
      </w:r>
      <w:r>
        <w:rPr/>
        <w:t>El </w:t>
      </w:r>
      <w:r>
        <w:rPr>
          <w:spacing w:val="-6"/>
        </w:rPr>
        <w:t>esfuerzo </w:t>
      </w:r>
      <w:r>
        <w:rPr>
          <w:spacing w:val="-4"/>
        </w:rPr>
        <w:t>máximo </w:t>
      </w:r>
      <w:r>
        <w:rPr/>
        <w:t>a </w:t>
      </w:r>
      <w:r>
        <w:rPr>
          <w:spacing w:val="-4"/>
        </w:rPr>
        <w:t>cortante </w:t>
      </w:r>
      <w:r>
        <w:rPr/>
        <w:t>debido a compresión </w:t>
      </w:r>
      <w:r>
        <w:rPr>
          <w:spacing w:val="-5"/>
        </w:rPr>
        <w:t>ocurre </w:t>
      </w:r>
      <w:r>
        <w:rPr>
          <w:spacing w:val="-6"/>
        </w:rPr>
        <w:t>entre </w:t>
      </w:r>
      <w:r>
        <w:rPr/>
        <w:t>el </w:t>
      </w:r>
      <w:r>
        <w:rPr>
          <w:spacing w:val="-3"/>
        </w:rPr>
        <w:t>elastómero  </w:t>
      </w:r>
      <w:r>
        <w:rPr/>
        <w:t>y  </w:t>
      </w:r>
      <w:r>
        <w:rPr>
          <w:spacing w:val="-5"/>
        </w:rPr>
        <w:t>la </w:t>
      </w:r>
      <w:r>
        <w:rPr>
          <w:spacing w:val="-4"/>
        </w:rPr>
        <w:t>interfaz </w:t>
      </w:r>
      <w:r>
        <w:rPr/>
        <w:t>del </w:t>
      </w:r>
      <w:r>
        <w:rPr>
          <w:spacing w:val="-6"/>
        </w:rPr>
        <w:t>refuerzo. </w:t>
      </w:r>
      <w:r>
        <w:rPr>
          <w:spacing w:val="-4"/>
        </w:rPr>
        <w:t>Cuando </w:t>
      </w:r>
      <w:r>
        <w:rPr/>
        <w:t>el </w:t>
      </w:r>
      <w:r>
        <w:rPr>
          <w:spacing w:val="-4"/>
        </w:rPr>
        <w:t>enlace </w:t>
      </w:r>
      <w:r>
        <w:rPr>
          <w:spacing w:val="-7"/>
        </w:rPr>
        <w:t>no </w:t>
      </w:r>
      <w:r>
        <w:rPr/>
        <w:t>es tan </w:t>
      </w:r>
      <w:r>
        <w:rPr>
          <w:spacing w:val="-6"/>
        </w:rPr>
        <w:t>fuerte entre </w:t>
      </w:r>
      <w:r>
        <w:rPr>
          <w:spacing w:val="-3"/>
        </w:rPr>
        <w:t>ellos, puede ocurrir </w:t>
      </w:r>
      <w:r>
        <w:rPr>
          <w:spacing w:val="-10"/>
        </w:rPr>
        <w:t>una </w:t>
      </w:r>
      <w:r>
        <w:rPr>
          <w:spacing w:val="-3"/>
        </w:rPr>
        <w:t>desunión </w:t>
      </w:r>
      <w:r>
        <w:rPr>
          <w:spacing w:val="-6"/>
        </w:rPr>
        <w:t>entre </w:t>
      </w:r>
      <w:r>
        <w:rPr>
          <w:spacing w:val="-5"/>
        </w:rPr>
        <w:t>la </w:t>
      </w:r>
      <w:r>
        <w:rPr/>
        <w:t>placa de acero y el </w:t>
      </w:r>
      <w:r>
        <w:rPr>
          <w:spacing w:val="-4"/>
        </w:rPr>
        <w:t>caucho. </w:t>
      </w:r>
      <w:r>
        <w:rPr/>
        <w:t>Esto se </w:t>
      </w:r>
      <w:r>
        <w:rPr>
          <w:spacing w:val="-3"/>
        </w:rPr>
        <w:t>puede </w:t>
      </w:r>
      <w:r>
        <w:rPr>
          <w:spacing w:val="-4"/>
        </w:rPr>
        <w:t>prevenir, </w:t>
      </w:r>
      <w:r>
        <w:rPr>
          <w:spacing w:val="-3"/>
        </w:rPr>
        <w:t>asegurándose  </w:t>
      </w:r>
      <w:r>
        <w:rPr/>
        <w:t>de </w:t>
      </w:r>
      <w:r>
        <w:rPr>
          <w:spacing w:val="-5"/>
        </w:rPr>
        <w:t>que </w:t>
      </w:r>
      <w:r>
        <w:rPr/>
        <w:t>el </w:t>
      </w:r>
      <w:r>
        <w:rPr>
          <w:spacing w:val="-6"/>
        </w:rPr>
        <w:t>refuerzo </w:t>
      </w:r>
      <w:r>
        <w:rPr/>
        <w:t>se limpie </w:t>
      </w:r>
      <w:r>
        <w:rPr>
          <w:spacing w:val="-3"/>
        </w:rPr>
        <w:t>adecuadamente </w:t>
      </w:r>
      <w:r>
        <w:rPr/>
        <w:t>y se prepare de </w:t>
      </w:r>
      <w:r>
        <w:rPr>
          <w:spacing w:val="-4"/>
        </w:rPr>
        <w:t>manera </w:t>
      </w:r>
      <w:r>
        <w:rPr/>
        <w:t>adecuada </w:t>
      </w:r>
      <w:r>
        <w:rPr>
          <w:spacing w:val="-4"/>
        </w:rPr>
        <w:t>antes </w:t>
      </w:r>
      <w:r>
        <w:rPr/>
        <w:t>de </w:t>
      </w:r>
      <w:r>
        <w:rPr>
          <w:spacing w:val="-5"/>
        </w:rPr>
        <w:t>la vulcanización </w:t>
      </w:r>
      <w:r>
        <w:rPr/>
        <w:t>con el </w:t>
      </w:r>
      <w:r>
        <w:rPr>
          <w:spacing w:val="-3"/>
        </w:rPr>
        <w:t>elastómero, </w:t>
      </w:r>
      <w:r>
        <w:rPr>
          <w:spacing w:val="-5"/>
        </w:rPr>
        <w:t>cuando </w:t>
      </w:r>
      <w:r>
        <w:rPr/>
        <w:t>se fabrique. El pandeo </w:t>
      </w:r>
      <w:r>
        <w:rPr>
          <w:spacing w:val="-7"/>
        </w:rPr>
        <w:t>no </w:t>
      </w:r>
      <w:r>
        <w:rPr>
          <w:spacing w:val="-5"/>
        </w:rPr>
        <w:t>uniforme </w:t>
      </w:r>
      <w:r>
        <w:rPr/>
        <w:t>de  </w:t>
      </w:r>
      <w:r>
        <w:rPr>
          <w:spacing w:val="-3"/>
        </w:rPr>
        <w:t>las láminas </w:t>
      </w:r>
      <w:r>
        <w:rPr/>
        <w:t>de </w:t>
      </w:r>
      <w:r>
        <w:rPr>
          <w:spacing w:val="-5"/>
        </w:rPr>
        <w:t>caucho </w:t>
      </w:r>
      <w:r>
        <w:rPr>
          <w:spacing w:val="-3"/>
        </w:rPr>
        <w:t>tienen </w:t>
      </w:r>
      <w:r>
        <w:rPr>
          <w:spacing w:val="-5"/>
        </w:rPr>
        <w:t>lugar cuando </w:t>
      </w:r>
      <w:r>
        <w:rPr/>
        <w:t>el </w:t>
      </w:r>
      <w:r>
        <w:rPr>
          <w:spacing w:val="-6"/>
        </w:rPr>
        <w:t>refuerzo </w:t>
      </w:r>
      <w:r>
        <w:rPr>
          <w:spacing w:val="-7"/>
        </w:rPr>
        <w:t>no </w:t>
      </w:r>
      <w:r>
        <w:rPr/>
        <w:t>se  </w:t>
      </w:r>
      <w:r>
        <w:rPr>
          <w:spacing w:val="-3"/>
        </w:rPr>
        <w:t>distribuye proporcionalmente </w:t>
      </w:r>
      <w:r>
        <w:rPr/>
        <w:t>o </w:t>
      </w:r>
      <w:r>
        <w:rPr>
          <w:spacing w:val="-7"/>
        </w:rPr>
        <w:t>no </w:t>
      </w:r>
      <w:r>
        <w:rPr/>
        <w:t>se coloca </w:t>
      </w:r>
      <w:r>
        <w:rPr>
          <w:spacing w:val="-3"/>
        </w:rPr>
        <w:t>correctamente. </w:t>
      </w:r>
      <w:r>
        <w:rPr/>
        <w:t>La </w:t>
      </w:r>
      <w:r>
        <w:rPr>
          <w:spacing w:val="-5"/>
        </w:rPr>
        <w:t>falla </w:t>
      </w:r>
      <w:r>
        <w:rPr/>
        <w:t>en </w:t>
      </w:r>
      <w:r>
        <w:rPr>
          <w:spacing w:val="-3"/>
        </w:rPr>
        <w:t>los </w:t>
      </w:r>
      <w:r>
        <w:rPr/>
        <w:t>apoyos es </w:t>
      </w:r>
      <w:r>
        <w:rPr>
          <w:spacing w:val="-4"/>
        </w:rPr>
        <w:t>usualmente </w:t>
      </w:r>
      <w:r>
        <w:rPr/>
        <w:t>atribuida</w:t>
      </w:r>
      <w:r>
        <w:rPr>
          <w:spacing w:val="-10"/>
        </w:rPr>
        <w:t> </w:t>
      </w:r>
      <w:r>
        <w:rPr/>
        <w:t>a</w:t>
      </w:r>
      <w:r>
        <w:rPr>
          <w:spacing w:val="-10"/>
        </w:rPr>
        <w:t> </w:t>
      </w:r>
      <w:r>
        <w:rPr>
          <w:spacing w:val="-5"/>
        </w:rPr>
        <w:t>la</w:t>
      </w:r>
      <w:r>
        <w:rPr>
          <w:spacing w:val="-10"/>
        </w:rPr>
        <w:t> </w:t>
      </w:r>
      <w:r>
        <w:rPr>
          <w:spacing w:val="-5"/>
        </w:rPr>
        <w:t>falta</w:t>
      </w:r>
      <w:r>
        <w:rPr>
          <w:spacing w:val="-10"/>
        </w:rPr>
        <w:t> </w:t>
      </w:r>
      <w:r>
        <w:rPr/>
        <w:t>de</w:t>
      </w:r>
      <w:r>
        <w:rPr>
          <w:spacing w:val="-10"/>
        </w:rPr>
        <w:t> </w:t>
      </w:r>
      <w:r>
        <w:rPr>
          <w:spacing w:val="-7"/>
        </w:rPr>
        <w:t>un</w:t>
      </w:r>
      <w:r>
        <w:rPr>
          <w:spacing w:val="-10"/>
        </w:rPr>
        <w:t> </w:t>
      </w:r>
      <w:r>
        <w:rPr>
          <w:spacing w:val="-3"/>
        </w:rPr>
        <w:t>buen</w:t>
      </w:r>
      <w:r>
        <w:rPr>
          <w:spacing w:val="-10"/>
        </w:rPr>
        <w:t> </w:t>
      </w:r>
      <w:r>
        <w:rPr>
          <w:spacing w:val="-4"/>
        </w:rPr>
        <w:t>control</w:t>
      </w:r>
      <w:r>
        <w:rPr>
          <w:spacing w:val="9"/>
        </w:rPr>
        <w:t> </w:t>
      </w:r>
      <w:r>
        <w:rPr/>
        <w:t>de</w:t>
      </w:r>
      <w:r>
        <w:rPr>
          <w:spacing w:val="-24"/>
        </w:rPr>
        <w:t> </w:t>
      </w:r>
      <w:r>
        <w:rPr/>
        <w:t>fabricación</w:t>
      </w:r>
      <w:r>
        <w:rPr>
          <w:spacing w:val="-24"/>
        </w:rPr>
        <w:t> </w:t>
      </w:r>
      <w:r>
        <w:rPr/>
        <w:t>y</w:t>
      </w:r>
      <w:r>
        <w:rPr>
          <w:spacing w:val="-11"/>
        </w:rPr>
        <w:t> </w:t>
      </w:r>
      <w:r>
        <w:rPr/>
        <w:t>procesamiento</w:t>
      </w:r>
      <w:r>
        <w:rPr>
          <w:spacing w:val="5"/>
        </w:rPr>
        <w:t> </w:t>
      </w:r>
      <w:r>
        <w:rPr/>
        <w:t>en</w:t>
      </w:r>
      <w:r>
        <w:rPr>
          <w:spacing w:val="-9"/>
        </w:rPr>
        <w:t> </w:t>
      </w:r>
      <w:r>
        <w:rPr/>
        <w:t>su</w:t>
      </w:r>
      <w:r>
        <w:rPr>
          <w:spacing w:val="-9"/>
        </w:rPr>
        <w:t> </w:t>
      </w:r>
      <w:r>
        <w:rPr/>
        <w:t>producción.</w:t>
      </w:r>
    </w:p>
    <w:p>
      <w:pPr>
        <w:pStyle w:val="BodyText"/>
        <w:spacing w:line="360" w:lineRule="auto" w:before="205"/>
        <w:ind w:left="116" w:right="113"/>
        <w:jc w:val="both"/>
      </w:pPr>
      <w:r>
        <w:rPr/>
        <w:t>Los apoyos elastoméricos </w:t>
      </w:r>
      <w:r>
        <w:rPr>
          <w:spacing w:val="3"/>
        </w:rPr>
        <w:t>se </w:t>
      </w:r>
      <w:r>
        <w:rPr/>
        <w:t>diseñan para acomodar </w:t>
      </w:r>
      <w:r>
        <w:rPr>
          <w:spacing w:val="-4"/>
        </w:rPr>
        <w:t>movimientos </w:t>
      </w:r>
      <w:r>
        <w:rPr/>
        <w:t>debido a </w:t>
      </w:r>
      <w:r>
        <w:rPr>
          <w:spacing w:val="-4"/>
        </w:rPr>
        <w:t>fuerzas </w:t>
      </w:r>
      <w:r>
        <w:rPr/>
        <w:t>de compresión y </w:t>
      </w:r>
      <w:r>
        <w:rPr>
          <w:spacing w:val="-4"/>
        </w:rPr>
        <w:t>cortante. Cuando </w:t>
      </w:r>
      <w:r>
        <w:rPr/>
        <w:t>se aplica </w:t>
      </w:r>
      <w:r>
        <w:rPr>
          <w:spacing w:val="-10"/>
        </w:rPr>
        <w:t>una </w:t>
      </w:r>
      <w:r>
        <w:rPr>
          <w:spacing w:val="-7"/>
        </w:rPr>
        <w:t>fuerza </w:t>
      </w:r>
      <w:r>
        <w:rPr>
          <w:spacing w:val="-5"/>
        </w:rPr>
        <w:t>horizontal </w:t>
      </w:r>
      <w:r>
        <w:rPr>
          <w:spacing w:val="-4"/>
        </w:rPr>
        <w:t>mayor </w:t>
      </w:r>
      <w:r>
        <w:rPr>
          <w:spacing w:val="-5"/>
        </w:rPr>
        <w:t>que la fuerza </w:t>
      </w:r>
      <w:r>
        <w:rPr/>
        <w:t>de fricción </w:t>
      </w:r>
      <w:r>
        <w:rPr>
          <w:spacing w:val="-6"/>
        </w:rPr>
        <w:t>entre </w:t>
      </w:r>
      <w:r>
        <w:rPr/>
        <w:t>el acero y el </w:t>
      </w:r>
      <w:r>
        <w:rPr>
          <w:spacing w:val="-4"/>
        </w:rPr>
        <w:t>caucho, </w:t>
      </w:r>
      <w:r>
        <w:rPr/>
        <w:t>o </w:t>
      </w:r>
      <w:r>
        <w:rPr>
          <w:spacing w:val="-5"/>
        </w:rPr>
        <w:t>la </w:t>
      </w:r>
      <w:r>
        <w:rPr>
          <w:spacing w:val="-4"/>
        </w:rPr>
        <w:t>interfaz </w:t>
      </w:r>
      <w:r>
        <w:rPr/>
        <w:t>del </w:t>
      </w:r>
      <w:r>
        <w:rPr>
          <w:spacing w:val="-3"/>
        </w:rPr>
        <w:t>elastómero </w:t>
      </w:r>
      <w:r>
        <w:rPr/>
        <w:t>y el </w:t>
      </w:r>
      <w:r>
        <w:rPr>
          <w:spacing w:val="-3"/>
        </w:rPr>
        <w:t>concreto, </w:t>
      </w:r>
      <w:r>
        <w:rPr/>
        <w:t>el </w:t>
      </w:r>
      <w:r>
        <w:rPr>
          <w:spacing w:val="-3"/>
        </w:rPr>
        <w:t>apoyo probablemente empezará </w:t>
      </w:r>
      <w:r>
        <w:rPr/>
        <w:t>a deslizarse. Este </w:t>
      </w:r>
      <w:r>
        <w:rPr>
          <w:spacing w:val="-3"/>
        </w:rPr>
        <w:t>deslizamiento </w:t>
      </w:r>
      <w:r>
        <w:rPr/>
        <w:t>se </w:t>
      </w:r>
      <w:r>
        <w:rPr>
          <w:spacing w:val="-3"/>
        </w:rPr>
        <w:t>puede </w:t>
      </w:r>
      <w:r>
        <w:rPr/>
        <w:t>considerar aceptable, si sólo se </w:t>
      </w:r>
      <w:r>
        <w:rPr>
          <w:spacing w:val="-3"/>
        </w:rPr>
        <w:t>desliza </w:t>
      </w:r>
      <w:r>
        <w:rPr/>
        <w:t>sobre </w:t>
      </w:r>
      <w:r>
        <w:rPr>
          <w:spacing w:val="-5"/>
        </w:rPr>
        <w:t>la </w:t>
      </w:r>
      <w:r>
        <w:rPr/>
        <w:t>superficie de </w:t>
      </w:r>
      <w:r>
        <w:rPr>
          <w:spacing w:val="-3"/>
        </w:rPr>
        <w:t>apoyo (cabezal </w:t>
      </w:r>
      <w:r>
        <w:rPr/>
        <w:t>o pila) del </w:t>
      </w:r>
      <w:r>
        <w:rPr>
          <w:spacing w:val="-6"/>
        </w:rPr>
        <w:t>puente </w:t>
      </w:r>
      <w:r>
        <w:rPr/>
        <w:t>. </w:t>
      </w:r>
      <w:r>
        <w:rPr>
          <w:spacing w:val="3"/>
        </w:rPr>
        <w:t>Sin </w:t>
      </w:r>
      <w:r>
        <w:rPr/>
        <w:t>embargo, si se </w:t>
      </w:r>
      <w:r>
        <w:rPr>
          <w:spacing w:val="-3"/>
        </w:rPr>
        <w:t>desliza repetidamente </w:t>
      </w:r>
      <w:r>
        <w:rPr/>
        <w:t>hacia </w:t>
      </w:r>
      <w:r>
        <w:rPr>
          <w:spacing w:val="-4"/>
        </w:rPr>
        <w:t>delante </w:t>
      </w:r>
      <w:r>
        <w:rPr/>
        <w:t>y </w:t>
      </w:r>
      <w:r>
        <w:rPr>
          <w:spacing w:val="-3"/>
        </w:rPr>
        <w:t>atrás </w:t>
      </w:r>
      <w:r>
        <w:rPr>
          <w:spacing w:val="-5"/>
        </w:rPr>
        <w:t>podría </w:t>
      </w:r>
      <w:r>
        <w:rPr/>
        <w:t>causar abrasión del </w:t>
      </w:r>
      <w:r>
        <w:rPr>
          <w:spacing w:val="-3"/>
        </w:rPr>
        <w:t>elastómero, </w:t>
      </w:r>
      <w:r>
        <w:rPr>
          <w:spacing w:val="-5"/>
        </w:rPr>
        <w:t>que </w:t>
      </w:r>
      <w:r>
        <w:rPr/>
        <w:t>da </w:t>
      </w:r>
      <w:r>
        <w:rPr>
          <w:spacing w:val="-5"/>
        </w:rPr>
        <w:t>lugar </w:t>
      </w:r>
      <w:r>
        <w:rPr/>
        <w:t>a </w:t>
      </w:r>
      <w:r>
        <w:rPr>
          <w:spacing w:val="-7"/>
        </w:rPr>
        <w:t>un </w:t>
      </w:r>
      <w:r>
        <w:rPr>
          <w:spacing w:val="-3"/>
        </w:rPr>
        <w:t>daño </w:t>
      </w:r>
      <w:r>
        <w:rPr/>
        <w:t>de </w:t>
      </w:r>
      <w:r>
        <w:rPr>
          <w:spacing w:val="-5"/>
        </w:rPr>
        <w:t>la </w:t>
      </w:r>
      <w:r>
        <w:rPr/>
        <w:t>superficie del </w:t>
      </w:r>
      <w:r>
        <w:rPr>
          <w:spacing w:val="-3"/>
        </w:rPr>
        <w:t>elastómero </w:t>
      </w:r>
      <w:r>
        <w:rPr>
          <w:spacing w:val="-5"/>
        </w:rPr>
        <w:t>que </w:t>
      </w:r>
      <w:r>
        <w:rPr/>
        <w:t>está en </w:t>
      </w:r>
      <w:r>
        <w:rPr>
          <w:spacing w:val="-4"/>
        </w:rPr>
        <w:t>contacto  </w:t>
      </w:r>
      <w:r>
        <w:rPr/>
        <w:t>con </w:t>
      </w:r>
      <w:r>
        <w:rPr>
          <w:spacing w:val="-5"/>
        </w:rPr>
        <w:t>la </w:t>
      </w:r>
      <w:r>
        <w:rPr/>
        <w:t>superficie del </w:t>
      </w:r>
      <w:r>
        <w:rPr>
          <w:spacing w:val="-4"/>
        </w:rPr>
        <w:t>concreto  </w:t>
      </w:r>
      <w:r>
        <w:rPr/>
        <w:t>o el acero. Este </w:t>
      </w:r>
      <w:r>
        <w:rPr>
          <w:spacing w:val="-5"/>
        </w:rPr>
        <w:t>fenómeno  </w:t>
      </w:r>
      <w:r>
        <w:rPr/>
        <w:t>es más </w:t>
      </w:r>
      <w:r>
        <w:rPr>
          <w:spacing w:val="-4"/>
        </w:rPr>
        <w:t>común  </w:t>
      </w:r>
      <w:r>
        <w:rPr>
          <w:spacing w:val="26"/>
        </w:rPr>
        <w:t> </w:t>
      </w:r>
      <w:r>
        <w:rPr/>
        <w:t>en</w:t>
      </w:r>
    </w:p>
    <w:p>
      <w:pPr>
        <w:pStyle w:val="BodyText"/>
        <w:spacing w:before="10"/>
        <w:ind w:left="116"/>
        <w:jc w:val="both"/>
      </w:pPr>
      <w:r>
        <w:rPr/>
        <w:t>apoyos de </w:t>
      </w:r>
      <w:r>
        <w:rPr>
          <w:spacing w:val="-5"/>
        </w:rPr>
        <w:t>caucho  </w:t>
      </w:r>
      <w:r>
        <w:rPr/>
        <w:t>simple (sin </w:t>
      </w:r>
      <w:r>
        <w:rPr>
          <w:spacing w:val="-6"/>
        </w:rPr>
        <w:t>refuerzo)  </w:t>
      </w:r>
      <w:r>
        <w:rPr>
          <w:spacing w:val="-5"/>
        </w:rPr>
        <w:t>que </w:t>
      </w:r>
      <w:r>
        <w:rPr/>
        <w:t>en apoyos elastoméricos laminados. </w:t>
      </w:r>
      <w:r>
        <w:rPr>
          <w:spacing w:val="52"/>
        </w:rPr>
        <w:t> </w:t>
      </w:r>
      <w:r>
        <w:rPr/>
        <w:t>En</w:t>
      </w:r>
    </w:p>
    <w:p>
      <w:pPr>
        <w:spacing w:after="0"/>
        <w:jc w:val="both"/>
        <w:sectPr>
          <w:pgSz w:w="12240" w:h="15840"/>
          <w:pgMar w:header="0" w:footer="1255" w:top="1360" w:bottom="1440" w:left="1580" w:right="1300"/>
        </w:sectPr>
      </w:pPr>
    </w:p>
    <w:p>
      <w:pPr>
        <w:pStyle w:val="BodyText"/>
        <w:spacing w:line="360" w:lineRule="auto" w:before="46"/>
        <w:ind w:left="116" w:right="115"/>
        <w:jc w:val="both"/>
      </w:pPr>
      <w:r>
        <w:rPr>
          <w:spacing w:val="-3"/>
        </w:rPr>
        <w:t>los </w:t>
      </w:r>
      <w:r>
        <w:rPr/>
        <w:t>apoyos laminados, </w:t>
      </w:r>
      <w:r>
        <w:rPr>
          <w:spacing w:val="-5"/>
        </w:rPr>
        <w:t>la </w:t>
      </w:r>
      <w:r>
        <w:rPr/>
        <w:t>capa de </w:t>
      </w:r>
      <w:r>
        <w:rPr>
          <w:spacing w:val="-5"/>
        </w:rPr>
        <w:t>caucho </w:t>
      </w:r>
      <w:r>
        <w:rPr/>
        <w:t>se </w:t>
      </w:r>
      <w:r>
        <w:rPr>
          <w:spacing w:val="-4"/>
        </w:rPr>
        <w:t>intercala </w:t>
      </w:r>
      <w:r>
        <w:rPr>
          <w:spacing w:val="-6"/>
        </w:rPr>
        <w:t>entre </w:t>
      </w:r>
      <w:r>
        <w:rPr/>
        <w:t>dos placas de acero </w:t>
      </w:r>
      <w:r>
        <w:rPr>
          <w:spacing w:val="-5"/>
        </w:rPr>
        <w:t>que </w:t>
      </w:r>
      <w:r>
        <w:rPr>
          <w:spacing w:val="-3"/>
        </w:rPr>
        <w:t>reducen </w:t>
      </w:r>
      <w:r>
        <w:rPr/>
        <w:t>el </w:t>
      </w:r>
      <w:r>
        <w:rPr>
          <w:spacing w:val="-5"/>
        </w:rPr>
        <w:t>nivel </w:t>
      </w:r>
      <w:r>
        <w:rPr/>
        <w:t>de pandeo y absorben </w:t>
      </w:r>
      <w:r>
        <w:rPr>
          <w:spacing w:val="-3"/>
        </w:rPr>
        <w:t>los </w:t>
      </w:r>
      <w:r>
        <w:rPr>
          <w:spacing w:val="-5"/>
        </w:rPr>
        <w:t>esfuerzos que </w:t>
      </w:r>
      <w:r>
        <w:rPr/>
        <w:t>se </w:t>
      </w:r>
      <w:r>
        <w:rPr>
          <w:spacing w:val="-3"/>
        </w:rPr>
        <w:t>desarrollan </w:t>
      </w:r>
      <w:r>
        <w:rPr/>
        <w:t>en el </w:t>
      </w:r>
      <w:r>
        <w:rPr>
          <w:spacing w:val="-3"/>
        </w:rPr>
        <w:t>elastómero.</w:t>
      </w:r>
      <w:r>
        <w:rPr/>
        <w:t> En</w:t>
      </w:r>
      <w:r>
        <w:rPr>
          <w:spacing w:val="-7"/>
        </w:rPr>
        <w:t> </w:t>
      </w:r>
      <w:r>
        <w:rPr/>
        <w:t>el</w:t>
      </w:r>
      <w:r>
        <w:rPr>
          <w:spacing w:val="-17"/>
        </w:rPr>
        <w:t> </w:t>
      </w:r>
      <w:r>
        <w:rPr/>
        <w:t>caso</w:t>
      </w:r>
      <w:r>
        <w:rPr>
          <w:spacing w:val="-22"/>
        </w:rPr>
        <w:t> </w:t>
      </w:r>
      <w:r>
        <w:rPr/>
        <w:t>de</w:t>
      </w:r>
      <w:r>
        <w:rPr>
          <w:spacing w:val="-7"/>
        </w:rPr>
        <w:t> </w:t>
      </w:r>
      <w:r>
        <w:rPr/>
        <w:t>apoyos</w:t>
      </w:r>
      <w:r>
        <w:rPr>
          <w:spacing w:val="-8"/>
        </w:rPr>
        <w:t> </w:t>
      </w:r>
      <w:r>
        <w:rPr/>
        <w:t>de</w:t>
      </w:r>
      <w:r>
        <w:rPr>
          <w:spacing w:val="-7"/>
        </w:rPr>
        <w:t> </w:t>
      </w:r>
      <w:r>
        <w:rPr>
          <w:spacing w:val="-5"/>
        </w:rPr>
        <w:t>caucho</w:t>
      </w:r>
      <w:r>
        <w:rPr>
          <w:spacing w:val="8"/>
        </w:rPr>
        <w:t> </w:t>
      </w:r>
      <w:r>
        <w:rPr/>
        <w:t>simple,</w:t>
      </w:r>
      <w:r>
        <w:rPr>
          <w:spacing w:val="-15"/>
        </w:rPr>
        <w:t> </w:t>
      </w:r>
      <w:r>
        <w:rPr/>
        <w:t>el</w:t>
      </w:r>
      <w:r>
        <w:rPr>
          <w:spacing w:val="-2"/>
        </w:rPr>
        <w:t> </w:t>
      </w:r>
      <w:r>
        <w:rPr>
          <w:spacing w:val="-5"/>
        </w:rPr>
        <w:t>nivel</w:t>
      </w:r>
      <w:r>
        <w:rPr>
          <w:spacing w:val="-2"/>
        </w:rPr>
        <w:t> </w:t>
      </w:r>
      <w:r>
        <w:rPr/>
        <w:t>de</w:t>
      </w:r>
      <w:r>
        <w:rPr>
          <w:spacing w:val="-7"/>
        </w:rPr>
        <w:t> </w:t>
      </w:r>
      <w:r>
        <w:rPr/>
        <w:t>pandeo</w:t>
      </w:r>
      <w:r>
        <w:rPr>
          <w:spacing w:val="-7"/>
        </w:rPr>
        <w:t> </w:t>
      </w:r>
      <w:r>
        <w:rPr/>
        <w:t>es</w:t>
      </w:r>
      <w:r>
        <w:rPr>
          <w:spacing w:val="-8"/>
        </w:rPr>
        <w:t> </w:t>
      </w:r>
      <w:r>
        <w:rPr/>
        <w:t>más</w:t>
      </w:r>
      <w:r>
        <w:rPr>
          <w:spacing w:val="-8"/>
        </w:rPr>
        <w:t> </w:t>
      </w:r>
      <w:r>
        <w:rPr>
          <w:spacing w:val="-3"/>
        </w:rPr>
        <w:t>grande </w:t>
      </w:r>
      <w:r>
        <w:rPr/>
        <w:t>y </w:t>
      </w:r>
      <w:r>
        <w:rPr>
          <w:spacing w:val="-3"/>
        </w:rPr>
        <w:t>los </w:t>
      </w:r>
      <w:r>
        <w:rPr>
          <w:spacing w:val="-5"/>
        </w:rPr>
        <w:t>esfuerzos que </w:t>
      </w:r>
      <w:r>
        <w:rPr/>
        <w:t>se </w:t>
      </w:r>
      <w:r>
        <w:rPr>
          <w:spacing w:val="-3"/>
        </w:rPr>
        <w:t>desarrollan </w:t>
      </w:r>
      <w:r>
        <w:rPr/>
        <w:t>en el </w:t>
      </w:r>
      <w:r>
        <w:rPr>
          <w:spacing w:val="-5"/>
        </w:rPr>
        <w:t>caucho </w:t>
      </w:r>
      <w:r>
        <w:rPr>
          <w:spacing w:val="-3"/>
        </w:rPr>
        <w:t>tienen </w:t>
      </w:r>
      <w:r>
        <w:rPr>
          <w:spacing w:val="-5"/>
        </w:rPr>
        <w:t>que </w:t>
      </w:r>
      <w:r>
        <w:rPr/>
        <w:t>ser  resistidos por  </w:t>
      </w:r>
      <w:r>
        <w:rPr>
          <w:spacing w:val="-3"/>
        </w:rPr>
        <w:t>las </w:t>
      </w:r>
      <w:r>
        <w:rPr>
          <w:spacing w:val="-6"/>
        </w:rPr>
        <w:t>fuerzas  </w:t>
      </w:r>
      <w:r>
        <w:rPr/>
        <w:t>de fricción </w:t>
      </w:r>
      <w:r>
        <w:rPr>
          <w:spacing w:val="-6"/>
        </w:rPr>
        <w:t>entre </w:t>
      </w:r>
      <w:r>
        <w:rPr/>
        <w:t>el apoyo y </w:t>
      </w:r>
      <w:r>
        <w:rPr>
          <w:spacing w:val="-5"/>
        </w:rPr>
        <w:t>la </w:t>
      </w:r>
      <w:r>
        <w:rPr>
          <w:spacing w:val="-4"/>
        </w:rPr>
        <w:t>interfaz </w:t>
      </w:r>
      <w:r>
        <w:rPr/>
        <w:t>del cabezal o pila del</w:t>
      </w:r>
      <w:r>
        <w:rPr>
          <w:spacing w:val="56"/>
        </w:rPr>
        <w:t> </w:t>
      </w:r>
      <w:r>
        <w:rPr>
          <w:spacing w:val="-5"/>
        </w:rPr>
        <w:t>puente.</w:t>
      </w:r>
    </w:p>
    <w:p>
      <w:pPr>
        <w:pStyle w:val="BodyText"/>
      </w:pPr>
    </w:p>
    <w:p>
      <w:pPr>
        <w:pStyle w:val="BodyText"/>
      </w:pPr>
    </w:p>
    <w:p>
      <w:pPr>
        <w:pStyle w:val="BodyText"/>
        <w:spacing w:before="10"/>
        <w:rPr>
          <w:sz w:val="23"/>
        </w:rPr>
      </w:pPr>
    </w:p>
    <w:p>
      <w:pPr>
        <w:pStyle w:val="Heading4"/>
        <w:numPr>
          <w:ilvl w:val="1"/>
          <w:numId w:val="12"/>
        </w:numPr>
        <w:tabs>
          <w:tab w:pos="552" w:val="left" w:leader="none"/>
        </w:tabs>
        <w:spacing w:line="240" w:lineRule="auto" w:before="0" w:after="0"/>
        <w:ind w:left="551" w:right="0" w:hanging="434"/>
        <w:jc w:val="both"/>
      </w:pPr>
      <w:r>
        <w:rPr>
          <w:spacing w:val="-6"/>
        </w:rPr>
        <w:t>FUNCIÓN  </w:t>
      </w:r>
      <w:r>
        <w:rPr/>
        <w:t>Y </w:t>
      </w:r>
      <w:r>
        <w:rPr>
          <w:spacing w:val="-6"/>
        </w:rPr>
        <w:t>DISEÑO  </w:t>
      </w:r>
      <w:r>
        <w:rPr>
          <w:spacing w:val="-3"/>
        </w:rPr>
        <w:t>DE  </w:t>
      </w:r>
      <w:r>
        <w:rPr>
          <w:spacing w:val="-7"/>
        </w:rPr>
        <w:t>APOYOS </w:t>
      </w:r>
      <w:r>
        <w:rPr>
          <w:spacing w:val="46"/>
        </w:rPr>
        <w:t> </w:t>
      </w:r>
      <w:r>
        <w:rPr/>
        <w:t>ELASTOMÉRICOS</w:t>
      </w:r>
    </w:p>
    <w:p>
      <w:pPr>
        <w:pStyle w:val="BodyText"/>
        <w:spacing w:before="7"/>
        <w:rPr>
          <w:b/>
          <w:sz w:val="30"/>
        </w:rPr>
      </w:pPr>
    </w:p>
    <w:p>
      <w:pPr>
        <w:pStyle w:val="BodyText"/>
        <w:spacing w:line="360" w:lineRule="auto"/>
        <w:ind w:left="116" w:right="99"/>
        <w:jc w:val="both"/>
      </w:pPr>
      <w:r>
        <w:rPr/>
        <w:t>En México, se </w:t>
      </w:r>
      <w:r>
        <w:rPr>
          <w:spacing w:val="-5"/>
        </w:rPr>
        <w:t>utilizan </w:t>
      </w:r>
      <w:r>
        <w:rPr/>
        <w:t>apoyos </w:t>
      </w:r>
      <w:r>
        <w:rPr>
          <w:spacing w:val="-4"/>
        </w:rPr>
        <w:t>convencionales </w:t>
      </w:r>
      <w:r>
        <w:rPr/>
        <w:t>de </w:t>
      </w:r>
      <w:r>
        <w:rPr>
          <w:spacing w:val="-4"/>
        </w:rPr>
        <w:t>neopreno </w:t>
      </w:r>
      <w:r>
        <w:rPr/>
        <w:t>en </w:t>
      </w:r>
      <w:r>
        <w:rPr>
          <w:spacing w:val="-3"/>
        </w:rPr>
        <w:t>prácticamente </w:t>
      </w:r>
      <w:r>
        <w:rPr/>
        <w:t>todos </w:t>
      </w:r>
      <w:r>
        <w:rPr>
          <w:spacing w:val="-3"/>
        </w:rPr>
        <w:t>los </w:t>
      </w:r>
      <w:r>
        <w:rPr>
          <w:spacing w:val="-4"/>
        </w:rPr>
        <w:t>puentes,</w:t>
      </w:r>
      <w:r>
        <w:rPr>
          <w:spacing w:val="58"/>
        </w:rPr>
        <w:t> </w:t>
      </w:r>
      <w:r>
        <w:rPr/>
        <w:t>y se diseñan para acomodar </w:t>
      </w:r>
      <w:r>
        <w:rPr>
          <w:spacing w:val="-3"/>
        </w:rPr>
        <w:t>los </w:t>
      </w:r>
      <w:r>
        <w:rPr>
          <w:spacing w:val="-4"/>
        </w:rPr>
        <w:t>movimientos</w:t>
      </w:r>
      <w:r>
        <w:rPr>
          <w:spacing w:val="58"/>
        </w:rPr>
        <w:t> </w:t>
      </w:r>
      <w:r>
        <w:rPr/>
        <w:t>por rotación, </w:t>
      </w:r>
      <w:r>
        <w:rPr>
          <w:spacing w:val="-4"/>
        </w:rPr>
        <w:t>cortante</w:t>
      </w:r>
      <w:r>
        <w:rPr>
          <w:spacing w:val="58"/>
        </w:rPr>
        <w:t> </w:t>
      </w:r>
      <w:r>
        <w:rPr/>
        <w:t>y compresión </w:t>
      </w:r>
      <w:r>
        <w:rPr>
          <w:spacing w:val="-5"/>
        </w:rPr>
        <w:t>que </w:t>
      </w:r>
      <w:r>
        <w:rPr/>
        <w:t>se </w:t>
      </w:r>
      <w:r>
        <w:rPr>
          <w:spacing w:val="-3"/>
        </w:rPr>
        <w:t>presentan </w:t>
      </w:r>
      <w:r>
        <w:rPr>
          <w:spacing w:val="-6"/>
        </w:rPr>
        <w:t>entre </w:t>
      </w:r>
      <w:r>
        <w:rPr>
          <w:spacing w:val="-3"/>
        </w:rPr>
        <w:t>las </w:t>
      </w:r>
      <w:r>
        <w:rPr>
          <w:spacing w:val="-5"/>
        </w:rPr>
        <w:t>superestructura </w:t>
      </w:r>
      <w:r>
        <w:rPr/>
        <w:t>y </w:t>
      </w:r>
      <w:r>
        <w:rPr>
          <w:spacing w:val="-5"/>
        </w:rPr>
        <w:t>la </w:t>
      </w:r>
      <w:r>
        <w:rPr>
          <w:spacing w:val="-6"/>
        </w:rPr>
        <w:t>subestructura </w:t>
      </w:r>
      <w:r>
        <w:rPr/>
        <w:t>del </w:t>
      </w:r>
      <w:r>
        <w:rPr>
          <w:spacing w:val="-6"/>
        </w:rPr>
        <w:t>puente </w:t>
      </w:r>
      <w:r>
        <w:rPr/>
        <w:t>. Estos</w:t>
      </w:r>
      <w:r>
        <w:rPr>
          <w:spacing w:val="-10"/>
        </w:rPr>
        <w:t> </w:t>
      </w:r>
      <w:r>
        <w:rPr>
          <w:spacing w:val="-4"/>
        </w:rPr>
        <w:t>movimientos</w:t>
      </w:r>
      <w:r>
        <w:rPr>
          <w:spacing w:val="19"/>
        </w:rPr>
        <w:t> </w:t>
      </w:r>
      <w:r>
        <w:rPr/>
        <w:t>son</w:t>
      </w:r>
      <w:r>
        <w:rPr>
          <w:spacing w:val="-23"/>
        </w:rPr>
        <w:t> </w:t>
      </w:r>
      <w:r>
        <w:rPr/>
        <w:t>inducidos</w:t>
      </w:r>
      <w:r>
        <w:rPr>
          <w:spacing w:val="5"/>
        </w:rPr>
        <w:t> </w:t>
      </w:r>
      <w:r>
        <w:rPr/>
        <w:t>por</w:t>
      </w:r>
      <w:r>
        <w:rPr>
          <w:spacing w:val="-15"/>
        </w:rPr>
        <w:t> </w:t>
      </w:r>
      <w:r>
        <w:rPr>
          <w:spacing w:val="-3"/>
        </w:rPr>
        <w:t>las</w:t>
      </w:r>
      <w:r>
        <w:rPr>
          <w:spacing w:val="-10"/>
        </w:rPr>
        <w:t> </w:t>
      </w:r>
      <w:r>
        <w:rPr/>
        <w:t>distintas</w:t>
      </w:r>
      <w:r>
        <w:rPr>
          <w:spacing w:val="5"/>
        </w:rPr>
        <w:t> </w:t>
      </w:r>
      <w:r>
        <w:rPr/>
        <w:t>cargas</w:t>
      </w:r>
      <w:r>
        <w:rPr>
          <w:spacing w:val="-10"/>
        </w:rPr>
        <w:t> </w:t>
      </w:r>
      <w:r>
        <w:rPr/>
        <w:t>de</w:t>
      </w:r>
      <w:r>
        <w:rPr>
          <w:spacing w:val="-9"/>
        </w:rPr>
        <w:t> </w:t>
      </w:r>
      <w:r>
        <w:rPr/>
        <w:t>servicio.</w:t>
      </w:r>
      <w:r>
        <w:rPr>
          <w:spacing w:val="-17"/>
        </w:rPr>
        <w:t> </w:t>
      </w:r>
      <w:r>
        <w:rPr>
          <w:spacing w:val="3"/>
        </w:rPr>
        <w:t>Sin</w:t>
      </w:r>
      <w:r>
        <w:rPr>
          <w:spacing w:val="-23"/>
        </w:rPr>
        <w:t> </w:t>
      </w:r>
      <w:r>
        <w:rPr/>
        <w:t>embargo,</w:t>
      </w:r>
      <w:r>
        <w:rPr>
          <w:spacing w:val="-2"/>
        </w:rPr>
        <w:t> </w:t>
      </w:r>
      <w:r>
        <w:rPr>
          <w:spacing w:val="-3"/>
        </w:rPr>
        <w:t>los </w:t>
      </w:r>
      <w:r>
        <w:rPr/>
        <w:t>apoyos elastoméricos también </w:t>
      </w:r>
      <w:r>
        <w:rPr>
          <w:spacing w:val="-3"/>
        </w:rPr>
        <w:t>trabajan </w:t>
      </w:r>
      <w:r>
        <w:rPr/>
        <w:t>como aisladores </w:t>
      </w:r>
      <w:r>
        <w:rPr>
          <w:spacing w:val="-3"/>
        </w:rPr>
        <w:t>sísmicos, </w:t>
      </w:r>
      <w:r>
        <w:rPr>
          <w:spacing w:val="-5"/>
        </w:rPr>
        <w:t>aun cuando </w:t>
      </w:r>
      <w:r>
        <w:rPr>
          <w:spacing w:val="-7"/>
        </w:rPr>
        <w:t>no </w:t>
      </w:r>
      <w:r>
        <w:rPr/>
        <w:t>se </w:t>
      </w:r>
      <w:r>
        <w:rPr>
          <w:spacing w:val="-6"/>
        </w:rPr>
        <w:t>hayan </w:t>
      </w:r>
      <w:r>
        <w:rPr/>
        <w:t>diseñado como </w:t>
      </w:r>
      <w:r>
        <w:rPr>
          <w:spacing w:val="-3"/>
        </w:rPr>
        <w:t>tales. </w:t>
      </w:r>
      <w:r>
        <w:rPr/>
        <w:t>En </w:t>
      </w:r>
      <w:r>
        <w:rPr>
          <w:spacing w:val="-4"/>
        </w:rPr>
        <w:t>general, </w:t>
      </w:r>
      <w:r>
        <w:rPr>
          <w:spacing w:val="-3"/>
        </w:rPr>
        <w:t>los </w:t>
      </w:r>
      <w:r>
        <w:rPr/>
        <w:t>requisitos </w:t>
      </w:r>
      <w:r>
        <w:rPr>
          <w:spacing w:val="-5"/>
        </w:rPr>
        <w:t>que </w:t>
      </w:r>
      <w:r>
        <w:rPr/>
        <w:t>imponen </w:t>
      </w:r>
      <w:r>
        <w:rPr>
          <w:spacing w:val="-3"/>
        </w:rPr>
        <w:t>las </w:t>
      </w:r>
      <w:r>
        <w:rPr>
          <w:spacing w:val="-4"/>
        </w:rPr>
        <w:t>normas </w:t>
      </w:r>
      <w:r>
        <w:rPr/>
        <w:t>de diseño a </w:t>
      </w:r>
      <w:r>
        <w:rPr>
          <w:spacing w:val="-3"/>
        </w:rPr>
        <w:t>los </w:t>
      </w:r>
      <w:r>
        <w:rPr/>
        <w:t>aisladores </w:t>
      </w:r>
      <w:r>
        <w:rPr>
          <w:spacing w:val="-3"/>
        </w:rPr>
        <w:t>sísmicos </w:t>
      </w:r>
      <w:r>
        <w:rPr/>
        <w:t>son más rigurosos </w:t>
      </w:r>
      <w:r>
        <w:rPr>
          <w:spacing w:val="-5"/>
        </w:rPr>
        <w:t>que </w:t>
      </w:r>
      <w:r>
        <w:rPr>
          <w:spacing w:val="-3"/>
        </w:rPr>
        <w:t>los </w:t>
      </w:r>
      <w:r>
        <w:rPr>
          <w:spacing w:val="-5"/>
        </w:rPr>
        <w:t>que </w:t>
      </w:r>
      <w:r>
        <w:rPr/>
        <w:t>se imponen a </w:t>
      </w:r>
      <w:r>
        <w:rPr>
          <w:spacing w:val="-3"/>
        </w:rPr>
        <w:t>los </w:t>
      </w:r>
      <w:r>
        <w:rPr/>
        <w:t>apoyos </w:t>
      </w:r>
      <w:r>
        <w:rPr>
          <w:spacing w:val="-4"/>
        </w:rPr>
        <w:t>convencionales. </w:t>
      </w:r>
      <w:r>
        <w:rPr/>
        <w:t>En esta sección se </w:t>
      </w:r>
      <w:r>
        <w:rPr>
          <w:spacing w:val="-3"/>
        </w:rPr>
        <w:t>presenta </w:t>
      </w:r>
      <w:r>
        <w:rPr>
          <w:spacing w:val="-10"/>
        </w:rPr>
        <w:t>una </w:t>
      </w:r>
      <w:r>
        <w:rPr/>
        <w:t>descripción del </w:t>
      </w:r>
      <w:r>
        <w:rPr>
          <w:spacing w:val="-5"/>
        </w:rPr>
        <w:t>funcionamiento </w:t>
      </w:r>
      <w:r>
        <w:rPr/>
        <w:t>de </w:t>
      </w:r>
      <w:r>
        <w:rPr>
          <w:spacing w:val="-3"/>
        </w:rPr>
        <w:t>los </w:t>
      </w:r>
      <w:r>
        <w:rPr/>
        <w:t>apoyos elastoméricos </w:t>
      </w:r>
      <w:r>
        <w:rPr>
          <w:spacing w:val="-5"/>
        </w:rPr>
        <w:t>que </w:t>
      </w:r>
      <w:r>
        <w:rPr/>
        <w:t>se </w:t>
      </w:r>
      <w:r>
        <w:rPr>
          <w:spacing w:val="-6"/>
        </w:rPr>
        <w:t>utilizan, </w:t>
      </w:r>
      <w:r>
        <w:rPr/>
        <w:t>como apoyos </w:t>
      </w:r>
      <w:r>
        <w:rPr>
          <w:spacing w:val="-4"/>
        </w:rPr>
        <w:t>convencionales, </w:t>
      </w:r>
      <w:r>
        <w:rPr/>
        <w:t>y como aisladores </w:t>
      </w:r>
      <w:r>
        <w:rPr>
          <w:spacing w:val="-3"/>
        </w:rPr>
        <w:t>sísmicos. </w:t>
      </w:r>
      <w:r>
        <w:rPr/>
        <w:t>También se </w:t>
      </w:r>
      <w:r>
        <w:rPr>
          <w:spacing w:val="-3"/>
        </w:rPr>
        <w:t>presentan los </w:t>
      </w:r>
      <w:r>
        <w:rPr/>
        <w:t>criterios de diseño </w:t>
      </w:r>
      <w:r>
        <w:rPr>
          <w:spacing w:val="-5"/>
        </w:rPr>
        <w:t>que </w:t>
      </w:r>
      <w:r>
        <w:rPr/>
        <w:t>establecen </w:t>
      </w:r>
      <w:r>
        <w:rPr>
          <w:spacing w:val="-3"/>
        </w:rPr>
        <w:t>las </w:t>
      </w:r>
      <w:r>
        <w:rPr>
          <w:spacing w:val="-4"/>
        </w:rPr>
        <w:t>normas </w:t>
      </w:r>
      <w:r>
        <w:rPr/>
        <w:t>AASHTO (2012) para el diseño de </w:t>
      </w:r>
      <w:r>
        <w:rPr>
          <w:spacing w:val="-3"/>
        </w:rPr>
        <w:t>los </w:t>
      </w:r>
      <w:r>
        <w:rPr/>
        <w:t>apoyos </w:t>
      </w:r>
      <w:r>
        <w:rPr>
          <w:spacing w:val="-4"/>
        </w:rPr>
        <w:t>convencionales  </w:t>
      </w:r>
      <w:r>
        <w:rPr/>
        <w:t>de</w:t>
      </w:r>
      <w:r>
        <w:rPr>
          <w:spacing w:val="-5"/>
        </w:rPr>
        <w:t> </w:t>
      </w:r>
      <w:r>
        <w:rPr>
          <w:spacing w:val="-4"/>
        </w:rPr>
        <w:t>neopreno.</w:t>
      </w:r>
    </w:p>
    <w:p>
      <w:pPr>
        <w:pStyle w:val="BodyText"/>
      </w:pPr>
    </w:p>
    <w:p>
      <w:pPr>
        <w:pStyle w:val="Heading5"/>
        <w:numPr>
          <w:ilvl w:val="2"/>
          <w:numId w:val="12"/>
        </w:numPr>
        <w:tabs>
          <w:tab w:pos="717" w:val="left" w:leader="none"/>
        </w:tabs>
        <w:spacing w:line="240" w:lineRule="auto" w:before="169" w:after="0"/>
        <w:ind w:left="716" w:right="0" w:hanging="599"/>
        <w:jc w:val="both"/>
      </w:pPr>
      <w:r>
        <w:rPr>
          <w:spacing w:val="-5"/>
        </w:rPr>
        <w:t>APOYOS  </w:t>
      </w:r>
      <w:r>
        <w:rPr/>
        <w:t>ELASTOMÉRICOS</w:t>
      </w:r>
      <w:r>
        <w:rPr>
          <w:spacing w:val="-16"/>
        </w:rPr>
        <w:t> </w:t>
      </w:r>
      <w:r>
        <w:rPr/>
        <w:t>CONVENCIONALES</w:t>
      </w:r>
    </w:p>
    <w:p>
      <w:pPr>
        <w:pStyle w:val="BodyText"/>
        <w:spacing w:before="10"/>
        <w:rPr>
          <w:b/>
          <w:sz w:val="30"/>
        </w:rPr>
      </w:pPr>
    </w:p>
    <w:p>
      <w:pPr>
        <w:pStyle w:val="BodyText"/>
        <w:spacing w:line="360" w:lineRule="auto"/>
        <w:ind w:left="116" w:right="110"/>
        <w:jc w:val="both"/>
      </w:pPr>
      <w:r>
        <w:rPr/>
        <w:t>Los dispositivos de apoyos de base </w:t>
      </w:r>
      <w:r>
        <w:rPr>
          <w:spacing w:val="-3"/>
        </w:rPr>
        <w:t>(apoyos </w:t>
      </w:r>
      <w:r>
        <w:rPr>
          <w:spacing w:val="-4"/>
        </w:rPr>
        <w:t>convencionales),</w:t>
      </w:r>
      <w:r>
        <w:rPr>
          <w:spacing w:val="58"/>
        </w:rPr>
        <w:t> </w:t>
      </w:r>
      <w:r>
        <w:rPr/>
        <w:t>se colocan </w:t>
      </w:r>
      <w:r>
        <w:rPr>
          <w:spacing w:val="-6"/>
        </w:rPr>
        <w:t>entre </w:t>
      </w:r>
      <w:r>
        <w:rPr>
          <w:spacing w:val="-5"/>
        </w:rPr>
        <w:t>la superestructura </w:t>
      </w:r>
      <w:r>
        <w:rPr/>
        <w:t>y </w:t>
      </w:r>
      <w:r>
        <w:rPr>
          <w:spacing w:val="-5"/>
        </w:rPr>
        <w:t>la </w:t>
      </w:r>
      <w:r>
        <w:rPr>
          <w:spacing w:val="-6"/>
        </w:rPr>
        <w:t>subestructura </w:t>
      </w:r>
      <w:r>
        <w:rPr/>
        <w:t>del </w:t>
      </w:r>
      <w:r>
        <w:rPr>
          <w:spacing w:val="-4"/>
        </w:rPr>
        <w:t>puente. </w:t>
      </w:r>
      <w:r>
        <w:rPr/>
        <w:t>Su </w:t>
      </w:r>
      <w:r>
        <w:rPr>
          <w:spacing w:val="-4"/>
        </w:rPr>
        <w:t>función</w:t>
      </w:r>
      <w:r>
        <w:rPr>
          <w:spacing w:val="58"/>
        </w:rPr>
        <w:t> </w:t>
      </w:r>
      <w:r>
        <w:rPr/>
        <w:t>es </w:t>
      </w:r>
      <w:r>
        <w:rPr>
          <w:spacing w:val="-3"/>
        </w:rPr>
        <w:t>transmitir </w:t>
      </w:r>
      <w:r>
        <w:rPr/>
        <w:t>cargas y posibilitar </w:t>
      </w:r>
      <w:r>
        <w:rPr>
          <w:spacing w:val="-3"/>
        </w:rPr>
        <w:t>desplazamientos </w:t>
      </w:r>
      <w:r>
        <w:rPr/>
        <w:t>y rotaciones </w:t>
      </w:r>
      <w:r>
        <w:rPr>
          <w:spacing w:val="-6"/>
        </w:rPr>
        <w:t>entre </w:t>
      </w:r>
      <w:r>
        <w:rPr>
          <w:spacing w:val="-5"/>
        </w:rPr>
        <w:t>la superestructura </w:t>
      </w:r>
      <w:r>
        <w:rPr/>
        <w:t>y </w:t>
      </w:r>
      <w:r>
        <w:rPr>
          <w:spacing w:val="-5"/>
        </w:rPr>
        <w:t>la </w:t>
      </w:r>
      <w:r>
        <w:rPr>
          <w:spacing w:val="-6"/>
        </w:rPr>
        <w:t>subestructura </w:t>
      </w:r>
      <w:r>
        <w:rPr/>
        <w:t>del </w:t>
      </w:r>
      <w:r>
        <w:rPr>
          <w:spacing w:val="-5"/>
        </w:rPr>
        <w:t>puente.</w:t>
      </w:r>
    </w:p>
    <w:p>
      <w:pPr>
        <w:pStyle w:val="BodyText"/>
        <w:spacing w:line="360" w:lineRule="auto" w:before="205"/>
        <w:ind w:left="116" w:right="108"/>
        <w:jc w:val="both"/>
      </w:pPr>
      <w:r>
        <w:rPr/>
        <w:t>Las cargas </w:t>
      </w:r>
      <w:r>
        <w:rPr>
          <w:spacing w:val="-6"/>
        </w:rPr>
        <w:t>incluyen </w:t>
      </w:r>
      <w:r>
        <w:rPr/>
        <w:t>el peso propio de </w:t>
      </w:r>
      <w:r>
        <w:rPr>
          <w:spacing w:val="-5"/>
        </w:rPr>
        <w:t>la superestructura, </w:t>
      </w:r>
      <w:r>
        <w:rPr/>
        <w:t>cargas </w:t>
      </w:r>
      <w:r>
        <w:rPr>
          <w:spacing w:val="-3"/>
        </w:rPr>
        <w:t>verticales </w:t>
      </w:r>
      <w:r>
        <w:rPr/>
        <w:t>de viento, sismo, </w:t>
      </w:r>
      <w:r>
        <w:rPr>
          <w:spacing w:val="-3"/>
        </w:rPr>
        <w:t>frenado, </w:t>
      </w:r>
      <w:r>
        <w:rPr>
          <w:spacing w:val="-7"/>
        </w:rPr>
        <w:t>fuerza centrífuga, </w:t>
      </w:r>
      <w:r>
        <w:rPr>
          <w:spacing w:val="-6"/>
        </w:rPr>
        <w:t>entre </w:t>
      </w:r>
      <w:r>
        <w:rPr/>
        <w:t>otras. Los </w:t>
      </w:r>
      <w:r>
        <w:rPr>
          <w:spacing w:val="-3"/>
        </w:rPr>
        <w:t>desplazamientos </w:t>
      </w:r>
      <w:r>
        <w:rPr/>
        <w:t>transversales, </w:t>
      </w:r>
      <w:r>
        <w:rPr>
          <w:spacing w:val="-4"/>
        </w:rPr>
        <w:t>longitudinales </w:t>
      </w:r>
      <w:r>
        <w:rPr>
          <w:spacing w:val="58"/>
        </w:rPr>
        <w:t> </w:t>
      </w:r>
      <w:r>
        <w:rPr/>
        <w:t>y  rotaciones,  </w:t>
      </w:r>
      <w:r>
        <w:rPr>
          <w:spacing w:val="-5"/>
        </w:rPr>
        <w:t>resultan   </w:t>
      </w:r>
      <w:r>
        <w:rPr/>
        <w:t>de  </w:t>
      </w:r>
      <w:r>
        <w:rPr>
          <w:spacing w:val="-5"/>
        </w:rPr>
        <w:t>la  </w:t>
      </w:r>
      <w:r>
        <w:rPr/>
        <w:t>acción  de  estas  cargas  así  como  de</w:t>
      </w:r>
    </w:p>
    <w:p>
      <w:pPr>
        <w:spacing w:after="0" w:line="360" w:lineRule="auto"/>
        <w:jc w:val="both"/>
        <w:sectPr>
          <w:pgSz w:w="12240" w:h="15840"/>
          <w:pgMar w:header="0" w:footer="1255" w:top="1380" w:bottom="1440" w:left="1580" w:right="1300"/>
        </w:sectPr>
      </w:pPr>
    </w:p>
    <w:p>
      <w:pPr>
        <w:pStyle w:val="BodyText"/>
        <w:spacing w:line="352" w:lineRule="auto" w:before="46"/>
        <w:ind w:left="116" w:right="111"/>
        <w:jc w:val="both"/>
      </w:pPr>
      <w:r>
        <w:rPr/>
        <w:pict>
          <v:group style="position:absolute;margin-left:95.985588pt;margin-top:66.650879pt;width:126pt;height:88.75pt;mso-position-horizontal-relative:page;mso-position-vertical-relative:paragraph;z-index:1504" coordorigin="1920,1333" coordsize="2520,1775">
            <v:shape style="position:absolute;left:160;top:13871;width:2724;height:455" coordorigin="160,13871" coordsize="2724,455" path="m1960,2468l1960,3106m1960,2468l4417,2468,4417,3106,1960,3106e" filled="false" stroked="true" strokeweight=".161281pt" strokecolor="#000000">
              <v:path arrowok="t"/>
            </v:shape>
            <v:shape style="position:absolute;left:1931;top:2550;width:20;height:63" coordorigin="1931,2550" coordsize="20,63" path="m1951,2550l1931,2578,1931,2585,1951,2613,1951,2550xe" filled="true" fillcolor="#000000" stroked="false">
              <v:path arrowok="t"/>
              <v:fill type="solid"/>
            </v:shape>
            <v:shape style="position:absolute;left:1940;top:2564;width:20;height:63" coordorigin="1940,2564" coordsize="20,63" path="m1960,2627l1940,2599,1940,2592,1942,2585,1944,2577,1947,2572,1951,2568,1955,2565,1960,2564e" filled="false" stroked="true" strokeweight=".132733pt" strokecolor="#000000">
              <v:path arrowok="t"/>
            </v:shape>
            <v:line style="position:absolute" from="1951,2581" to="4408,2581" stroked="true" strokeweight="3.109699pt" strokecolor="#000000"/>
            <v:shape style="position:absolute;left:1960;top:2564;width:2457;height:63" coordorigin="1960,2564" coordsize="2457,63" path="m1960,2564l1960,2596,1960,2627,4417,2627,4417,2596,4417,2564,1960,2564xe" filled="false" stroked="true" strokeweight=".196239pt" strokecolor="#000000">
              <v:path arrowok="t"/>
            </v:shape>
            <v:shape style="position:absolute;left:4408;top:2550;width:21;height:63" coordorigin="4408,2550" coordsize="21,63" path="m4408,2550l4408,2613,4413,2612,4418,2609,4421,2605,4425,2600,4428,2585,4428,2578,4426,2571,4425,2563,4421,2558,4418,2554,4413,2551,4408,2550xe" filled="true" fillcolor="#000000" stroked="false">
              <v:path arrowok="t"/>
              <v:fill type="solid"/>
            </v:shape>
            <v:shape style="position:absolute;left:4417;top:2564;width:21;height:63" coordorigin="4417,2564" coordsize="21,63" path="m4417,2564l4435,2585,4437,2592,4437,2599,4435,2607,4434,2614,4431,2619,4427,2623,4422,2626,4417,2627e" filled="false" stroked="true" strokeweight=".132961pt" strokecolor="#000000">
              <v:path arrowok="t"/>
            </v:shape>
            <v:shape style="position:absolute;left:4408;top:2933;width:21;height:63" coordorigin="4408,2933" coordsize="21,63" path="m4408,2933l4408,2996,4413,2995,4418,2992,4421,2988,4425,2982,4426,2975,4428,2969,4428,2960,4426,2954,4425,2947,4421,2941,4418,2937,4413,2934,4408,2933xe" filled="true" fillcolor="#000000" stroked="false">
              <v:path arrowok="t"/>
              <v:fill type="solid"/>
            </v:shape>
            <v:shape style="position:absolute;left:4417;top:2947;width:21;height:63" coordorigin="4417,2947" coordsize="21,63" path="m4417,2947l4435,2968,4437,2974,4437,2983,4435,2989,4434,2996,4431,3002,4427,3006,4422,3009,4417,3010e" filled="false" stroked="true" strokeweight=".132832pt" strokecolor="#000000">
              <v:path arrowok="t"/>
            </v:shape>
            <v:line style="position:absolute" from="1951,2964" to="4408,2964" stroked="true" strokeweight="3.143347pt" strokecolor="#000000"/>
            <v:shape style="position:absolute;left:1960;top:2947;width:2457;height:63" coordorigin="1960,2947" coordsize="2457,63" path="m4417,3010l4417,2978,4417,2947,1960,2947,1960,2978,1960,3010,4417,3010xe" filled="false" stroked="true" strokeweight=".196238pt" strokecolor="#000000">
              <v:path arrowok="t"/>
            </v:shape>
            <v:shape style="position:absolute;left:1931;top:2933;width:20;height:63" coordorigin="1931,2933" coordsize="20,63" path="m1951,2933l1931,2960,1931,2969,1951,2996,1951,2933xe" filled="true" fillcolor="#000000" stroked="false">
              <v:path arrowok="t"/>
              <v:fill type="solid"/>
            </v:shape>
            <v:shape style="position:absolute;left:1940;top:2947;width:20;height:63" coordorigin="1940,2947" coordsize="20,63" path="m1960,3010l1940,2983,1940,2974,1955,2948,1960,2947e" filled="false" stroked="true" strokeweight=".132608pt" strokecolor="#000000">
              <v:path arrowok="t"/>
            </v:shape>
            <v:shape style="position:absolute;left:1931;top:2677;width:20;height:63" coordorigin="1931,2677" coordsize="20,63" path="m1951,2677l1931,2705,1931,2713,1951,2740,1951,2677xe" filled="true" fillcolor="#000000" stroked="false">
              <v:path arrowok="t"/>
              <v:fill type="solid"/>
            </v:shape>
            <v:shape style="position:absolute;left:1940;top:2691;width:20;height:63" coordorigin="1940,2691" coordsize="20,63" path="m1960,2754l1940,2727,1940,2719,1955,2692,1960,2691e" filled="false" stroked="true" strokeweight=".132608pt" strokecolor="#000000">
              <v:path arrowok="t"/>
            </v:shape>
            <v:line style="position:absolute" from="1951,2709" to="4408,2709" stroked="true" strokeweight="3.144749pt" strokecolor="#000000"/>
            <v:shape style="position:absolute;left:1960;top:2691;width:2457;height:63" coordorigin="1960,2691" coordsize="2457,63" path="m1960,2691l1960,2723,1960,2754,4417,2754,4417,2723,4417,2691,1960,2691xe" filled="false" stroked="true" strokeweight=".196238pt" strokecolor="#000000">
              <v:path arrowok="t"/>
            </v:shape>
            <v:shape style="position:absolute;left:4408;top:2677;width:21;height:63" coordorigin="4408,2677" coordsize="21,63" path="m4408,2677l4408,2740,4413,2740,4418,2736,4421,2732,4425,2727,4426,2720,4428,2713,4428,2705,4426,2698,4425,2691,4421,2686,4418,2682,4413,2678,4408,2677xe" filled="true" fillcolor="#000000" stroked="false">
              <v:path arrowok="t"/>
              <v:fill type="solid"/>
            </v:shape>
            <v:shape style="position:absolute;left:4417;top:2691;width:21;height:63" coordorigin="4417,2691" coordsize="21,63" path="m4417,2691l4435,2712,4437,2719,4437,2727,4435,2734,4434,2741,4431,2746,4427,2750,4422,2754,4417,2754e" filled="false" stroked="true" strokeweight=".132832pt" strokecolor="#000000">
              <v:path arrowok="t"/>
            </v:shape>
            <v:shape style="position:absolute;left:4408;top:2805;width:21;height:63" coordorigin="4408,2805" coordsize="21,63" path="m4408,2805l4408,2867,4413,2867,4418,2863,4421,2860,4425,2854,4426,2847,4428,2840,4428,2833,4425,2818,4421,2813,4418,2809,4413,2806,4408,2805xe" filled="true" fillcolor="#000000" stroked="false">
              <v:path arrowok="t"/>
              <v:fill type="solid"/>
            </v:shape>
            <v:shape style="position:absolute;left:4417;top:2819;width:21;height:63" coordorigin="4417,2819" coordsize="21,63" path="m4417,2819l4435,2839,4437,2847,4437,2854,4435,2861,4434,2868,4431,2874,4427,2877,4422,2881,4417,2881e" filled="false" stroked="true" strokeweight=".132961pt" strokecolor="#000000">
              <v:path arrowok="t"/>
            </v:shape>
            <v:line style="position:absolute" from="1951,2836" to="4408,2836" stroked="true" strokeweight="3.109699pt" strokecolor="#000000"/>
            <v:shape style="position:absolute;left:1960;top:2819;width:2457;height:63" coordorigin="1960,2819" coordsize="2457,63" path="m4417,2881l4417,2850,4417,2819,1960,2819,1960,2850,1960,2881,4417,2881xe" filled="false" stroked="true" strokeweight=".196239pt" strokecolor="#000000">
              <v:path arrowok="t"/>
            </v:shape>
            <v:shape style="position:absolute;left:1931;top:2805;width:20;height:63" coordorigin="1931,2805" coordsize="20,63" path="m1951,2805l1931,2833,1931,2840,1951,2867,1951,2805xe" filled="true" fillcolor="#000000" stroked="false">
              <v:path arrowok="t"/>
              <v:fill type="solid"/>
            </v:shape>
            <v:shape style="position:absolute;left:138;top:13063;width:1702;height:1104" coordorigin="138,13063" coordsize="1702,1104" path="m1960,2881l1955,2881,1951,2877,1947,2874,1944,2868,1942,2861,1940,2854,1940,2847,1942,2839,1944,2832,1947,2827,1951,2823,1955,2820,1960,2819m3189,2178l3189,1335m3189,2178l3475,2178m2902,2178l3189,2178m3189,2468l3475,2178m3189,2468l2902,2178e" filled="false" stroked="true" strokeweight=".161281pt" strokecolor="#000000">
              <v:path arrowok="t"/>
            </v:shape>
            <w10:wrap type="none"/>
          </v:group>
        </w:pict>
      </w:r>
      <w:r>
        <w:rPr/>
        <w:pict>
          <v:group style="position:absolute;margin-left:251.750107pt;margin-top:78.665771pt;width:133.15pt;height:76.75pt;mso-position-horizontal-relative:page;mso-position-vertical-relative:paragraph;z-index:1528" coordorigin="5035,1573" coordsize="2663,1535">
            <v:line style="position:absolute" from="7696,2466" to="7696,2470" stroked="true" strokeweight=".02706pt" strokecolor="#000000"/>
            <v:shape style="position:absolute;left:3571;top:13234;width:2948;height:1092" coordorigin="3571,13234" coordsize="2948,1092" path="m5239,2468l7696,2468m6467,2021l5571,2021m6467,2021l6467,1575m6467,2468l6467,2021m6654,2021l6467,1575m6654,2021l6467,2468m7494,3106l5037,3106e" filled="false" stroked="true" strokeweight=".161281pt" strokecolor="#000000">
              <v:path arrowok="t"/>
            </v:shape>
            <v:shape style="position:absolute;left:5170;top:2550;width:20;height:63" coordorigin="5170,2550" coordsize="20,63" path="m5190,2550l5170,2578,5170,2585,5190,2613,5190,2550xe" filled="true" fillcolor="#000000" stroked="false">
              <v:path arrowok="t"/>
              <v:fill type="solid"/>
            </v:shape>
            <v:shape style="position:absolute;left:5179;top:2564;width:20;height:63" coordorigin="5179,2564" coordsize="20,63" path="m5199,2627l5179,2599,5179,2592,5194,2565,5199,2564e" filled="false" stroked="true" strokeweight=".13264pt" strokecolor="#000000">
              <v:path arrowok="t"/>
            </v:shape>
            <v:line style="position:absolute" from="5190,2581" to="7646,2581" stroked="true" strokeweight="3.109699pt" strokecolor="#000000"/>
            <v:shape style="position:absolute;left:5199;top:2564;width:2457;height:63" coordorigin="5199,2564" coordsize="2457,63" path="m5199,2564l5199,2596,5199,2627,7655,2627,7655,2596,7655,2564,5199,2564xe" filled="false" stroked="true" strokeweight=".196239pt" strokecolor="#000000">
              <v:path arrowok="t"/>
            </v:shape>
            <v:shape style="position:absolute;left:7646;top:2550;width:21;height:63" coordorigin="7646,2550" coordsize="21,63" path="m7646,2550l7646,2613,7651,2612,7666,2585,7666,2578,7646,2550xe" filled="true" fillcolor="#000000" stroked="false">
              <v:path arrowok="t"/>
              <v:fill type="solid"/>
            </v:shape>
            <v:shape style="position:absolute;left:7655;top:2564;width:21;height:63" coordorigin="7655,2564" coordsize="21,63" path="m7655,2564l7674,2585,7675,2592,7675,2599,7674,2607,7672,2614,7669,2619,7665,2623,7660,2626,7655,2627e" filled="false" stroked="true" strokeweight=".13307pt" strokecolor="#000000">
              <v:path arrowok="t"/>
            </v:shape>
            <v:shape style="position:absolute;left:5129;top:2677;width:21;height:63" coordorigin="5129,2677" coordsize="21,63" path="m5149,2677l5129,2705,5129,2713,5149,2740,5149,2677xe" filled="true" fillcolor="#000000" stroked="false">
              <v:path arrowok="t"/>
              <v:fill type="solid"/>
            </v:shape>
            <v:shape style="position:absolute;left:5138;top:2691;width:21;height:63" coordorigin="5138,2691" coordsize="21,63" path="m5158,2754l5140,2734,5138,2727,5138,2719,5140,2712,5141,2705,5145,2700,5148,2696,5153,2692,5158,2691e" filled="false" stroked="true" strokeweight=".132939pt" strokecolor="#000000">
              <v:path arrowok="t"/>
            </v:shape>
            <v:line style="position:absolute" from="5149,2709" to="7606,2709" stroked="true" strokeweight="3.144749pt" strokecolor="#000000"/>
            <v:shape style="position:absolute;left:5158;top:2691;width:2457;height:63" coordorigin="5158,2691" coordsize="2457,63" path="m5158,2691l5158,2723,5158,2754,7615,2754,7615,2723,7615,2691,5158,2691xe" filled="false" stroked="true" strokeweight=".196238pt" strokecolor="#000000">
              <v:path arrowok="t"/>
            </v:shape>
            <v:shape style="position:absolute;left:7606;top:2677;width:21;height:63" coordorigin="7606,2677" coordsize="21,63" path="m7606,2677l7606,2740,7611,2740,7626,2713,7626,2705,7606,2677xe" filled="true" fillcolor="#000000" stroked="false">
              <v:path arrowok="t"/>
              <v:fill type="solid"/>
            </v:shape>
            <v:shape style="position:absolute;left:7615;top:2691;width:21;height:63" coordorigin="7615,2691" coordsize="21,63" path="m7615,2691l7635,2719,7635,2727,7620,2754,7615,2754e" filled="false" stroked="true" strokeweight=".132832pt" strokecolor="#000000">
              <v:path arrowok="t"/>
            </v:shape>
            <v:shape style="position:absolute;left:7525;top:2933;width:21;height:63" coordorigin="7525,2933" coordsize="21,63" path="m7525,2933l7525,2996,7530,2995,7545,2969,7545,2960,7525,2933xe" filled="true" fillcolor="#000000" stroked="false">
              <v:path arrowok="t"/>
              <v:fill type="solid"/>
            </v:shape>
            <v:shape style="position:absolute;left:7534;top:2947;width:21;height:63" coordorigin="7534,2947" coordsize="21,63" path="m7534,2947l7554,2974,7554,2983,7539,3009,7534,3010e" filled="false" stroked="true" strokeweight=".132832pt" strokecolor="#000000">
              <v:path arrowok="t"/>
            </v:shape>
            <v:line style="position:absolute" from="5069,2964" to="7525,2964" stroked="true" strokeweight="3.143347pt" strokecolor="#000000"/>
            <v:shape style="position:absolute;left:5078;top:2947;width:2456;height:63" coordorigin="5078,2947" coordsize="2456,63" path="m7534,3010l7534,2978,7534,2947,5078,2947,5078,2978,5078,3010,7534,3010xe" filled="false" stroked="true" strokeweight=".196238pt" strokecolor="#000000">
              <v:path arrowok="t"/>
            </v:shape>
            <v:shape style="position:absolute;left:5049;top:2933;width:21;height:63" coordorigin="5049,2933" coordsize="21,63" path="m5069,2933l5049,2960,5049,2969,5069,2996,5069,2933xe" filled="true" fillcolor="#000000" stroked="false">
              <v:path arrowok="t"/>
              <v:fill type="solid"/>
            </v:shape>
            <v:shape style="position:absolute;left:5058;top:2947;width:21;height:63" coordorigin="5058,2947" coordsize="21,63" path="m5078,3010l5058,2983,5058,2974,5073,2948,5078,2947e" filled="false" stroked="true" strokeweight=".132832pt" strokecolor="#000000">
              <v:path arrowok="t"/>
            </v:shape>
            <v:shape style="position:absolute;left:7565;top:2805;width:20;height:63" coordorigin="7565,2805" coordsize="20,63" path="m7565,2805l7565,2867,7570,2867,7585,2840,7585,2833,7565,2805xe" filled="true" fillcolor="#000000" stroked="false">
              <v:path arrowok="t"/>
              <v:fill type="solid"/>
            </v:shape>
            <v:shape style="position:absolute;left:7574;top:2819;width:20;height:63" coordorigin="7574,2819" coordsize="20,63" path="m7574,2819l7594,2847,7594,2854,7579,2881,7574,2881e" filled="false" stroked="true" strokeweight=".132747pt" strokecolor="#000000">
              <v:path arrowok="t"/>
            </v:shape>
            <v:line style="position:absolute" from="5109,2836" to="7565,2836" stroked="true" strokeweight="3.109699pt" strokecolor="#000000"/>
            <v:shape style="position:absolute;left:5118;top:2819;width:2457;height:63" coordorigin="5118,2819" coordsize="2457,63" path="m7574,2881l7574,2850,7574,2819,5118,2819,5118,2850,5118,2881,7574,2881xe" filled="false" stroked="true" strokeweight=".196239pt" strokecolor="#000000">
              <v:path arrowok="t"/>
            </v:shape>
            <v:shape style="position:absolute;left:5089;top:2805;width:21;height:63" coordorigin="5089,2805" coordsize="21,63" path="m5109,2805l5089,2833,5089,2840,5091,2847,5092,2854,5095,2860,5099,2863,5104,2867,5109,2867,5109,2805xe" filled="true" fillcolor="#000000" stroked="false">
              <v:path arrowok="t"/>
              <v:fill type="solid"/>
            </v:shape>
            <v:shape style="position:absolute;left:3571;top:13871;width:2948;height:455" coordorigin="3571,13871" coordsize="2948,455" path="m5118,2881l5113,2881,5108,2877,5104,2874,5101,2868,5100,2861,5098,2854,5098,2847,5100,2839,5101,2832,5104,2827,5108,2823,5113,2820,5118,2819m7696,2468l7494,3106m7696,2468l5239,2468,5037,3106e" filled="false" stroked="true" strokeweight=".161281pt" strokecolor="#000000">
              <v:path arrowok="t"/>
            </v:shape>
            <w10:wrap type="none"/>
          </v:group>
        </w:pict>
      </w:r>
      <w:r>
        <w:rPr/>
        <w:pict>
          <v:shape style="position:absolute;margin-left:390.959991pt;margin-top:654.757813pt;width:78.95pt;height:33.25pt;mso-position-horizontal-relative:page;mso-position-vertical-relative:paragraph;z-index:1576" coordorigin="7819,13095" coordsize="1579,665" path="m10095,1989l10293,1666m9897,2311l10095,1989m10230,2190l10293,1666m10230,2190l9897,2311m10095,1989l10053,1883,10003,1783,9947,1694,9886,1614,9819,1544,9748,1487,9673,1440,9596,1407,9517,1388,9437,1380,9356,1386,9277,1406,9200,1439,9125,1485,9053,1542,8986,1612,8925,1691,8869,1781e" filled="false" stroked="true" strokeweight=".161281pt" strokecolor="#000000">
            <v:path arrowok="t"/>
            <w10:wrap type="none"/>
          </v:shape>
        </w:pict>
      </w:r>
      <w:r>
        <w:rPr/>
        <w:t>variaciones de temperatura, flujo plástico, retracción, fatiga, etc. En la Figura 2.4.1 se muestra las solicitaciones a las que está sometido un apoyo  elastómérico.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9"/>
        </w:rPr>
      </w:pPr>
    </w:p>
    <w:p>
      <w:pPr>
        <w:spacing w:before="0"/>
        <w:ind w:left="1483" w:right="107" w:firstLine="0"/>
        <w:jc w:val="left"/>
        <w:rPr>
          <w:b/>
          <w:sz w:val="22"/>
        </w:rPr>
      </w:pPr>
      <w:r>
        <w:rPr/>
        <w:pict>
          <v:group style="position:absolute;margin-left:408.664368pt;margin-top:-46.608398pt;width:126pt;height:32.1pt;mso-position-horizontal-relative:page;mso-position-vertical-relative:paragraph;z-index:1552" coordorigin="8173,-932" coordsize="2520,642">
            <v:shape style="position:absolute;left:7093;top:10473;width:2724;height:455" coordorigin="7093,10473" coordsize="2724,455" path="m8214,-930l8214,-293m10670,-675l10670,-293,8214,-293e" filled="false" stroked="true" strokeweight=".161281pt" strokecolor="#000000">
              <v:path arrowok="t"/>
            </v:shape>
            <v:shape style="position:absolute;left:8185;top:-848;width:21;height:63" coordorigin="8185,-848" coordsize="21,63" path="m8205,-848l8186,-827,8185,-821,8185,-813,8186,-805,8205,-786,8205,-848xe" filled="true" fillcolor="#000000" stroked="false">
              <v:path arrowok="t"/>
              <v:fill type="solid"/>
            </v:shape>
            <v:shape style="position:absolute;left:8194;top:-834;width:21;height:63" coordorigin="8194,-834" coordsize="21,63" path="m8214,-772l8194,-799,8194,-806,8195,-813,8197,-821,8200,-826,8204,-830,8209,-833,8214,-834e" filled="false" stroked="true" strokeweight=".132961pt" strokecolor="#000000">
              <v:path arrowok="t"/>
            </v:shape>
            <v:line style="position:absolute" from="8205,-817" to="9433,-817" stroked="true" strokeweight="3.109699pt" strokecolor="#000000"/>
            <v:shape style="position:absolute;left:8214;top:-834;width:1228;height:63" coordorigin="8214,-834" coordsize="1228,63" path="m8214,-834l8214,-802,8214,-772,9442,-772,9442,-802,9442,-834,8214,-834xe" filled="false" stroked="true" strokeweight=".196105pt" strokecolor="#000000">
              <v:path arrowok="t"/>
            </v:shape>
            <v:shape style="position:absolute;left:9433;top:-848;width:21;height:63" coordorigin="9433,-848" coordsize="21,63" path="m9433,-848l9433,-786,9438,-786,9453,-813,9453,-821,9433,-848xe" filled="true" fillcolor="#000000" stroked="false">
              <v:path arrowok="t"/>
              <v:fill type="solid"/>
            </v:shape>
            <v:shape style="position:absolute;left:9442;top:-834;width:21;height:63" coordorigin="9442,-834" coordsize="21,63" path="m9442,-834l9462,-806,9462,-799,9447,-772,9442,-772e" filled="false" stroked="true" strokeweight=".132961pt" strokecolor="#000000">
              <v:path arrowok="t"/>
            </v:shape>
            <v:shape style="position:absolute;left:10661;top:-465;width:21;height:63" coordorigin="10661,-465" coordsize="21,63" path="m10661,-465l10661,-402,10666,-403,10681,-430,10681,-438,10661,-465xe" filled="true" fillcolor="#000000" stroked="false">
              <v:path arrowok="t"/>
              <v:fill type="solid"/>
            </v:shape>
            <v:shape style="position:absolute;left:10670;top:-451;width:21;height:63" coordorigin="10670,-451" coordsize="21,63" path="m10670,-451l10690,-424,10690,-416,10675,-389,10670,-388e" filled="false" stroked="true" strokeweight=".132832pt" strokecolor="#000000">
              <v:path arrowok="t"/>
            </v:shape>
            <v:line style="position:absolute" from="8205,-434" to="10661,-434" stroked="true" strokeweight="3.143347pt" strokecolor="#000000"/>
            <v:shape style="position:absolute;left:8214;top:-451;width:2457;height:63" coordorigin="8214,-451" coordsize="2457,63" path="m10670,-388l10670,-420,10670,-451,8214,-451,8214,-420,8214,-388,10670,-388xe" filled="false" stroked="true" strokeweight=".196238pt" strokecolor="#000000">
              <v:path arrowok="t"/>
            </v:shape>
            <v:shape style="position:absolute;left:8185;top:-465;width:21;height:63" coordorigin="8185,-465" coordsize="21,63" path="m8205,-465l8185,-438,8185,-430,8205,-402,8205,-465xe" filled="true" fillcolor="#000000" stroked="false">
              <v:path arrowok="t"/>
              <v:fill type="solid"/>
            </v:shape>
            <v:shape style="position:absolute;left:8194;top:-451;width:21;height:63" coordorigin="8194,-451" coordsize="21,63" path="m8214,-388l8194,-416,8194,-424,8209,-450,8214,-451e" filled="false" stroked="true" strokeweight=".132832pt" strokecolor="#000000">
              <v:path arrowok="t"/>
            </v:shape>
            <v:shape style="position:absolute;left:8185;top:-721;width:21;height:63" coordorigin="8185,-721" coordsize="21,63" path="m8205,-721l8185,-693,8185,-685,8205,-658,8205,-721xe" filled="true" fillcolor="#000000" stroked="false">
              <v:path arrowok="t"/>
              <v:fill type="solid"/>
            </v:shape>
            <v:shape style="position:absolute;left:8194;top:-707;width:21;height:63" coordorigin="8194,-707" coordsize="21,63" path="m8214,-644l8194,-671,8194,-679,8209,-706,8214,-707e" filled="false" stroked="true" strokeweight=".132832pt" strokecolor="#000000">
              <v:path arrowok="t"/>
            </v:shape>
            <v:line style="position:absolute" from="8205,-689" to="10661,-689" stroked="true" strokeweight="3.144749pt" strokecolor="#000000"/>
            <v:shape style="position:absolute;left:8214;top:-707;width:2457;height:63" coordorigin="8214,-707" coordsize="2457,63" path="m8214,-707l8214,-675,8214,-644,10670,-644,10670,-675,10670,-707,8214,-707xe" filled="false" stroked="true" strokeweight=".196238pt" strokecolor="#000000">
              <v:path arrowok="t"/>
            </v:shape>
            <v:shape style="position:absolute;left:10661;top:-721;width:21;height:63" coordorigin="10661,-721" coordsize="21,63" path="m10661,-721l10661,-658,10666,-659,10681,-685,10681,-693,10661,-721xe" filled="true" fillcolor="#000000" stroked="false">
              <v:path arrowok="t"/>
              <v:fill type="solid"/>
            </v:shape>
            <v:shape style="position:absolute;left:10670;top:-707;width:21;height:63" coordorigin="10670,-707" coordsize="21,63" path="m10670,-707l10690,-679,10690,-671,10675,-645,10670,-644e" filled="false" stroked="true" strokeweight=".132832pt" strokecolor="#000000">
              <v:path arrowok="t"/>
            </v:shape>
            <v:shape style="position:absolute;left:10661;top:-593;width:21;height:63" coordorigin="10661,-593" coordsize="21,63" path="m10661,-593l10661,-531,10666,-531,10671,-535,10675,-538,10678,-544,10681,-558,10681,-566,10661,-593xe" filled="true" fillcolor="#000000" stroked="false">
              <v:path arrowok="t"/>
              <v:fill type="solid"/>
            </v:shape>
            <v:shape style="position:absolute;left:10670;top:-579;width:21;height:63" coordorigin="10670,-579" coordsize="21,63" path="m10670,-579l10690,-552,10690,-544,10675,-517,10670,-517e" filled="false" stroked="true" strokeweight=".132961pt" strokecolor="#000000">
              <v:path arrowok="t"/>
            </v:shape>
            <v:line style="position:absolute" from="8205,-562" to="10661,-562" stroked="true" strokeweight="3.109699pt" strokecolor="#000000"/>
            <v:shape style="position:absolute;left:8214;top:-579;width:2457;height:63" coordorigin="8214,-579" coordsize="2457,63" path="m10670,-517l10670,-548,10670,-579,8214,-579,8214,-548,8214,-517,10670,-517xe" filled="false" stroked="true" strokeweight=".196239pt" strokecolor="#000000">
              <v:path arrowok="t"/>
            </v:shape>
            <v:shape style="position:absolute;left:8185;top:-593;width:21;height:63" coordorigin="8185,-593" coordsize="21,63" path="m8205,-593l8185,-566,8185,-558,8186,-551,8188,-544,8191,-538,8195,-535,8200,-531,8205,-531,8205,-593xe" filled="true" fillcolor="#000000" stroked="false">
              <v:path arrowok="t"/>
              <v:fill type="solid"/>
            </v:shape>
            <v:shape style="position:absolute;left:7071;top:10473;width:2746;height:295" coordorigin="7071,10473" coordsize="2746,295" path="m8214,-517l8209,-517,8204,-521,8200,-524,8197,-530,8195,-537,8194,-544,8194,-552,8195,-559,8197,-566,8200,-571,8204,-576,8209,-578,8214,-579m8214,-930l10670,-675e" filled="false" stroked="true" strokeweight=".161281pt" strokecolor="#000000">
              <v:path arrowok="t"/>
            </v:shape>
            <w10:wrap type="none"/>
          </v:group>
        </w:pict>
      </w:r>
      <w:r>
        <w:rPr>
          <w:b/>
          <w:sz w:val="22"/>
        </w:rPr>
        <w:t>Figura 2.4.1  Solicitaciones en dispositivos de apoyo de  base</w:t>
      </w:r>
    </w:p>
    <w:p>
      <w:pPr>
        <w:pStyle w:val="BodyText"/>
        <w:rPr>
          <w:b/>
          <w:sz w:val="22"/>
        </w:rPr>
      </w:pPr>
    </w:p>
    <w:p>
      <w:pPr>
        <w:pStyle w:val="BodyText"/>
        <w:spacing w:before="9"/>
        <w:rPr>
          <w:b/>
        </w:rPr>
      </w:pPr>
    </w:p>
    <w:p>
      <w:pPr>
        <w:pStyle w:val="BodyText"/>
        <w:spacing w:line="360" w:lineRule="auto" w:before="1"/>
        <w:ind w:left="116" w:right="111"/>
        <w:jc w:val="both"/>
      </w:pPr>
      <w:r>
        <w:rPr/>
        <w:t>Estos apoyos son fabricados a partir de </w:t>
      </w:r>
      <w:r>
        <w:rPr>
          <w:spacing w:val="-3"/>
        </w:rPr>
        <w:t>compuestos </w:t>
      </w:r>
      <w:r>
        <w:rPr/>
        <w:t>de </w:t>
      </w:r>
      <w:r>
        <w:rPr>
          <w:spacing w:val="-5"/>
        </w:rPr>
        <w:t>caucho </w:t>
      </w:r>
      <w:r>
        <w:rPr>
          <w:spacing w:val="-6"/>
        </w:rPr>
        <w:t>(natural </w:t>
      </w:r>
      <w:r>
        <w:rPr/>
        <w:t>o sintético) para satisfacer </w:t>
      </w:r>
      <w:r>
        <w:rPr>
          <w:spacing w:val="-10"/>
        </w:rPr>
        <w:t>una </w:t>
      </w:r>
      <w:r>
        <w:rPr/>
        <w:t>amplia gama de </w:t>
      </w:r>
      <w:r>
        <w:rPr>
          <w:spacing w:val="-3"/>
        </w:rPr>
        <w:t>estándares </w:t>
      </w:r>
      <w:r>
        <w:rPr>
          <w:spacing w:val="-4"/>
        </w:rPr>
        <w:t>internacionales </w:t>
      </w:r>
      <w:r>
        <w:rPr/>
        <w:t>y </w:t>
      </w:r>
      <w:r>
        <w:rPr>
          <w:spacing w:val="-7"/>
        </w:rPr>
        <w:t>guías </w:t>
      </w:r>
      <w:r>
        <w:rPr/>
        <w:t>de diseño (AS, </w:t>
      </w:r>
      <w:r>
        <w:rPr>
          <w:spacing w:val="2"/>
        </w:rPr>
        <w:t>BS, </w:t>
      </w:r>
      <w:r>
        <w:rPr/>
        <w:t>ASTM, </w:t>
      </w:r>
      <w:r>
        <w:rPr>
          <w:spacing w:val="-3"/>
        </w:rPr>
        <w:t>AASHTO, </w:t>
      </w:r>
      <w:r>
        <w:rPr/>
        <w:t>NAASRA). Los </w:t>
      </w:r>
      <w:r>
        <w:rPr>
          <w:spacing w:val="-3"/>
        </w:rPr>
        <w:t>diferentes estándares </w:t>
      </w:r>
      <w:r>
        <w:rPr/>
        <w:t>de diseño tienen variaciones en </w:t>
      </w:r>
      <w:r>
        <w:rPr>
          <w:spacing w:val="-5"/>
        </w:rPr>
        <w:t>sus </w:t>
      </w:r>
      <w:r>
        <w:rPr/>
        <w:t>especificaciones, sin embargo, </w:t>
      </w:r>
      <w:r>
        <w:rPr>
          <w:spacing w:val="-3"/>
        </w:rPr>
        <w:t>los </w:t>
      </w:r>
      <w:r>
        <w:rPr/>
        <w:t>siguientes criterios pueden </w:t>
      </w:r>
      <w:r>
        <w:rPr>
          <w:spacing w:val="-3"/>
        </w:rPr>
        <w:t>tomarse </w:t>
      </w:r>
      <w:r>
        <w:rPr/>
        <w:t>como </w:t>
      </w:r>
      <w:r>
        <w:rPr>
          <w:spacing w:val="-10"/>
        </w:rPr>
        <w:t>una  </w:t>
      </w:r>
      <w:r>
        <w:rPr>
          <w:spacing w:val="-9"/>
        </w:rPr>
        <w:t>guía  </w:t>
      </w:r>
      <w:r>
        <w:rPr>
          <w:spacing w:val="-3"/>
        </w:rPr>
        <w:t>general </w:t>
      </w:r>
      <w:r>
        <w:rPr/>
        <w:t>para </w:t>
      </w:r>
      <w:r>
        <w:rPr>
          <w:spacing w:val="-7"/>
        </w:rPr>
        <w:t>un </w:t>
      </w:r>
      <w:r>
        <w:rPr/>
        <w:t>diseño previo:</w:t>
      </w:r>
    </w:p>
    <w:p>
      <w:pPr>
        <w:pStyle w:val="ListParagraph"/>
        <w:numPr>
          <w:ilvl w:val="3"/>
          <w:numId w:val="12"/>
        </w:numPr>
        <w:tabs>
          <w:tab w:pos="838" w:val="left" w:leader="none"/>
        </w:tabs>
        <w:spacing w:line="355" w:lineRule="auto" w:before="204" w:after="0"/>
        <w:ind w:left="838" w:right="119" w:hanging="361"/>
        <w:jc w:val="both"/>
        <w:rPr>
          <w:sz w:val="24"/>
        </w:rPr>
      </w:pPr>
      <w:r>
        <w:rPr>
          <w:sz w:val="24"/>
        </w:rPr>
        <w:t>La deformación por carga </w:t>
      </w:r>
      <w:r>
        <w:rPr>
          <w:spacing w:val="-3"/>
          <w:sz w:val="24"/>
        </w:rPr>
        <w:t>vertical </w:t>
      </w:r>
      <w:r>
        <w:rPr>
          <w:sz w:val="24"/>
        </w:rPr>
        <w:t>a compresión, </w:t>
      </w:r>
      <w:r>
        <w:rPr>
          <w:spacing w:val="-7"/>
          <w:sz w:val="24"/>
        </w:rPr>
        <w:t>no </w:t>
      </w:r>
      <w:r>
        <w:rPr>
          <w:sz w:val="24"/>
        </w:rPr>
        <w:t>deberá exceder el 15% del espesor inicial del</w:t>
      </w:r>
      <w:r>
        <w:rPr>
          <w:spacing w:val="-16"/>
          <w:sz w:val="24"/>
        </w:rPr>
        <w:t> </w:t>
      </w:r>
      <w:r>
        <w:rPr>
          <w:sz w:val="24"/>
        </w:rPr>
        <w:t>apoyo.</w:t>
      </w:r>
    </w:p>
    <w:p>
      <w:pPr>
        <w:pStyle w:val="ListParagraph"/>
        <w:numPr>
          <w:ilvl w:val="3"/>
          <w:numId w:val="12"/>
        </w:numPr>
        <w:tabs>
          <w:tab w:pos="838" w:val="left" w:leader="none"/>
        </w:tabs>
        <w:spacing w:line="357" w:lineRule="auto" w:before="0" w:after="0"/>
        <w:ind w:left="838" w:right="112" w:hanging="361"/>
        <w:jc w:val="both"/>
        <w:rPr>
          <w:sz w:val="24"/>
        </w:rPr>
      </w:pPr>
      <w:r>
        <w:rPr>
          <w:sz w:val="24"/>
        </w:rPr>
        <w:t>El </w:t>
      </w:r>
      <w:r>
        <w:rPr>
          <w:spacing w:val="-3"/>
          <w:sz w:val="24"/>
        </w:rPr>
        <w:t>desplazamiento </w:t>
      </w:r>
      <w:r>
        <w:rPr>
          <w:spacing w:val="-5"/>
          <w:sz w:val="24"/>
        </w:rPr>
        <w:t>horizontal </w:t>
      </w:r>
      <w:r>
        <w:rPr>
          <w:sz w:val="24"/>
        </w:rPr>
        <w:t>por </w:t>
      </w:r>
      <w:r>
        <w:rPr>
          <w:spacing w:val="-4"/>
          <w:sz w:val="24"/>
        </w:rPr>
        <w:t>cortante </w:t>
      </w:r>
      <w:r>
        <w:rPr>
          <w:sz w:val="24"/>
        </w:rPr>
        <w:t>debido a cargas de servicio, deberá ser </w:t>
      </w:r>
      <w:r>
        <w:rPr>
          <w:spacing w:val="-4"/>
          <w:sz w:val="24"/>
        </w:rPr>
        <w:t>menor </w:t>
      </w:r>
      <w:r>
        <w:rPr>
          <w:spacing w:val="-5"/>
          <w:sz w:val="24"/>
        </w:rPr>
        <w:t>que </w:t>
      </w:r>
      <w:r>
        <w:rPr>
          <w:sz w:val="24"/>
        </w:rPr>
        <w:t>el 70% del espesor </w:t>
      </w:r>
      <w:r>
        <w:rPr>
          <w:spacing w:val="-3"/>
          <w:sz w:val="24"/>
        </w:rPr>
        <w:t>total </w:t>
      </w:r>
      <w:r>
        <w:rPr>
          <w:sz w:val="24"/>
        </w:rPr>
        <w:t>del</w:t>
      </w:r>
      <w:r>
        <w:rPr>
          <w:spacing w:val="50"/>
          <w:sz w:val="24"/>
        </w:rPr>
        <w:t> </w:t>
      </w:r>
      <w:r>
        <w:rPr>
          <w:spacing w:val="-4"/>
          <w:sz w:val="24"/>
        </w:rPr>
        <w:t>caucho.</w:t>
      </w:r>
    </w:p>
    <w:p>
      <w:pPr>
        <w:pStyle w:val="ListParagraph"/>
        <w:numPr>
          <w:ilvl w:val="3"/>
          <w:numId w:val="12"/>
        </w:numPr>
        <w:tabs>
          <w:tab w:pos="838" w:val="left" w:leader="none"/>
        </w:tabs>
        <w:spacing w:line="360" w:lineRule="auto" w:before="0" w:after="0"/>
        <w:ind w:left="838" w:right="114" w:hanging="361"/>
        <w:jc w:val="both"/>
        <w:rPr>
          <w:sz w:val="24"/>
        </w:rPr>
      </w:pPr>
      <w:r>
        <w:rPr>
          <w:sz w:val="24"/>
        </w:rPr>
        <w:t>Para </w:t>
      </w:r>
      <w:r>
        <w:rPr>
          <w:spacing w:val="-5"/>
          <w:sz w:val="24"/>
        </w:rPr>
        <w:t>la </w:t>
      </w:r>
      <w:r>
        <w:rPr>
          <w:sz w:val="24"/>
        </w:rPr>
        <w:t>estabilidad del apoyo, </w:t>
      </w:r>
      <w:r>
        <w:rPr>
          <w:spacing w:val="-5"/>
          <w:sz w:val="24"/>
        </w:rPr>
        <w:t>la </w:t>
      </w:r>
      <w:r>
        <w:rPr>
          <w:spacing w:val="-6"/>
          <w:sz w:val="24"/>
        </w:rPr>
        <w:t>altura </w:t>
      </w:r>
      <w:r>
        <w:rPr>
          <w:spacing w:val="-3"/>
          <w:sz w:val="24"/>
        </w:rPr>
        <w:t>total efectiva </w:t>
      </w:r>
      <w:r>
        <w:rPr>
          <w:sz w:val="24"/>
        </w:rPr>
        <w:t>del </w:t>
      </w:r>
      <w:r>
        <w:rPr>
          <w:spacing w:val="-4"/>
          <w:sz w:val="24"/>
        </w:rPr>
        <w:t>caucho, </w:t>
      </w:r>
      <w:r>
        <w:rPr>
          <w:spacing w:val="-7"/>
          <w:sz w:val="24"/>
        </w:rPr>
        <w:t>no </w:t>
      </w:r>
      <w:r>
        <w:rPr>
          <w:sz w:val="24"/>
        </w:rPr>
        <w:t>deberá ser </w:t>
      </w:r>
      <w:r>
        <w:rPr>
          <w:spacing w:val="-4"/>
          <w:sz w:val="24"/>
        </w:rPr>
        <w:t>mayor </w:t>
      </w:r>
      <w:r>
        <w:rPr>
          <w:spacing w:val="-5"/>
          <w:sz w:val="24"/>
        </w:rPr>
        <w:t>que </w:t>
      </w:r>
      <w:r>
        <w:rPr>
          <w:spacing w:val="-10"/>
          <w:sz w:val="24"/>
        </w:rPr>
        <w:t>una </w:t>
      </w:r>
      <w:r>
        <w:rPr>
          <w:spacing w:val="-5"/>
          <w:sz w:val="24"/>
        </w:rPr>
        <w:t>cuarta </w:t>
      </w:r>
      <w:r>
        <w:rPr>
          <w:spacing w:val="-3"/>
          <w:sz w:val="24"/>
        </w:rPr>
        <w:t>parte </w:t>
      </w:r>
      <w:r>
        <w:rPr>
          <w:sz w:val="24"/>
        </w:rPr>
        <w:t>de </w:t>
      </w:r>
      <w:r>
        <w:rPr>
          <w:spacing w:val="-5"/>
          <w:sz w:val="24"/>
        </w:rPr>
        <w:t>la </w:t>
      </w:r>
      <w:r>
        <w:rPr>
          <w:sz w:val="24"/>
        </w:rPr>
        <w:t>dimensión </w:t>
      </w:r>
      <w:r>
        <w:rPr>
          <w:spacing w:val="-5"/>
          <w:sz w:val="24"/>
        </w:rPr>
        <w:t>horizontal </w:t>
      </w:r>
      <w:r>
        <w:rPr>
          <w:sz w:val="24"/>
        </w:rPr>
        <w:t>más  </w:t>
      </w:r>
      <w:r>
        <w:rPr>
          <w:spacing w:val="-3"/>
          <w:sz w:val="24"/>
        </w:rPr>
        <w:t>pequeña;  </w:t>
      </w:r>
      <w:r>
        <w:rPr>
          <w:sz w:val="24"/>
        </w:rPr>
        <w:t>si es </w:t>
      </w:r>
      <w:r>
        <w:rPr>
          <w:spacing w:val="-3"/>
          <w:sz w:val="24"/>
        </w:rPr>
        <w:t>apoyo </w:t>
      </w:r>
      <w:r>
        <w:rPr>
          <w:spacing w:val="-4"/>
          <w:sz w:val="24"/>
        </w:rPr>
        <w:t>circular, </w:t>
      </w:r>
      <w:r>
        <w:rPr>
          <w:spacing w:val="-10"/>
          <w:sz w:val="24"/>
        </w:rPr>
        <w:t>una  </w:t>
      </w:r>
      <w:r>
        <w:rPr>
          <w:spacing w:val="-5"/>
          <w:sz w:val="24"/>
        </w:rPr>
        <w:t>cuarta </w:t>
      </w:r>
      <w:r>
        <w:rPr>
          <w:spacing w:val="-3"/>
          <w:sz w:val="24"/>
        </w:rPr>
        <w:t>parte </w:t>
      </w:r>
      <w:r>
        <w:rPr>
          <w:sz w:val="24"/>
        </w:rPr>
        <w:t>del</w:t>
      </w:r>
      <w:r>
        <w:rPr>
          <w:spacing w:val="61"/>
          <w:sz w:val="24"/>
        </w:rPr>
        <w:t> </w:t>
      </w:r>
      <w:r>
        <w:rPr>
          <w:sz w:val="24"/>
        </w:rPr>
        <w:t>diámetro.</w:t>
      </w:r>
    </w:p>
    <w:p>
      <w:pPr>
        <w:pStyle w:val="ListParagraph"/>
        <w:numPr>
          <w:ilvl w:val="3"/>
          <w:numId w:val="12"/>
        </w:numPr>
        <w:tabs>
          <w:tab w:pos="838" w:val="left" w:leader="none"/>
        </w:tabs>
        <w:spacing w:line="343" w:lineRule="auto" w:before="0" w:after="0"/>
        <w:ind w:left="838" w:right="104" w:hanging="361"/>
        <w:jc w:val="both"/>
        <w:rPr>
          <w:sz w:val="24"/>
        </w:rPr>
      </w:pPr>
      <w:r>
        <w:rPr>
          <w:sz w:val="24"/>
        </w:rPr>
        <w:t>La carga </w:t>
      </w:r>
      <w:r>
        <w:rPr>
          <w:spacing w:val="-4"/>
          <w:sz w:val="24"/>
        </w:rPr>
        <w:t>máxima </w:t>
      </w:r>
      <w:r>
        <w:rPr>
          <w:sz w:val="24"/>
        </w:rPr>
        <w:t>a compresión </w:t>
      </w:r>
      <w:r>
        <w:rPr>
          <w:spacing w:val="-7"/>
          <w:sz w:val="24"/>
        </w:rPr>
        <w:t>no </w:t>
      </w:r>
      <w:r>
        <w:rPr>
          <w:sz w:val="24"/>
        </w:rPr>
        <w:t>será </w:t>
      </w:r>
      <w:r>
        <w:rPr>
          <w:spacing w:val="-4"/>
          <w:sz w:val="24"/>
        </w:rPr>
        <w:t>mayor </w:t>
      </w:r>
      <w:r>
        <w:rPr>
          <w:sz w:val="24"/>
        </w:rPr>
        <w:t>al </w:t>
      </w:r>
      <w:r>
        <w:rPr>
          <w:spacing w:val="-5"/>
          <w:sz w:val="24"/>
        </w:rPr>
        <w:t>intervalo </w:t>
      </w:r>
      <w:r>
        <w:rPr>
          <w:sz w:val="24"/>
        </w:rPr>
        <w:t>de </w:t>
      </w:r>
      <w:r>
        <w:rPr>
          <w:spacing w:val="-5"/>
          <w:sz w:val="24"/>
        </w:rPr>
        <w:t>esfuerzos </w:t>
      </w:r>
      <w:r>
        <w:rPr>
          <w:sz w:val="24"/>
        </w:rPr>
        <w:t>100-  </w:t>
      </w:r>
      <w:r>
        <w:rPr>
          <w:w w:val="95"/>
          <w:sz w:val="24"/>
        </w:rPr>
        <w:t>150 </w:t>
      </w:r>
      <w:r>
        <w:rPr>
          <w:rFonts w:ascii="Cambria Math" w:hAnsi="Cambria Math" w:eastAsia="Cambria Math"/>
          <w:w w:val="95"/>
          <w:sz w:val="24"/>
        </w:rPr>
        <w:t>��/��</w:t>
      </w:r>
      <w:r>
        <w:rPr>
          <w:rFonts w:ascii="Cambria Math" w:hAnsi="Cambria Math" w:eastAsia="Cambria Math"/>
          <w:w w:val="95"/>
          <w:position w:val="9"/>
          <w:sz w:val="16"/>
        </w:rPr>
        <w:t>2</w:t>
      </w:r>
      <w:r>
        <w:rPr>
          <w:rFonts w:ascii="Cambria Math" w:hAnsi="Cambria Math" w:eastAsia="Cambria Math"/>
          <w:spacing w:val="12"/>
          <w:w w:val="95"/>
          <w:position w:val="9"/>
          <w:sz w:val="16"/>
        </w:rPr>
        <w:t> </w:t>
      </w:r>
      <w:r>
        <w:rPr>
          <w:w w:val="95"/>
          <w:sz w:val="24"/>
        </w:rPr>
        <w:t>.</w:t>
      </w:r>
    </w:p>
    <w:p>
      <w:pPr>
        <w:pStyle w:val="ListParagraph"/>
        <w:numPr>
          <w:ilvl w:val="3"/>
          <w:numId w:val="12"/>
        </w:numPr>
        <w:tabs>
          <w:tab w:pos="838" w:val="left" w:leader="none"/>
        </w:tabs>
        <w:spacing w:line="350" w:lineRule="auto" w:before="24" w:after="0"/>
        <w:ind w:left="838" w:right="99" w:hanging="361"/>
        <w:jc w:val="both"/>
        <w:rPr>
          <w:sz w:val="24"/>
        </w:rPr>
      </w:pPr>
      <w:r>
        <w:rPr>
          <w:sz w:val="24"/>
        </w:rPr>
        <w:t>El </w:t>
      </w:r>
      <w:r>
        <w:rPr>
          <w:spacing w:val="-6"/>
          <w:sz w:val="24"/>
        </w:rPr>
        <w:t>esfuerzo </w:t>
      </w:r>
      <w:r>
        <w:rPr>
          <w:spacing w:val="-7"/>
          <w:sz w:val="24"/>
        </w:rPr>
        <w:t>mínimo </w:t>
      </w:r>
      <w:r>
        <w:rPr>
          <w:sz w:val="24"/>
        </w:rPr>
        <w:t>por carga </w:t>
      </w:r>
      <w:r>
        <w:rPr>
          <w:spacing w:val="-3"/>
          <w:sz w:val="24"/>
        </w:rPr>
        <w:t>vertical </w:t>
      </w:r>
      <w:r>
        <w:rPr>
          <w:sz w:val="24"/>
        </w:rPr>
        <w:t>para </w:t>
      </w:r>
      <w:r>
        <w:rPr>
          <w:spacing w:val="-3"/>
          <w:sz w:val="24"/>
        </w:rPr>
        <w:t>evitar </w:t>
      </w:r>
      <w:r>
        <w:rPr>
          <w:sz w:val="24"/>
        </w:rPr>
        <w:t>el </w:t>
      </w:r>
      <w:r>
        <w:rPr>
          <w:spacing w:val="-3"/>
          <w:sz w:val="24"/>
        </w:rPr>
        <w:t>deslizamiento </w:t>
      </w:r>
      <w:r>
        <w:rPr>
          <w:spacing w:val="-7"/>
          <w:sz w:val="24"/>
        </w:rPr>
        <w:t>no </w:t>
      </w:r>
      <w:r>
        <w:rPr>
          <w:sz w:val="24"/>
        </w:rPr>
        <w:t>deberá ser </w:t>
      </w:r>
      <w:r>
        <w:rPr>
          <w:spacing w:val="-4"/>
          <w:sz w:val="24"/>
        </w:rPr>
        <w:t>menor </w:t>
      </w:r>
      <w:r>
        <w:rPr>
          <w:spacing w:val="-5"/>
          <w:sz w:val="24"/>
        </w:rPr>
        <w:t>que </w:t>
      </w:r>
      <w:r>
        <w:rPr>
          <w:sz w:val="24"/>
        </w:rPr>
        <w:t>30 </w:t>
      </w:r>
      <w:r>
        <w:rPr>
          <w:rFonts w:ascii="Cambria Math" w:hAnsi="Cambria Math" w:eastAsia="Cambria Math"/>
          <w:sz w:val="24"/>
        </w:rPr>
        <w:t>��/��</w:t>
      </w:r>
      <w:r>
        <w:rPr>
          <w:rFonts w:ascii="Cambria Math" w:hAnsi="Cambria Math" w:eastAsia="Cambria Math"/>
          <w:position w:val="9"/>
          <w:sz w:val="16"/>
        </w:rPr>
        <w:t>2 </w:t>
      </w:r>
      <w:r>
        <w:rPr>
          <w:sz w:val="24"/>
        </w:rPr>
        <w:t>. Si esta condición </w:t>
      </w:r>
      <w:r>
        <w:rPr>
          <w:spacing w:val="-7"/>
          <w:sz w:val="24"/>
        </w:rPr>
        <w:t>no </w:t>
      </w:r>
      <w:r>
        <w:rPr>
          <w:sz w:val="24"/>
        </w:rPr>
        <w:t>se </w:t>
      </w:r>
      <w:r>
        <w:rPr>
          <w:spacing w:val="-5"/>
          <w:sz w:val="24"/>
        </w:rPr>
        <w:t>cumple </w:t>
      </w:r>
      <w:r>
        <w:rPr>
          <w:sz w:val="24"/>
        </w:rPr>
        <w:t>se usará </w:t>
      </w:r>
      <w:r>
        <w:rPr>
          <w:spacing w:val="-7"/>
          <w:sz w:val="24"/>
        </w:rPr>
        <w:t>un </w:t>
      </w:r>
      <w:r>
        <w:rPr>
          <w:spacing w:val="-5"/>
          <w:sz w:val="24"/>
        </w:rPr>
        <w:t>anclaje </w:t>
      </w:r>
      <w:r>
        <w:rPr>
          <w:sz w:val="24"/>
        </w:rPr>
        <w:t>en el</w:t>
      </w:r>
      <w:r>
        <w:rPr>
          <w:spacing w:val="-12"/>
          <w:sz w:val="24"/>
        </w:rPr>
        <w:t> </w:t>
      </w:r>
      <w:r>
        <w:rPr>
          <w:sz w:val="24"/>
        </w:rPr>
        <w:t>apoyo.</w:t>
      </w:r>
    </w:p>
    <w:p>
      <w:pPr>
        <w:pStyle w:val="BodyText"/>
        <w:spacing w:before="9"/>
        <w:rPr>
          <w:sz w:val="18"/>
        </w:rPr>
      </w:pPr>
    </w:p>
    <w:p>
      <w:pPr>
        <w:pStyle w:val="BodyText"/>
        <w:spacing w:line="360" w:lineRule="auto"/>
        <w:ind w:left="116" w:right="113"/>
        <w:jc w:val="both"/>
      </w:pPr>
      <w:r>
        <w:rPr>
          <w:spacing w:val="3"/>
        </w:rPr>
        <w:t>De </w:t>
      </w:r>
      <w:r>
        <w:rPr>
          <w:spacing w:val="-3"/>
        </w:rPr>
        <w:t>acuerdo </w:t>
      </w:r>
      <w:r>
        <w:rPr/>
        <w:t>a </w:t>
      </w:r>
      <w:r>
        <w:rPr>
          <w:spacing w:val="-5"/>
        </w:rPr>
        <w:t>la </w:t>
      </w:r>
      <w:r>
        <w:rPr>
          <w:spacing w:val="-11"/>
        </w:rPr>
        <w:t>Guía </w:t>
      </w:r>
      <w:r>
        <w:rPr/>
        <w:t>de Procedimientos y Lineamientos para </w:t>
      </w:r>
      <w:r>
        <w:rPr>
          <w:spacing w:val="-5"/>
        </w:rPr>
        <w:t>la </w:t>
      </w:r>
      <w:r>
        <w:rPr/>
        <w:t>Ejecución de Pruebas de</w:t>
      </w:r>
      <w:r>
        <w:rPr>
          <w:spacing w:val="-23"/>
        </w:rPr>
        <w:t> </w:t>
      </w:r>
      <w:r>
        <w:rPr/>
        <w:t>Laboratorio</w:t>
      </w:r>
      <w:r>
        <w:rPr>
          <w:spacing w:val="-8"/>
        </w:rPr>
        <w:t> </w:t>
      </w:r>
      <w:r>
        <w:rPr/>
        <w:t>en</w:t>
      </w:r>
      <w:r>
        <w:rPr>
          <w:spacing w:val="-23"/>
        </w:rPr>
        <w:t> </w:t>
      </w:r>
      <w:r>
        <w:rPr/>
        <w:t>Placas</w:t>
      </w:r>
      <w:r>
        <w:rPr>
          <w:spacing w:val="-9"/>
        </w:rPr>
        <w:t> </w:t>
      </w:r>
      <w:r>
        <w:rPr/>
        <w:t>y</w:t>
      </w:r>
      <w:r>
        <w:rPr>
          <w:spacing w:val="-24"/>
        </w:rPr>
        <w:t> </w:t>
      </w:r>
      <w:r>
        <w:rPr/>
        <w:t>Apoyos</w:t>
      </w:r>
      <w:r>
        <w:rPr>
          <w:spacing w:val="-9"/>
        </w:rPr>
        <w:t> </w:t>
      </w:r>
      <w:r>
        <w:rPr/>
        <w:t>de</w:t>
      </w:r>
      <w:r>
        <w:rPr>
          <w:spacing w:val="-23"/>
        </w:rPr>
        <w:t> </w:t>
      </w:r>
      <w:r>
        <w:rPr>
          <w:spacing w:val="-4"/>
        </w:rPr>
        <w:t>Neopreno</w:t>
      </w:r>
      <w:r>
        <w:rPr>
          <w:spacing w:val="7"/>
        </w:rPr>
        <w:t> </w:t>
      </w:r>
      <w:r>
        <w:rPr/>
        <w:t>para</w:t>
      </w:r>
      <w:r>
        <w:rPr>
          <w:spacing w:val="-23"/>
        </w:rPr>
        <w:t> </w:t>
      </w:r>
      <w:r>
        <w:rPr>
          <w:spacing w:val="-5"/>
        </w:rPr>
        <w:t>Puentes</w:t>
      </w:r>
      <w:r>
        <w:rPr>
          <w:spacing w:val="33"/>
        </w:rPr>
        <w:t> </w:t>
      </w:r>
      <w:r>
        <w:rPr>
          <w:spacing w:val="-3"/>
        </w:rPr>
        <w:t>(SCT),</w:t>
      </w:r>
      <w:r>
        <w:rPr>
          <w:spacing w:val="-14"/>
        </w:rPr>
        <w:t> </w:t>
      </w:r>
      <w:r>
        <w:rPr/>
        <w:t>todos</w:t>
      </w:r>
      <w:r>
        <w:rPr>
          <w:spacing w:val="-9"/>
        </w:rPr>
        <w:t> </w:t>
      </w:r>
      <w:r>
        <w:rPr>
          <w:spacing w:val="-3"/>
        </w:rPr>
        <w:t>los</w:t>
      </w:r>
      <w:r>
        <w:rPr>
          <w:spacing w:val="-9"/>
        </w:rPr>
        <w:t> </w:t>
      </w:r>
      <w:r>
        <w:rPr/>
        <w:t>apoyos deberán diseñarse con </w:t>
      </w:r>
      <w:r>
        <w:rPr>
          <w:spacing w:val="-3"/>
        </w:rPr>
        <w:t>las  </w:t>
      </w:r>
      <w:r>
        <w:rPr/>
        <w:t>especificaciones más recientes  de </w:t>
      </w:r>
      <w:r>
        <w:rPr>
          <w:spacing w:val="-5"/>
        </w:rPr>
        <w:t>la  </w:t>
      </w:r>
      <w:r>
        <w:rPr/>
        <w:t>AASHTO</w:t>
      </w:r>
      <w:r>
        <w:rPr>
          <w:spacing w:val="42"/>
        </w:rPr>
        <w:t> </w:t>
      </w:r>
      <w:r>
        <w:rPr>
          <w:spacing w:val="-3"/>
        </w:rPr>
        <w:t>Standard</w:t>
      </w:r>
    </w:p>
    <w:p>
      <w:pPr>
        <w:spacing w:after="0" w:line="360" w:lineRule="auto"/>
        <w:jc w:val="both"/>
        <w:sectPr>
          <w:pgSz w:w="12240" w:h="15840"/>
          <w:pgMar w:header="0" w:footer="1255" w:top="1380" w:bottom="1440" w:left="1580" w:right="1300"/>
        </w:sectPr>
      </w:pPr>
    </w:p>
    <w:p>
      <w:pPr>
        <w:pStyle w:val="BodyText"/>
        <w:spacing w:line="352" w:lineRule="auto" w:before="46"/>
        <w:ind w:left="116" w:right="114"/>
        <w:jc w:val="both"/>
      </w:pPr>
      <w:r>
        <w:rPr/>
        <w:t>Specifications for Highway Bridges o de la AASHTO LRDF Bridge Design Specifications, (SCT, 2014).</w:t>
      </w:r>
    </w:p>
    <w:p>
      <w:pPr>
        <w:pStyle w:val="BodyText"/>
        <w:spacing w:line="360" w:lineRule="auto" w:before="213"/>
        <w:ind w:left="116" w:right="116"/>
        <w:jc w:val="both"/>
      </w:pPr>
      <w:r>
        <w:rPr/>
        <w:pict>
          <v:shape style="position:absolute;margin-left:409.25pt;margin-top:60.536961pt;width:2.9pt;height:8.25pt;mso-position-horizontal-relative:page;mso-position-vertical-relative:paragraph;z-index:-223312" type="#_x0000_t202" filled="false" stroked="false">
            <v:textbox inset="0,0,0,0">
              <w:txbxContent>
                <w:p>
                  <w:pPr>
                    <w:spacing w:line="164" w:lineRule="exact" w:before="0"/>
                    <w:ind w:left="0" w:right="-145" w:firstLine="0"/>
                    <w:jc w:val="left"/>
                    <w:rPr>
                      <w:rFonts w:ascii="Cambria Math" w:eastAsia="Cambria Math"/>
                      <w:sz w:val="16"/>
                    </w:rPr>
                  </w:pPr>
                  <w:r>
                    <w:rPr>
                      <w:rFonts w:ascii="Cambria Math" w:eastAsia="Cambria Math"/>
                      <w:w w:val="114"/>
                      <w:sz w:val="16"/>
                    </w:rPr>
                    <w:t>𝑖</w:t>
                  </w:r>
                </w:p>
              </w:txbxContent>
            </v:textbox>
            <w10:wrap type="none"/>
          </v:shape>
        </w:pict>
      </w:r>
      <w:r>
        <w:rPr/>
        <w:t>Las especificaciones de diseño de </w:t>
      </w:r>
      <w:r>
        <w:rPr>
          <w:spacing w:val="-5"/>
        </w:rPr>
        <w:t>la norma </w:t>
      </w:r>
      <w:r>
        <w:rPr/>
        <w:t>AASHTO 2012 establecen dos métodos para el diseño de </w:t>
      </w:r>
      <w:r>
        <w:rPr>
          <w:spacing w:val="-3"/>
        </w:rPr>
        <w:t>los </w:t>
      </w:r>
      <w:r>
        <w:rPr/>
        <w:t>apoyos elastoméricos </w:t>
      </w:r>
      <w:r>
        <w:rPr>
          <w:spacing w:val="-3"/>
        </w:rPr>
        <w:t>reforzados </w:t>
      </w:r>
      <w:r>
        <w:rPr/>
        <w:t>con acero </w:t>
      </w:r>
      <w:r>
        <w:rPr>
          <w:spacing w:val="-3"/>
        </w:rPr>
        <w:t>(Método </w:t>
      </w:r>
      <w:r>
        <w:rPr/>
        <w:t>A y Método B). El método A se limita, </w:t>
      </w:r>
      <w:r>
        <w:rPr>
          <w:spacing w:val="-4"/>
        </w:rPr>
        <w:t>implícitamente, </w:t>
      </w:r>
      <w:r>
        <w:rPr/>
        <w:t>por </w:t>
      </w:r>
      <w:r>
        <w:rPr>
          <w:spacing w:val="-5"/>
        </w:rPr>
        <w:t>la </w:t>
      </w:r>
      <w:r>
        <w:rPr/>
        <w:t>expresión </w:t>
      </w:r>
      <w:r>
        <w:rPr>
          <w:rFonts w:ascii="Cambria Math" w:hAnsi="Cambria Math" w:eastAsia="Cambria Math"/>
        </w:rPr>
        <w:t>� </w:t>
      </w:r>
      <w:r>
        <w:rPr>
          <w:rFonts w:ascii="Cambria Math" w:hAnsi="Cambria Math" w:eastAsia="Cambria Math"/>
          <w:spacing w:val="3"/>
          <w:position w:val="9"/>
          <w:sz w:val="16"/>
        </w:rPr>
        <w:t>2</w:t>
      </w:r>
      <w:r>
        <w:rPr>
          <w:rFonts w:ascii="Cambria Math" w:hAnsi="Cambria Math" w:eastAsia="Cambria Math"/>
          <w:spacing w:val="3"/>
        </w:rPr>
        <w:t>/� </w:t>
      </w:r>
      <w:r>
        <w:rPr>
          <w:rFonts w:ascii="Cambria Math" w:hAnsi="Cambria Math" w:eastAsia="Cambria Math"/>
        </w:rPr>
        <w:t>&lt; </w:t>
      </w:r>
      <w:r>
        <w:rPr>
          <w:rFonts w:ascii="Cambria Math" w:hAnsi="Cambria Math" w:eastAsia="Cambria Math"/>
          <w:spacing w:val="-4"/>
        </w:rPr>
        <w:t>22</w:t>
      </w:r>
      <w:r>
        <w:rPr>
          <w:spacing w:val="-4"/>
        </w:rPr>
        <w:t>. </w:t>
      </w:r>
      <w:r>
        <w:rPr/>
        <w:t>Donde </w:t>
      </w:r>
      <w:r>
        <w:rPr>
          <w:rFonts w:ascii="Cambria Math" w:hAnsi="Cambria Math" w:eastAsia="Cambria Math"/>
        </w:rPr>
        <w:t>� </w:t>
      </w:r>
      <w:r>
        <w:rPr/>
        <w:t>es  el factor de </w:t>
      </w:r>
      <w:r>
        <w:rPr>
          <w:spacing w:val="-4"/>
        </w:rPr>
        <w:t>forma </w:t>
      </w:r>
      <w:r>
        <w:rPr/>
        <w:t>y </w:t>
      </w:r>
      <w:r>
        <w:rPr>
          <w:rFonts w:ascii="Cambria Math" w:hAnsi="Cambria Math" w:eastAsia="Cambria Math"/>
        </w:rPr>
        <w:t>� </w:t>
      </w:r>
      <w:r>
        <w:rPr/>
        <w:t>el </w:t>
      </w:r>
      <w:r>
        <w:rPr>
          <w:spacing w:val="-7"/>
        </w:rPr>
        <w:t>número </w:t>
      </w:r>
      <w:r>
        <w:rPr/>
        <w:t>de capas de </w:t>
      </w:r>
      <w:r>
        <w:rPr>
          <w:spacing w:val="-5"/>
        </w:rPr>
        <w:t>caucho </w:t>
      </w:r>
      <w:r>
        <w:rPr>
          <w:spacing w:val="-3"/>
        </w:rPr>
        <w:t>internas. </w:t>
      </w:r>
      <w:r>
        <w:rPr/>
        <w:t>El Método B es el método más </w:t>
      </w:r>
      <w:r>
        <w:rPr>
          <w:spacing w:val="-3"/>
        </w:rPr>
        <w:t>detallado </w:t>
      </w:r>
      <w:r>
        <w:rPr/>
        <w:t>y establece </w:t>
      </w:r>
      <w:r>
        <w:rPr>
          <w:spacing w:val="-4"/>
        </w:rPr>
        <w:t>mayores elementos </w:t>
      </w:r>
      <w:r>
        <w:rPr/>
        <w:t>a ser revisados. Además, este método pide </w:t>
      </w:r>
      <w:r>
        <w:rPr>
          <w:spacing w:val="-5"/>
        </w:rPr>
        <w:t>que </w:t>
      </w:r>
      <w:r>
        <w:rPr/>
        <w:t>se realicen </w:t>
      </w:r>
      <w:r>
        <w:rPr>
          <w:spacing w:val="-5"/>
        </w:rPr>
        <w:t>algunas </w:t>
      </w:r>
      <w:r>
        <w:rPr>
          <w:spacing w:val="-3"/>
        </w:rPr>
        <w:t>pruebas </w:t>
      </w:r>
      <w:r>
        <w:rPr/>
        <w:t>así como </w:t>
      </w:r>
      <w:r>
        <w:rPr>
          <w:spacing w:val="-7"/>
        </w:rPr>
        <w:t>un </w:t>
      </w:r>
      <w:r>
        <w:rPr>
          <w:spacing w:val="-4"/>
        </w:rPr>
        <w:t>control </w:t>
      </w:r>
      <w:r>
        <w:rPr/>
        <w:t>de calidad más estricto  en </w:t>
      </w:r>
      <w:r>
        <w:rPr>
          <w:spacing w:val="-5"/>
        </w:rPr>
        <w:t>la </w:t>
      </w:r>
      <w:r>
        <w:rPr/>
        <w:t>fabricación de </w:t>
      </w:r>
      <w:r>
        <w:rPr>
          <w:spacing w:val="-3"/>
        </w:rPr>
        <w:t>los </w:t>
      </w:r>
      <w:r>
        <w:rPr/>
        <w:t>apoyos. El Método A es más </w:t>
      </w:r>
      <w:r>
        <w:rPr>
          <w:spacing w:val="-3"/>
        </w:rPr>
        <w:t>conservador  </w:t>
      </w:r>
      <w:r>
        <w:rPr/>
        <w:t>y establece </w:t>
      </w:r>
      <w:r>
        <w:rPr>
          <w:spacing w:val="-6"/>
        </w:rPr>
        <w:t>límites </w:t>
      </w:r>
      <w:r>
        <w:rPr/>
        <w:t>en </w:t>
      </w:r>
      <w:r>
        <w:rPr>
          <w:spacing w:val="-5"/>
        </w:rPr>
        <w:t>la </w:t>
      </w:r>
      <w:r>
        <w:rPr/>
        <w:t>capacidad de carga </w:t>
      </w:r>
      <w:r>
        <w:rPr>
          <w:spacing w:val="-3"/>
        </w:rPr>
        <w:t>menores </w:t>
      </w:r>
      <w:r>
        <w:rPr>
          <w:spacing w:val="-5"/>
        </w:rPr>
        <w:t>que </w:t>
      </w:r>
      <w:r>
        <w:rPr/>
        <w:t>el Método B. Por </w:t>
      </w:r>
      <w:r>
        <w:rPr>
          <w:spacing w:val="-5"/>
        </w:rPr>
        <w:t>lo cual, </w:t>
      </w:r>
      <w:r>
        <w:rPr/>
        <w:t>el Método A se limita al diseño de apoyos con dimensiones </w:t>
      </w:r>
      <w:r>
        <w:rPr>
          <w:spacing w:val="-7"/>
        </w:rPr>
        <w:t>no  </w:t>
      </w:r>
      <w:r>
        <w:rPr/>
        <w:t>tan grandes, en </w:t>
      </w:r>
      <w:r>
        <w:rPr>
          <w:spacing w:val="-6"/>
        </w:rPr>
        <w:t>cuanto  </w:t>
      </w:r>
      <w:r>
        <w:rPr/>
        <w:t>el área y </w:t>
      </w:r>
      <w:r>
        <w:rPr>
          <w:spacing w:val="-5"/>
        </w:rPr>
        <w:t>la </w:t>
      </w:r>
      <w:r>
        <w:rPr>
          <w:spacing w:val="-6"/>
        </w:rPr>
        <w:t>altura </w:t>
      </w:r>
      <w:r>
        <w:rPr/>
        <w:t>del apoyo. Por </w:t>
      </w:r>
      <w:r>
        <w:rPr>
          <w:spacing w:val="-3"/>
        </w:rPr>
        <w:t>otro </w:t>
      </w:r>
      <w:r>
        <w:rPr/>
        <w:t>lado, el Método B se </w:t>
      </w:r>
      <w:r>
        <w:rPr>
          <w:spacing w:val="-5"/>
        </w:rPr>
        <w:t>utiliza </w:t>
      </w:r>
      <w:r>
        <w:rPr/>
        <w:t>para el diseño de apoyos con </w:t>
      </w:r>
      <w:r>
        <w:rPr>
          <w:spacing w:val="-4"/>
        </w:rPr>
        <w:t>mayores </w:t>
      </w:r>
      <w:r>
        <w:rPr/>
        <w:t>dimensiones y </w:t>
      </w:r>
      <w:r>
        <w:rPr>
          <w:spacing w:val="-4"/>
        </w:rPr>
        <w:t>provee </w:t>
      </w:r>
      <w:r>
        <w:rPr/>
        <w:t>requisitos </w:t>
      </w:r>
      <w:r>
        <w:rPr>
          <w:spacing w:val="-5"/>
        </w:rPr>
        <w:t>que </w:t>
      </w:r>
      <w:r>
        <w:rPr/>
        <w:t>deben </w:t>
      </w:r>
      <w:r>
        <w:rPr>
          <w:spacing w:val="-4"/>
        </w:rPr>
        <w:t>cumplirse </w:t>
      </w:r>
      <w:r>
        <w:rPr/>
        <w:t>para </w:t>
      </w:r>
      <w:r>
        <w:rPr>
          <w:spacing w:val="-3"/>
        </w:rPr>
        <w:t>diferentes </w:t>
      </w:r>
      <w:r>
        <w:rPr/>
        <w:t>combinaciones de cargas. También establece </w:t>
      </w:r>
      <w:r>
        <w:rPr>
          <w:spacing w:val="-6"/>
        </w:rPr>
        <w:t>límites </w:t>
      </w:r>
      <w:r>
        <w:rPr/>
        <w:t>para </w:t>
      </w:r>
      <w:r>
        <w:rPr>
          <w:spacing w:val="-5"/>
        </w:rPr>
        <w:t>la </w:t>
      </w:r>
      <w:r>
        <w:rPr/>
        <w:t>deformación </w:t>
      </w:r>
      <w:r>
        <w:rPr>
          <w:spacing w:val="-4"/>
        </w:rPr>
        <w:t>unitaria  </w:t>
      </w:r>
      <w:r>
        <w:rPr>
          <w:spacing w:val="-3"/>
        </w:rPr>
        <w:t>total  </w:t>
      </w:r>
      <w:r>
        <w:rPr/>
        <w:t>por </w:t>
      </w:r>
      <w:r>
        <w:rPr>
          <w:spacing w:val="-4"/>
        </w:rPr>
        <w:t>cortante </w:t>
      </w:r>
      <w:r>
        <w:rPr/>
        <w:t>ocasionada por compresión, rotación y</w:t>
      </w:r>
      <w:r>
        <w:rPr>
          <w:spacing w:val="-20"/>
        </w:rPr>
        <w:t> </w:t>
      </w:r>
      <w:r>
        <w:rPr>
          <w:spacing w:val="-3"/>
        </w:rPr>
        <w:t>cortante.</w:t>
      </w:r>
    </w:p>
    <w:p>
      <w:pPr>
        <w:pStyle w:val="BodyText"/>
        <w:spacing w:line="364" w:lineRule="auto" w:before="205"/>
        <w:ind w:left="116" w:right="138"/>
        <w:jc w:val="both"/>
      </w:pPr>
      <w:r>
        <w:rPr/>
        <w:t>Dado que el método B es más riguroso, a continuación se presentan los criterios generales de diseño especificados en este método AASHTO (2012).</w:t>
      </w:r>
    </w:p>
    <w:p>
      <w:pPr>
        <w:pStyle w:val="BodyText"/>
        <w:spacing w:line="348" w:lineRule="auto" w:before="197"/>
        <w:ind w:left="116" w:right="119"/>
        <w:jc w:val="both"/>
      </w:pPr>
      <w:r>
        <w:rPr/>
        <w:t>El factor de </w:t>
      </w:r>
      <w:r>
        <w:rPr>
          <w:spacing w:val="-4"/>
        </w:rPr>
        <w:t>forma </w:t>
      </w:r>
      <w:r>
        <w:rPr/>
        <w:t>de </w:t>
      </w:r>
      <w:r>
        <w:rPr>
          <w:spacing w:val="-10"/>
        </w:rPr>
        <w:t>una </w:t>
      </w:r>
      <w:r>
        <w:rPr/>
        <w:t>capa de </w:t>
      </w:r>
      <w:r>
        <w:rPr>
          <w:spacing w:val="-7"/>
        </w:rPr>
        <w:t>un </w:t>
      </w:r>
      <w:r>
        <w:rPr>
          <w:spacing w:val="-3"/>
        </w:rPr>
        <w:t>apoyo </w:t>
      </w:r>
      <w:r>
        <w:rPr/>
        <w:t>elastomérico </w:t>
      </w:r>
      <w:r>
        <w:rPr>
          <w:rFonts w:ascii="Cambria Math" w:hAnsi="Cambria Math" w:eastAsia="Cambria Math"/>
          <w:spacing w:val="6"/>
        </w:rPr>
        <w:t>�</w:t>
      </w:r>
      <w:r>
        <w:rPr>
          <w:rFonts w:ascii="Cambria Math" w:hAnsi="Cambria Math" w:eastAsia="Cambria Math"/>
          <w:spacing w:val="6"/>
          <w:position w:val="-5"/>
          <w:sz w:val="16"/>
        </w:rPr>
        <w:t>𝑖</w:t>
      </w:r>
      <w:r>
        <w:rPr>
          <w:spacing w:val="6"/>
        </w:rPr>
        <w:t>, </w:t>
      </w:r>
      <w:r>
        <w:rPr/>
        <w:t>se </w:t>
      </w:r>
      <w:r>
        <w:rPr>
          <w:spacing w:val="-5"/>
        </w:rPr>
        <w:t>calcula </w:t>
      </w:r>
      <w:r>
        <w:rPr/>
        <w:t>como el área </w:t>
      </w:r>
      <w:r>
        <w:rPr>
          <w:spacing w:val="-5"/>
        </w:rPr>
        <w:t>plana </w:t>
      </w:r>
      <w:r>
        <w:rPr/>
        <w:t>del </w:t>
      </w:r>
      <w:r>
        <w:rPr>
          <w:spacing w:val="-3"/>
        </w:rPr>
        <w:t>apoyo </w:t>
      </w:r>
      <w:r>
        <w:rPr/>
        <w:t>dividida </w:t>
      </w:r>
      <w:r>
        <w:rPr>
          <w:spacing w:val="-6"/>
        </w:rPr>
        <w:t>entre </w:t>
      </w:r>
      <w:r>
        <w:rPr/>
        <w:t>el área del </w:t>
      </w:r>
      <w:r>
        <w:rPr>
          <w:spacing w:val="-5"/>
        </w:rPr>
        <w:t>perímetro </w:t>
      </w:r>
      <w:r>
        <w:rPr/>
        <w:t>libre de </w:t>
      </w:r>
      <w:r>
        <w:rPr>
          <w:spacing w:val="-3"/>
        </w:rPr>
        <w:t>abultamiento. </w:t>
      </w:r>
      <w:r>
        <w:rPr/>
        <w:t>En </w:t>
      </w:r>
      <w:r>
        <w:rPr>
          <w:spacing w:val="-4"/>
        </w:rPr>
        <w:t>general, </w:t>
      </w:r>
      <w:r>
        <w:rPr/>
        <w:t>para apoyos </w:t>
      </w:r>
      <w:r>
        <w:rPr>
          <w:spacing w:val="-4"/>
        </w:rPr>
        <w:t>rectangulares </w:t>
      </w:r>
      <w:r>
        <w:rPr/>
        <w:t>sin </w:t>
      </w:r>
      <w:r>
        <w:rPr>
          <w:spacing w:val="-3"/>
        </w:rPr>
        <w:t>agujeros, </w:t>
      </w:r>
      <w:r>
        <w:rPr/>
        <w:t>el factor de </w:t>
      </w:r>
      <w:r>
        <w:rPr>
          <w:spacing w:val="-4"/>
        </w:rPr>
        <w:t>forma </w:t>
      </w:r>
      <w:r>
        <w:rPr/>
        <w:t>de </w:t>
      </w:r>
      <w:r>
        <w:rPr>
          <w:spacing w:val="-10"/>
        </w:rPr>
        <w:t>una </w:t>
      </w:r>
      <w:r>
        <w:rPr/>
        <w:t>capa de </w:t>
      </w:r>
      <w:r>
        <w:rPr>
          <w:spacing w:val="-5"/>
        </w:rPr>
        <w:t>caucho </w:t>
      </w:r>
      <w:r>
        <w:rPr/>
        <w:t>se </w:t>
      </w:r>
      <w:r>
        <w:rPr>
          <w:spacing w:val="-5"/>
        </w:rPr>
        <w:t>calcula   </w:t>
      </w:r>
      <w:r>
        <w:rPr/>
        <w:t>como (ecuación 2.3):</w:t>
      </w:r>
    </w:p>
    <w:p>
      <w:pPr>
        <w:pStyle w:val="BodyText"/>
        <w:spacing w:before="8"/>
        <w:rPr>
          <w:sz w:val="9"/>
        </w:rPr>
      </w:pPr>
    </w:p>
    <w:p>
      <w:pPr>
        <w:spacing w:after="0"/>
        <w:rPr>
          <w:sz w:val="9"/>
        </w:rPr>
        <w:sectPr>
          <w:footerReference w:type="default" r:id="rId33"/>
          <w:pgSz w:w="12240" w:h="15840"/>
          <w:pgMar w:footer="0" w:header="0" w:top="1380" w:bottom="280" w:left="1580" w:right="1280"/>
        </w:sectPr>
      </w:pPr>
    </w:p>
    <w:p>
      <w:pPr>
        <w:spacing w:before="24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5"/>
          <w:sz w:val="16"/>
        </w:rPr>
        <w:t>𝑖   </w:t>
      </w:r>
      <w:r>
        <w:rPr>
          <w:rFonts w:ascii="Cambria Math" w:hAnsi="Cambria Math" w:eastAsia="Cambria Math"/>
          <w:sz w:val="24"/>
        </w:rPr>
        <w:t>= </w:t>
      </w:r>
      <w:r>
        <w:rPr>
          <w:rFonts w:ascii="Cambria Math" w:hAnsi="Cambria Math" w:eastAsia="Cambria Math"/>
          <w:position w:val="-16"/>
          <w:sz w:val="24"/>
        </w:rPr>
        <w:t>2ℎ</w:t>
      </w:r>
    </w:p>
    <w:p>
      <w:pPr>
        <w:pStyle w:val="BodyText"/>
        <w:rPr>
          <w:rFonts w:ascii="Cambria Math"/>
          <w:sz w:val="16"/>
        </w:rPr>
      </w:pPr>
      <w:r>
        <w:rPr/>
        <w:br w:type="column"/>
      </w:r>
      <w:r>
        <w:rPr>
          <w:rFonts w:ascii="Cambria Math"/>
          <w:sz w:val="16"/>
        </w:rPr>
      </w:r>
    </w:p>
    <w:p>
      <w:pPr>
        <w:pStyle w:val="BodyText"/>
        <w:rPr>
          <w:rFonts w:ascii="Cambria Math"/>
          <w:sz w:val="16"/>
        </w:rPr>
      </w:pPr>
    </w:p>
    <w:p>
      <w:pPr>
        <w:pStyle w:val="BodyText"/>
        <w:spacing w:before="1"/>
        <w:rPr>
          <w:rFonts w:ascii="Cambria Math"/>
          <w:sz w:val="14"/>
        </w:rPr>
      </w:pPr>
    </w:p>
    <w:p>
      <w:pPr>
        <w:spacing w:before="0"/>
        <w:ind w:left="-39" w:right="-187" w:firstLine="0"/>
        <w:jc w:val="left"/>
        <w:rPr>
          <w:rFonts w:ascii="Cambria Math" w:eastAsia="Cambria Math"/>
          <w:sz w:val="16"/>
        </w:rPr>
      </w:pPr>
      <w:r>
        <w:rPr>
          <w:rFonts w:ascii="Cambria Math" w:eastAsia="Cambria Math"/>
          <w:spacing w:val="2"/>
          <w:w w:val="82"/>
          <w:sz w:val="16"/>
        </w:rPr>
        <w:t>�</w:t>
      </w:r>
      <w:r>
        <w:rPr>
          <w:rFonts w:ascii="Cambria Math" w:eastAsia="Cambria Math"/>
          <w:spacing w:val="1"/>
          <w:w w:val="114"/>
          <w:sz w:val="16"/>
        </w:rPr>
        <w:t>𝑖</w:t>
      </w:r>
    </w:p>
    <w:p>
      <w:pPr>
        <w:spacing w:before="59"/>
        <w:ind w:left="4" w:right="0" w:firstLine="0"/>
        <w:jc w:val="left"/>
        <w:rPr>
          <w:rFonts w:ascii="Cambria Math" w:eastAsia="Cambria Math"/>
          <w:sz w:val="24"/>
        </w:rPr>
      </w:pPr>
      <w:r>
        <w:rPr/>
        <w:br w:type="column"/>
      </w:r>
      <w:r>
        <w:rPr>
          <w:rFonts w:ascii="Cambria Math" w:eastAsia="Cambria Math"/>
          <w:w w:val="115"/>
          <w:sz w:val="24"/>
        </w:rPr>
        <w:t>��</w:t>
      </w:r>
    </w:p>
    <w:p>
      <w:pPr>
        <w:pStyle w:val="BodyText"/>
        <w:spacing w:before="64"/>
        <w:ind w:left="-26"/>
        <w:rPr>
          <w:rFonts w:ascii="Cambria Math" w:eastAsia="Cambria Math"/>
        </w:rPr>
      </w:pPr>
      <w:r>
        <w:rPr/>
        <w:pict>
          <v:line style="position:absolute;mso-position-horizontal-relative:page;mso-position-vertical-relative:paragraph;z-index:-223336" from="276.350006pt,2.977341pt" to="340.925006pt,2.977341pt" stroked="true" strokeweight=".75pt" strokecolor="#000000">
            <w10:wrap type="none"/>
          </v:line>
        </w:pict>
      </w:r>
      <w:r>
        <w:rPr>
          <w:rFonts w:ascii="Cambria Math" w:eastAsia="Cambria Math"/>
          <w:w w:val="105"/>
        </w:rPr>
        <w:t>(� + �)</w:t>
      </w:r>
    </w:p>
    <w:p>
      <w:pPr>
        <w:pStyle w:val="BodyText"/>
        <w:spacing w:before="107"/>
        <w:ind w:right="245"/>
        <w:jc w:val="right"/>
      </w:pPr>
      <w:r>
        <w:rPr/>
        <w:br w:type="column"/>
      </w:r>
      <w:r>
        <w:rPr/>
        <w:t>(2.3)</w:t>
      </w:r>
    </w:p>
    <w:p>
      <w:pPr>
        <w:spacing w:after="0"/>
        <w:jc w:val="right"/>
        <w:sectPr>
          <w:type w:val="continuous"/>
          <w:pgSz w:w="12240" w:h="15840"/>
          <w:pgMar w:top="1240" w:bottom="280" w:left="1580" w:right="1280"/>
          <w:cols w:num="4" w:equalWidth="0">
            <w:col w:w="4216" w:space="40"/>
            <w:col w:w="113" w:space="40"/>
            <w:col w:w="826" w:space="40"/>
            <w:col w:w="4105"/>
          </w:cols>
        </w:sectPr>
      </w:pPr>
    </w:p>
    <w:p>
      <w:pPr>
        <w:pStyle w:val="BodyText"/>
        <w:spacing w:before="4"/>
        <w:rPr>
          <w:sz w:val="27"/>
        </w:rPr>
      </w:pPr>
    </w:p>
    <w:p>
      <w:pPr>
        <w:pStyle w:val="BodyText"/>
        <w:spacing w:before="70"/>
        <w:ind w:left="116" w:right="191"/>
      </w:pPr>
      <w:r>
        <w:rPr/>
        <w:t>donde:</w:t>
      </w:r>
    </w:p>
    <w:p>
      <w:pPr>
        <w:pStyle w:val="BodyText"/>
        <w:spacing w:before="3"/>
        <w:rPr>
          <w:sz w:val="29"/>
        </w:rPr>
      </w:pPr>
    </w:p>
    <w:p>
      <w:pPr>
        <w:pStyle w:val="BodyText"/>
        <w:spacing w:line="360" w:lineRule="auto"/>
        <w:ind w:left="116" w:right="191"/>
      </w:pPr>
      <w:r>
        <w:rPr>
          <w:rFonts w:ascii="Cambria Math" w:hAnsi="Cambria Math" w:eastAsia="Cambria Math"/>
        </w:rPr>
        <w:t>� =   </w:t>
      </w:r>
      <w:r>
        <w:rPr/>
        <w:t>Dimensión   plana   del  apoyo   perpendicular   al   eje   de   rotación considerado (generalmente  paralelo al eje longitudinal  global del puente)</w:t>
      </w:r>
    </w:p>
    <w:p>
      <w:pPr>
        <w:pStyle w:val="BodyText"/>
        <w:spacing w:line="410" w:lineRule="atLeast" w:before="74"/>
        <w:ind w:left="116" w:right="191"/>
      </w:pPr>
      <w:r>
        <w:rPr>
          <w:rFonts w:ascii="Cambria Math" w:hAnsi="Cambria Math" w:eastAsia="Cambria Math"/>
          <w:w w:val="115"/>
        </w:rPr>
        <w:t>� </w:t>
      </w:r>
      <w:r>
        <w:rPr>
          <w:rFonts w:ascii="Cambria Math" w:hAnsi="Cambria Math" w:eastAsia="Cambria Math"/>
        </w:rPr>
        <w:t>= </w:t>
      </w:r>
      <w:r>
        <w:rPr/>
        <w:t>Dimensión </w:t>
      </w:r>
      <w:r>
        <w:rPr>
          <w:spacing w:val="-5"/>
        </w:rPr>
        <w:t>plana </w:t>
      </w:r>
      <w:r>
        <w:rPr/>
        <w:t>del </w:t>
      </w:r>
      <w:r>
        <w:rPr>
          <w:spacing w:val="-3"/>
        </w:rPr>
        <w:t>apoyo paralelo </w:t>
      </w:r>
      <w:r>
        <w:rPr/>
        <w:t>al </w:t>
      </w:r>
      <w:r>
        <w:rPr>
          <w:spacing w:val="-3"/>
        </w:rPr>
        <w:t>eje </w:t>
      </w:r>
      <w:r>
        <w:rPr/>
        <w:t>de rotación considerado </w:t>
      </w:r>
      <w:r>
        <w:rPr>
          <w:spacing w:val="-3"/>
        </w:rPr>
        <w:t>(generalmente paralelo </w:t>
      </w:r>
      <w:r>
        <w:rPr/>
        <w:t>al </w:t>
      </w:r>
      <w:r>
        <w:rPr>
          <w:spacing w:val="-3"/>
        </w:rPr>
        <w:t>eje </w:t>
      </w:r>
      <w:r>
        <w:rPr/>
        <w:t>global </w:t>
      </w:r>
      <w:r>
        <w:rPr>
          <w:spacing w:val="-4"/>
        </w:rPr>
        <w:t>transversal  </w:t>
      </w:r>
      <w:r>
        <w:rPr/>
        <w:t>del</w:t>
      </w:r>
      <w:r>
        <w:rPr>
          <w:spacing w:val="33"/>
        </w:rPr>
        <w:t> </w:t>
      </w:r>
      <w:r>
        <w:rPr>
          <w:spacing w:val="-5"/>
        </w:rPr>
        <w:t>puente)</w:t>
      </w:r>
    </w:p>
    <w:p>
      <w:pPr>
        <w:pStyle w:val="BodyText"/>
        <w:spacing w:before="39"/>
        <w:ind w:right="12"/>
        <w:jc w:val="center"/>
      </w:pPr>
      <w:r>
        <w:rPr/>
        <w:t>37</w:t>
      </w:r>
    </w:p>
    <w:p>
      <w:pPr>
        <w:spacing w:after="0"/>
        <w:jc w:val="center"/>
        <w:sectPr>
          <w:type w:val="continuous"/>
          <w:pgSz w:w="12240" w:h="15840"/>
          <w:pgMar w:top="1240" w:bottom="280" w:left="1580" w:right="1280"/>
        </w:sectPr>
      </w:pPr>
    </w:p>
    <w:p>
      <w:pPr>
        <w:pStyle w:val="BodyText"/>
        <w:spacing w:before="43"/>
        <w:ind w:left="116"/>
        <w:jc w:val="both"/>
      </w:pPr>
      <w:r>
        <w:rPr>
          <w:rFonts w:ascii="Cambria Math" w:hAnsi="Cambria Math" w:eastAsia="Cambria Math"/>
        </w:rPr>
        <w:t>ℎ</w:t>
      </w:r>
      <w:r>
        <w:rPr>
          <w:rFonts w:ascii="Cambria Math" w:hAnsi="Cambria Math" w:eastAsia="Cambria Math"/>
          <w:position w:val="-5"/>
          <w:sz w:val="16"/>
        </w:rPr>
        <w:t>�𝑖  </w:t>
      </w:r>
      <w:r>
        <w:rPr>
          <w:rFonts w:ascii="Cambria Math" w:hAnsi="Cambria Math" w:eastAsia="Cambria Math"/>
        </w:rPr>
        <w:t>= </w:t>
      </w:r>
      <w:r>
        <w:rPr/>
        <w:t>Espesor de la i- ésima capa de elastómero</w:t>
      </w:r>
    </w:p>
    <w:p>
      <w:pPr>
        <w:pStyle w:val="BodyText"/>
        <w:rPr>
          <w:sz w:val="28"/>
        </w:rPr>
      </w:pPr>
    </w:p>
    <w:p>
      <w:pPr>
        <w:pStyle w:val="Heading5"/>
        <w:numPr>
          <w:ilvl w:val="0"/>
          <w:numId w:val="13"/>
        </w:numPr>
        <w:tabs>
          <w:tab w:pos="838" w:val="left" w:leader="none"/>
        </w:tabs>
        <w:spacing w:line="240" w:lineRule="auto" w:before="228" w:after="0"/>
        <w:ind w:left="838" w:right="0" w:hanging="361"/>
        <w:jc w:val="left"/>
      </w:pPr>
      <w:r>
        <w:rPr/>
        <w:t>Deformación por</w:t>
      </w:r>
      <w:r>
        <w:rPr>
          <w:spacing w:val="-4"/>
        </w:rPr>
        <w:t> </w:t>
      </w:r>
      <w:r>
        <w:rPr/>
        <w:t>cortante</w:t>
      </w:r>
    </w:p>
    <w:p>
      <w:pPr>
        <w:pStyle w:val="BodyText"/>
        <w:spacing w:before="6"/>
        <w:rPr>
          <w:b/>
          <w:sz w:val="30"/>
        </w:rPr>
      </w:pPr>
    </w:p>
    <w:p>
      <w:pPr>
        <w:pStyle w:val="BodyText"/>
        <w:spacing w:line="324" w:lineRule="auto"/>
        <w:ind w:left="116" w:right="112"/>
        <w:jc w:val="both"/>
      </w:pPr>
      <w:r>
        <w:rPr/>
        <w:t>El  </w:t>
      </w:r>
      <w:r>
        <w:rPr>
          <w:spacing w:val="-3"/>
        </w:rPr>
        <w:t>desplazamiento   </w:t>
      </w:r>
      <w:r>
        <w:rPr>
          <w:spacing w:val="-4"/>
        </w:rPr>
        <w:t>máximo  </w:t>
      </w:r>
      <w:r>
        <w:rPr>
          <w:spacing w:val="-5"/>
        </w:rPr>
        <w:t>horizontal   </w:t>
      </w:r>
      <w:r>
        <w:rPr/>
        <w:t>de  </w:t>
      </w:r>
      <w:r>
        <w:rPr>
          <w:spacing w:val="-5"/>
        </w:rPr>
        <w:t>la  superestructura   </w:t>
      </w:r>
      <w:r>
        <w:rPr/>
        <w:t>del  </w:t>
      </w:r>
      <w:r>
        <w:rPr>
          <w:spacing w:val="-6"/>
        </w:rPr>
        <w:t>puente   </w:t>
      </w:r>
      <w:r>
        <w:rPr>
          <w:rFonts w:ascii="Cambria Math" w:hAnsi="Cambria Math" w:eastAsia="Cambria Math"/>
          <w:spacing w:val="3"/>
        </w:rPr>
        <w:t>∆</w:t>
      </w:r>
      <w:r>
        <w:rPr>
          <w:rFonts w:ascii="Cambria Math" w:hAnsi="Cambria Math" w:eastAsia="Cambria Math"/>
          <w:spacing w:val="3"/>
          <w:position w:val="-5"/>
          <w:sz w:val="16"/>
        </w:rPr>
        <w:t>𝑂</w:t>
      </w:r>
      <w:r>
        <w:rPr>
          <w:spacing w:val="3"/>
        </w:rPr>
        <w:t>, </w:t>
      </w:r>
      <w:r>
        <w:rPr/>
        <w:t>debe considerarse como  el  65%  del  </w:t>
      </w:r>
      <w:r>
        <w:rPr>
          <w:spacing w:val="-3"/>
        </w:rPr>
        <w:t>desplazamiento  </w:t>
      </w:r>
      <w:r>
        <w:rPr/>
        <w:t>de  diseño  del  apoyo,  debido</w:t>
      </w:r>
      <w:r>
        <w:rPr>
          <w:spacing w:val="63"/>
        </w:rPr>
        <w:t> </w:t>
      </w:r>
      <w:r>
        <w:rPr/>
        <w:t>a</w:t>
      </w:r>
    </w:p>
    <w:p>
      <w:pPr>
        <w:pStyle w:val="BodyText"/>
        <w:spacing w:line="324" w:lineRule="auto" w:before="48"/>
        <w:ind w:left="116" w:right="128"/>
        <w:jc w:val="both"/>
      </w:pPr>
      <w:r>
        <w:rPr>
          <w:spacing w:val="-4"/>
        </w:rPr>
        <w:t>movimiento </w:t>
      </w:r>
      <w:r>
        <w:rPr>
          <w:spacing w:val="58"/>
        </w:rPr>
        <w:t> </w:t>
      </w:r>
      <w:r>
        <w:rPr/>
        <w:t>térmico  </w:t>
      </w:r>
      <w:r>
        <w:rPr>
          <w:rFonts w:ascii="Cambria Math" w:hAnsi="Cambria Math" w:eastAsia="Cambria Math"/>
          <w:spacing w:val="3"/>
        </w:rPr>
        <w:t>∆</w:t>
      </w:r>
      <w:r>
        <w:rPr>
          <w:rFonts w:ascii="Cambria Math" w:hAnsi="Cambria Math" w:eastAsia="Cambria Math"/>
          <w:spacing w:val="3"/>
          <w:position w:val="-5"/>
          <w:sz w:val="16"/>
        </w:rPr>
        <w:t>� </w:t>
      </w:r>
      <w:r>
        <w:rPr/>
        <w:t>,  combinado  con  </w:t>
      </w:r>
      <w:r>
        <w:rPr>
          <w:spacing w:val="-3"/>
        </w:rPr>
        <w:t>los  </w:t>
      </w:r>
      <w:r>
        <w:rPr>
          <w:spacing w:val="-4"/>
        </w:rPr>
        <w:t>movimientos </w:t>
      </w:r>
      <w:r>
        <w:rPr>
          <w:spacing w:val="58"/>
        </w:rPr>
        <w:t> </w:t>
      </w:r>
      <w:r>
        <w:rPr/>
        <w:t>causados  por  </w:t>
      </w:r>
      <w:r>
        <w:rPr>
          <w:spacing w:val="-5"/>
        </w:rPr>
        <w:t>la fluencia </w:t>
      </w:r>
      <w:r>
        <w:rPr/>
        <w:t>(creep), </w:t>
      </w:r>
      <w:r>
        <w:rPr>
          <w:spacing w:val="-3"/>
        </w:rPr>
        <w:t>contracción, </w:t>
      </w:r>
      <w:r>
        <w:rPr/>
        <w:t>y postensado.</w:t>
      </w:r>
    </w:p>
    <w:p>
      <w:pPr>
        <w:pStyle w:val="BodyText"/>
        <w:spacing w:before="1"/>
        <w:rPr>
          <w:sz w:val="21"/>
        </w:rPr>
      </w:pPr>
    </w:p>
    <w:p>
      <w:pPr>
        <w:pStyle w:val="BodyText"/>
        <w:spacing w:line="324" w:lineRule="auto"/>
        <w:ind w:left="116" w:right="101"/>
        <w:jc w:val="both"/>
      </w:pPr>
      <w:r>
        <w:rPr/>
        <w:t>La deformación por </w:t>
      </w:r>
      <w:r>
        <w:rPr>
          <w:spacing w:val="-4"/>
        </w:rPr>
        <w:t>cortante máxima </w:t>
      </w:r>
      <w:r>
        <w:rPr/>
        <w:t>del apoyo, en estado </w:t>
      </w:r>
      <w:r>
        <w:rPr>
          <w:spacing w:val="-7"/>
        </w:rPr>
        <w:t>límite </w:t>
      </w:r>
      <w:r>
        <w:rPr/>
        <w:t>de servicio </w:t>
      </w:r>
      <w:r>
        <w:rPr>
          <w:rFonts w:ascii="Cambria Math" w:hAnsi="Cambria Math" w:eastAsia="Cambria Math"/>
        </w:rPr>
        <w:t>∆</w:t>
      </w:r>
      <w:r>
        <w:rPr>
          <w:rFonts w:ascii="Cambria Math" w:hAnsi="Cambria Math" w:eastAsia="Cambria Math"/>
          <w:position w:val="-5"/>
          <w:sz w:val="16"/>
        </w:rPr>
        <w:t>�</w:t>
      </w:r>
      <w:r>
        <w:rPr/>
        <w:t>, se</w:t>
      </w:r>
      <w:r>
        <w:rPr>
          <w:w w:val="99"/>
        </w:rPr>
        <w:t> </w:t>
      </w:r>
      <w:r>
        <w:rPr>
          <w:spacing w:val="-3"/>
        </w:rPr>
        <w:t>toma  </w:t>
      </w:r>
      <w:r>
        <w:rPr/>
        <w:t>como </w:t>
      </w:r>
      <w:r>
        <w:rPr>
          <w:rFonts w:ascii="Cambria Math" w:hAnsi="Cambria Math" w:eastAsia="Cambria Math"/>
          <w:spacing w:val="3"/>
        </w:rPr>
        <w:t>∆</w:t>
      </w:r>
      <w:r>
        <w:rPr>
          <w:rFonts w:ascii="Cambria Math" w:hAnsi="Cambria Math" w:eastAsia="Cambria Math"/>
          <w:spacing w:val="3"/>
          <w:position w:val="-5"/>
          <w:sz w:val="16"/>
        </w:rPr>
        <w:t>𝑂</w:t>
      </w:r>
      <w:r>
        <w:rPr>
          <w:spacing w:val="3"/>
        </w:rPr>
        <w:t>, </w:t>
      </w:r>
      <w:r>
        <w:rPr/>
        <w:t>modificado, para </w:t>
      </w:r>
      <w:r>
        <w:rPr>
          <w:spacing w:val="-3"/>
        </w:rPr>
        <w:t>tomar </w:t>
      </w:r>
      <w:r>
        <w:rPr/>
        <w:t>en </w:t>
      </w:r>
      <w:r>
        <w:rPr>
          <w:spacing w:val="-6"/>
        </w:rPr>
        <w:t>cuenta  </w:t>
      </w:r>
      <w:r>
        <w:rPr>
          <w:spacing w:val="-5"/>
        </w:rPr>
        <w:t>la  </w:t>
      </w:r>
      <w:r>
        <w:rPr/>
        <w:t>rigidez de </w:t>
      </w:r>
      <w:r>
        <w:rPr>
          <w:spacing w:val="-5"/>
        </w:rPr>
        <w:t>la  </w:t>
      </w:r>
      <w:r>
        <w:rPr>
          <w:spacing w:val="-6"/>
        </w:rPr>
        <w:t>subestructura  </w:t>
      </w:r>
      <w:r>
        <w:rPr/>
        <w:t>y  el procedimiento de </w:t>
      </w:r>
      <w:r>
        <w:rPr>
          <w:spacing w:val="-4"/>
        </w:rPr>
        <w:t>construcción.</w:t>
      </w:r>
    </w:p>
    <w:p>
      <w:pPr>
        <w:pStyle w:val="BodyText"/>
        <w:spacing w:before="4"/>
        <w:rPr>
          <w:sz w:val="21"/>
        </w:rPr>
      </w:pPr>
    </w:p>
    <w:p>
      <w:pPr>
        <w:pStyle w:val="BodyText"/>
        <w:ind w:left="116"/>
        <w:jc w:val="both"/>
      </w:pPr>
      <w:r>
        <w:rPr/>
        <w:t>El </w:t>
      </w:r>
      <w:r>
        <w:rPr>
          <w:spacing w:val="-3"/>
        </w:rPr>
        <w:t>apoyo </w:t>
      </w:r>
      <w:r>
        <w:rPr/>
        <w:t>debe satisfacer </w:t>
      </w:r>
      <w:r>
        <w:rPr>
          <w:spacing w:val="-5"/>
        </w:rPr>
        <w:t>la </w:t>
      </w:r>
      <w:r>
        <w:rPr>
          <w:spacing w:val="-3"/>
        </w:rPr>
        <w:t>siguiente </w:t>
      </w:r>
      <w:r>
        <w:rPr/>
        <w:t>expresión</w:t>
      </w:r>
      <w:r>
        <w:rPr>
          <w:spacing w:val="55"/>
        </w:rPr>
        <w:t> </w:t>
      </w:r>
      <w:r>
        <w:rPr>
          <w:spacing w:val="-3"/>
        </w:rPr>
        <w:t>(2.4):</w:t>
      </w:r>
    </w:p>
    <w:p>
      <w:pPr>
        <w:pStyle w:val="BodyText"/>
        <w:spacing w:before="3"/>
        <w:rPr>
          <w:sz w:val="29"/>
        </w:rPr>
      </w:pPr>
    </w:p>
    <w:p>
      <w:pPr>
        <w:tabs>
          <w:tab w:pos="8647" w:val="left" w:leader="none"/>
        </w:tabs>
        <w:spacing w:before="0"/>
        <w:ind w:left="3841" w:right="107" w:firstLine="0"/>
        <w:jc w:val="left"/>
        <w:rPr>
          <w:sz w:val="24"/>
        </w:rPr>
      </w:pPr>
      <w:r>
        <w:rPr>
          <w:rFonts w:ascii="Cambria Math" w:hAnsi="Cambria Math" w:eastAsia="Cambria Math"/>
          <w:sz w:val="24"/>
        </w:rPr>
        <w:t>ℎ</w:t>
      </w:r>
      <w:r>
        <w:rPr>
          <w:rFonts w:ascii="Cambria Math" w:hAnsi="Cambria Math" w:eastAsia="Cambria Math"/>
          <w:position w:val="-5"/>
          <w:sz w:val="16"/>
        </w:rPr>
        <w:t>��</w:t>
      </w:r>
      <w:r>
        <w:rPr>
          <w:rFonts w:ascii="Cambria Math" w:hAnsi="Cambria Math" w:eastAsia="Cambria Math"/>
          <w:spacing w:val="18"/>
          <w:position w:val="-5"/>
          <w:sz w:val="16"/>
        </w:rPr>
        <w:t> </w:t>
      </w:r>
      <w:r>
        <w:rPr>
          <w:rFonts w:ascii="Cambria Math" w:hAnsi="Cambria Math" w:eastAsia="Cambria Math"/>
          <w:sz w:val="24"/>
        </w:rPr>
        <w:t>≥</w:t>
      </w:r>
      <w:r>
        <w:rPr>
          <w:rFonts w:ascii="Cambria Math" w:hAnsi="Cambria Math" w:eastAsia="Cambria Math"/>
          <w:spacing w:val="-11"/>
          <w:sz w:val="24"/>
        </w:rPr>
        <w:t> </w:t>
      </w:r>
      <w:r>
        <w:rPr>
          <w:rFonts w:ascii="Cambria Math" w:hAnsi="Cambria Math" w:eastAsia="Cambria Math"/>
          <w:spacing w:val="3"/>
          <w:sz w:val="24"/>
        </w:rPr>
        <w:t>2∆</w:t>
      </w:r>
      <w:r>
        <w:rPr>
          <w:rFonts w:ascii="Cambria Math" w:hAnsi="Cambria Math" w:eastAsia="Cambria Math"/>
          <w:spacing w:val="3"/>
          <w:position w:val="-5"/>
          <w:sz w:val="16"/>
        </w:rPr>
        <w:t>�</w:t>
        <w:tab/>
      </w:r>
      <w:r>
        <w:rPr>
          <w:sz w:val="24"/>
        </w:rPr>
        <w:t>(2.4)</w:t>
      </w:r>
    </w:p>
    <w:p>
      <w:pPr>
        <w:pStyle w:val="BodyText"/>
        <w:spacing w:before="1"/>
        <w:rPr>
          <w:sz w:val="32"/>
        </w:rPr>
      </w:pPr>
    </w:p>
    <w:p>
      <w:pPr>
        <w:pStyle w:val="BodyText"/>
        <w:ind w:left="116"/>
        <w:jc w:val="both"/>
      </w:pPr>
      <w:r>
        <w:rPr/>
        <w:t>donde:</w:t>
      </w:r>
    </w:p>
    <w:p>
      <w:pPr>
        <w:pStyle w:val="BodyText"/>
        <w:spacing w:before="3"/>
        <w:rPr>
          <w:sz w:val="29"/>
        </w:rPr>
      </w:pPr>
    </w:p>
    <w:p>
      <w:pPr>
        <w:pStyle w:val="BodyText"/>
        <w:ind w:left="116"/>
        <w:jc w:val="both"/>
      </w:pPr>
      <w:r>
        <w:rPr>
          <w:rFonts w:ascii="Cambria Math" w:hAnsi="Cambria Math" w:eastAsia="Cambria Math"/>
        </w:rPr>
        <w:t>ℎ</w:t>
      </w:r>
      <w:r>
        <w:rPr>
          <w:rFonts w:ascii="Cambria Math" w:hAnsi="Cambria Math" w:eastAsia="Cambria Math"/>
          <w:position w:val="-5"/>
          <w:sz w:val="16"/>
        </w:rPr>
        <w:t>��  </w:t>
      </w:r>
      <w:r>
        <w:rPr>
          <w:rFonts w:ascii="Cambria Math" w:hAnsi="Cambria Math" w:eastAsia="Cambria Math"/>
        </w:rPr>
        <w:t>= </w:t>
      </w:r>
      <w:r>
        <w:rPr/>
        <w:t>Espesor total del elastómero</w:t>
      </w:r>
    </w:p>
    <w:p>
      <w:pPr>
        <w:pStyle w:val="BodyText"/>
        <w:spacing w:before="4"/>
        <w:rPr>
          <w:sz w:val="25"/>
        </w:rPr>
      </w:pPr>
    </w:p>
    <w:p>
      <w:pPr>
        <w:pStyle w:val="BodyText"/>
        <w:spacing w:line="345" w:lineRule="auto"/>
        <w:ind w:left="116" w:right="99"/>
        <w:jc w:val="both"/>
      </w:pPr>
      <w:r>
        <w:rPr>
          <w:rFonts w:ascii="Cambria Math" w:hAnsi="Cambria Math" w:eastAsia="Cambria Math"/>
        </w:rPr>
        <w:t>∆</w:t>
      </w:r>
      <w:r>
        <w:rPr>
          <w:rFonts w:ascii="Cambria Math" w:hAnsi="Cambria Math" w:eastAsia="Cambria Math"/>
          <w:position w:val="-5"/>
          <w:sz w:val="16"/>
        </w:rPr>
        <w:t>�</w:t>
      </w:r>
      <w:r>
        <w:rPr>
          <w:rFonts w:ascii="Cambria Math" w:hAnsi="Cambria Math" w:eastAsia="Cambria Math"/>
        </w:rPr>
        <w:t>=    </w:t>
      </w:r>
      <w:r>
        <w:rPr/>
        <w:t>Deformación    total    máxima    por    cortante    del    elastómero    aplicando las combinaciones de cargas de servicio dadas en la Tabla 3.4.1-1 de las especificaciones de diseño de la AASHTO (2012)</w:t>
      </w:r>
    </w:p>
    <w:p>
      <w:pPr>
        <w:pStyle w:val="BodyText"/>
        <w:rPr>
          <w:sz w:val="19"/>
        </w:rPr>
      </w:pPr>
    </w:p>
    <w:p>
      <w:pPr>
        <w:pStyle w:val="BodyText"/>
        <w:spacing w:line="326" w:lineRule="auto"/>
        <w:ind w:left="116" w:right="118"/>
        <w:jc w:val="both"/>
      </w:pPr>
      <w:r>
        <w:rPr/>
        <w:t>La deformación por cortante se limita a </w:t>
      </w:r>
      <w:r>
        <w:rPr>
          <w:rFonts w:ascii="Cambria Math" w:hAnsi="Cambria Math" w:eastAsia="Cambria Math"/>
        </w:rPr>
        <w:t>±0.5 ℎ</w:t>
      </w:r>
      <w:r>
        <w:rPr>
          <w:rFonts w:ascii="Cambria Math" w:hAnsi="Cambria Math" w:eastAsia="Cambria Math"/>
          <w:position w:val="-5"/>
          <w:sz w:val="16"/>
        </w:rPr>
        <w:t>��</w:t>
      </w:r>
      <w:r>
        <w:rPr/>
        <w:t>, a fin de evitar el levantamiento  en los bordes y la delaminación debidos a la fatiga.</w:t>
      </w:r>
    </w:p>
    <w:p>
      <w:pPr>
        <w:pStyle w:val="BodyText"/>
        <w:spacing w:before="10"/>
        <w:rPr>
          <w:sz w:val="20"/>
        </w:rPr>
      </w:pPr>
    </w:p>
    <w:p>
      <w:pPr>
        <w:pStyle w:val="BodyText"/>
        <w:spacing w:line="362" w:lineRule="auto"/>
        <w:ind w:left="116" w:right="115"/>
        <w:jc w:val="both"/>
      </w:pPr>
      <w:r>
        <w:rPr>
          <w:spacing w:val="-5"/>
        </w:rPr>
        <w:t>Generalmente, la </w:t>
      </w:r>
      <w:r>
        <w:rPr>
          <w:spacing w:val="-4"/>
        </w:rPr>
        <w:t>temperatura </w:t>
      </w:r>
      <w:r>
        <w:rPr/>
        <w:t>de instalación está </w:t>
      </w:r>
      <w:r>
        <w:rPr>
          <w:spacing w:val="-5"/>
        </w:rPr>
        <w:t>dentro </w:t>
      </w:r>
      <w:r>
        <w:rPr/>
        <w:t>del </w:t>
      </w:r>
      <w:r>
        <w:rPr>
          <w:rFonts w:ascii="Cambria Math" w:hAnsi="Cambria Math"/>
        </w:rPr>
        <w:t>±15</w:t>
      </w:r>
      <w:r>
        <w:rPr/>
        <w:t>% del promedio de </w:t>
      </w:r>
      <w:r>
        <w:rPr>
          <w:spacing w:val="-5"/>
        </w:rPr>
        <w:t>la </w:t>
      </w:r>
      <w:r>
        <w:rPr>
          <w:spacing w:val="-7"/>
        </w:rPr>
        <w:t>mínima </w:t>
      </w:r>
      <w:r>
        <w:rPr/>
        <w:t>y </w:t>
      </w:r>
      <w:r>
        <w:rPr>
          <w:spacing w:val="-4"/>
        </w:rPr>
        <w:t>máxima temperatura </w:t>
      </w:r>
      <w:r>
        <w:rPr/>
        <w:t>de diseño. En </w:t>
      </w:r>
      <w:r>
        <w:rPr>
          <w:spacing w:val="-3"/>
        </w:rPr>
        <w:t>consecuencia, </w:t>
      </w:r>
      <w:r>
        <w:rPr/>
        <w:t>el 65 por </w:t>
      </w:r>
      <w:r>
        <w:rPr>
          <w:spacing w:val="-3"/>
        </w:rPr>
        <w:t>ciento  </w:t>
      </w:r>
      <w:r>
        <w:rPr/>
        <w:t>del </w:t>
      </w:r>
      <w:r>
        <w:rPr>
          <w:spacing w:val="-5"/>
        </w:rPr>
        <w:t>intervalo  </w:t>
      </w:r>
      <w:r>
        <w:rPr/>
        <w:t>de </w:t>
      </w:r>
      <w:r>
        <w:rPr>
          <w:spacing w:val="-4"/>
        </w:rPr>
        <w:t>movimiento </w:t>
      </w:r>
      <w:r>
        <w:rPr/>
        <w:t>térmico se </w:t>
      </w:r>
      <w:r>
        <w:rPr>
          <w:spacing w:val="-5"/>
        </w:rPr>
        <w:t>utiliza </w:t>
      </w:r>
      <w:r>
        <w:rPr/>
        <w:t>para propósitos de diseño.</w:t>
      </w:r>
    </w:p>
    <w:p>
      <w:pPr>
        <w:pStyle w:val="BodyText"/>
      </w:pPr>
    </w:p>
    <w:p>
      <w:pPr>
        <w:pStyle w:val="Heading5"/>
        <w:numPr>
          <w:ilvl w:val="0"/>
          <w:numId w:val="13"/>
        </w:numPr>
        <w:tabs>
          <w:tab w:pos="838" w:val="left" w:leader="none"/>
        </w:tabs>
        <w:spacing w:line="240" w:lineRule="auto" w:before="181" w:after="0"/>
        <w:ind w:left="838" w:right="0" w:hanging="361"/>
        <w:jc w:val="left"/>
      </w:pPr>
      <w:r>
        <w:rPr/>
        <w:t>Combinación de compresión, rotación y</w:t>
      </w:r>
      <w:r>
        <w:rPr>
          <w:spacing w:val="-4"/>
        </w:rPr>
        <w:t> </w:t>
      </w:r>
      <w:r>
        <w:rPr/>
        <w:t>cortante</w:t>
      </w:r>
    </w:p>
    <w:p>
      <w:pPr>
        <w:pStyle w:val="BodyText"/>
        <w:spacing w:line="420" w:lineRule="atLeast" w:before="196"/>
        <w:ind w:left="116" w:right="131"/>
        <w:jc w:val="both"/>
      </w:pPr>
      <w:r>
        <w:rPr/>
        <w:t>Las combinaciones de la carga axial, rotación, y cortante en estado límite de servicio deben satisfacer la siguiente ecuación (2.5):</w:t>
      </w:r>
    </w:p>
    <w:p>
      <w:pPr>
        <w:pStyle w:val="BodyText"/>
        <w:spacing w:before="39"/>
        <w:ind w:left="81" w:right="76"/>
        <w:jc w:val="center"/>
      </w:pPr>
      <w:r>
        <w:rPr/>
        <w:t>38</w:t>
      </w:r>
    </w:p>
    <w:p>
      <w:pPr>
        <w:spacing w:after="0"/>
        <w:jc w:val="center"/>
        <w:sectPr>
          <w:footerReference w:type="default" r:id="rId34"/>
          <w:pgSz w:w="12240" w:h="15840"/>
          <w:pgMar w:footer="0" w:header="0" w:top="1380" w:bottom="280" w:left="1580" w:right="1300"/>
        </w:sectPr>
      </w:pPr>
    </w:p>
    <w:p>
      <w:pPr>
        <w:tabs>
          <w:tab w:pos="8647" w:val="left" w:leader="none"/>
        </w:tabs>
        <w:spacing w:before="43"/>
        <w:ind w:left="1573" w:right="107" w:firstLine="0"/>
        <w:jc w:val="left"/>
        <w:rPr>
          <w:sz w:val="24"/>
        </w:rPr>
      </w:pPr>
      <w:r>
        <w:rPr>
          <w:rFonts w:ascii="Cambria Math" w:hAnsi="Cambria Math" w:eastAsia="Cambria Math"/>
          <w:spacing w:val="-8"/>
          <w:w w:val="95"/>
          <w:position w:val="1"/>
          <w:sz w:val="24"/>
        </w:rPr>
        <w:t>(�</w:t>
      </w:r>
      <w:r>
        <w:rPr>
          <w:rFonts w:ascii="Cambria Math" w:hAnsi="Cambria Math" w:eastAsia="Cambria Math"/>
          <w:spacing w:val="-8"/>
          <w:w w:val="95"/>
          <w:position w:val="-4"/>
          <w:sz w:val="16"/>
        </w:rPr>
        <w:t>�</w:t>
      </w:r>
      <w:r>
        <w:rPr>
          <w:rFonts w:ascii="Cambria Math" w:hAnsi="Cambria Math" w:eastAsia="Cambria Math"/>
          <w:spacing w:val="-15"/>
          <w:w w:val="95"/>
          <w:position w:val="-4"/>
          <w:sz w:val="16"/>
        </w:rPr>
        <w:t> </w:t>
      </w:r>
      <w:r>
        <w:rPr>
          <w:rFonts w:ascii="Cambria Math" w:hAnsi="Cambria Math" w:eastAsia="Cambria Math"/>
          <w:spacing w:val="-3"/>
          <w:w w:val="95"/>
          <w:position w:val="-4"/>
          <w:sz w:val="16"/>
        </w:rPr>
        <w:t>,��</w:t>
      </w:r>
      <w:r>
        <w:rPr>
          <w:rFonts w:ascii="Cambria Math" w:hAnsi="Cambria Math" w:eastAsia="Cambria Math"/>
          <w:spacing w:val="10"/>
          <w:w w:val="95"/>
          <w:position w:val="-4"/>
          <w:sz w:val="16"/>
        </w:rPr>
        <w:t> </w:t>
      </w:r>
      <w:r>
        <w:rPr>
          <w:rFonts w:ascii="Cambria Math" w:hAnsi="Cambria Math" w:eastAsia="Cambria Math"/>
          <w:w w:val="95"/>
          <w:position w:val="1"/>
          <w:sz w:val="24"/>
        </w:rPr>
        <w:t>+</w:t>
      </w:r>
      <w:r>
        <w:rPr>
          <w:rFonts w:ascii="Cambria Math" w:hAnsi="Cambria Math" w:eastAsia="Cambria Math"/>
          <w:spacing w:val="-16"/>
          <w:w w:val="95"/>
          <w:position w:val="1"/>
          <w:sz w:val="24"/>
        </w:rPr>
        <w:t> </w:t>
      </w:r>
      <w:r>
        <w:rPr>
          <w:rFonts w:ascii="Cambria Math" w:hAnsi="Cambria Math" w:eastAsia="Cambria Math"/>
          <w:spacing w:val="-18"/>
          <w:w w:val="95"/>
          <w:position w:val="1"/>
          <w:sz w:val="24"/>
        </w:rPr>
        <w:t>�</w:t>
      </w:r>
      <w:r>
        <w:rPr>
          <w:rFonts w:ascii="Cambria Math" w:hAnsi="Cambria Math" w:eastAsia="Cambria Math"/>
          <w:spacing w:val="-18"/>
          <w:w w:val="95"/>
          <w:position w:val="-4"/>
          <w:sz w:val="16"/>
        </w:rPr>
        <w:t>�</w:t>
      </w:r>
      <w:r>
        <w:rPr>
          <w:rFonts w:ascii="Cambria Math" w:hAnsi="Cambria Math" w:eastAsia="Cambria Math"/>
          <w:spacing w:val="-15"/>
          <w:w w:val="95"/>
          <w:position w:val="-4"/>
          <w:sz w:val="16"/>
        </w:rPr>
        <w:t> </w:t>
      </w:r>
      <w:r>
        <w:rPr>
          <w:rFonts w:ascii="Cambria Math" w:hAnsi="Cambria Math" w:eastAsia="Cambria Math"/>
          <w:spacing w:val="-3"/>
          <w:w w:val="95"/>
          <w:position w:val="-4"/>
          <w:sz w:val="16"/>
        </w:rPr>
        <w:t>,��</w:t>
      </w:r>
      <w:r>
        <w:rPr>
          <w:rFonts w:ascii="Cambria Math" w:hAnsi="Cambria Math" w:eastAsia="Cambria Math"/>
          <w:spacing w:val="10"/>
          <w:w w:val="95"/>
          <w:position w:val="-4"/>
          <w:sz w:val="16"/>
        </w:rPr>
        <w:t> </w:t>
      </w:r>
      <w:r>
        <w:rPr>
          <w:rFonts w:ascii="Cambria Math" w:hAnsi="Cambria Math" w:eastAsia="Cambria Math"/>
          <w:w w:val="95"/>
          <w:position w:val="1"/>
          <w:sz w:val="24"/>
        </w:rPr>
        <w:t>+</w:t>
      </w:r>
      <w:r>
        <w:rPr>
          <w:rFonts w:ascii="Cambria Math" w:hAnsi="Cambria Math" w:eastAsia="Cambria Math"/>
          <w:spacing w:val="-16"/>
          <w:w w:val="95"/>
          <w:position w:val="1"/>
          <w:sz w:val="24"/>
        </w:rPr>
        <w:t> </w:t>
      </w:r>
      <w:r>
        <w:rPr>
          <w:rFonts w:ascii="Cambria Math" w:hAnsi="Cambria Math" w:eastAsia="Cambria Math"/>
          <w:w w:val="95"/>
          <w:position w:val="1"/>
          <w:sz w:val="24"/>
        </w:rPr>
        <w:t>�</w:t>
      </w:r>
      <w:r>
        <w:rPr>
          <w:rFonts w:ascii="Cambria Math" w:hAnsi="Cambria Math" w:eastAsia="Cambria Math"/>
          <w:w w:val="95"/>
          <w:position w:val="-4"/>
          <w:sz w:val="16"/>
        </w:rPr>
        <w:t>�,��</w:t>
      </w:r>
      <w:r>
        <w:rPr>
          <w:rFonts w:ascii="Cambria Math" w:hAnsi="Cambria Math" w:eastAsia="Cambria Math"/>
          <w:spacing w:val="-24"/>
          <w:w w:val="95"/>
          <w:position w:val="-4"/>
          <w:sz w:val="16"/>
        </w:rPr>
        <w:t> </w:t>
      </w:r>
      <w:r>
        <w:rPr>
          <w:rFonts w:ascii="Cambria Math" w:hAnsi="Cambria Math" w:eastAsia="Cambria Math"/>
          <w:w w:val="95"/>
          <w:position w:val="1"/>
          <w:sz w:val="24"/>
        </w:rPr>
        <w:t>)</w:t>
      </w:r>
      <w:r>
        <w:rPr>
          <w:rFonts w:ascii="Cambria Math" w:hAnsi="Cambria Math" w:eastAsia="Cambria Math"/>
          <w:spacing w:val="-18"/>
          <w:w w:val="95"/>
          <w:position w:val="1"/>
          <w:sz w:val="24"/>
        </w:rPr>
        <w:t> </w:t>
      </w:r>
      <w:r>
        <w:rPr>
          <w:rFonts w:ascii="Cambria Math" w:hAnsi="Cambria Math" w:eastAsia="Cambria Math"/>
          <w:w w:val="95"/>
          <w:position w:val="1"/>
          <w:sz w:val="24"/>
        </w:rPr>
        <w:t>+</w:t>
      </w:r>
      <w:r>
        <w:rPr>
          <w:rFonts w:ascii="Cambria Math" w:hAnsi="Cambria Math" w:eastAsia="Cambria Math"/>
          <w:spacing w:val="-24"/>
          <w:w w:val="95"/>
          <w:position w:val="1"/>
          <w:sz w:val="24"/>
        </w:rPr>
        <w:t> </w:t>
      </w:r>
      <w:r>
        <w:rPr>
          <w:rFonts w:ascii="Cambria Math" w:hAnsi="Cambria Math" w:eastAsia="Cambria Math"/>
          <w:spacing w:val="-5"/>
          <w:w w:val="95"/>
          <w:position w:val="1"/>
          <w:sz w:val="24"/>
        </w:rPr>
        <w:t>1.75(�</w:t>
      </w:r>
      <w:r>
        <w:rPr>
          <w:rFonts w:ascii="Cambria Math" w:hAnsi="Cambria Math" w:eastAsia="Cambria Math"/>
          <w:spacing w:val="-5"/>
          <w:w w:val="95"/>
          <w:position w:val="-4"/>
          <w:sz w:val="16"/>
        </w:rPr>
        <w:t>�</w:t>
      </w:r>
      <w:r>
        <w:rPr>
          <w:rFonts w:ascii="Cambria Math" w:hAnsi="Cambria Math" w:eastAsia="Cambria Math"/>
          <w:spacing w:val="-25"/>
          <w:w w:val="95"/>
          <w:position w:val="-4"/>
          <w:sz w:val="16"/>
        </w:rPr>
        <w:t> </w:t>
      </w:r>
      <w:r>
        <w:rPr>
          <w:rFonts w:ascii="Cambria Math" w:hAnsi="Cambria Math" w:eastAsia="Cambria Math"/>
          <w:w w:val="95"/>
          <w:position w:val="-4"/>
          <w:sz w:val="16"/>
        </w:rPr>
        <w:t>,��</w:t>
      </w:r>
      <w:r>
        <w:rPr>
          <w:rFonts w:ascii="Cambria Math" w:hAnsi="Cambria Math" w:eastAsia="Cambria Math"/>
          <w:spacing w:val="9"/>
          <w:w w:val="95"/>
          <w:position w:val="-4"/>
          <w:sz w:val="16"/>
        </w:rPr>
        <w:t> </w:t>
      </w:r>
      <w:r>
        <w:rPr>
          <w:rFonts w:ascii="Cambria Math" w:hAnsi="Cambria Math" w:eastAsia="Cambria Math"/>
          <w:w w:val="95"/>
          <w:position w:val="1"/>
          <w:sz w:val="24"/>
        </w:rPr>
        <w:t>+</w:t>
      </w:r>
      <w:r>
        <w:rPr>
          <w:rFonts w:ascii="Cambria Math" w:hAnsi="Cambria Math" w:eastAsia="Cambria Math"/>
          <w:spacing w:val="-24"/>
          <w:w w:val="95"/>
          <w:position w:val="1"/>
          <w:sz w:val="24"/>
        </w:rPr>
        <w:t> </w:t>
      </w:r>
      <w:r>
        <w:rPr>
          <w:rFonts w:ascii="Cambria Math" w:hAnsi="Cambria Math" w:eastAsia="Cambria Math"/>
          <w:spacing w:val="-18"/>
          <w:w w:val="95"/>
          <w:position w:val="1"/>
          <w:sz w:val="24"/>
        </w:rPr>
        <w:t>�</w:t>
      </w:r>
      <w:r>
        <w:rPr>
          <w:rFonts w:ascii="Cambria Math" w:hAnsi="Cambria Math" w:eastAsia="Cambria Math"/>
          <w:spacing w:val="-18"/>
          <w:w w:val="95"/>
          <w:position w:val="-4"/>
          <w:sz w:val="16"/>
        </w:rPr>
        <w:t>�</w:t>
      </w:r>
      <w:r>
        <w:rPr>
          <w:rFonts w:ascii="Cambria Math" w:hAnsi="Cambria Math" w:eastAsia="Cambria Math"/>
          <w:spacing w:val="-24"/>
          <w:w w:val="95"/>
          <w:position w:val="-4"/>
          <w:sz w:val="16"/>
        </w:rPr>
        <w:t> </w:t>
      </w:r>
      <w:r>
        <w:rPr>
          <w:rFonts w:ascii="Cambria Math" w:hAnsi="Cambria Math" w:eastAsia="Cambria Math"/>
          <w:spacing w:val="5"/>
          <w:w w:val="95"/>
          <w:position w:val="-4"/>
          <w:sz w:val="16"/>
        </w:rPr>
        <w:t>,��</w:t>
      </w:r>
      <w:r>
        <w:rPr>
          <w:rFonts w:ascii="Cambria Math" w:hAnsi="Cambria Math" w:eastAsia="Cambria Math"/>
          <w:spacing w:val="1"/>
          <w:w w:val="95"/>
          <w:position w:val="-4"/>
          <w:sz w:val="16"/>
        </w:rPr>
        <w:t> </w:t>
      </w:r>
      <w:r>
        <w:rPr>
          <w:rFonts w:ascii="Cambria Math" w:hAnsi="Cambria Math" w:eastAsia="Cambria Math"/>
          <w:w w:val="95"/>
          <w:position w:val="1"/>
          <w:sz w:val="24"/>
        </w:rPr>
        <w:t>+</w:t>
      </w:r>
      <w:r>
        <w:rPr>
          <w:rFonts w:ascii="Cambria Math" w:hAnsi="Cambria Math" w:eastAsia="Cambria Math"/>
          <w:spacing w:val="-16"/>
          <w:w w:val="95"/>
          <w:position w:val="1"/>
          <w:sz w:val="24"/>
        </w:rPr>
        <w:t> </w:t>
      </w:r>
      <w:r>
        <w:rPr>
          <w:rFonts w:ascii="Cambria Math" w:hAnsi="Cambria Math" w:eastAsia="Cambria Math"/>
          <w:w w:val="95"/>
          <w:position w:val="1"/>
          <w:sz w:val="24"/>
        </w:rPr>
        <w:t>�</w:t>
      </w:r>
      <w:r>
        <w:rPr>
          <w:rFonts w:ascii="Cambria Math" w:hAnsi="Cambria Math" w:eastAsia="Cambria Math"/>
          <w:w w:val="95"/>
          <w:position w:val="-4"/>
          <w:sz w:val="16"/>
        </w:rPr>
        <w:t>�,��</w:t>
      </w:r>
      <w:r>
        <w:rPr>
          <w:rFonts w:ascii="Cambria Math" w:hAnsi="Cambria Math" w:eastAsia="Cambria Math"/>
          <w:spacing w:val="-25"/>
          <w:w w:val="95"/>
          <w:position w:val="-4"/>
          <w:sz w:val="16"/>
        </w:rPr>
        <w:t> </w:t>
      </w:r>
      <w:r>
        <w:rPr>
          <w:rFonts w:ascii="Cambria Math" w:hAnsi="Cambria Math" w:eastAsia="Cambria Math"/>
          <w:w w:val="95"/>
          <w:position w:val="1"/>
          <w:sz w:val="24"/>
        </w:rPr>
        <w:t>)</w:t>
      </w:r>
      <w:r>
        <w:rPr>
          <w:rFonts w:ascii="Cambria Math" w:hAnsi="Cambria Math" w:eastAsia="Cambria Math"/>
          <w:spacing w:val="-14"/>
          <w:w w:val="95"/>
          <w:position w:val="1"/>
          <w:sz w:val="24"/>
        </w:rPr>
        <w:t> </w:t>
      </w:r>
      <w:r>
        <w:rPr>
          <w:rFonts w:ascii="Cambria Math" w:hAnsi="Cambria Math" w:eastAsia="Cambria Math"/>
          <w:w w:val="95"/>
          <w:position w:val="1"/>
          <w:sz w:val="24"/>
        </w:rPr>
        <w:t>≤</w:t>
      </w:r>
      <w:r>
        <w:rPr>
          <w:rFonts w:ascii="Cambria Math" w:hAnsi="Cambria Math" w:eastAsia="Cambria Math"/>
          <w:spacing w:val="-16"/>
          <w:w w:val="95"/>
          <w:position w:val="1"/>
          <w:sz w:val="24"/>
        </w:rPr>
        <w:t> </w:t>
      </w:r>
      <w:r>
        <w:rPr>
          <w:rFonts w:ascii="Cambria Math" w:hAnsi="Cambria Math" w:eastAsia="Cambria Math"/>
          <w:w w:val="95"/>
          <w:position w:val="1"/>
          <w:sz w:val="24"/>
        </w:rPr>
        <w:t>5.0</w:t>
        <w:tab/>
      </w:r>
      <w:r>
        <w:rPr>
          <w:sz w:val="24"/>
        </w:rPr>
        <w:t>(2.5)</w:t>
      </w:r>
    </w:p>
    <w:p>
      <w:pPr>
        <w:pStyle w:val="BodyText"/>
        <w:rPr>
          <w:sz w:val="28"/>
        </w:rPr>
      </w:pPr>
    </w:p>
    <w:p>
      <w:pPr>
        <w:pStyle w:val="BodyText"/>
        <w:rPr>
          <w:sz w:val="28"/>
        </w:rPr>
      </w:pPr>
    </w:p>
    <w:p>
      <w:pPr>
        <w:pStyle w:val="BodyText"/>
        <w:spacing w:line="364" w:lineRule="auto" w:before="171"/>
        <w:ind w:left="116" w:right="107"/>
      </w:pPr>
      <w:r>
        <w:rPr/>
        <w:t>A su vez, la deformación unitaria por compresión está limitada a un valor de 3, (ecuación 2.6):</w:t>
      </w:r>
    </w:p>
    <w:p>
      <w:pPr>
        <w:pStyle w:val="BodyText"/>
        <w:spacing w:before="1"/>
      </w:pPr>
    </w:p>
    <w:p>
      <w:pPr>
        <w:tabs>
          <w:tab w:pos="8647" w:val="left" w:leader="none"/>
        </w:tabs>
        <w:spacing w:before="0"/>
        <w:ind w:left="3811" w:right="107" w:firstLine="0"/>
        <w:jc w:val="left"/>
        <w:rPr>
          <w:sz w:val="24"/>
        </w:rPr>
      </w:pPr>
      <w:r>
        <w:rPr>
          <w:rFonts w:ascii="Cambria Math" w:hAnsi="Cambria Math" w:eastAsia="Cambria Math"/>
          <w:spacing w:val="-11"/>
          <w:position w:val="1"/>
          <w:sz w:val="24"/>
        </w:rPr>
        <w:t>�</w:t>
      </w:r>
      <w:r>
        <w:rPr>
          <w:rFonts w:ascii="Cambria Math" w:hAnsi="Cambria Math" w:eastAsia="Cambria Math"/>
          <w:spacing w:val="-11"/>
          <w:position w:val="-4"/>
          <w:sz w:val="16"/>
        </w:rPr>
        <w:t>� </w:t>
      </w:r>
      <w:r>
        <w:rPr>
          <w:rFonts w:ascii="Cambria Math" w:hAnsi="Cambria Math" w:eastAsia="Cambria Math"/>
          <w:spacing w:val="-3"/>
          <w:position w:val="-4"/>
          <w:sz w:val="16"/>
        </w:rPr>
        <w:t>,��</w:t>
      </w:r>
      <w:r>
        <w:rPr>
          <w:rFonts w:ascii="Cambria Math" w:hAnsi="Cambria Math" w:eastAsia="Cambria Math"/>
          <w:spacing w:val="6"/>
          <w:position w:val="-4"/>
          <w:sz w:val="16"/>
        </w:rPr>
        <w:t> </w:t>
      </w:r>
      <w:r>
        <w:rPr>
          <w:rFonts w:ascii="Cambria Math" w:hAnsi="Cambria Math" w:eastAsia="Cambria Math"/>
          <w:position w:val="1"/>
          <w:sz w:val="24"/>
        </w:rPr>
        <w:t>≤</w:t>
      </w:r>
      <w:r>
        <w:rPr>
          <w:rFonts w:ascii="Cambria Math" w:hAnsi="Cambria Math" w:eastAsia="Cambria Math"/>
          <w:spacing w:val="-8"/>
          <w:position w:val="1"/>
          <w:sz w:val="24"/>
        </w:rPr>
        <w:t> </w:t>
      </w:r>
      <w:r>
        <w:rPr>
          <w:rFonts w:ascii="Cambria Math" w:hAnsi="Cambria Math" w:eastAsia="Cambria Math"/>
          <w:position w:val="1"/>
          <w:sz w:val="24"/>
        </w:rPr>
        <w:t>3.0</w:t>
        <w:tab/>
      </w:r>
      <w:r>
        <w:rPr>
          <w:sz w:val="24"/>
        </w:rPr>
        <w:t>(2.6)</w:t>
      </w:r>
    </w:p>
    <w:p>
      <w:pPr>
        <w:pStyle w:val="BodyText"/>
        <w:spacing w:before="9"/>
        <w:rPr>
          <w:sz w:val="40"/>
        </w:rPr>
      </w:pPr>
    </w:p>
    <w:p>
      <w:pPr>
        <w:pStyle w:val="BodyText"/>
        <w:ind w:left="116"/>
        <w:jc w:val="both"/>
      </w:pPr>
      <w:r>
        <w:rPr/>
        <w:t>donde:</w:t>
      </w:r>
    </w:p>
    <w:p>
      <w:pPr>
        <w:pStyle w:val="BodyText"/>
        <w:spacing w:before="3"/>
        <w:rPr>
          <w:sz w:val="29"/>
        </w:rPr>
      </w:pPr>
    </w:p>
    <w:p>
      <w:pPr>
        <w:pStyle w:val="BodyText"/>
        <w:ind w:left="116"/>
        <w:jc w:val="both"/>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Deformación unitaria a cortante por carga axial</w:t>
      </w:r>
    </w:p>
    <w:p>
      <w:pPr>
        <w:pStyle w:val="BodyText"/>
        <w:spacing w:before="4"/>
        <w:rPr>
          <w:sz w:val="25"/>
        </w:rPr>
      </w:pPr>
    </w:p>
    <w:p>
      <w:pPr>
        <w:pStyle w:val="BodyText"/>
        <w:spacing w:before="1"/>
        <w:ind w:left="116"/>
        <w:jc w:val="both"/>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Deformación unitaria a cortante por rotación</w:t>
      </w:r>
    </w:p>
    <w:p>
      <w:pPr>
        <w:pStyle w:val="BodyText"/>
        <w:spacing w:before="8"/>
        <w:rPr>
          <w:sz w:val="26"/>
        </w:rPr>
      </w:pPr>
    </w:p>
    <w:p>
      <w:pPr>
        <w:pStyle w:val="BodyText"/>
        <w:ind w:left="116"/>
        <w:jc w:val="both"/>
      </w:pPr>
      <w:r>
        <w:rPr>
          <w:rFonts w:ascii="Cambria Math" w:hAnsi="Cambria Math" w:eastAsia="Cambria Math"/>
          <w:spacing w:val="-18"/>
        </w:rPr>
        <w:t>�</w:t>
      </w:r>
      <w:r>
        <w:rPr>
          <w:rFonts w:ascii="Cambria Math" w:hAnsi="Cambria Math" w:eastAsia="Cambria Math"/>
          <w:spacing w:val="-18"/>
          <w:position w:val="-5"/>
          <w:sz w:val="16"/>
        </w:rPr>
        <w:t>�     </w:t>
      </w:r>
      <w:r>
        <w:rPr>
          <w:rFonts w:ascii="Cambria Math" w:hAnsi="Cambria Math" w:eastAsia="Cambria Math"/>
        </w:rPr>
        <w:t>= </w:t>
      </w:r>
      <w:r>
        <w:rPr/>
        <w:t>Deformación </w:t>
      </w:r>
      <w:r>
        <w:rPr>
          <w:spacing w:val="-4"/>
        </w:rPr>
        <w:t>unitaria </w:t>
      </w:r>
      <w:r>
        <w:rPr/>
        <w:t>a </w:t>
      </w:r>
      <w:r>
        <w:rPr>
          <w:spacing w:val="-4"/>
        </w:rPr>
        <w:t>cortante </w:t>
      </w:r>
      <w:r>
        <w:rPr/>
        <w:t>por </w:t>
      </w:r>
      <w:r>
        <w:rPr>
          <w:spacing w:val="-6"/>
        </w:rPr>
        <w:t>esfuerzo</w:t>
      </w:r>
      <w:r>
        <w:rPr>
          <w:spacing w:val="54"/>
        </w:rPr>
        <w:t> </w:t>
      </w:r>
      <w:r>
        <w:rPr>
          <w:spacing w:val="-4"/>
        </w:rPr>
        <w:t>cortante</w:t>
      </w:r>
    </w:p>
    <w:p>
      <w:pPr>
        <w:pStyle w:val="BodyText"/>
        <w:spacing w:before="4"/>
        <w:rPr>
          <w:sz w:val="25"/>
        </w:rPr>
      </w:pPr>
    </w:p>
    <w:p>
      <w:pPr>
        <w:pStyle w:val="BodyText"/>
        <w:spacing w:line="360" w:lineRule="auto"/>
        <w:ind w:left="116" w:right="101"/>
        <w:jc w:val="both"/>
      </w:pPr>
      <w:r>
        <w:rPr/>
        <w:t>Los </w:t>
      </w:r>
      <w:r>
        <w:rPr>
          <w:spacing w:val="-5"/>
        </w:rPr>
        <w:t>subíndices </w:t>
      </w:r>
      <w:r>
        <w:rPr>
          <w:rFonts w:ascii="Cambria Math" w:hAnsi="Cambria Math" w:eastAsia="Cambria Math"/>
          <w:spacing w:val="-3"/>
        </w:rPr>
        <w:t>“��” </w:t>
      </w:r>
      <w:r>
        <w:rPr/>
        <w:t>y </w:t>
      </w:r>
      <w:r>
        <w:rPr>
          <w:rFonts w:ascii="Cambria Math" w:hAnsi="Cambria Math" w:eastAsia="Cambria Math"/>
        </w:rPr>
        <w:t>“��” </w:t>
      </w:r>
      <w:r>
        <w:rPr/>
        <w:t>indican carga estática y dinámica </w:t>
      </w:r>
      <w:r>
        <w:rPr>
          <w:spacing w:val="-3"/>
        </w:rPr>
        <w:t>respectivamente. </w:t>
      </w:r>
      <w:r>
        <w:rPr/>
        <w:t>La carga </w:t>
      </w:r>
      <w:r>
        <w:rPr>
          <w:spacing w:val="-4"/>
        </w:rPr>
        <w:t>cíclica </w:t>
      </w:r>
      <w:r>
        <w:rPr>
          <w:spacing w:val="58"/>
        </w:rPr>
        <w:t> </w:t>
      </w:r>
      <w:r>
        <w:rPr/>
        <w:t>consiste   de   cargas   inducidas   por   tráfico.   Todas   </w:t>
      </w:r>
      <w:r>
        <w:rPr>
          <w:spacing w:val="-3"/>
        </w:rPr>
        <w:t>las   otras </w:t>
      </w:r>
      <w:r>
        <w:rPr/>
        <w:t>cargas   son consideradas estáticas. En apoyos </w:t>
      </w:r>
      <w:r>
        <w:rPr>
          <w:spacing w:val="-4"/>
        </w:rPr>
        <w:t>rectangulares,  </w:t>
      </w:r>
      <w:r>
        <w:rPr>
          <w:spacing w:val="-3"/>
        </w:rPr>
        <w:t>los  </w:t>
      </w:r>
      <w:r>
        <w:rPr>
          <w:spacing w:val="-5"/>
        </w:rPr>
        <w:t>esfuerzos </w:t>
      </w:r>
      <w:r>
        <w:rPr>
          <w:spacing w:val="-4"/>
        </w:rPr>
        <w:t>cortantes </w:t>
      </w:r>
      <w:r>
        <w:rPr/>
        <w:t>deben ser </w:t>
      </w:r>
      <w:r>
        <w:rPr>
          <w:spacing w:val="-4"/>
        </w:rPr>
        <w:t>evaluados </w:t>
      </w:r>
      <w:r>
        <w:rPr/>
        <w:t>para rotación inducida alrededor  del  </w:t>
      </w:r>
      <w:r>
        <w:rPr>
          <w:spacing w:val="-3"/>
        </w:rPr>
        <w:t>eje  paralelo  </w:t>
      </w:r>
      <w:r>
        <w:rPr/>
        <w:t>al </w:t>
      </w:r>
      <w:r>
        <w:rPr>
          <w:spacing w:val="-3"/>
        </w:rPr>
        <w:t>eje  </w:t>
      </w:r>
      <w:r>
        <w:rPr>
          <w:spacing w:val="-4"/>
        </w:rPr>
        <w:t>longitudinal </w:t>
      </w:r>
      <w:r>
        <w:rPr>
          <w:spacing w:val="58"/>
        </w:rPr>
        <w:t> </w:t>
      </w:r>
      <w:r>
        <w:rPr/>
        <w:t>del</w:t>
      </w:r>
      <w:r>
        <w:rPr>
          <w:spacing w:val="-43"/>
        </w:rPr>
        <w:t> </w:t>
      </w:r>
      <w:r>
        <w:rPr>
          <w:spacing w:val="-5"/>
        </w:rPr>
        <w:t>puente.</w:t>
      </w:r>
    </w:p>
    <w:p>
      <w:pPr>
        <w:pStyle w:val="BodyText"/>
        <w:spacing w:line="364" w:lineRule="auto" w:before="205"/>
        <w:ind w:left="116" w:right="107"/>
      </w:pPr>
      <w:r>
        <w:rPr/>
        <w:t>La deformación unitaria a cortante debida a carga axial se calcula con la ecuación (2.7):</w:t>
      </w:r>
    </w:p>
    <w:p>
      <w:pPr>
        <w:spacing w:after="0" w:line="364" w:lineRule="auto"/>
        <w:sectPr>
          <w:footerReference w:type="default" r:id="rId35"/>
          <w:pgSz w:w="12240" w:h="15840"/>
          <w:pgMar w:footer="1226" w:header="0" w:top="1460" w:bottom="1420" w:left="1580" w:right="1300"/>
          <w:pgNumType w:start="39"/>
        </w:sectPr>
      </w:pPr>
    </w:p>
    <w:p>
      <w:pPr>
        <w:pStyle w:val="BodyText"/>
      </w:pPr>
    </w:p>
    <w:p>
      <w:pPr>
        <w:pStyle w:val="BodyText"/>
      </w:pPr>
    </w:p>
    <w:p>
      <w:pPr>
        <w:pStyle w:val="BodyText"/>
        <w:spacing w:before="2"/>
        <w:rPr>
          <w:sz w:val="28"/>
        </w:rPr>
      </w:pPr>
    </w:p>
    <w:p>
      <w:pPr>
        <w:pStyle w:val="BodyText"/>
        <w:ind w:left="116" w:right="-15"/>
      </w:pPr>
      <w:r>
        <w:rPr>
          <w:spacing w:val="-2"/>
        </w:rPr>
        <w:t>donde:</w:t>
      </w:r>
    </w:p>
    <w:p>
      <w:pPr>
        <w:pStyle w:val="BodyText"/>
        <w:tabs>
          <w:tab w:pos="1093" w:val="left" w:leader="none"/>
        </w:tabs>
        <w:spacing w:line="389" w:lineRule="exact" w:before="123"/>
        <w:ind w:left="116"/>
        <w:rPr>
          <w:rFonts w:ascii="Cambria Math" w:eastAsia="Cambria Math"/>
          <w:sz w:val="16"/>
        </w:rPr>
      </w:pPr>
      <w:r>
        <w:rPr/>
        <w:br w:type="column"/>
      </w:r>
      <w:r>
        <w:rPr>
          <w:rFonts w:ascii="Cambria Math" w:eastAsia="Cambria Math"/>
        </w:rPr>
        <w:t>�</w:t>
      </w:r>
      <w:r>
        <w:rPr>
          <w:rFonts w:ascii="Cambria Math" w:eastAsia="Cambria Math"/>
          <w:spacing w:val="33"/>
        </w:rPr>
        <w:t> </w:t>
      </w:r>
      <w:r>
        <w:rPr>
          <w:rFonts w:ascii="Cambria Math" w:eastAsia="Cambria Math"/>
        </w:rPr>
        <w:t>=</w:t>
      </w:r>
      <w:r>
        <w:rPr>
          <w:rFonts w:ascii="Cambria Math" w:eastAsia="Cambria Math"/>
          <w:spacing w:val="52"/>
        </w:rPr>
        <w:t> </w:t>
      </w:r>
      <w:r>
        <w:rPr>
          <w:rFonts w:ascii="Cambria Math" w:eastAsia="Cambria Math"/>
        </w:rPr>
        <w:t>�</w:t>
        <w:tab/>
        <w:t> </w:t>
      </w:r>
      <w:r>
        <w:rPr>
          <w:rFonts w:ascii="Cambria Math" w:eastAsia="Cambria Math"/>
          <w:spacing w:val="-14"/>
          <w:position w:val="18"/>
        </w:rPr>
        <w:t>𝜎</w:t>
      </w:r>
      <w:r>
        <w:rPr>
          <w:rFonts w:ascii="Cambria Math" w:eastAsia="Cambria Math"/>
          <w:spacing w:val="-14"/>
          <w:position w:val="12"/>
          <w:sz w:val="16"/>
        </w:rPr>
        <w:t>�</w:t>
      </w:r>
    </w:p>
    <w:p>
      <w:pPr>
        <w:tabs>
          <w:tab w:pos="868" w:val="left" w:leader="none"/>
        </w:tabs>
        <w:spacing w:line="285" w:lineRule="exact" w:before="0"/>
        <w:ind w:left="206" w:right="0" w:firstLine="0"/>
        <w:jc w:val="left"/>
        <w:rPr>
          <w:rFonts w:ascii="Cambria Math" w:eastAsia="Cambria Math"/>
          <w:sz w:val="16"/>
        </w:rPr>
      </w:pPr>
      <w:r>
        <w:rPr/>
        <w:pict>
          <v:line style="position:absolute;mso-position-horizontal-relative:page;mso-position-vertical-relative:paragraph;z-index:-223288" from="309.380005pt,-2.437225pt" to="327.405005pt,-2.437225pt" stroked="true" strokeweight=".75pt" strokecolor="#000000">
            <w10:wrap type="none"/>
          </v:line>
        </w:pict>
      </w:r>
      <w:r>
        <w:rPr>
          <w:rFonts w:ascii="Cambria Math" w:eastAsia="Cambria Math"/>
          <w:w w:val="95"/>
          <w:sz w:val="16"/>
        </w:rPr>
        <w:t>�</w:t>
        <w:tab/>
        <w:t>� </w:t>
      </w:r>
      <w:r>
        <w:rPr>
          <w:rFonts w:ascii="Cambria Math" w:eastAsia="Cambria Math"/>
          <w:spacing w:val="2"/>
          <w:w w:val="95"/>
          <w:position w:val="-9"/>
          <w:sz w:val="24"/>
        </w:rPr>
        <w:t>��</w:t>
      </w:r>
      <w:r>
        <w:rPr>
          <w:rFonts w:ascii="Cambria Math" w:eastAsia="Cambria Math"/>
          <w:spacing w:val="2"/>
          <w:w w:val="95"/>
          <w:position w:val="-16"/>
          <w:sz w:val="16"/>
        </w:rPr>
        <w:t>�</w:t>
      </w:r>
    </w:p>
    <w:p>
      <w:pPr>
        <w:pStyle w:val="BodyText"/>
        <w:spacing w:before="7"/>
        <w:rPr>
          <w:rFonts w:ascii="Cambria Math"/>
          <w:sz w:val="28"/>
        </w:rPr>
      </w:pPr>
      <w:r>
        <w:rPr/>
        <w:br w:type="column"/>
      </w:r>
      <w:r>
        <w:rPr>
          <w:rFonts w:ascii="Cambria Math"/>
          <w:sz w:val="28"/>
        </w:rPr>
      </w:r>
    </w:p>
    <w:p>
      <w:pPr>
        <w:pStyle w:val="BodyText"/>
        <w:ind w:left="117"/>
      </w:pPr>
      <w:r>
        <w:rPr/>
        <w:t>(2.7)</w:t>
      </w:r>
    </w:p>
    <w:p>
      <w:pPr>
        <w:spacing w:after="0"/>
        <w:sectPr>
          <w:type w:val="continuous"/>
          <w:pgSz w:w="12240" w:h="15840"/>
          <w:pgMar w:top="1240" w:bottom="280" w:left="1580" w:right="1300"/>
          <w:cols w:num="3" w:equalWidth="0">
            <w:col w:w="844" w:space="2746"/>
            <w:col w:w="1369" w:space="3573"/>
            <w:col w:w="828"/>
          </w:cols>
        </w:sectPr>
      </w:pPr>
    </w:p>
    <w:p>
      <w:pPr>
        <w:pStyle w:val="BodyText"/>
        <w:spacing w:before="5"/>
        <w:rPr>
          <w:sz w:val="23"/>
        </w:rPr>
      </w:pPr>
    </w:p>
    <w:p>
      <w:pPr>
        <w:pStyle w:val="BodyText"/>
        <w:spacing w:line="321" w:lineRule="auto" w:before="67"/>
        <w:ind w:left="116" w:right="231"/>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Coeficiente  adimensional  </w:t>
      </w:r>
      <w:r>
        <w:rPr>
          <w:spacing w:val="-3"/>
        </w:rPr>
        <w:t>usado  </w:t>
      </w:r>
      <w:r>
        <w:rPr/>
        <w:t>para  </w:t>
      </w:r>
      <w:r>
        <w:rPr>
          <w:spacing w:val="-3"/>
        </w:rPr>
        <w:t>determinar   </w:t>
      </w:r>
      <w:r>
        <w:rPr>
          <w:spacing w:val="-5"/>
        </w:rPr>
        <w:t>la   </w:t>
      </w:r>
      <w:r>
        <w:rPr/>
        <w:t>deformación  </w:t>
      </w:r>
      <w:r>
        <w:rPr>
          <w:spacing w:val="-4"/>
        </w:rPr>
        <w:t>unitaria </w:t>
      </w:r>
      <w:r>
        <w:rPr/>
        <w:t>a </w:t>
      </w:r>
      <w:r>
        <w:rPr>
          <w:spacing w:val="-4"/>
        </w:rPr>
        <w:t>cortante </w:t>
      </w:r>
      <w:r>
        <w:rPr>
          <w:spacing w:val="2"/>
        </w:rPr>
        <w:t>debida </w:t>
      </w:r>
      <w:r>
        <w:rPr/>
        <w:t>a </w:t>
      </w:r>
      <w:r>
        <w:rPr>
          <w:spacing w:val="-5"/>
        </w:rPr>
        <w:t>la </w:t>
      </w:r>
      <w:r>
        <w:rPr/>
        <w:t>carga </w:t>
      </w:r>
      <w:r>
        <w:rPr>
          <w:spacing w:val="-3"/>
        </w:rPr>
        <w:t>axial.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1.4 </w:t>
      </w:r>
      <w:r>
        <w:rPr/>
        <w:t>(para apoyos </w:t>
      </w:r>
      <w:r>
        <w:rPr>
          <w:spacing w:val="19"/>
        </w:rPr>
        <w:t> </w:t>
      </w:r>
      <w:r>
        <w:rPr>
          <w:spacing w:val="-4"/>
        </w:rPr>
        <w:t>rectangulares)</w:t>
      </w:r>
    </w:p>
    <w:p>
      <w:pPr>
        <w:pStyle w:val="BodyText"/>
        <w:spacing w:before="200"/>
        <w:ind w:left="176" w:right="107"/>
      </w:pPr>
      <w:r>
        <w:rPr>
          <w:rFonts w:ascii="Cambria Math" w:hAnsi="Cambria Math" w:eastAsia="Cambria Math"/>
        </w:rPr>
        <w:t>�  = </w:t>
      </w:r>
      <w:r>
        <w:rPr/>
        <w:t>Módulo de cortante del elastómero</w:t>
      </w:r>
    </w:p>
    <w:p>
      <w:pPr>
        <w:pStyle w:val="BodyText"/>
        <w:rPr>
          <w:sz w:val="29"/>
        </w:rPr>
      </w:pPr>
    </w:p>
    <w:p>
      <w:pPr>
        <w:pStyle w:val="BodyText"/>
        <w:ind w:left="116" w:right="107"/>
      </w:pPr>
      <w:r>
        <w:rPr>
          <w:rFonts w:ascii="Cambria Math" w:hAnsi="Cambria Math" w:eastAsia="Cambria Math"/>
        </w:rPr>
        <w:t>�</w:t>
      </w:r>
      <w:r>
        <w:rPr>
          <w:rFonts w:ascii="Cambria Math" w:hAnsi="Cambria Math" w:eastAsia="Cambria Math"/>
          <w:position w:val="-5"/>
          <w:sz w:val="16"/>
        </w:rPr>
        <w:t>𝑖  </w:t>
      </w:r>
      <w:r>
        <w:rPr>
          <w:rFonts w:ascii="Cambria Math" w:hAnsi="Cambria Math" w:eastAsia="Cambria Math"/>
        </w:rPr>
        <w:t>= </w:t>
      </w:r>
      <w:r>
        <w:rPr/>
        <w:t>Factor de forma de la i-ésima capa interna  de un apoyo elastomérico</w:t>
      </w:r>
    </w:p>
    <w:p>
      <w:pPr>
        <w:pStyle w:val="BodyText"/>
        <w:spacing w:before="7"/>
        <w:rPr>
          <w:sz w:val="26"/>
        </w:rPr>
      </w:pPr>
    </w:p>
    <w:p>
      <w:pPr>
        <w:pStyle w:val="BodyText"/>
        <w:spacing w:before="1"/>
        <w:ind w:left="116" w:right="107"/>
      </w:pPr>
      <w:r>
        <w:rPr>
          <w:rFonts w:ascii="Cambria Math" w:hAnsi="Cambria Math" w:eastAsia="Cambria Math"/>
        </w:rPr>
        <w:t>𝜎</w:t>
      </w:r>
      <w:r>
        <w:rPr>
          <w:rFonts w:ascii="Cambria Math" w:hAnsi="Cambria Math" w:eastAsia="Cambria Math"/>
          <w:position w:val="-5"/>
          <w:sz w:val="16"/>
        </w:rPr>
        <w:t>�  </w:t>
      </w:r>
      <w:r>
        <w:rPr>
          <w:rFonts w:ascii="Cambria Math" w:hAnsi="Cambria Math" w:eastAsia="Cambria Math"/>
        </w:rPr>
        <w:t>= </w:t>
      </w:r>
      <w:r>
        <w:rPr/>
        <w:t>Esfuerzo promedio a compresión debido a la carga axial estática o cíclica</w:t>
      </w:r>
    </w:p>
    <w:p>
      <w:pPr>
        <w:spacing w:after="0"/>
        <w:sectPr>
          <w:type w:val="continuous"/>
          <w:pgSz w:w="12240" w:h="15840"/>
          <w:pgMar w:top="1240" w:bottom="280" w:left="1580" w:right="1300"/>
        </w:sectPr>
      </w:pPr>
    </w:p>
    <w:p>
      <w:pPr>
        <w:pStyle w:val="BodyText"/>
        <w:spacing w:before="9"/>
        <w:rPr>
          <w:sz w:val="9"/>
        </w:rPr>
      </w:pPr>
    </w:p>
    <w:p>
      <w:pPr>
        <w:pStyle w:val="BodyText"/>
        <w:spacing w:before="69"/>
        <w:ind w:left="116" w:right="107"/>
      </w:pPr>
      <w:r>
        <w:rPr/>
        <w:t>La deformación unitaria a cortante por rotación se calcula como (ecuación  2.8):</w:t>
      </w:r>
    </w:p>
    <w:p>
      <w:pPr>
        <w:pStyle w:val="BodyText"/>
        <w:spacing w:before="8"/>
        <w:rPr>
          <w:sz w:val="22"/>
        </w:rPr>
      </w:pPr>
    </w:p>
    <w:p>
      <w:pPr>
        <w:spacing w:after="0"/>
        <w:rPr>
          <w:sz w:val="22"/>
        </w:rPr>
        <w:sectPr>
          <w:pgSz w:w="12240" w:h="15840"/>
          <w:pgMar w:header="0" w:footer="1226" w:top="1500" w:bottom="1440" w:left="1580" w:right="1300"/>
        </w:sectPr>
      </w:pPr>
    </w:p>
    <w:p>
      <w:pPr>
        <w:pStyle w:val="BodyText"/>
        <w:spacing w:line="231" w:lineRule="exact" w:before="90"/>
        <w:ind w:right="80"/>
        <w:jc w:val="right"/>
        <w:rPr>
          <w:rFonts w:ascii="Cambria Math" w:eastAsia="Cambria Math"/>
        </w:rPr>
      </w:pPr>
      <w:r>
        <w:rPr>
          <w:rFonts w:ascii="Cambria Math" w:eastAsia="Cambria Math"/>
          <w:w w:val="80"/>
        </w:rPr>
        <w:t>�</w:t>
      </w:r>
    </w:p>
    <w:p>
      <w:pPr>
        <w:spacing w:line="262" w:lineRule="exact" w:before="0"/>
        <w:ind w:left="0" w:right="285" w:firstLine="0"/>
        <w:jc w:val="right"/>
        <w:rPr>
          <w:rFonts w:ascii="Cambria Math" w:eastAsia="Cambria Math"/>
          <w:sz w:val="24"/>
        </w:rPr>
      </w:pPr>
      <w:r>
        <w:rPr/>
        <w:pict>
          <v:line style="position:absolute;mso-position-horizontal-relative:page;mso-position-vertical-relative:paragraph;z-index:-223264" from="299.630005pt,5.493169pt" to="314.655005pt,5.493169pt" stroked="true" strokeweight=".75pt" strokecolor="#000000">
            <w10:wrap type="none"/>
          </v:line>
        </w:pict>
      </w:r>
      <w:r>
        <w:rPr/>
        <w:pict>
          <v:shape style="position:absolute;margin-left:299.630005pt;margin-top:7.811584pt;width:6.7pt;height:12pt;mso-position-horizontal-relative:page;mso-position-vertical-relative:paragraph;z-index:1744" type="#_x0000_t202" filled="false" stroked="false">
            <v:textbox inset="0,0,0,0">
              <w:txbxContent>
                <w:p>
                  <w:pPr>
                    <w:pStyle w:val="BodyText"/>
                    <w:spacing w:line="240" w:lineRule="exact"/>
                    <w:rPr>
                      <w:rFonts w:ascii="Cambria Math" w:hAnsi="Cambria Math"/>
                    </w:rPr>
                  </w:pPr>
                  <w:r>
                    <w:rPr>
                      <w:rFonts w:ascii="Cambria Math" w:hAnsi="Cambria Math"/>
                      <w:w w:val="100"/>
                    </w:rPr>
                    <w:t>ℎ</w:t>
                  </w:r>
                </w:p>
              </w:txbxContent>
            </v:textbox>
            <w10:wrap type="none"/>
          </v:shape>
        </w:pict>
      </w:r>
      <w:r>
        <w:rPr>
          <w:rFonts w:ascii="Cambria Math" w:eastAsia="Cambria Math"/>
          <w:sz w:val="24"/>
        </w:rPr>
        <w:t>�</w:t>
      </w:r>
      <w:r>
        <w:rPr>
          <w:rFonts w:ascii="Cambria Math" w:eastAsia="Cambria Math"/>
          <w:position w:val="-5"/>
          <w:sz w:val="16"/>
        </w:rPr>
        <w:t>�   </w:t>
      </w:r>
      <w:r>
        <w:rPr>
          <w:rFonts w:ascii="Cambria Math" w:eastAsia="Cambria Math"/>
          <w:sz w:val="24"/>
        </w:rPr>
        <w:t>= �</w:t>
      </w:r>
      <w:r>
        <w:rPr>
          <w:rFonts w:ascii="Cambria Math" w:eastAsia="Cambria Math"/>
          <w:position w:val="-5"/>
          <w:sz w:val="16"/>
        </w:rPr>
        <w:t>� </w:t>
      </w:r>
      <w:r>
        <w:rPr>
          <w:rFonts w:ascii="Cambria Math" w:eastAsia="Cambria Math"/>
          <w:sz w:val="24"/>
        </w:rPr>
        <w:t>(</w:t>
      </w:r>
    </w:p>
    <w:p>
      <w:pPr>
        <w:spacing w:line="177" w:lineRule="exact" w:before="0"/>
        <w:ind w:left="0" w:right="0" w:firstLine="0"/>
        <w:jc w:val="right"/>
        <w:rPr>
          <w:rFonts w:ascii="Cambria Math" w:eastAsia="Cambria Math"/>
          <w:sz w:val="16"/>
        </w:rPr>
      </w:pPr>
      <w:r>
        <w:rPr>
          <w:rFonts w:ascii="Cambria Math" w:eastAsia="Cambria Math"/>
          <w:w w:val="95"/>
          <w:sz w:val="16"/>
        </w:rPr>
        <w:t>�𝑖</w:t>
      </w:r>
    </w:p>
    <w:p>
      <w:pPr>
        <w:spacing w:line="266" w:lineRule="exact" w:before="76"/>
        <w:ind w:left="84" w:right="4164" w:firstLine="0"/>
        <w:jc w:val="center"/>
        <w:rPr>
          <w:rFonts w:ascii="Cambria Math" w:eastAsia="Cambria Math"/>
          <w:sz w:val="16"/>
        </w:rPr>
      </w:pPr>
      <w:r>
        <w:rPr/>
        <w:br w:type="column"/>
      </w:r>
      <w:r>
        <w:rPr>
          <w:rFonts w:ascii="Cambria Math" w:eastAsia="Cambria Math"/>
          <w:spacing w:val="-52"/>
          <w:w w:val="90"/>
          <w:sz w:val="16"/>
        </w:rPr>
        <w:t>2</w:t>
      </w:r>
      <w:r>
        <w:rPr>
          <w:rFonts w:ascii="Cambria Math" w:eastAsia="Cambria Math"/>
          <w:spacing w:val="16"/>
          <w:w w:val="90"/>
          <w:sz w:val="16"/>
        </w:rPr>
        <w:t> </w:t>
      </w:r>
      <w:r>
        <w:rPr>
          <w:rFonts w:ascii="Cambria Math" w:eastAsia="Cambria Math"/>
          <w:spacing w:val="-52"/>
          <w:w w:val="90"/>
          <w:position w:val="-8"/>
          <w:sz w:val="24"/>
        </w:rPr>
        <w:t>𝜃</w:t>
      </w:r>
      <w:r>
        <w:rPr>
          <w:rFonts w:ascii="Cambria Math" w:eastAsia="Cambria Math"/>
          <w:spacing w:val="-52"/>
          <w:w w:val="90"/>
          <w:position w:val="-14"/>
          <w:sz w:val="16"/>
        </w:rPr>
        <w:t>�</w:t>
      </w:r>
    </w:p>
    <w:p>
      <w:pPr>
        <w:pStyle w:val="BodyText"/>
        <w:tabs>
          <w:tab w:pos="3909" w:val="left" w:leader="none"/>
        </w:tabs>
        <w:spacing w:line="152" w:lineRule="exact"/>
        <w:ind w:left="-26"/>
      </w:pPr>
      <w:r>
        <w:rPr/>
        <w:pict>
          <v:line style="position:absolute;mso-position-horizontal-relative:page;mso-position-vertical-relative:paragraph;z-index:-223240" from="328.149994pt,4.437505pt" to="338.674994pt,4.437505pt" stroked="true" strokeweight=".75pt" strokecolor="#000000">
            <w10:wrap type="none"/>
          </v:line>
        </w:pict>
      </w:r>
      <w:r>
        <w:rPr>
          <w:rFonts w:ascii="Cambria Math"/>
          <w:w w:val="110"/>
        </w:rPr>
        <w:t>)</w:t>
        <w:tab/>
      </w:r>
      <w:r>
        <w:rPr>
          <w:w w:val="110"/>
        </w:rPr>
        <w:t>(2.8)</w:t>
      </w:r>
    </w:p>
    <w:p>
      <w:pPr>
        <w:pStyle w:val="BodyText"/>
        <w:spacing w:line="223" w:lineRule="exact"/>
        <w:ind w:right="3932"/>
        <w:jc w:val="center"/>
        <w:rPr>
          <w:rFonts w:ascii="Cambria Math" w:eastAsia="Cambria Math"/>
        </w:rPr>
      </w:pPr>
      <w:r>
        <w:rPr>
          <w:rFonts w:ascii="Cambria Math" w:eastAsia="Cambria Math"/>
          <w:w w:val="87"/>
        </w:rPr>
        <w:t>�</w:t>
      </w:r>
    </w:p>
    <w:p>
      <w:pPr>
        <w:spacing w:after="0" w:line="223" w:lineRule="exact"/>
        <w:jc w:val="center"/>
        <w:rPr>
          <w:rFonts w:ascii="Cambria Math" w:eastAsia="Cambria Math"/>
        </w:rPr>
        <w:sectPr>
          <w:type w:val="continuous"/>
          <w:pgSz w:w="12240" w:h="15840"/>
          <w:pgMar w:top="1240" w:bottom="280" w:left="1580" w:right="1300"/>
          <w:cols w:num="2" w:equalWidth="0">
            <w:col w:w="4699" w:space="40"/>
            <w:col w:w="4621"/>
          </w:cols>
        </w:sectPr>
      </w:pPr>
    </w:p>
    <w:p>
      <w:pPr>
        <w:pStyle w:val="BodyText"/>
        <w:spacing w:before="7"/>
        <w:rPr>
          <w:rFonts w:ascii="Cambria Math"/>
          <w:sz w:val="25"/>
        </w:rPr>
      </w:pPr>
    </w:p>
    <w:p>
      <w:pPr>
        <w:pStyle w:val="BodyText"/>
        <w:spacing w:before="66"/>
        <w:ind w:left="116" w:right="107"/>
      </w:pPr>
      <w:r>
        <w:rPr/>
        <w:t>Para apoyos rectangulares,  se puede tomar a </w:t>
      </w:r>
      <w:r>
        <w:rPr>
          <w:rFonts w:ascii="Cambria Math" w:eastAsia="Cambria Math"/>
        </w:rPr>
        <w:t>�� </w:t>
      </w:r>
      <w:r>
        <w:rPr/>
        <w:t>como:</w:t>
      </w:r>
    </w:p>
    <w:p>
      <w:pPr>
        <w:pStyle w:val="BodyText"/>
        <w:spacing w:before="4"/>
        <w:rPr>
          <w:sz w:val="30"/>
        </w:rPr>
      </w:pPr>
    </w:p>
    <w:p>
      <w:pPr>
        <w:spacing w:before="0"/>
        <w:ind w:left="116" w:right="107" w:firstLine="0"/>
        <w:jc w:val="left"/>
        <w:rPr>
          <w:sz w:val="24"/>
        </w:rPr>
      </w:pPr>
      <w:r>
        <w:rPr>
          <w:rFonts w:ascii="Cambria Math" w:eastAsia="Cambria Math"/>
          <w:sz w:val="24"/>
        </w:rPr>
        <w:t>�</w:t>
      </w:r>
      <w:r>
        <w:rPr>
          <w:rFonts w:ascii="Cambria Math" w:eastAsia="Cambria Math"/>
          <w:position w:val="-5"/>
          <w:sz w:val="16"/>
        </w:rPr>
        <w:t>�  </w:t>
      </w:r>
      <w:r>
        <w:rPr>
          <w:rFonts w:ascii="Cambria Math" w:eastAsia="Cambria Math"/>
          <w:sz w:val="24"/>
        </w:rPr>
        <w:t>= </w:t>
      </w:r>
      <w:r>
        <w:rPr>
          <w:sz w:val="24"/>
        </w:rPr>
        <w:t>0.37</w:t>
      </w:r>
    </w:p>
    <w:p>
      <w:pPr>
        <w:pStyle w:val="BodyText"/>
        <w:spacing w:before="7"/>
        <w:rPr>
          <w:sz w:val="25"/>
        </w:rPr>
      </w:pPr>
    </w:p>
    <w:p>
      <w:pPr>
        <w:pStyle w:val="BodyText"/>
        <w:ind w:left="116" w:right="107"/>
      </w:pPr>
      <w:r>
        <w:rPr/>
        <w:t>donde:</w:t>
      </w:r>
    </w:p>
    <w:p>
      <w:pPr>
        <w:pStyle w:val="BodyText"/>
        <w:spacing w:before="3"/>
        <w:rPr>
          <w:sz w:val="29"/>
        </w:rPr>
      </w:pPr>
    </w:p>
    <w:p>
      <w:pPr>
        <w:pStyle w:val="BodyText"/>
        <w:spacing w:line="324" w:lineRule="auto"/>
        <w:ind w:left="116" w:right="231"/>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Coeficiente  adimensional  </w:t>
      </w:r>
      <w:r>
        <w:rPr>
          <w:spacing w:val="-3"/>
        </w:rPr>
        <w:t>usado  </w:t>
      </w:r>
      <w:r>
        <w:rPr/>
        <w:t>para  </w:t>
      </w:r>
      <w:r>
        <w:rPr>
          <w:spacing w:val="-3"/>
        </w:rPr>
        <w:t>determinar   </w:t>
      </w:r>
      <w:r>
        <w:rPr>
          <w:spacing w:val="-5"/>
        </w:rPr>
        <w:t>la  </w:t>
      </w:r>
      <w:r>
        <w:rPr/>
        <w:t>deformación  </w:t>
      </w:r>
      <w:r>
        <w:rPr>
          <w:spacing w:val="-4"/>
        </w:rPr>
        <w:t>unitaria  </w:t>
      </w:r>
      <w:r>
        <w:rPr/>
        <w:t>a </w:t>
      </w:r>
      <w:r>
        <w:rPr>
          <w:spacing w:val="-4"/>
        </w:rPr>
        <w:t>cortante </w:t>
      </w:r>
      <w:r>
        <w:rPr/>
        <w:t>debido a</w:t>
      </w:r>
      <w:r>
        <w:rPr>
          <w:spacing w:val="21"/>
        </w:rPr>
        <w:t> </w:t>
      </w:r>
      <w:r>
        <w:rPr/>
        <w:t>rotación</w:t>
      </w:r>
    </w:p>
    <w:p>
      <w:pPr>
        <w:pStyle w:val="BodyText"/>
        <w:spacing w:before="1"/>
        <w:rPr>
          <w:sz w:val="21"/>
        </w:rPr>
      </w:pPr>
    </w:p>
    <w:p>
      <w:pPr>
        <w:pStyle w:val="BodyText"/>
        <w:ind w:left="116" w:right="107"/>
      </w:pPr>
      <w:r>
        <w:rPr>
          <w:rFonts w:ascii="Cambria Math" w:hAnsi="Cambria Math" w:eastAsia="Cambria Math"/>
        </w:rPr>
        <w:t>ℎ</w:t>
      </w:r>
      <w:r>
        <w:rPr>
          <w:rFonts w:ascii="Cambria Math" w:hAnsi="Cambria Math" w:eastAsia="Cambria Math"/>
          <w:position w:val="-5"/>
          <w:sz w:val="16"/>
        </w:rPr>
        <w:t>�𝑖  </w:t>
      </w:r>
      <w:r>
        <w:rPr>
          <w:rFonts w:ascii="Cambria Math" w:hAnsi="Cambria Math" w:eastAsia="Cambria Math"/>
        </w:rPr>
        <w:t>= </w:t>
      </w:r>
      <w:r>
        <w:rPr/>
        <w:t>Espesor de </w:t>
      </w:r>
      <w:r>
        <w:rPr>
          <w:spacing w:val="-5"/>
        </w:rPr>
        <w:t>la </w:t>
      </w:r>
      <w:r>
        <w:rPr/>
        <w:t>i-ésima capa </w:t>
      </w:r>
      <w:r>
        <w:rPr>
          <w:spacing w:val="-5"/>
        </w:rPr>
        <w:t>interna </w:t>
      </w:r>
      <w:r>
        <w:rPr/>
        <w:t>del </w:t>
      </w:r>
      <w:r>
        <w:rPr>
          <w:spacing w:val="-3"/>
        </w:rPr>
        <w:t>apoyo</w:t>
      </w:r>
      <w:r>
        <w:rPr>
          <w:spacing w:val="51"/>
        </w:rPr>
        <w:t> </w:t>
      </w:r>
      <w:r>
        <w:rPr/>
        <w:t>elastomérico</w:t>
      </w:r>
    </w:p>
    <w:p>
      <w:pPr>
        <w:pStyle w:val="BodyText"/>
        <w:spacing w:before="8"/>
        <w:rPr>
          <w:sz w:val="26"/>
        </w:rPr>
      </w:pPr>
    </w:p>
    <w:p>
      <w:pPr>
        <w:pStyle w:val="BodyText"/>
        <w:spacing w:line="360" w:lineRule="auto"/>
        <w:ind w:left="116" w:right="107"/>
      </w:pPr>
      <w:r>
        <w:rPr>
          <w:rFonts w:ascii="Cambria Math" w:hAnsi="Cambria Math" w:eastAsia="Cambria Math"/>
        </w:rPr>
        <w:t>� =   </w:t>
      </w:r>
      <w:r>
        <w:rPr/>
        <w:t>Dimensión   plana   del  apoyo   perpendicular   al   eje   de   rotación considerado (generalmente  paralelo al eje global longitudinal  al puente)</w:t>
      </w:r>
    </w:p>
    <w:p>
      <w:pPr>
        <w:pStyle w:val="BodyText"/>
        <w:spacing w:before="203"/>
        <w:ind w:left="116" w:right="107"/>
      </w:pPr>
      <w:r>
        <w:rPr>
          <w:rFonts w:ascii="Cambria Math" w:hAnsi="Cambria Math" w:eastAsia="Cambria Math"/>
        </w:rPr>
        <w:t>� = </w:t>
      </w:r>
      <w:r>
        <w:rPr/>
        <w:t>Número  de capas interiores del elastómero</w:t>
      </w:r>
    </w:p>
    <w:p>
      <w:pPr>
        <w:pStyle w:val="BodyText"/>
        <w:rPr>
          <w:sz w:val="29"/>
        </w:rPr>
      </w:pPr>
    </w:p>
    <w:p>
      <w:pPr>
        <w:pStyle w:val="BodyText"/>
        <w:spacing w:line="326" w:lineRule="auto"/>
        <w:ind w:left="116" w:right="107"/>
      </w:pPr>
      <w:r>
        <w:rPr>
          <w:rFonts w:ascii="Cambria Math" w:hAnsi="Cambria Math" w:eastAsia="Cambria Math"/>
          <w:spacing w:val="-11"/>
        </w:rPr>
        <w:t>𝜃</w:t>
      </w:r>
      <w:r>
        <w:rPr>
          <w:rFonts w:ascii="Cambria Math" w:hAnsi="Cambria Math" w:eastAsia="Cambria Math"/>
          <w:spacing w:val="-11"/>
          <w:position w:val="-5"/>
          <w:sz w:val="16"/>
        </w:rPr>
        <w:t>� </w:t>
      </w:r>
      <w:r>
        <w:rPr>
          <w:rFonts w:ascii="Cambria Math" w:hAnsi="Cambria Math" w:eastAsia="Cambria Math"/>
        </w:rPr>
        <w:t>= </w:t>
      </w:r>
      <w:r>
        <w:rPr>
          <w:spacing w:val="-6"/>
        </w:rPr>
        <w:t>Ángulo </w:t>
      </w:r>
      <w:r>
        <w:rPr>
          <w:spacing w:val="-4"/>
        </w:rPr>
        <w:t>máximo </w:t>
      </w:r>
      <w:r>
        <w:rPr/>
        <w:t>de diseño en estado </w:t>
      </w:r>
      <w:r>
        <w:rPr>
          <w:spacing w:val="-7"/>
        </w:rPr>
        <w:t>límite </w:t>
      </w:r>
      <w:r>
        <w:rPr/>
        <w:t>de servicio por carga estático o carga </w:t>
      </w:r>
      <w:r>
        <w:rPr>
          <w:spacing w:val="-4"/>
        </w:rPr>
        <w:t>cíclica </w:t>
      </w:r>
      <w:r>
        <w:rPr/>
        <w:t>del </w:t>
      </w:r>
      <w:r>
        <w:rPr>
          <w:spacing w:val="-3"/>
        </w:rPr>
        <w:t>elastómero</w:t>
      </w:r>
    </w:p>
    <w:p>
      <w:pPr>
        <w:pStyle w:val="BodyText"/>
        <w:spacing w:before="1"/>
        <w:rPr>
          <w:sz w:val="21"/>
        </w:rPr>
      </w:pPr>
    </w:p>
    <w:p>
      <w:pPr>
        <w:pStyle w:val="BodyText"/>
        <w:spacing w:line="364" w:lineRule="auto"/>
        <w:ind w:left="116" w:right="15"/>
      </w:pPr>
      <w:r>
        <w:rPr/>
        <w:t>La deformación unitaria a cortante por esfuerzo cortante de un apoyo se calcula como (ecuación 2.9):</w:t>
      </w:r>
    </w:p>
    <w:p>
      <w:pPr>
        <w:spacing w:after="0" w:line="364" w:lineRule="auto"/>
        <w:sectPr>
          <w:type w:val="continuous"/>
          <w:pgSz w:w="12240" w:h="15840"/>
          <w:pgMar w:top="1240" w:bottom="280" w:left="1580" w:right="1300"/>
        </w:sectPr>
      </w:pPr>
    </w:p>
    <w:p>
      <w:pPr>
        <w:pStyle w:val="BodyText"/>
      </w:pPr>
    </w:p>
    <w:p>
      <w:pPr>
        <w:pStyle w:val="BodyText"/>
      </w:pPr>
    </w:p>
    <w:p>
      <w:pPr>
        <w:pStyle w:val="BodyText"/>
        <w:spacing w:before="4"/>
        <w:rPr>
          <w:sz w:val="33"/>
        </w:rPr>
      </w:pPr>
    </w:p>
    <w:p>
      <w:pPr>
        <w:pStyle w:val="BodyText"/>
        <w:ind w:left="116"/>
      </w:pPr>
      <w:r>
        <w:rPr/>
        <w:t>donde:</w:t>
      </w:r>
    </w:p>
    <w:p>
      <w:pPr>
        <w:pStyle w:val="BodyText"/>
        <w:spacing w:before="3"/>
        <w:rPr>
          <w:sz w:val="29"/>
        </w:rPr>
      </w:pPr>
    </w:p>
    <w:p>
      <w:pPr>
        <w:pStyle w:val="BodyText"/>
        <w:ind w:left="116"/>
      </w:pPr>
      <w:r>
        <w:rPr>
          <w:rFonts w:ascii="Cambria Math" w:hAnsi="Cambria Math" w:eastAsia="Cambria Math"/>
        </w:rPr>
        <w:t>ℎ</w:t>
      </w:r>
      <w:r>
        <w:rPr>
          <w:rFonts w:ascii="Cambria Math" w:hAnsi="Cambria Math" w:eastAsia="Cambria Math"/>
          <w:position w:val="-5"/>
          <w:sz w:val="16"/>
        </w:rPr>
        <w:t>�� </w:t>
      </w:r>
      <w:r>
        <w:rPr>
          <w:rFonts w:ascii="Cambria Math" w:hAnsi="Cambria Math" w:eastAsia="Cambria Math"/>
        </w:rPr>
        <w:t>= </w:t>
      </w:r>
      <w:r>
        <w:rPr/>
        <w:t>Espesor total del elastómero</w:t>
      </w:r>
    </w:p>
    <w:p>
      <w:pPr>
        <w:spacing w:before="152"/>
        <w:ind w:left="0" w:right="38" w:firstLine="0"/>
        <w:jc w:val="right"/>
        <w:rPr>
          <w:rFonts w:ascii="Cambria Math" w:hAnsi="Cambria Math" w:eastAsia="Cambria Math"/>
          <w:sz w:val="16"/>
        </w:rPr>
      </w:pPr>
      <w:r>
        <w:rPr/>
        <w:br w:type="column"/>
      </w:r>
      <w:r>
        <w:rPr>
          <w:rFonts w:ascii="Cambria Math" w:hAnsi="Cambria Math" w:eastAsia="Cambria Math"/>
          <w:sz w:val="24"/>
        </w:rPr>
        <w:t>�  = </w:t>
      </w:r>
      <w:r>
        <w:rPr>
          <w:rFonts w:ascii="Cambria Math" w:hAnsi="Cambria Math" w:eastAsia="Cambria Math"/>
          <w:position w:val="18"/>
          <w:sz w:val="24"/>
        </w:rPr>
        <w:t>∆</w:t>
      </w:r>
      <w:r>
        <w:rPr>
          <w:rFonts w:ascii="Cambria Math" w:hAnsi="Cambria Math" w:eastAsia="Cambria Math"/>
          <w:position w:val="12"/>
          <w:sz w:val="16"/>
        </w:rPr>
        <w:t>�</w:t>
      </w:r>
    </w:p>
    <w:p>
      <w:pPr>
        <w:spacing w:before="19"/>
        <w:ind w:left="0" w:right="0" w:firstLine="0"/>
        <w:jc w:val="right"/>
        <w:rPr>
          <w:rFonts w:ascii="Cambria Math" w:eastAsia="Cambria Math"/>
          <w:sz w:val="16"/>
        </w:rPr>
      </w:pPr>
      <w:r>
        <w:rPr/>
        <w:pict>
          <v:line style="position:absolute;mso-position-horizontal-relative:page;mso-position-vertical-relative:paragraph;z-index:-223216" from="301.130005pt,-6.073436pt" to="316.905005pt,-6.073436pt" stroked="true" strokeweight=".75pt" strokecolor="#000000">
            <w10:wrap type="none"/>
          </v:line>
        </w:pict>
      </w:r>
      <w:r>
        <w:rPr/>
        <w:pict>
          <v:shape style="position:absolute;margin-left:301.130005pt;margin-top:-3.785022pt;width:6.7pt;height:12pt;mso-position-horizontal-relative:page;mso-position-vertical-relative:paragraph;z-index:-223168" type="#_x0000_t202" filled="false" stroked="false">
            <v:textbox inset="0,0,0,0">
              <w:txbxContent>
                <w:p>
                  <w:pPr>
                    <w:pStyle w:val="BodyText"/>
                    <w:spacing w:line="240" w:lineRule="exact"/>
                    <w:rPr>
                      <w:rFonts w:ascii="Cambria Math" w:hAnsi="Cambria Math"/>
                    </w:rPr>
                  </w:pPr>
                  <w:r>
                    <w:rPr>
                      <w:rFonts w:ascii="Cambria Math" w:hAnsi="Cambria Math"/>
                      <w:w w:val="100"/>
                    </w:rPr>
                    <w:t>ℎ</w:t>
                  </w:r>
                </w:p>
              </w:txbxContent>
            </v:textbox>
            <w10:wrap type="none"/>
          </v:shape>
        </w:pict>
      </w:r>
      <w:r>
        <w:rPr/>
        <w:pict>
          <v:shape style="position:absolute;margin-left:280.100006pt;margin-top:-6.127339pt;width:4pt;height:8.25pt;mso-position-horizontal-relative:page;mso-position-vertical-relative:paragraph;z-index:-223144" type="#_x0000_t202" filled="false" stroked="false">
            <v:textbox inset="0,0,0,0">
              <w:txbxContent>
                <w:p>
                  <w:pPr>
                    <w:spacing w:line="164" w:lineRule="exact" w:before="0"/>
                    <w:ind w:left="0" w:right="0" w:firstLine="0"/>
                    <w:jc w:val="left"/>
                    <w:rPr>
                      <w:rFonts w:ascii="Cambria Math" w:eastAsia="Cambria Math"/>
                      <w:sz w:val="16"/>
                    </w:rPr>
                  </w:pPr>
                  <w:r>
                    <w:rPr>
                      <w:rFonts w:ascii="Cambria Math" w:eastAsia="Cambria Math"/>
                      <w:w w:val="75"/>
                      <w:sz w:val="16"/>
                    </w:rPr>
                    <w:t>�</w:t>
                  </w:r>
                </w:p>
              </w:txbxContent>
            </v:textbox>
            <w10:wrap type="none"/>
          </v:shape>
        </w:pict>
      </w:r>
      <w:r>
        <w:rPr>
          <w:rFonts w:ascii="Cambria Math" w:eastAsia="Cambria Math"/>
          <w:w w:val="75"/>
          <w:sz w:val="16"/>
        </w:rPr>
        <w:t>��</w:t>
      </w:r>
    </w:p>
    <w:p>
      <w:pPr>
        <w:pStyle w:val="BodyText"/>
        <w:spacing w:before="10"/>
        <w:rPr>
          <w:rFonts w:ascii="Cambria Math"/>
          <w:sz w:val="29"/>
        </w:rPr>
      </w:pPr>
      <w:r>
        <w:rPr/>
        <w:br w:type="column"/>
      </w:r>
      <w:r>
        <w:rPr>
          <w:rFonts w:ascii="Cambria Math"/>
          <w:sz w:val="29"/>
        </w:rPr>
      </w:r>
    </w:p>
    <w:p>
      <w:pPr>
        <w:pStyle w:val="BodyText"/>
        <w:ind w:left="117" w:right="-9"/>
      </w:pPr>
      <w:r>
        <w:rPr/>
        <w:t>(2.9)</w:t>
      </w:r>
    </w:p>
    <w:p>
      <w:pPr>
        <w:spacing w:after="0"/>
        <w:sectPr>
          <w:type w:val="continuous"/>
          <w:pgSz w:w="12240" w:h="15840"/>
          <w:pgMar w:top="1240" w:bottom="280" w:left="1580" w:right="1300"/>
          <w:cols w:num="3" w:equalWidth="0">
            <w:col w:w="3759" w:space="56"/>
            <w:col w:w="928" w:space="3787"/>
            <w:col w:w="830"/>
          </w:cols>
        </w:sectPr>
      </w:pPr>
    </w:p>
    <w:p>
      <w:pPr>
        <w:pStyle w:val="BodyText"/>
        <w:spacing w:before="7"/>
        <w:rPr>
          <w:sz w:val="19"/>
        </w:rPr>
      </w:pPr>
    </w:p>
    <w:p>
      <w:pPr>
        <w:pStyle w:val="BodyText"/>
        <w:spacing w:line="345" w:lineRule="auto" w:before="66"/>
        <w:ind w:left="116" w:right="108"/>
        <w:jc w:val="both"/>
      </w:pPr>
      <w:r>
        <w:rPr>
          <w:rFonts w:ascii="Cambria Math" w:hAnsi="Cambria Math" w:eastAsia="Cambria Math"/>
          <w:spacing w:val="5"/>
        </w:rPr>
        <w:t>∆</w:t>
      </w:r>
      <w:r>
        <w:rPr>
          <w:rFonts w:ascii="Cambria Math" w:hAnsi="Cambria Math" w:eastAsia="Cambria Math"/>
          <w:spacing w:val="5"/>
          <w:position w:val="-5"/>
          <w:sz w:val="16"/>
        </w:rPr>
        <w:t>�</w:t>
      </w:r>
      <w:r>
        <w:rPr>
          <w:rFonts w:ascii="Cambria Math" w:hAnsi="Cambria Math" w:eastAsia="Cambria Math"/>
          <w:spacing w:val="5"/>
        </w:rPr>
        <w:t>=   </w:t>
      </w:r>
      <w:r>
        <w:rPr/>
        <w:t>Deformación  </w:t>
      </w:r>
      <w:r>
        <w:rPr>
          <w:spacing w:val="-3"/>
        </w:rPr>
        <w:t>total   </w:t>
      </w:r>
      <w:r>
        <w:rPr>
          <w:spacing w:val="-4"/>
        </w:rPr>
        <w:t>máxima  </w:t>
      </w:r>
      <w:r>
        <w:rPr/>
        <w:t>debida  a  </w:t>
      </w:r>
      <w:r>
        <w:rPr>
          <w:spacing w:val="-6"/>
        </w:rPr>
        <w:t>esfuerzo   </w:t>
      </w:r>
      <w:r>
        <w:rPr>
          <w:spacing w:val="-4"/>
        </w:rPr>
        <w:t>cortante </w:t>
      </w:r>
      <w:r>
        <w:rPr>
          <w:spacing w:val="58"/>
        </w:rPr>
        <w:t> </w:t>
      </w:r>
      <w:r>
        <w:rPr/>
        <w:t>estático  o  </w:t>
      </w:r>
      <w:r>
        <w:rPr>
          <w:spacing w:val="-4"/>
        </w:rPr>
        <w:t>cíclico </w:t>
      </w:r>
      <w:r>
        <w:rPr/>
        <w:t>del </w:t>
      </w:r>
      <w:r>
        <w:rPr>
          <w:spacing w:val="-3"/>
        </w:rPr>
        <w:t>elastómero </w:t>
      </w:r>
      <w:r>
        <w:rPr/>
        <w:t>aplicado por </w:t>
      </w:r>
      <w:r>
        <w:rPr>
          <w:spacing w:val="-3"/>
        </w:rPr>
        <w:t>las </w:t>
      </w:r>
      <w:r>
        <w:rPr/>
        <w:t>combinaciones de cargas de servicio dadas en </w:t>
      </w:r>
      <w:r>
        <w:rPr>
          <w:spacing w:val="-5"/>
        </w:rPr>
        <w:t>la </w:t>
      </w:r>
      <w:r>
        <w:rPr>
          <w:spacing w:val="-4"/>
        </w:rPr>
        <w:t>Tabla </w:t>
      </w:r>
      <w:r>
        <w:rPr>
          <w:spacing w:val="-3"/>
        </w:rPr>
        <w:t>3.4.1-1 </w:t>
      </w:r>
      <w:r>
        <w:rPr/>
        <w:t>de </w:t>
      </w:r>
      <w:r>
        <w:rPr>
          <w:spacing w:val="-3"/>
        </w:rPr>
        <w:t>las </w:t>
      </w:r>
      <w:r>
        <w:rPr>
          <w:spacing w:val="-4"/>
        </w:rPr>
        <w:t>normas </w:t>
      </w:r>
      <w:r>
        <w:rPr/>
        <w:t>AASHTO</w:t>
      </w:r>
      <w:r>
        <w:rPr>
          <w:spacing w:val="64"/>
        </w:rPr>
        <w:t> </w:t>
      </w:r>
      <w:r>
        <w:rPr/>
        <w:t>(2012)</w:t>
      </w:r>
    </w:p>
    <w:p>
      <w:pPr>
        <w:spacing w:after="0" w:line="345" w:lineRule="auto"/>
        <w:jc w:val="both"/>
        <w:sectPr>
          <w:type w:val="continuous"/>
          <w:pgSz w:w="12240" w:h="15840"/>
          <w:pgMar w:top="1240" w:bottom="280" w:left="1580" w:right="1300"/>
        </w:sectPr>
      </w:pPr>
    </w:p>
    <w:p>
      <w:pPr>
        <w:pStyle w:val="BodyText"/>
        <w:spacing w:line="360" w:lineRule="auto" w:before="46"/>
        <w:ind w:left="116" w:right="113"/>
        <w:jc w:val="both"/>
      </w:pPr>
      <w:r>
        <w:rPr/>
        <w:t>En cada caso, </w:t>
      </w:r>
      <w:r>
        <w:rPr>
          <w:spacing w:val="-3"/>
        </w:rPr>
        <w:t>los </w:t>
      </w:r>
      <w:r>
        <w:rPr>
          <w:spacing w:val="-4"/>
        </w:rPr>
        <w:t>componentes </w:t>
      </w:r>
      <w:r>
        <w:rPr/>
        <w:t>estáticos y </w:t>
      </w:r>
      <w:r>
        <w:rPr>
          <w:spacing w:val="-3"/>
        </w:rPr>
        <w:t>cíclicos </w:t>
      </w:r>
      <w:r>
        <w:rPr/>
        <w:t>del </w:t>
      </w:r>
      <w:r>
        <w:rPr>
          <w:spacing w:val="-6"/>
        </w:rPr>
        <w:t>esfuerzo </w:t>
      </w:r>
      <w:r>
        <w:rPr>
          <w:spacing w:val="-4"/>
        </w:rPr>
        <w:t>cortante </w:t>
      </w:r>
      <w:r>
        <w:rPr/>
        <w:t>serán considerados por separado y </w:t>
      </w:r>
      <w:r>
        <w:rPr>
          <w:spacing w:val="-3"/>
        </w:rPr>
        <w:t>posteriormente </w:t>
      </w:r>
      <w:r>
        <w:rPr/>
        <w:t>se combinarán de </w:t>
      </w:r>
      <w:r>
        <w:rPr>
          <w:spacing w:val="-3"/>
        </w:rPr>
        <w:t>acuerdo </w:t>
      </w:r>
      <w:r>
        <w:rPr/>
        <w:t>a </w:t>
      </w:r>
      <w:r>
        <w:rPr>
          <w:spacing w:val="-5"/>
        </w:rPr>
        <w:t>la </w:t>
      </w:r>
      <w:r>
        <w:rPr/>
        <w:t>ecuación </w:t>
      </w:r>
      <w:r>
        <w:rPr>
          <w:spacing w:val="-4"/>
        </w:rPr>
        <w:t>(2.5).</w:t>
      </w:r>
    </w:p>
    <w:p>
      <w:pPr>
        <w:pStyle w:val="Heading5"/>
        <w:numPr>
          <w:ilvl w:val="0"/>
          <w:numId w:val="13"/>
        </w:numPr>
        <w:tabs>
          <w:tab w:pos="838" w:val="left" w:leader="none"/>
        </w:tabs>
        <w:spacing w:line="240" w:lineRule="auto" w:before="190" w:after="0"/>
        <w:ind w:left="838" w:right="0" w:hanging="361"/>
        <w:jc w:val="left"/>
      </w:pPr>
      <w:r>
        <w:rPr/>
        <w:t>Estabilidad de apoyos</w:t>
      </w:r>
      <w:r>
        <w:rPr>
          <w:spacing w:val="-11"/>
        </w:rPr>
        <w:t> </w:t>
      </w:r>
      <w:r>
        <w:rPr/>
        <w:t>elastoméricos</w:t>
      </w:r>
    </w:p>
    <w:p>
      <w:pPr>
        <w:pStyle w:val="BodyText"/>
        <w:spacing w:before="9"/>
        <w:rPr>
          <w:b/>
          <w:sz w:val="30"/>
        </w:rPr>
      </w:pPr>
    </w:p>
    <w:p>
      <w:pPr>
        <w:pStyle w:val="BodyText"/>
        <w:spacing w:line="352" w:lineRule="auto"/>
        <w:ind w:left="116" w:right="102"/>
        <w:jc w:val="both"/>
      </w:pPr>
      <w:r>
        <w:rPr/>
        <w:t>Los apoyos deben ser investigados por inestabilidad con </w:t>
      </w:r>
      <w:r>
        <w:rPr>
          <w:spacing w:val="-3"/>
        </w:rPr>
        <w:t>las </w:t>
      </w:r>
      <w:r>
        <w:rPr/>
        <w:t>combinaciones de carga en estado </w:t>
      </w:r>
      <w:r>
        <w:rPr>
          <w:spacing w:val="-7"/>
        </w:rPr>
        <w:t>límite  </w:t>
      </w:r>
      <w:r>
        <w:rPr/>
        <w:t>de servicio dadas en </w:t>
      </w:r>
      <w:r>
        <w:rPr>
          <w:spacing w:val="-5"/>
        </w:rPr>
        <w:t>la </w:t>
      </w:r>
      <w:r>
        <w:rPr>
          <w:spacing w:val="-4"/>
        </w:rPr>
        <w:t>Tabla </w:t>
      </w:r>
      <w:r>
        <w:rPr/>
        <w:t>3.4.1-1 de </w:t>
      </w:r>
      <w:r>
        <w:rPr>
          <w:spacing w:val="-3"/>
        </w:rPr>
        <w:t>las </w:t>
      </w:r>
      <w:r>
        <w:rPr>
          <w:spacing w:val="-4"/>
        </w:rPr>
        <w:t>normas </w:t>
      </w:r>
      <w:r>
        <w:rPr/>
        <w:t>AASHTO (2012).</w:t>
      </w:r>
    </w:p>
    <w:p>
      <w:pPr>
        <w:pStyle w:val="BodyText"/>
        <w:spacing w:line="364" w:lineRule="auto" w:before="213"/>
        <w:ind w:left="116" w:right="119"/>
        <w:jc w:val="both"/>
      </w:pPr>
      <w:r>
        <w:rPr/>
        <w:t>Los</w:t>
      </w:r>
      <w:r>
        <w:rPr>
          <w:spacing w:val="-25"/>
        </w:rPr>
        <w:t> </w:t>
      </w:r>
      <w:r>
        <w:rPr/>
        <w:t>apoyos</w:t>
      </w:r>
      <w:r>
        <w:rPr>
          <w:spacing w:val="4"/>
        </w:rPr>
        <w:t> </w:t>
      </w:r>
      <w:r>
        <w:rPr>
          <w:spacing w:val="-5"/>
        </w:rPr>
        <w:t>que</w:t>
      </w:r>
      <w:r>
        <w:rPr>
          <w:spacing w:val="-9"/>
        </w:rPr>
        <w:t> </w:t>
      </w:r>
      <w:r>
        <w:rPr>
          <w:spacing w:val="-4"/>
        </w:rPr>
        <w:t>cumplan</w:t>
      </w:r>
      <w:r>
        <w:rPr>
          <w:spacing w:val="5"/>
        </w:rPr>
        <w:t> </w:t>
      </w:r>
      <w:r>
        <w:rPr/>
        <w:t>con</w:t>
      </w:r>
      <w:r>
        <w:rPr>
          <w:spacing w:val="-9"/>
        </w:rPr>
        <w:t> </w:t>
      </w:r>
      <w:r>
        <w:rPr>
          <w:spacing w:val="-5"/>
        </w:rPr>
        <w:t>la</w:t>
      </w:r>
      <w:r>
        <w:rPr>
          <w:spacing w:val="-9"/>
        </w:rPr>
        <w:t> </w:t>
      </w:r>
      <w:r>
        <w:rPr/>
        <w:t>ecuación</w:t>
      </w:r>
      <w:r>
        <w:rPr>
          <w:spacing w:val="-9"/>
        </w:rPr>
        <w:t> </w:t>
      </w:r>
      <w:r>
        <w:rPr/>
        <w:t>(2.10)</w:t>
      </w:r>
      <w:r>
        <w:rPr>
          <w:spacing w:val="-15"/>
        </w:rPr>
        <w:t> </w:t>
      </w:r>
      <w:r>
        <w:rPr/>
        <w:t>serán</w:t>
      </w:r>
      <w:r>
        <w:rPr>
          <w:spacing w:val="-9"/>
        </w:rPr>
        <w:t> </w:t>
      </w:r>
      <w:r>
        <w:rPr/>
        <w:t>considerados</w:t>
      </w:r>
      <w:r>
        <w:rPr>
          <w:spacing w:val="-10"/>
        </w:rPr>
        <w:t> </w:t>
      </w:r>
      <w:r>
        <w:rPr/>
        <w:t>estables</w:t>
      </w:r>
      <w:r>
        <w:rPr>
          <w:spacing w:val="-10"/>
        </w:rPr>
        <w:t> </w:t>
      </w:r>
      <w:r>
        <w:rPr/>
        <w:t>y</w:t>
      </w:r>
      <w:r>
        <w:rPr>
          <w:spacing w:val="-10"/>
        </w:rPr>
        <w:t> </w:t>
      </w:r>
      <w:r>
        <w:rPr>
          <w:spacing w:val="-7"/>
        </w:rPr>
        <w:t>no</w:t>
      </w:r>
      <w:r>
        <w:rPr>
          <w:spacing w:val="-9"/>
        </w:rPr>
        <w:t> </w:t>
      </w:r>
      <w:r>
        <w:rPr/>
        <w:t>será necesaria </w:t>
      </w:r>
      <w:r>
        <w:rPr>
          <w:spacing w:val="-10"/>
        </w:rPr>
        <w:t>una </w:t>
      </w:r>
      <w:r>
        <w:rPr/>
        <w:t>investigación por</w:t>
      </w:r>
      <w:r>
        <w:rPr>
          <w:spacing w:val="33"/>
        </w:rPr>
        <w:t> </w:t>
      </w:r>
      <w:r>
        <w:rPr/>
        <w:t>estabilidad.</w:t>
      </w:r>
    </w:p>
    <w:p>
      <w:pPr>
        <w:pStyle w:val="BodyText"/>
        <w:spacing w:before="11"/>
      </w:pPr>
    </w:p>
    <w:p>
      <w:pPr>
        <w:pStyle w:val="BodyText"/>
        <w:tabs>
          <w:tab w:pos="8512" w:val="left" w:leader="none"/>
        </w:tabs>
        <w:ind w:left="3886" w:right="107"/>
      </w:pPr>
      <w:r>
        <w:rPr>
          <w:rFonts w:ascii="Cambria Math" w:hAnsi="Cambria Math" w:eastAsia="Cambria Math"/>
        </w:rPr>
        <w:t>2�</w:t>
      </w:r>
      <w:r>
        <w:rPr>
          <w:rFonts w:ascii="Cambria Math" w:hAnsi="Cambria Math" w:eastAsia="Cambria Math"/>
          <w:spacing w:val="18"/>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rPr>
        <w:t>�</w:t>
        <w:tab/>
      </w:r>
      <w:r>
        <w:rPr/>
        <w:t>(2.10)</w:t>
      </w:r>
    </w:p>
    <w:p>
      <w:pPr>
        <w:pStyle w:val="BodyText"/>
        <w:spacing w:before="1"/>
        <w:rPr>
          <w:sz w:val="14"/>
        </w:rPr>
      </w:pPr>
    </w:p>
    <w:p>
      <w:pPr>
        <w:spacing w:after="0"/>
        <w:rPr>
          <w:sz w:val="14"/>
        </w:rPr>
        <w:sectPr>
          <w:pgSz w:w="12240" w:h="15840"/>
          <w:pgMar w:header="0" w:footer="1226" w:top="1380" w:bottom="1420" w:left="1580" w:right="1300"/>
        </w:sectPr>
      </w:pPr>
    </w:p>
    <w:p>
      <w:pPr>
        <w:pStyle w:val="BodyText"/>
        <w:spacing w:before="70"/>
        <w:ind w:left="116" w:right="-20"/>
      </w:pPr>
      <w:r>
        <w:rPr/>
        <w:t>en el </w:t>
      </w:r>
      <w:r>
        <w:rPr>
          <w:spacing w:val="-4"/>
        </w:rPr>
        <w:t>cual:</w:t>
      </w:r>
    </w:p>
    <w:p>
      <w:pPr>
        <w:pStyle w:val="BodyText"/>
        <w:rPr>
          <w:sz w:val="38"/>
        </w:rPr>
      </w:pPr>
      <w:r>
        <w:rPr/>
        <w:br w:type="column"/>
      </w:r>
      <w:r>
        <w:rPr>
          <w:sz w:val="38"/>
        </w:rPr>
      </w:r>
    </w:p>
    <w:p>
      <w:pPr>
        <w:spacing w:line="341" w:lineRule="exact" w:before="226"/>
        <w:ind w:left="0" w:right="132" w:firstLine="0"/>
        <w:jc w:val="right"/>
        <w:rPr>
          <w:rFonts w:ascii="Cambria Math" w:hAnsi="Cambria Math" w:eastAsia="Cambria Math"/>
          <w:sz w:val="16"/>
        </w:rPr>
      </w:pPr>
      <w:r>
        <w:rPr/>
        <w:pict>
          <v:line style="position:absolute;mso-position-horizontal-relative:page;mso-position-vertical-relative:paragraph;z-index:-223120" from="308.630005pt,26.327337pt" to="324.405005pt,26.327337pt" stroked="true" strokeweight=".75pt" strokecolor="#000000">
            <w10:wrap type="none"/>
          </v:line>
        </w:pict>
      </w:r>
      <w:r>
        <w:rPr>
          <w:rFonts w:ascii="Cambria Math" w:hAnsi="Cambria Math" w:eastAsia="Cambria Math"/>
          <w:w w:val="90"/>
          <w:sz w:val="24"/>
        </w:rPr>
        <w:t>1.92 </w:t>
      </w:r>
      <w:r>
        <w:rPr>
          <w:rFonts w:ascii="Cambria Math" w:hAnsi="Cambria Math" w:eastAsia="Cambria Math"/>
          <w:w w:val="90"/>
          <w:position w:val="14"/>
          <w:sz w:val="24"/>
        </w:rPr>
        <w:t>ℎ</w:t>
      </w:r>
      <w:r>
        <w:rPr>
          <w:rFonts w:ascii="Cambria Math" w:hAnsi="Cambria Math" w:eastAsia="Cambria Math"/>
          <w:w w:val="90"/>
          <w:position w:val="7"/>
          <w:sz w:val="16"/>
        </w:rPr>
        <w:t>��</w:t>
      </w:r>
    </w:p>
    <w:p>
      <w:pPr>
        <w:pStyle w:val="BodyText"/>
        <w:tabs>
          <w:tab w:pos="1287" w:val="left" w:leader="none"/>
          <w:tab w:pos="1633" w:val="left" w:leader="none"/>
        </w:tabs>
        <w:spacing w:line="280" w:lineRule="exact"/>
        <w:ind w:left="116"/>
        <w:rPr>
          <w:rFonts w:ascii="Cambria Math" w:eastAsia="Cambria Math"/>
        </w:rPr>
      </w:pPr>
      <w:r>
        <w:rPr/>
        <w:pict>
          <v:line style="position:absolute;mso-position-horizontal-relative:page;mso-position-vertical-relative:paragraph;z-index:-223096" from="286.850006pt,12.243158pt" to="330.400006pt,12.243158pt" stroked="true" strokeweight=".75pt" strokecolor="#000000">
            <w10:wrap type="none"/>
          </v:line>
        </w:pict>
      </w:r>
      <w:r>
        <w:rPr>
          <w:rFonts w:ascii="Cambria Math" w:eastAsia="Cambria Math"/>
          <w:position w:val="-10"/>
        </w:rPr>
        <w:t>�</w:t>
      </w:r>
      <w:r>
        <w:rPr>
          <w:rFonts w:ascii="Cambria Math" w:eastAsia="Cambria Math"/>
          <w:spacing w:val="17"/>
          <w:position w:val="-10"/>
        </w:rPr>
        <w:t> </w:t>
      </w:r>
      <w:r>
        <w:rPr>
          <w:rFonts w:ascii="Cambria Math" w:eastAsia="Cambria Math"/>
          <w:position w:val="-10"/>
        </w:rPr>
        <w:t>=</w:t>
      </w:r>
      <w:r>
        <w:rPr>
          <w:rFonts w:ascii="Times New Roman" w:eastAsia="Times New Roman"/>
          <w:u w:val="single"/>
        </w:rPr>
        <w:t> </w:t>
        <w:tab/>
      </w:r>
      <w:r>
        <w:rPr>
          <w:rFonts w:ascii="Cambria Math" w:eastAsia="Cambria Math"/>
          <w:u w:val="single"/>
        </w:rPr>
        <w:t>�</w:t>
        <w:tab/>
      </w:r>
    </w:p>
    <w:p>
      <w:pPr>
        <w:pStyle w:val="BodyText"/>
        <w:spacing w:line="308" w:lineRule="exact"/>
        <w:ind w:left="582"/>
        <w:rPr>
          <w:rFonts w:ascii="Cambria Math" w:hAnsi="Cambria Math" w:eastAsia="Cambria Math"/>
        </w:rPr>
      </w:pPr>
      <w:r>
        <w:rPr>
          <w:rFonts w:ascii="Cambria Math" w:hAnsi="Cambria Math" w:eastAsia="Cambria Math"/>
          <w:position w:val="-10"/>
        </w:rPr>
        <w:t>√</w:t>
      </w:r>
      <w:r>
        <w:rPr>
          <w:rFonts w:ascii="Cambria Math" w:hAnsi="Cambria Math" w:eastAsia="Cambria Math"/>
          <w:position w:val="-13"/>
        </w:rPr>
        <w:t>1 + </w:t>
      </w:r>
      <w:r>
        <w:rPr>
          <w:rFonts w:ascii="Cambria Math" w:hAnsi="Cambria Math" w:eastAsia="Cambria Math"/>
          <w:u w:val="single"/>
        </w:rPr>
        <w:t>2.0�</w:t>
      </w:r>
    </w:p>
    <w:p>
      <w:pPr>
        <w:pStyle w:val="BodyText"/>
        <w:spacing w:line="198" w:lineRule="exact"/>
        <w:ind w:right="115"/>
        <w:jc w:val="right"/>
        <w:rPr>
          <w:rFonts w:ascii="Cambria Math" w:eastAsia="Cambria Math"/>
        </w:rPr>
      </w:pPr>
      <w:r>
        <w:rPr>
          <w:rFonts w:ascii="Cambria Math" w:eastAsia="Cambria Math"/>
          <w:w w:val="144"/>
        </w:rPr>
        <w:t>�</w:t>
      </w:r>
    </w:p>
    <w:p>
      <w:pPr>
        <w:pStyle w:val="BodyText"/>
        <w:rPr>
          <w:rFonts w:ascii="Cambria Math"/>
        </w:rPr>
      </w:pPr>
      <w:r>
        <w:rPr/>
        <w:br w:type="column"/>
      </w:r>
      <w:r>
        <w:rPr>
          <w:rFonts w:ascii="Cambria Math"/>
        </w:rPr>
      </w:r>
    </w:p>
    <w:p>
      <w:pPr>
        <w:pStyle w:val="BodyText"/>
        <w:rPr>
          <w:rFonts w:ascii="Cambria Math"/>
        </w:rPr>
      </w:pPr>
    </w:p>
    <w:p>
      <w:pPr>
        <w:pStyle w:val="BodyText"/>
        <w:rPr>
          <w:rFonts w:ascii="Cambria Math"/>
        </w:rPr>
      </w:pPr>
    </w:p>
    <w:p>
      <w:pPr>
        <w:pStyle w:val="BodyText"/>
        <w:spacing w:before="4"/>
        <w:rPr>
          <w:rFonts w:ascii="Cambria Math"/>
          <w:sz w:val="22"/>
        </w:rPr>
      </w:pPr>
    </w:p>
    <w:p>
      <w:pPr>
        <w:pStyle w:val="BodyText"/>
        <w:ind w:left="117"/>
      </w:pPr>
      <w:r>
        <w:rPr/>
        <w:t>(2.11)</w:t>
      </w:r>
    </w:p>
    <w:p>
      <w:pPr>
        <w:spacing w:after="0"/>
        <w:sectPr>
          <w:type w:val="continuous"/>
          <w:pgSz w:w="12240" w:h="15840"/>
          <w:pgMar w:top="1240" w:bottom="280" w:left="1580" w:right="1300"/>
          <w:cols w:num="3" w:equalWidth="0">
            <w:col w:w="1191" w:space="2204"/>
            <w:col w:w="1634" w:space="3367"/>
            <w:col w:w="964"/>
          </w:cols>
        </w:sectPr>
      </w:pPr>
    </w:p>
    <w:p>
      <w:pPr>
        <w:pStyle w:val="BodyText"/>
        <w:rPr>
          <w:sz w:val="20"/>
        </w:rPr>
      </w:pPr>
    </w:p>
    <w:p>
      <w:pPr>
        <w:pStyle w:val="BodyText"/>
        <w:rPr>
          <w:sz w:val="20"/>
        </w:rPr>
      </w:pPr>
    </w:p>
    <w:p>
      <w:pPr>
        <w:spacing w:after="0"/>
        <w:rPr>
          <w:sz w:val="20"/>
        </w:rPr>
        <w:sectPr>
          <w:type w:val="continuous"/>
          <w:pgSz w:w="12240" w:h="15840"/>
          <w:pgMar w:top="1240" w:bottom="280" w:left="1580" w:right="1300"/>
        </w:sectPr>
      </w:pPr>
    </w:p>
    <w:p>
      <w:pPr>
        <w:pStyle w:val="BodyText"/>
        <w:spacing w:before="4"/>
        <w:rPr>
          <w:sz w:val="20"/>
        </w:rPr>
      </w:pPr>
    </w:p>
    <w:p>
      <w:pPr>
        <w:pStyle w:val="BodyText"/>
        <w:spacing w:line="231" w:lineRule="exact"/>
        <w:ind w:right="748"/>
        <w:jc w:val="right"/>
        <w:rPr>
          <w:rFonts w:ascii="Cambria Math"/>
        </w:rPr>
      </w:pPr>
      <w:r>
        <w:rPr>
          <w:rFonts w:ascii="Cambria Math"/>
        </w:rPr>
        <w:t>2.67</w:t>
      </w:r>
    </w:p>
    <w:p>
      <w:pPr>
        <w:pStyle w:val="BodyText"/>
        <w:tabs>
          <w:tab w:pos="4937" w:val="left" w:leader="none"/>
          <w:tab w:pos="5493" w:val="left" w:leader="none"/>
        </w:tabs>
        <w:spacing w:line="261" w:lineRule="exact"/>
        <w:ind w:left="2955"/>
        <w:rPr>
          <w:rFonts w:ascii="Cambria Math" w:eastAsia="Cambria Math"/>
        </w:rPr>
      </w:pPr>
      <w:r>
        <w:rPr/>
        <w:pict>
          <v:line style="position:absolute;mso-position-horizontal-relative:page;mso-position-vertical-relative:paragraph;z-index:-223072" from="250.800003pt,5.50315pt" to="358.950003pt,5.50315pt" stroked="true" strokeweight=".75pt" strokecolor="#000000">
            <w10:wrap type="none"/>
          </v:line>
        </w:pict>
      </w:r>
      <w:r>
        <w:rPr>
          <w:rFonts w:ascii="Cambria Math" w:eastAsia="Cambria Math"/>
        </w:rPr>
        <w:t>�</w:t>
      </w:r>
      <w:r>
        <w:rPr>
          <w:rFonts w:ascii="Cambria Math" w:eastAsia="Cambria Math"/>
          <w:spacing w:val="13"/>
        </w:rPr>
        <w:t> </w:t>
      </w:r>
      <w:r>
        <w:rPr>
          <w:rFonts w:ascii="Cambria Math" w:eastAsia="Cambria Math"/>
        </w:rPr>
        <w:t>=</w:t>
        <w:tab/>
      </w:r>
      <w:r>
        <w:rPr>
          <w:rFonts w:ascii="Cambria Math" w:eastAsia="Cambria Math"/>
          <w:position w:val="-13"/>
          <w:u w:val="single"/>
        </w:rPr>
        <w:t>�</w:t>
        <w:tab/>
      </w:r>
    </w:p>
    <w:p>
      <w:pPr>
        <w:pStyle w:val="BodyText"/>
        <w:rPr>
          <w:rFonts w:ascii="Cambria Math"/>
        </w:rPr>
      </w:pPr>
      <w:r>
        <w:rPr/>
        <w:br w:type="column"/>
      </w:r>
      <w:r>
        <w:rPr>
          <w:rFonts w:ascii="Cambria Math"/>
        </w:rPr>
      </w:r>
    </w:p>
    <w:p>
      <w:pPr>
        <w:pStyle w:val="BodyText"/>
        <w:spacing w:before="10"/>
        <w:rPr>
          <w:rFonts w:ascii="Cambria Math"/>
          <w:sz w:val="21"/>
        </w:rPr>
      </w:pPr>
    </w:p>
    <w:p>
      <w:pPr>
        <w:pStyle w:val="BodyText"/>
        <w:spacing w:line="189" w:lineRule="exact"/>
        <w:ind w:right="225"/>
        <w:jc w:val="right"/>
      </w:pPr>
      <w:r>
        <w:rPr/>
        <w:t>(2.12)</w:t>
      </w:r>
    </w:p>
    <w:p>
      <w:pPr>
        <w:spacing w:after="0" w:line="189" w:lineRule="exact"/>
        <w:jc w:val="right"/>
        <w:sectPr>
          <w:type w:val="continuous"/>
          <w:pgSz w:w="12240" w:h="15840"/>
          <w:pgMar w:top="1240" w:bottom="280" w:left="1580" w:right="1300"/>
          <w:cols w:num="2" w:equalWidth="0">
            <w:col w:w="5494" w:space="63"/>
            <w:col w:w="3803"/>
          </w:cols>
        </w:sectPr>
      </w:pPr>
    </w:p>
    <w:p>
      <w:pPr>
        <w:spacing w:line="360" w:lineRule="exact" w:before="0"/>
        <w:ind w:left="64" w:right="394" w:firstLine="0"/>
        <w:jc w:val="center"/>
        <w:rPr>
          <w:rFonts w:ascii="Cambria Math" w:eastAsia="Cambria Math"/>
          <w:sz w:val="24"/>
        </w:rPr>
      </w:pPr>
      <w:r>
        <w:rPr>
          <w:rFonts w:ascii="Cambria Math" w:eastAsia="Cambria Math"/>
          <w:sz w:val="24"/>
        </w:rPr>
        <w:t>(�</w:t>
      </w:r>
      <w:r>
        <w:rPr>
          <w:rFonts w:ascii="Cambria Math" w:eastAsia="Cambria Math"/>
          <w:position w:val="-5"/>
          <w:sz w:val="16"/>
        </w:rPr>
        <w:t>𝑖   </w:t>
      </w:r>
      <w:r>
        <w:rPr>
          <w:rFonts w:ascii="Cambria Math" w:eastAsia="Cambria Math"/>
          <w:sz w:val="24"/>
        </w:rPr>
        <w:t>+ 2.0)(1 + </w:t>
      </w:r>
      <w:r>
        <w:rPr>
          <w:rFonts w:ascii="Cambria Math" w:eastAsia="Cambria Math"/>
          <w:position w:val="-11"/>
          <w:sz w:val="24"/>
        </w:rPr>
        <w:t>4.0�</w:t>
      </w:r>
      <w:r>
        <w:rPr>
          <w:rFonts w:ascii="Cambria Math" w:eastAsia="Cambria Math"/>
          <w:sz w:val="24"/>
        </w:rPr>
        <w:t>)</w:t>
      </w:r>
    </w:p>
    <w:p>
      <w:pPr>
        <w:pStyle w:val="BodyText"/>
        <w:rPr>
          <w:rFonts w:ascii="Cambria Math"/>
          <w:sz w:val="20"/>
        </w:rPr>
      </w:pPr>
    </w:p>
    <w:p>
      <w:pPr>
        <w:pStyle w:val="BodyText"/>
        <w:rPr>
          <w:rFonts w:ascii="Cambria Math"/>
          <w:sz w:val="20"/>
        </w:rPr>
      </w:pPr>
    </w:p>
    <w:p>
      <w:pPr>
        <w:pStyle w:val="BodyText"/>
        <w:spacing w:before="1"/>
        <w:rPr>
          <w:rFonts w:ascii="Cambria Math"/>
          <w:sz w:val="16"/>
        </w:rPr>
      </w:pPr>
    </w:p>
    <w:p>
      <w:pPr>
        <w:pStyle w:val="BodyText"/>
        <w:spacing w:before="70"/>
        <w:ind w:left="116" w:right="107"/>
      </w:pPr>
      <w:r>
        <w:rPr/>
        <w:t>donde:</w:t>
      </w:r>
    </w:p>
    <w:p>
      <w:pPr>
        <w:pStyle w:val="BodyText"/>
        <w:spacing w:before="3"/>
        <w:rPr>
          <w:sz w:val="29"/>
        </w:rPr>
      </w:pPr>
    </w:p>
    <w:p>
      <w:pPr>
        <w:pStyle w:val="BodyText"/>
        <w:ind w:left="116" w:right="107"/>
      </w:pPr>
      <w:r>
        <w:rPr>
          <w:rFonts w:ascii="Cambria Math" w:hAnsi="Cambria Math" w:eastAsia="Cambria Math"/>
        </w:rPr>
        <w:t>� = </w:t>
      </w:r>
      <w:r>
        <w:rPr/>
        <w:t>Módulo de cortante del  elastómero</w:t>
      </w:r>
    </w:p>
    <w:p>
      <w:pPr>
        <w:pStyle w:val="BodyText"/>
        <w:spacing w:before="4"/>
        <w:rPr>
          <w:sz w:val="30"/>
        </w:rPr>
      </w:pPr>
    </w:p>
    <w:p>
      <w:pPr>
        <w:pStyle w:val="BodyText"/>
        <w:ind w:left="116" w:right="107"/>
      </w:pPr>
      <w:r>
        <w:rPr>
          <w:rFonts w:ascii="Cambria Math" w:hAnsi="Cambria Math" w:eastAsia="Cambria Math"/>
        </w:rPr>
        <w:t>ℎ</w:t>
      </w:r>
      <w:r>
        <w:rPr>
          <w:rFonts w:ascii="Cambria Math" w:hAnsi="Cambria Math" w:eastAsia="Cambria Math"/>
          <w:position w:val="-5"/>
          <w:sz w:val="16"/>
        </w:rPr>
        <w:t>��  </w:t>
      </w:r>
      <w:r>
        <w:rPr>
          <w:rFonts w:ascii="Cambria Math" w:hAnsi="Cambria Math" w:eastAsia="Cambria Math"/>
        </w:rPr>
        <w:t>= </w:t>
      </w:r>
      <w:r>
        <w:rPr/>
        <w:t>Espesor total del elastómero</w:t>
      </w:r>
    </w:p>
    <w:p>
      <w:pPr>
        <w:pStyle w:val="BodyText"/>
        <w:spacing w:before="4"/>
        <w:rPr>
          <w:sz w:val="25"/>
        </w:rPr>
      </w:pPr>
    </w:p>
    <w:p>
      <w:pPr>
        <w:pStyle w:val="BodyText"/>
        <w:spacing w:line="360" w:lineRule="auto"/>
        <w:ind w:left="116" w:right="107"/>
      </w:pPr>
      <w:r>
        <w:rPr>
          <w:rFonts w:ascii="Cambria Math" w:hAnsi="Cambria Math" w:eastAsia="Cambria Math"/>
        </w:rPr>
        <w:t>� =   </w:t>
      </w:r>
      <w:r>
        <w:rPr/>
        <w:t>Dimensión   plana   del  apoyo   perpendicular   al   eje   de   rotación considerado (generalmente  paralelo al eje global longitudinal  al puente)</w:t>
      </w:r>
    </w:p>
    <w:p>
      <w:pPr>
        <w:pStyle w:val="BodyText"/>
        <w:spacing w:before="202"/>
        <w:ind w:left="116" w:right="107"/>
      </w:pPr>
      <w:r>
        <w:rPr>
          <w:rFonts w:ascii="Cambria Math" w:hAnsi="Cambria Math" w:eastAsia="Cambria Math"/>
        </w:rPr>
        <w:t>�</w:t>
      </w:r>
      <w:r>
        <w:rPr>
          <w:rFonts w:ascii="Cambria Math" w:hAnsi="Cambria Math" w:eastAsia="Cambria Math"/>
          <w:position w:val="-5"/>
          <w:sz w:val="16"/>
        </w:rPr>
        <w:t>𝑖  </w:t>
      </w:r>
      <w:r>
        <w:rPr>
          <w:rFonts w:ascii="Cambria Math" w:hAnsi="Cambria Math" w:eastAsia="Cambria Math"/>
        </w:rPr>
        <w:t>= </w:t>
      </w:r>
      <w:r>
        <w:rPr/>
        <w:t>Factor de forma de la i-ésima capa interna  de un apoyo elastomérico</w:t>
      </w:r>
    </w:p>
    <w:p>
      <w:pPr>
        <w:pStyle w:val="BodyText"/>
        <w:spacing w:line="410" w:lineRule="atLeast" w:before="179"/>
        <w:ind w:left="116" w:right="231"/>
      </w:pPr>
      <w:r>
        <w:rPr>
          <w:rFonts w:ascii="Cambria Math" w:hAnsi="Cambria Math" w:eastAsia="Cambria Math"/>
          <w:w w:val="115"/>
        </w:rPr>
        <w:t>� </w:t>
      </w:r>
      <w:r>
        <w:rPr>
          <w:rFonts w:ascii="Cambria Math" w:hAnsi="Cambria Math" w:eastAsia="Cambria Math"/>
        </w:rPr>
        <w:t>= </w:t>
      </w:r>
      <w:r>
        <w:rPr/>
        <w:t>Dimensión </w:t>
      </w:r>
      <w:r>
        <w:rPr>
          <w:spacing w:val="-5"/>
        </w:rPr>
        <w:t>plana </w:t>
      </w:r>
      <w:r>
        <w:rPr/>
        <w:t>del </w:t>
      </w:r>
      <w:r>
        <w:rPr>
          <w:spacing w:val="-3"/>
        </w:rPr>
        <w:t>apoyo paralelo </w:t>
      </w:r>
      <w:r>
        <w:rPr/>
        <w:t>al </w:t>
      </w:r>
      <w:r>
        <w:rPr>
          <w:spacing w:val="-3"/>
        </w:rPr>
        <w:t>eje </w:t>
      </w:r>
      <w:r>
        <w:rPr/>
        <w:t>de rotación considerado </w:t>
      </w:r>
      <w:r>
        <w:rPr>
          <w:spacing w:val="-3"/>
        </w:rPr>
        <w:t>(generalmente paralelo </w:t>
      </w:r>
      <w:r>
        <w:rPr/>
        <w:t>al </w:t>
      </w:r>
      <w:r>
        <w:rPr>
          <w:spacing w:val="-3"/>
        </w:rPr>
        <w:t>eje </w:t>
      </w:r>
      <w:r>
        <w:rPr/>
        <w:t>global </w:t>
      </w:r>
      <w:r>
        <w:rPr>
          <w:spacing w:val="-4"/>
        </w:rPr>
        <w:t>trasversal  </w:t>
      </w:r>
      <w:r>
        <w:rPr/>
        <w:t>del</w:t>
      </w:r>
      <w:r>
        <w:rPr>
          <w:spacing w:val="18"/>
        </w:rPr>
        <w:t> </w:t>
      </w:r>
      <w:r>
        <w:rPr>
          <w:spacing w:val="-5"/>
        </w:rPr>
        <w:t>puente)</w:t>
      </w:r>
    </w:p>
    <w:p>
      <w:pPr>
        <w:spacing w:after="0" w:line="410" w:lineRule="atLeast"/>
        <w:sectPr>
          <w:type w:val="continuous"/>
          <w:pgSz w:w="12240" w:h="15840"/>
          <w:pgMar w:top="1240" w:bottom="280" w:left="1580" w:right="1300"/>
        </w:sectPr>
      </w:pPr>
    </w:p>
    <w:p>
      <w:pPr>
        <w:pStyle w:val="BodyText"/>
        <w:spacing w:line="357" w:lineRule="auto" w:before="43"/>
        <w:ind w:left="116" w:right="231"/>
      </w:pPr>
      <w:r>
        <w:rPr/>
        <w:t>Para  </w:t>
      </w:r>
      <w:r>
        <w:rPr>
          <w:spacing w:val="-7"/>
        </w:rPr>
        <w:t>un  </w:t>
      </w:r>
      <w:r>
        <w:rPr>
          <w:spacing w:val="-3"/>
        </w:rPr>
        <w:t>apoyo  </w:t>
      </w:r>
      <w:r>
        <w:rPr>
          <w:spacing w:val="-5"/>
        </w:rPr>
        <w:t>rectangular   </w:t>
      </w:r>
      <w:r>
        <w:rPr>
          <w:spacing w:val="-3"/>
        </w:rPr>
        <w:t>donde  </w:t>
      </w:r>
      <w:r>
        <w:rPr>
          <w:rFonts w:ascii="Cambria Math" w:eastAsia="Cambria Math"/>
        </w:rPr>
        <w:t>�   </w:t>
      </w:r>
      <w:r>
        <w:rPr/>
        <w:t>sea  </w:t>
      </w:r>
      <w:r>
        <w:rPr>
          <w:spacing w:val="-4"/>
        </w:rPr>
        <w:t>mayor  </w:t>
      </w:r>
      <w:r>
        <w:rPr>
          <w:spacing w:val="-5"/>
        </w:rPr>
        <w:t>que   </w:t>
      </w:r>
      <w:r>
        <w:rPr>
          <w:rFonts w:ascii="Cambria Math" w:eastAsia="Cambria Math"/>
          <w:spacing w:val="6"/>
        </w:rPr>
        <w:t>�</w:t>
      </w:r>
      <w:r>
        <w:rPr>
          <w:spacing w:val="6"/>
        </w:rPr>
        <w:t>,  </w:t>
      </w:r>
      <w:r>
        <w:rPr>
          <w:spacing w:val="-5"/>
        </w:rPr>
        <w:t>la   </w:t>
      </w:r>
      <w:r>
        <w:rPr/>
        <w:t>estabilidad  debe ser investigada por el intercambio de </w:t>
      </w:r>
      <w:r>
        <w:rPr>
          <w:rFonts w:ascii="Cambria Math" w:eastAsia="Cambria Math"/>
        </w:rPr>
        <w:t>�  </w:t>
      </w:r>
      <w:r>
        <w:rPr/>
        <w:t>y </w:t>
      </w:r>
      <w:r>
        <w:rPr>
          <w:rFonts w:ascii="Cambria Math" w:eastAsia="Cambria Math"/>
          <w:w w:val="115"/>
        </w:rPr>
        <w:t>� </w:t>
      </w:r>
      <w:r>
        <w:rPr/>
        <w:t>en </w:t>
      </w:r>
      <w:r>
        <w:rPr>
          <w:spacing w:val="-3"/>
        </w:rPr>
        <w:t>las </w:t>
      </w:r>
      <w:r>
        <w:rPr/>
        <w:t>ecuaciones (2.11) y</w:t>
      </w:r>
      <w:r>
        <w:rPr>
          <w:spacing w:val="12"/>
        </w:rPr>
        <w:t> </w:t>
      </w:r>
      <w:r>
        <w:rPr>
          <w:spacing w:val="-3"/>
        </w:rPr>
        <w:t>(2.12).</w:t>
      </w:r>
    </w:p>
    <w:p>
      <w:pPr>
        <w:pStyle w:val="BodyText"/>
        <w:spacing w:line="364" w:lineRule="auto" w:before="204"/>
        <w:ind w:left="116" w:right="107"/>
      </w:pPr>
      <w:r>
        <w:rPr/>
        <w:t>Para </w:t>
      </w:r>
      <w:r>
        <w:rPr>
          <w:spacing w:val="-3"/>
        </w:rPr>
        <w:t>los </w:t>
      </w:r>
      <w:r>
        <w:rPr/>
        <w:t>apoyos </w:t>
      </w:r>
      <w:r>
        <w:rPr>
          <w:spacing w:val="-4"/>
        </w:rPr>
        <w:t>rectangulares </w:t>
      </w:r>
      <w:r>
        <w:rPr>
          <w:spacing w:val="-5"/>
        </w:rPr>
        <w:t>que </w:t>
      </w:r>
      <w:r>
        <w:rPr>
          <w:spacing w:val="-7"/>
        </w:rPr>
        <w:t>no </w:t>
      </w:r>
      <w:r>
        <w:rPr/>
        <w:t>satisfagan </w:t>
      </w:r>
      <w:r>
        <w:rPr>
          <w:spacing w:val="-5"/>
        </w:rPr>
        <w:t>la </w:t>
      </w:r>
      <w:r>
        <w:rPr/>
        <w:t>ecuación (2.10), el </w:t>
      </w:r>
      <w:r>
        <w:rPr>
          <w:spacing w:val="-6"/>
        </w:rPr>
        <w:t>esfuerzo </w:t>
      </w:r>
      <w:r>
        <w:rPr/>
        <w:t>debido a </w:t>
      </w:r>
      <w:r>
        <w:rPr>
          <w:spacing w:val="-5"/>
        </w:rPr>
        <w:t>la </w:t>
      </w:r>
      <w:r>
        <w:rPr/>
        <w:t>carga </w:t>
      </w:r>
      <w:r>
        <w:rPr>
          <w:spacing w:val="-3"/>
        </w:rPr>
        <w:t>total </w:t>
      </w:r>
      <w:r>
        <w:rPr/>
        <w:t>deberá satisfacer </w:t>
      </w:r>
      <w:r>
        <w:rPr>
          <w:spacing w:val="-3"/>
        </w:rPr>
        <w:t>las </w:t>
      </w:r>
      <w:r>
        <w:rPr/>
        <w:t>ecuaciones (2.13) o </w:t>
      </w:r>
      <w:r>
        <w:rPr>
          <w:spacing w:val="-3"/>
        </w:rPr>
        <w:t>(2.14).</w:t>
      </w:r>
    </w:p>
    <w:p>
      <w:pPr>
        <w:pStyle w:val="BodyText"/>
        <w:spacing w:before="200"/>
        <w:ind w:left="116" w:right="107"/>
      </w:pPr>
      <w:r>
        <w:rPr/>
        <w:t>Si </w:t>
      </w:r>
      <w:r>
        <w:rPr>
          <w:spacing w:val="-5"/>
        </w:rPr>
        <w:t>la superestructura  </w:t>
      </w:r>
      <w:r>
        <w:rPr/>
        <w:t>del </w:t>
      </w:r>
      <w:r>
        <w:rPr>
          <w:spacing w:val="-6"/>
        </w:rPr>
        <w:t>puente </w:t>
      </w:r>
      <w:r>
        <w:rPr/>
        <w:t>está libre de traslación</w:t>
      </w:r>
      <w:r>
        <w:rPr>
          <w:spacing w:val="60"/>
        </w:rPr>
        <w:t> </w:t>
      </w:r>
      <w:r>
        <w:rPr>
          <w:spacing w:val="-6"/>
        </w:rPr>
        <w:t>horizontal:</w:t>
      </w:r>
    </w:p>
    <w:p>
      <w:pPr>
        <w:pStyle w:val="BodyText"/>
        <w:spacing w:before="8"/>
        <w:rPr>
          <w:sz w:val="26"/>
        </w:rPr>
      </w:pPr>
    </w:p>
    <w:p>
      <w:pPr>
        <w:pStyle w:val="BodyText"/>
        <w:tabs>
          <w:tab w:pos="4352" w:val="left" w:leader="none"/>
          <w:tab w:pos="8512" w:val="left" w:leader="none"/>
        </w:tabs>
        <w:spacing w:line="391" w:lineRule="exact"/>
        <w:ind w:left="3631" w:right="107"/>
      </w:pPr>
      <w:r>
        <w:rPr/>
        <w:pict>
          <v:line style="position:absolute;mso-position-horizontal-relative:page;mso-position-vertical-relative:paragraph;z-index:-223048" from="287.600006pt,17.024868pt" to="324.400006pt,17.024868pt" stroked="true" strokeweight=".77501pt" strokecolor="#000000">
            <w10:wrap type="none"/>
          </v:line>
        </w:pict>
      </w:r>
      <w:r>
        <w:rPr>
          <w:rFonts w:ascii="Cambria Math" w:hAnsi="Cambria Math" w:eastAsia="Cambria Math"/>
          <w:position w:val="-2"/>
        </w:rPr>
        <w:t>𝜎 </w:t>
      </w:r>
      <w:r>
        <w:rPr>
          <w:rFonts w:ascii="Cambria Math" w:hAnsi="Cambria Math" w:eastAsia="Cambria Math"/>
          <w:spacing w:val="38"/>
          <w:position w:val="-2"/>
        </w:rPr>
        <w:t> </w:t>
      </w:r>
      <w:r>
        <w:rPr>
          <w:rFonts w:ascii="Cambria Math" w:hAnsi="Cambria Math" w:eastAsia="Cambria Math"/>
          <w:position w:val="-2"/>
        </w:rPr>
        <w:t>≤</w:t>
        <w:tab/>
      </w:r>
      <w:r>
        <w:rPr>
          <w:rFonts w:ascii="Cambria Math" w:hAnsi="Cambria Math" w:eastAsia="Cambria Math"/>
          <w:spacing w:val="2"/>
          <w:position w:val="15"/>
        </w:rPr>
        <w:t>��</w:t>
      </w:r>
      <w:r>
        <w:rPr>
          <w:rFonts w:ascii="Cambria Math" w:hAnsi="Cambria Math" w:eastAsia="Cambria Math"/>
          <w:spacing w:val="2"/>
          <w:position w:val="9"/>
          <w:sz w:val="16"/>
        </w:rPr>
        <w:t>𝑖</w:t>
        <w:tab/>
      </w:r>
      <w:r>
        <w:rPr/>
        <w:t>(2.13)</w:t>
      </w:r>
    </w:p>
    <w:p>
      <w:pPr>
        <w:tabs>
          <w:tab w:pos="420" w:val="left" w:leader="none"/>
        </w:tabs>
        <w:spacing w:line="235" w:lineRule="exact" w:before="0"/>
        <w:ind w:left="0" w:right="706" w:firstLine="0"/>
        <w:jc w:val="center"/>
        <w:rPr>
          <w:rFonts w:ascii="Cambria Math" w:hAnsi="Cambria Math" w:eastAsia="Cambria Math"/>
          <w:sz w:val="24"/>
        </w:rPr>
      </w:pPr>
      <w:r>
        <w:rPr>
          <w:rFonts w:ascii="Cambria Math" w:hAnsi="Cambria Math" w:eastAsia="Cambria Math"/>
          <w:position w:val="10"/>
          <w:sz w:val="16"/>
        </w:rPr>
        <w:t>�</w:t>
        <w:tab/>
      </w:r>
      <w:r>
        <w:rPr>
          <w:rFonts w:ascii="Cambria Math" w:hAnsi="Cambria Math" w:eastAsia="Cambria Math"/>
          <w:sz w:val="24"/>
        </w:rPr>
        <w:t>2� −</w:t>
      </w:r>
      <w:r>
        <w:rPr>
          <w:rFonts w:ascii="Cambria Math" w:hAnsi="Cambria Math" w:eastAsia="Cambria Math"/>
          <w:spacing w:val="-10"/>
          <w:sz w:val="24"/>
        </w:rPr>
        <w:t> </w:t>
      </w:r>
      <w:r>
        <w:rPr>
          <w:rFonts w:ascii="Cambria Math" w:hAnsi="Cambria Math" w:eastAsia="Cambria Math"/>
          <w:sz w:val="24"/>
        </w:rPr>
        <w:t>�</w:t>
      </w:r>
    </w:p>
    <w:p>
      <w:pPr>
        <w:pStyle w:val="BodyText"/>
        <w:rPr>
          <w:rFonts w:ascii="Cambria Math"/>
          <w:sz w:val="20"/>
        </w:rPr>
      </w:pPr>
    </w:p>
    <w:p>
      <w:pPr>
        <w:pStyle w:val="BodyText"/>
        <w:rPr>
          <w:rFonts w:ascii="Cambria Math"/>
          <w:sz w:val="20"/>
        </w:rPr>
      </w:pPr>
    </w:p>
    <w:p>
      <w:pPr>
        <w:pStyle w:val="BodyText"/>
        <w:spacing w:before="5"/>
        <w:rPr>
          <w:rFonts w:ascii="Cambria Math"/>
          <w:sz w:val="19"/>
        </w:rPr>
      </w:pPr>
    </w:p>
    <w:p>
      <w:pPr>
        <w:pStyle w:val="BodyText"/>
        <w:spacing w:before="1"/>
        <w:ind w:left="116" w:right="107"/>
      </w:pPr>
      <w:r>
        <w:rPr/>
        <w:t>Si la superestructura  del puente  esta fija contra  el movimiento horizontal:</w:t>
      </w:r>
    </w:p>
    <w:p>
      <w:pPr>
        <w:pStyle w:val="BodyText"/>
        <w:spacing w:before="7"/>
        <w:rPr>
          <w:sz w:val="26"/>
        </w:rPr>
      </w:pPr>
    </w:p>
    <w:p>
      <w:pPr>
        <w:pStyle w:val="BodyText"/>
        <w:tabs>
          <w:tab w:pos="8512" w:val="left" w:leader="none"/>
        </w:tabs>
        <w:spacing w:line="386" w:lineRule="exact"/>
        <w:ind w:left="3706" w:right="107"/>
      </w:pPr>
      <w:r>
        <w:rPr/>
        <w:pict>
          <v:line style="position:absolute;mso-position-horizontal-relative:page;mso-position-vertical-relative:paragraph;z-index:-223024" from="290.600006pt,17.027355pt" to="320.650006pt,17.027355pt" stroked="true" strokeweight=".75pt" strokecolor="#000000">
            <w10:wrap type="none"/>
          </v:line>
        </w:pict>
      </w:r>
      <w:r>
        <w:rPr>
          <w:rFonts w:ascii="Cambria Math" w:hAnsi="Cambria Math" w:eastAsia="Cambria Math"/>
        </w:rPr>
        <w:t>𝜎 </w:t>
      </w:r>
      <w:r>
        <w:rPr>
          <w:rFonts w:ascii="Cambria Math" w:hAnsi="Cambria Math" w:eastAsia="Cambria Math"/>
          <w:spacing w:val="29"/>
        </w:rPr>
        <w:t> </w:t>
      </w:r>
      <w:r>
        <w:rPr>
          <w:rFonts w:ascii="Cambria Math" w:hAnsi="Cambria Math" w:eastAsia="Cambria Math"/>
        </w:rPr>
        <w:t>≤  </w:t>
      </w:r>
      <w:r>
        <w:rPr>
          <w:rFonts w:ascii="Cambria Math" w:hAnsi="Cambria Math" w:eastAsia="Cambria Math"/>
          <w:spacing w:val="10"/>
        </w:rPr>
        <w:t> </w:t>
      </w:r>
      <w:r>
        <w:rPr>
          <w:rFonts w:ascii="Cambria Math" w:hAnsi="Cambria Math" w:eastAsia="Cambria Math"/>
          <w:spacing w:val="2"/>
          <w:position w:val="18"/>
        </w:rPr>
        <w:t>��</w:t>
      </w:r>
      <w:r>
        <w:rPr>
          <w:rFonts w:ascii="Cambria Math" w:hAnsi="Cambria Math" w:eastAsia="Cambria Math"/>
          <w:spacing w:val="2"/>
          <w:position w:val="12"/>
          <w:sz w:val="16"/>
        </w:rPr>
        <w:t>𝑖</w:t>
        <w:tab/>
      </w:r>
      <w:r>
        <w:rPr>
          <w:position w:val="1"/>
        </w:rPr>
        <w:t>(2.14)</w:t>
      </w:r>
    </w:p>
    <w:p>
      <w:pPr>
        <w:tabs>
          <w:tab w:pos="405" w:val="left" w:leader="none"/>
        </w:tabs>
        <w:spacing w:line="240" w:lineRule="exact" w:before="0"/>
        <w:ind w:left="0" w:right="691" w:firstLine="0"/>
        <w:jc w:val="center"/>
        <w:rPr>
          <w:rFonts w:ascii="Cambria Math" w:hAnsi="Cambria Math" w:eastAsia="Cambria Math"/>
          <w:sz w:val="24"/>
        </w:rPr>
      </w:pPr>
      <w:r>
        <w:rPr>
          <w:rFonts w:ascii="Cambria Math" w:hAnsi="Cambria Math" w:eastAsia="Cambria Math"/>
          <w:position w:val="11"/>
          <w:sz w:val="16"/>
        </w:rPr>
        <w:t>�</w:t>
        <w:tab/>
      </w:r>
      <w:r>
        <w:rPr>
          <w:rFonts w:ascii="Cambria Math" w:hAnsi="Cambria Math" w:eastAsia="Cambria Math"/>
          <w:sz w:val="24"/>
        </w:rPr>
        <w:t>� −</w:t>
      </w:r>
      <w:r>
        <w:rPr>
          <w:rFonts w:ascii="Cambria Math" w:hAnsi="Cambria Math" w:eastAsia="Cambria Math"/>
          <w:spacing w:val="2"/>
          <w:sz w:val="24"/>
        </w:rPr>
        <w:t> </w:t>
      </w:r>
      <w:r>
        <w:rPr>
          <w:rFonts w:ascii="Cambria Math" w:hAnsi="Cambria Math" w:eastAsia="Cambria Math"/>
          <w:sz w:val="24"/>
        </w:rPr>
        <w:t>�</w:t>
      </w:r>
    </w:p>
    <w:p>
      <w:pPr>
        <w:pStyle w:val="BodyText"/>
        <w:spacing w:before="9"/>
        <w:rPr>
          <w:rFonts w:ascii="Cambria Math"/>
          <w:sz w:val="22"/>
        </w:rPr>
      </w:pPr>
    </w:p>
    <w:p>
      <w:pPr>
        <w:pStyle w:val="Heading5"/>
        <w:numPr>
          <w:ilvl w:val="0"/>
          <w:numId w:val="13"/>
        </w:numPr>
        <w:tabs>
          <w:tab w:pos="838" w:val="left" w:leader="none"/>
        </w:tabs>
        <w:spacing w:line="240" w:lineRule="auto" w:before="70" w:after="0"/>
        <w:ind w:left="838" w:right="0" w:hanging="361"/>
        <w:jc w:val="left"/>
      </w:pPr>
      <w:r>
        <w:rPr/>
        <w:t>Refuerzo</w:t>
      </w:r>
    </w:p>
    <w:p>
      <w:pPr>
        <w:pStyle w:val="BodyText"/>
        <w:spacing w:before="6"/>
        <w:rPr>
          <w:b/>
          <w:sz w:val="30"/>
        </w:rPr>
      </w:pPr>
    </w:p>
    <w:p>
      <w:pPr>
        <w:pStyle w:val="BodyText"/>
        <w:ind w:left="116" w:right="107"/>
      </w:pPr>
      <w:r>
        <w:rPr/>
        <w:t>El espesor mínimo de las placas de acero de refuerzo </w:t>
      </w:r>
      <w:r>
        <w:rPr>
          <w:rFonts w:ascii="Cambria Math" w:hAnsi="Cambria Math" w:eastAsia="Cambria Math"/>
        </w:rPr>
        <w:t>ℎ</w:t>
      </w:r>
      <w:r>
        <w:rPr>
          <w:rFonts w:ascii="Cambria Math" w:hAnsi="Cambria Math" w:eastAsia="Cambria Math"/>
          <w:position w:val="-5"/>
          <w:sz w:val="16"/>
        </w:rPr>
        <w:t>�</w:t>
      </w:r>
      <w:r>
        <w:rPr/>
        <w:t>, debe ser de 0.0625 </w:t>
      </w:r>
      <w:r>
        <w:rPr>
          <w:rFonts w:ascii="Cambria Math" w:hAnsi="Cambria Math" w:eastAsia="Cambria Math"/>
        </w:rPr>
        <w:t>𝑖� </w:t>
      </w:r>
      <w:r>
        <w:rPr/>
        <w:t>(0.16</w:t>
      </w:r>
    </w:p>
    <w:p>
      <w:pPr>
        <w:pStyle w:val="BodyText"/>
        <w:spacing w:before="97"/>
        <w:ind w:left="116" w:right="107"/>
      </w:pPr>
      <w:r>
        <w:rPr>
          <w:rFonts w:ascii="Cambria Math" w:eastAsia="Cambria Math"/>
        </w:rPr>
        <w:t>��</w:t>
      </w:r>
      <w:r>
        <w:rPr/>
        <w:t>), como se especifica en la AASHTO M251.</w:t>
      </w:r>
    </w:p>
    <w:p>
      <w:pPr>
        <w:pStyle w:val="BodyText"/>
        <w:spacing w:before="4"/>
        <w:rPr>
          <w:sz w:val="30"/>
        </w:rPr>
      </w:pPr>
    </w:p>
    <w:p>
      <w:pPr>
        <w:pStyle w:val="BodyText"/>
        <w:spacing w:line="491" w:lineRule="auto"/>
        <w:ind w:left="116" w:right="3607"/>
      </w:pPr>
      <w:r>
        <w:rPr/>
        <w:t>El espesor del acero de refuerzo  </w:t>
      </w:r>
      <w:r>
        <w:rPr>
          <w:rFonts w:ascii="Cambria Math" w:hAnsi="Cambria Math" w:eastAsia="Cambria Math"/>
        </w:rPr>
        <w:t>ℎ</w:t>
      </w:r>
      <w:r>
        <w:rPr>
          <w:rFonts w:ascii="Cambria Math" w:hAnsi="Cambria Math" w:eastAsia="Cambria Math"/>
          <w:position w:val="-5"/>
          <w:sz w:val="16"/>
        </w:rPr>
        <w:t>�</w:t>
      </w:r>
      <w:r>
        <w:rPr/>
        <w:t>, debe satisfacer: En estado límite de servicio:</w:t>
      </w:r>
    </w:p>
    <w:p>
      <w:pPr>
        <w:spacing w:after="0" w:line="491" w:lineRule="auto"/>
        <w:sectPr>
          <w:pgSz w:w="12240" w:h="15840"/>
          <w:pgMar w:header="0" w:footer="1226" w:top="1380" w:bottom="1440" w:left="1580" w:right="1300"/>
        </w:sectPr>
      </w:pPr>
    </w:p>
    <w:p>
      <w:pPr>
        <w:spacing w:before="205"/>
        <w:ind w:left="0" w:right="0" w:firstLine="0"/>
        <w:jc w:val="right"/>
        <w:rPr>
          <w:rFonts w:ascii="Cambria Math" w:hAnsi="Cambria Math" w:eastAsia="Cambria Math"/>
          <w:sz w:val="24"/>
        </w:rPr>
      </w:pPr>
      <w:r>
        <w:rPr>
          <w:rFonts w:ascii="Cambria Math" w:hAnsi="Cambria Math" w:eastAsia="Cambria Math"/>
          <w:sz w:val="24"/>
        </w:rPr>
        <w:t>ℎ</w:t>
      </w:r>
      <w:r>
        <w:rPr>
          <w:rFonts w:ascii="Cambria Math" w:hAnsi="Cambria Math" w:eastAsia="Cambria Math"/>
          <w:position w:val="-5"/>
          <w:sz w:val="16"/>
        </w:rPr>
        <w:t>� </w:t>
      </w:r>
      <w:r>
        <w:rPr>
          <w:rFonts w:ascii="Cambria Math" w:hAnsi="Cambria Math" w:eastAsia="Cambria Math"/>
          <w:sz w:val="24"/>
        </w:rPr>
        <w:t>≥</w:t>
      </w:r>
    </w:p>
    <w:p>
      <w:pPr>
        <w:spacing w:before="25"/>
        <w:ind w:left="20" w:right="0" w:firstLine="0"/>
        <w:jc w:val="center"/>
        <w:rPr>
          <w:rFonts w:ascii="Cambria Math" w:hAnsi="Cambria Math" w:eastAsia="Cambria Math"/>
          <w:sz w:val="16"/>
        </w:rPr>
      </w:pPr>
      <w:r>
        <w:rPr/>
        <w:br w:type="column"/>
      </w:r>
      <w:r>
        <w:rPr>
          <w:rFonts w:ascii="Cambria Math" w:hAnsi="Cambria Math" w:eastAsia="Cambria Math"/>
          <w:spacing w:val="2"/>
          <w:w w:val="100"/>
          <w:sz w:val="24"/>
        </w:rPr>
        <w:t>3</w:t>
      </w:r>
      <w:r>
        <w:rPr>
          <w:rFonts w:ascii="Cambria Math" w:hAnsi="Cambria Math" w:eastAsia="Cambria Math"/>
          <w:spacing w:val="1"/>
          <w:w w:val="100"/>
          <w:sz w:val="24"/>
        </w:rPr>
        <w:t>ℎ</w:t>
      </w:r>
      <w:r>
        <w:rPr>
          <w:rFonts w:ascii="Cambria Math" w:hAnsi="Cambria Math" w:eastAsia="Cambria Math"/>
          <w:spacing w:val="2"/>
          <w:w w:val="82"/>
          <w:position w:val="-5"/>
          <w:sz w:val="16"/>
        </w:rPr>
        <w:t>�</w:t>
      </w:r>
      <w:r>
        <w:rPr>
          <w:rFonts w:ascii="Cambria Math" w:hAnsi="Cambria Math" w:eastAsia="Cambria Math"/>
          <w:spacing w:val="15"/>
          <w:w w:val="114"/>
          <w:position w:val="-5"/>
          <w:sz w:val="16"/>
        </w:rPr>
        <w:t>𝑖</w:t>
      </w:r>
      <w:r>
        <w:rPr>
          <w:rFonts w:ascii="Cambria Math" w:hAnsi="Cambria Math" w:eastAsia="Cambria Math"/>
          <w:spacing w:val="-20"/>
          <w:w w:val="100"/>
          <w:sz w:val="24"/>
        </w:rPr>
        <w:t>𝜎</w:t>
      </w:r>
      <w:r>
        <w:rPr>
          <w:rFonts w:ascii="Cambria Math" w:hAnsi="Cambria Math" w:eastAsia="Cambria Math"/>
          <w:w w:val="75"/>
          <w:position w:val="-5"/>
          <w:sz w:val="16"/>
        </w:rPr>
        <w:t>�</w:t>
      </w:r>
    </w:p>
    <w:p>
      <w:pPr>
        <w:spacing w:before="22"/>
        <w:ind w:left="116" w:right="101" w:firstLine="0"/>
        <w:jc w:val="center"/>
        <w:rPr>
          <w:rFonts w:ascii="Cambria Math" w:eastAsia="Cambria Math"/>
          <w:sz w:val="16"/>
        </w:rPr>
      </w:pPr>
      <w:r>
        <w:rPr/>
        <w:pict>
          <v:line style="position:absolute;mso-position-horizontal-relative:page;mso-position-vertical-relative:paragraph;z-index:1936" from="289.850006pt,.877344pt" to="322.150006pt,.877344pt" stroked="true" strokeweight=".75pt" strokecolor="#000000">
            <w10:wrap type="none"/>
          </v:line>
        </w:pict>
      </w:r>
      <w:r>
        <w:rPr>
          <w:rFonts w:ascii="Cambria Math" w:eastAsia="Cambria Math"/>
          <w:sz w:val="24"/>
        </w:rPr>
        <w:t>�</w:t>
      </w:r>
      <w:r>
        <w:rPr>
          <w:rFonts w:ascii="Cambria Math" w:eastAsia="Cambria Math"/>
          <w:position w:val="-5"/>
          <w:sz w:val="16"/>
        </w:rPr>
        <w:t>�</w:t>
      </w:r>
    </w:p>
    <w:p>
      <w:pPr>
        <w:pStyle w:val="BodyText"/>
        <w:spacing w:before="4"/>
        <w:rPr>
          <w:rFonts w:ascii="Cambria Math"/>
          <w:sz w:val="20"/>
        </w:rPr>
      </w:pPr>
      <w:r>
        <w:rPr/>
        <w:br w:type="column"/>
      </w:r>
      <w:r>
        <w:rPr>
          <w:rFonts w:ascii="Cambria Math"/>
          <w:sz w:val="20"/>
        </w:rPr>
      </w:r>
    </w:p>
    <w:p>
      <w:pPr>
        <w:pStyle w:val="BodyText"/>
        <w:ind w:right="225"/>
        <w:jc w:val="right"/>
      </w:pPr>
      <w:r>
        <w:rPr/>
        <w:t>(2.15)</w:t>
      </w:r>
    </w:p>
    <w:p>
      <w:pPr>
        <w:spacing w:after="0"/>
        <w:jc w:val="right"/>
        <w:sectPr>
          <w:type w:val="continuous"/>
          <w:pgSz w:w="12240" w:h="15840"/>
          <w:pgMar w:top="1240" w:bottom="280" w:left="1580" w:right="1300"/>
          <w:cols w:num="3" w:equalWidth="0">
            <w:col w:w="4157" w:space="40"/>
            <w:col w:w="657" w:space="40"/>
            <w:col w:w="4466"/>
          </w:cols>
        </w:sectPr>
      </w:pPr>
    </w:p>
    <w:p>
      <w:pPr>
        <w:pStyle w:val="BodyText"/>
        <w:rPr>
          <w:sz w:val="20"/>
        </w:rPr>
      </w:pPr>
    </w:p>
    <w:p>
      <w:pPr>
        <w:pStyle w:val="BodyText"/>
        <w:rPr>
          <w:sz w:val="20"/>
        </w:rPr>
      </w:pPr>
    </w:p>
    <w:p>
      <w:pPr>
        <w:pStyle w:val="BodyText"/>
        <w:spacing w:before="9"/>
        <w:rPr>
          <w:sz w:val="18"/>
        </w:rPr>
      </w:pPr>
    </w:p>
    <w:p>
      <w:pPr>
        <w:pStyle w:val="BodyText"/>
        <w:spacing w:before="69"/>
        <w:ind w:left="116" w:right="107"/>
      </w:pPr>
      <w:r>
        <w:rPr/>
        <w:t>En estado límite  de fatiga</w:t>
      </w:r>
    </w:p>
    <w:p>
      <w:pPr>
        <w:pStyle w:val="BodyText"/>
        <w:spacing w:before="6"/>
        <w:rPr>
          <w:sz w:val="21"/>
        </w:rPr>
      </w:pPr>
    </w:p>
    <w:p>
      <w:pPr>
        <w:spacing w:after="0"/>
        <w:rPr>
          <w:sz w:val="21"/>
        </w:rPr>
        <w:sectPr>
          <w:type w:val="continuous"/>
          <w:pgSz w:w="12240" w:h="15840"/>
          <w:pgMar w:top="1240" w:bottom="280" w:left="1580" w:right="1300"/>
        </w:sectPr>
      </w:pPr>
    </w:p>
    <w:p>
      <w:pPr>
        <w:pStyle w:val="BodyText"/>
      </w:pPr>
    </w:p>
    <w:p>
      <w:pPr>
        <w:pStyle w:val="BodyText"/>
      </w:pPr>
    </w:p>
    <w:p>
      <w:pPr>
        <w:pStyle w:val="BodyText"/>
      </w:pPr>
    </w:p>
    <w:p>
      <w:pPr>
        <w:pStyle w:val="BodyText"/>
        <w:ind w:left="116" w:right="-15"/>
      </w:pPr>
      <w:r>
        <w:rPr>
          <w:spacing w:val="-2"/>
        </w:rPr>
        <w:t>donde:</w:t>
      </w:r>
    </w:p>
    <w:p>
      <w:pPr>
        <w:spacing w:before="239"/>
        <w:ind w:left="116" w:right="0" w:firstLine="0"/>
        <w:jc w:val="left"/>
        <w:rPr>
          <w:rFonts w:ascii="Cambria Math" w:hAnsi="Cambria Math" w:eastAsia="Cambria Math"/>
          <w:sz w:val="24"/>
        </w:rPr>
      </w:pPr>
      <w:r>
        <w:rPr/>
        <w:br w:type="column"/>
      </w:r>
      <w:r>
        <w:rPr>
          <w:rFonts w:ascii="Cambria Math" w:hAnsi="Cambria Math" w:eastAsia="Cambria Math"/>
          <w:sz w:val="24"/>
        </w:rPr>
        <w:t>ℎ</w:t>
      </w:r>
      <w:r>
        <w:rPr>
          <w:rFonts w:ascii="Cambria Math" w:hAnsi="Cambria Math" w:eastAsia="Cambria Math"/>
          <w:position w:val="-5"/>
          <w:sz w:val="16"/>
        </w:rPr>
        <w:t>� </w:t>
      </w:r>
      <w:r>
        <w:rPr>
          <w:rFonts w:ascii="Cambria Math" w:hAnsi="Cambria Math" w:eastAsia="Cambria Math"/>
          <w:sz w:val="24"/>
        </w:rPr>
        <w:t>≥</w:t>
      </w:r>
    </w:p>
    <w:p>
      <w:pPr>
        <w:spacing w:before="59"/>
        <w:ind w:left="35" w:right="-365" w:firstLine="0"/>
        <w:jc w:val="left"/>
        <w:rPr>
          <w:rFonts w:ascii="Cambria Math" w:hAnsi="Cambria Math" w:eastAsia="Cambria Math"/>
          <w:sz w:val="16"/>
        </w:rPr>
      </w:pPr>
      <w:r>
        <w:rPr/>
        <w:br w:type="column"/>
      </w:r>
      <w:r>
        <w:rPr>
          <w:rFonts w:ascii="Cambria Math" w:hAnsi="Cambria Math" w:eastAsia="Cambria Math"/>
          <w:spacing w:val="2"/>
          <w:w w:val="100"/>
          <w:sz w:val="24"/>
        </w:rPr>
        <w:t>3</w:t>
      </w:r>
      <w:r>
        <w:rPr>
          <w:rFonts w:ascii="Cambria Math" w:hAnsi="Cambria Math" w:eastAsia="Cambria Math"/>
          <w:spacing w:val="1"/>
          <w:w w:val="100"/>
          <w:sz w:val="24"/>
        </w:rPr>
        <w:t>ℎ</w:t>
      </w:r>
      <w:r>
        <w:rPr>
          <w:rFonts w:ascii="Cambria Math" w:hAnsi="Cambria Math" w:eastAsia="Cambria Math"/>
          <w:spacing w:val="2"/>
          <w:w w:val="82"/>
          <w:position w:val="-5"/>
          <w:sz w:val="16"/>
        </w:rPr>
        <w:t>�</w:t>
      </w:r>
      <w:r>
        <w:rPr>
          <w:rFonts w:ascii="Cambria Math" w:hAnsi="Cambria Math" w:eastAsia="Cambria Math"/>
          <w:spacing w:val="15"/>
          <w:w w:val="114"/>
          <w:position w:val="-5"/>
          <w:sz w:val="16"/>
        </w:rPr>
        <w:t>𝑖</w:t>
      </w:r>
      <w:r>
        <w:rPr>
          <w:rFonts w:ascii="Cambria Math" w:hAnsi="Cambria Math" w:eastAsia="Cambria Math"/>
          <w:spacing w:val="-20"/>
          <w:w w:val="100"/>
          <w:sz w:val="24"/>
        </w:rPr>
        <w:t>𝜎</w:t>
      </w:r>
      <w:r>
        <w:rPr>
          <w:rFonts w:ascii="Cambria Math" w:hAnsi="Cambria Math" w:eastAsia="Cambria Math"/>
          <w:w w:val="106"/>
          <w:position w:val="-5"/>
          <w:sz w:val="16"/>
        </w:rPr>
        <w:t>𝐿</w:t>
      </w:r>
    </w:p>
    <w:p>
      <w:pPr>
        <w:spacing w:before="22"/>
        <w:ind w:left="110" w:right="-142" w:firstLine="0"/>
        <w:jc w:val="left"/>
        <w:rPr>
          <w:rFonts w:ascii="Cambria Math" w:hAnsi="Cambria Math" w:eastAsia="Cambria Math"/>
          <w:sz w:val="16"/>
        </w:rPr>
      </w:pPr>
      <w:r>
        <w:rPr/>
        <w:pict>
          <v:line style="position:absolute;mso-position-horizontal-relative:page;mso-position-vertical-relative:paragraph;z-index:1960" from="289.850006pt,.857338pt" to="322.900006pt,.857338pt" stroked="true" strokeweight=".75pt" strokecolor="#000000">
            <w10:wrap type="none"/>
          </v:line>
        </w:pict>
      </w:r>
      <w:r>
        <w:rPr>
          <w:rFonts w:ascii="Cambria Math" w:hAnsi="Cambria Math" w:eastAsia="Cambria Math"/>
          <w:spacing w:val="7"/>
          <w:w w:val="100"/>
          <w:sz w:val="24"/>
        </w:rPr>
        <w:t>∆</w:t>
      </w:r>
      <w:r>
        <w:rPr>
          <w:rFonts w:ascii="Cambria Math" w:hAnsi="Cambria Math" w:eastAsia="Cambria Math"/>
          <w:spacing w:val="-27"/>
          <w:w w:val="92"/>
          <w:sz w:val="24"/>
        </w:rPr>
        <w:t>�</w:t>
      </w:r>
      <w:r>
        <w:rPr>
          <w:rFonts w:ascii="Cambria Math" w:hAnsi="Cambria Math" w:eastAsia="Cambria Math"/>
          <w:spacing w:val="3"/>
          <w:w w:val="106"/>
          <w:position w:val="-5"/>
          <w:sz w:val="16"/>
        </w:rPr>
        <w:t>��</w:t>
      </w:r>
    </w:p>
    <w:p>
      <w:pPr>
        <w:pStyle w:val="BodyText"/>
        <w:spacing w:before="11"/>
        <w:rPr>
          <w:rFonts w:ascii="Cambria Math"/>
          <w:sz w:val="21"/>
        </w:rPr>
      </w:pPr>
      <w:r>
        <w:rPr/>
        <w:br w:type="column"/>
      </w:r>
      <w:r>
        <w:rPr>
          <w:rFonts w:ascii="Cambria Math"/>
          <w:sz w:val="21"/>
        </w:rPr>
      </w:r>
    </w:p>
    <w:p>
      <w:pPr>
        <w:pStyle w:val="BodyText"/>
        <w:ind w:left="117"/>
      </w:pPr>
      <w:r>
        <w:rPr/>
        <w:t>(2.16)</w:t>
      </w:r>
    </w:p>
    <w:p>
      <w:pPr>
        <w:spacing w:after="0"/>
        <w:sectPr>
          <w:type w:val="continuous"/>
          <w:pgSz w:w="12240" w:h="15840"/>
          <w:pgMar w:top="1240" w:bottom="280" w:left="1580" w:right="1300"/>
          <w:cols w:num="4" w:equalWidth="0">
            <w:col w:w="844" w:space="2716"/>
            <w:col w:w="583" w:space="40"/>
            <w:col w:w="682" w:space="3532"/>
            <w:col w:w="963"/>
          </w:cols>
        </w:sectPr>
      </w:pPr>
    </w:p>
    <w:p>
      <w:pPr>
        <w:pStyle w:val="BodyText"/>
        <w:spacing w:before="5"/>
        <w:rPr>
          <w:sz w:val="23"/>
        </w:rPr>
      </w:pPr>
    </w:p>
    <w:p>
      <w:pPr>
        <w:pStyle w:val="BodyText"/>
        <w:spacing w:line="324" w:lineRule="auto" w:before="67"/>
        <w:ind w:left="116" w:right="231"/>
      </w:pPr>
      <w:r>
        <w:rPr>
          <w:rFonts w:ascii="Cambria Math" w:hAnsi="Cambria Math" w:eastAsia="Cambria Math"/>
          <w:spacing w:val="-5"/>
        </w:rPr>
        <w:t>∆�</w:t>
      </w:r>
      <w:r>
        <w:rPr>
          <w:rFonts w:ascii="Cambria Math" w:hAnsi="Cambria Math" w:eastAsia="Cambria Math"/>
          <w:spacing w:val="-5"/>
          <w:position w:val="-5"/>
          <w:sz w:val="16"/>
        </w:rPr>
        <w:t>��  </w:t>
      </w:r>
      <w:r>
        <w:rPr>
          <w:rFonts w:ascii="Cambria Math" w:hAnsi="Cambria Math" w:eastAsia="Cambria Math"/>
        </w:rPr>
        <w:t>= </w:t>
      </w:r>
      <w:r>
        <w:rPr>
          <w:spacing w:val="-4"/>
        </w:rPr>
        <w:t>Constante  </w:t>
      </w:r>
      <w:r>
        <w:rPr/>
        <w:t>de </w:t>
      </w:r>
      <w:r>
        <w:rPr>
          <w:spacing w:val="-4"/>
        </w:rPr>
        <w:t>amplitud </w:t>
      </w:r>
      <w:r>
        <w:rPr/>
        <w:t>a </w:t>
      </w:r>
      <w:r>
        <w:rPr>
          <w:spacing w:val="-5"/>
        </w:rPr>
        <w:t>la </w:t>
      </w:r>
      <w:r>
        <w:rPr/>
        <w:t>fatiga para </w:t>
      </w:r>
      <w:r>
        <w:rPr>
          <w:spacing w:val="-5"/>
        </w:rPr>
        <w:t>la </w:t>
      </w:r>
      <w:r>
        <w:rPr>
          <w:spacing w:val="-3"/>
        </w:rPr>
        <w:t>Categoría </w:t>
      </w:r>
      <w:r>
        <w:rPr>
          <w:spacing w:val="8"/>
        </w:rPr>
        <w:t>A, </w:t>
      </w:r>
      <w:r>
        <w:rPr/>
        <w:t>como se especifica   en el </w:t>
      </w:r>
      <w:r>
        <w:rPr>
          <w:spacing w:val="-8"/>
        </w:rPr>
        <w:t>artículo  </w:t>
      </w:r>
      <w:r>
        <w:rPr/>
        <w:t>6.6 de </w:t>
      </w:r>
      <w:r>
        <w:rPr>
          <w:spacing w:val="-3"/>
        </w:rPr>
        <w:t>las </w:t>
      </w:r>
      <w:r>
        <w:rPr/>
        <w:t>especificaciones de diseño de </w:t>
      </w:r>
      <w:r>
        <w:rPr>
          <w:spacing w:val="-5"/>
        </w:rPr>
        <w:t>la </w:t>
      </w:r>
      <w:r>
        <w:rPr/>
        <w:t>AASHTO</w:t>
      </w:r>
      <w:r>
        <w:rPr>
          <w:spacing w:val="17"/>
        </w:rPr>
        <w:t> </w:t>
      </w:r>
      <w:r>
        <w:rPr/>
        <w:t>(2012)</w:t>
      </w:r>
    </w:p>
    <w:p>
      <w:pPr>
        <w:spacing w:after="0" w:line="324" w:lineRule="auto"/>
        <w:sectPr>
          <w:type w:val="continuous"/>
          <w:pgSz w:w="12240" w:h="15840"/>
          <w:pgMar w:top="1240" w:bottom="280" w:left="1580" w:right="1300"/>
        </w:sectPr>
      </w:pPr>
    </w:p>
    <w:p>
      <w:pPr>
        <w:pStyle w:val="BodyText"/>
        <w:spacing w:before="43"/>
        <w:ind w:left="116"/>
        <w:jc w:val="both"/>
      </w:pPr>
      <w:r>
        <w:rPr>
          <w:rFonts w:ascii="Cambria Math" w:hAnsi="Cambria Math" w:eastAsia="Cambria Math"/>
        </w:rPr>
        <w:t>ℎ</w:t>
      </w:r>
      <w:r>
        <w:rPr>
          <w:rFonts w:ascii="Cambria Math" w:hAnsi="Cambria Math" w:eastAsia="Cambria Math"/>
          <w:position w:val="-5"/>
          <w:sz w:val="16"/>
        </w:rPr>
        <w:t>�𝑖  </w:t>
      </w:r>
      <w:r>
        <w:rPr>
          <w:rFonts w:ascii="Cambria Math" w:hAnsi="Cambria Math" w:eastAsia="Cambria Math"/>
        </w:rPr>
        <w:t>= </w:t>
      </w:r>
      <w:r>
        <w:rPr/>
        <w:t>Espesor de la i-ésima capa interna  del apoyo</w:t>
      </w:r>
    </w:p>
    <w:p>
      <w:pPr>
        <w:pStyle w:val="BodyText"/>
        <w:spacing w:before="4"/>
        <w:rPr>
          <w:sz w:val="25"/>
        </w:rPr>
      </w:pPr>
    </w:p>
    <w:p>
      <w:pPr>
        <w:pStyle w:val="BodyText"/>
        <w:ind w:left="116"/>
        <w:jc w:val="both"/>
      </w:pPr>
      <w:r>
        <w:rPr>
          <w:rFonts w:ascii="Cambria Math" w:hAnsi="Cambria Math" w:eastAsia="Cambria Math"/>
          <w:spacing w:val="-14"/>
        </w:rPr>
        <w:t>𝜎</w:t>
      </w:r>
      <w:r>
        <w:rPr>
          <w:rFonts w:ascii="Cambria Math" w:hAnsi="Cambria Math" w:eastAsia="Cambria Math"/>
          <w:spacing w:val="-14"/>
          <w:position w:val="-5"/>
          <w:sz w:val="16"/>
        </w:rPr>
        <w:t>𝐿   </w:t>
      </w:r>
      <w:r>
        <w:rPr>
          <w:rFonts w:ascii="Cambria Math" w:hAnsi="Cambria Math" w:eastAsia="Cambria Math"/>
        </w:rPr>
        <w:t>= </w:t>
      </w:r>
      <w:r>
        <w:rPr>
          <w:spacing w:val="-5"/>
        </w:rPr>
        <w:t>Esfuerzo </w:t>
      </w:r>
      <w:r>
        <w:rPr/>
        <w:t>a compresión promedio en el estado </w:t>
      </w:r>
      <w:r>
        <w:rPr>
          <w:spacing w:val="-7"/>
        </w:rPr>
        <w:t>límite  </w:t>
      </w:r>
      <w:r>
        <w:rPr/>
        <w:t>de servicio </w:t>
      </w:r>
      <w:r>
        <w:rPr>
          <w:spacing w:val="-3"/>
        </w:rPr>
        <w:t>(factor </w:t>
      </w:r>
      <w:r>
        <w:rPr/>
        <w:t>de carga</w:t>
      </w:r>
    </w:p>
    <w:p>
      <w:pPr>
        <w:pStyle w:val="BodyText"/>
        <w:spacing w:before="99"/>
        <w:ind w:left="116"/>
        <w:jc w:val="both"/>
      </w:pPr>
      <w:r>
        <w:rPr/>
        <w:t>= 1.0) debido a la carga viva</w:t>
      </w:r>
    </w:p>
    <w:p>
      <w:pPr>
        <w:pStyle w:val="BodyText"/>
        <w:spacing w:before="3"/>
        <w:rPr>
          <w:sz w:val="29"/>
        </w:rPr>
      </w:pPr>
    </w:p>
    <w:p>
      <w:pPr>
        <w:pStyle w:val="BodyText"/>
        <w:spacing w:line="345" w:lineRule="auto"/>
        <w:ind w:left="116" w:right="104"/>
        <w:jc w:val="both"/>
      </w:pPr>
      <w:r>
        <w:rPr>
          <w:rFonts w:ascii="Cambria Math" w:hAnsi="Cambria Math" w:eastAsia="Cambria Math"/>
          <w:spacing w:val="-14"/>
        </w:rPr>
        <w:t>𝜎</w:t>
      </w:r>
      <w:r>
        <w:rPr>
          <w:rFonts w:ascii="Cambria Math" w:hAnsi="Cambria Math" w:eastAsia="Cambria Math"/>
          <w:spacing w:val="-14"/>
          <w:position w:val="-5"/>
          <w:sz w:val="16"/>
        </w:rPr>
        <w:t>�   </w:t>
      </w:r>
      <w:r>
        <w:rPr>
          <w:rFonts w:ascii="Cambria Math" w:hAnsi="Cambria Math" w:eastAsia="Cambria Math"/>
        </w:rPr>
        <w:t>=  </w:t>
      </w:r>
      <w:r>
        <w:rPr>
          <w:spacing w:val="-5"/>
        </w:rPr>
        <w:t>Esfuerzo   </w:t>
      </w:r>
      <w:r>
        <w:rPr/>
        <w:t>a  compresión  promedio  debido  a  </w:t>
      </w:r>
      <w:r>
        <w:rPr>
          <w:spacing w:val="-5"/>
        </w:rPr>
        <w:t>la  </w:t>
      </w:r>
      <w:r>
        <w:rPr/>
        <w:t>carga  </w:t>
      </w:r>
      <w:r>
        <w:rPr>
          <w:spacing w:val="-3"/>
        </w:rPr>
        <w:t>total  </w:t>
      </w:r>
      <w:r>
        <w:rPr/>
        <w:t>aplicada  por </w:t>
      </w:r>
      <w:r>
        <w:rPr>
          <w:spacing w:val="-3"/>
        </w:rPr>
        <w:t>las </w:t>
      </w:r>
      <w:r>
        <w:rPr/>
        <w:t>combinaciones de cargas de servicio dadas en </w:t>
      </w:r>
      <w:r>
        <w:rPr>
          <w:spacing w:val="-5"/>
        </w:rPr>
        <w:t>la </w:t>
      </w:r>
      <w:r>
        <w:rPr>
          <w:spacing w:val="-4"/>
        </w:rPr>
        <w:t>Tabla </w:t>
      </w:r>
      <w:r>
        <w:rPr/>
        <w:t>3.4.1-1de </w:t>
      </w:r>
      <w:r>
        <w:rPr>
          <w:spacing w:val="-3"/>
        </w:rPr>
        <w:t>las </w:t>
      </w:r>
      <w:r>
        <w:rPr>
          <w:spacing w:val="-4"/>
        </w:rPr>
        <w:t>normas </w:t>
      </w:r>
      <w:r>
        <w:rPr/>
        <w:t>AASHTO (2012)</w:t>
      </w:r>
    </w:p>
    <w:p>
      <w:pPr>
        <w:pStyle w:val="BodyText"/>
        <w:rPr>
          <w:sz w:val="19"/>
        </w:rPr>
      </w:pPr>
    </w:p>
    <w:p>
      <w:pPr>
        <w:pStyle w:val="BodyText"/>
        <w:ind w:left="116"/>
        <w:jc w:val="both"/>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Limite elástico del acero de refuerzo</w:t>
      </w:r>
    </w:p>
    <w:p>
      <w:pPr>
        <w:pStyle w:val="BodyText"/>
        <w:rPr>
          <w:sz w:val="28"/>
        </w:rPr>
      </w:pPr>
    </w:p>
    <w:p>
      <w:pPr>
        <w:pStyle w:val="Heading5"/>
        <w:numPr>
          <w:ilvl w:val="0"/>
          <w:numId w:val="13"/>
        </w:numPr>
        <w:tabs>
          <w:tab w:pos="838" w:val="left" w:leader="none"/>
        </w:tabs>
        <w:spacing w:line="240" w:lineRule="auto" w:before="228" w:after="0"/>
        <w:ind w:left="838" w:right="0" w:hanging="361"/>
        <w:jc w:val="left"/>
      </w:pPr>
      <w:r>
        <w:rPr/>
        <w:t>Deflexión por compresión</w:t>
      </w:r>
    </w:p>
    <w:p>
      <w:pPr>
        <w:pStyle w:val="BodyText"/>
        <w:spacing w:before="9"/>
        <w:rPr>
          <w:b/>
          <w:sz w:val="30"/>
        </w:rPr>
      </w:pPr>
    </w:p>
    <w:p>
      <w:pPr>
        <w:pStyle w:val="BodyText"/>
        <w:spacing w:line="364" w:lineRule="auto"/>
        <w:ind w:left="116" w:right="107"/>
      </w:pPr>
      <w:r>
        <w:rPr/>
        <w:t>Las deflexiones de los apoyos elastoméricos debidos a la carga muerta y a la carga viva  instantánea  deben ser considerarse por separado.</w:t>
      </w:r>
    </w:p>
    <w:p>
      <w:pPr>
        <w:pStyle w:val="BodyText"/>
        <w:spacing w:line="352" w:lineRule="auto" w:before="200"/>
        <w:ind w:left="116" w:right="107"/>
      </w:pPr>
      <w:r>
        <w:rPr/>
        <w:t>Las cargas deben considerarse en estado límite de servicio con todos los factores de carga igual a 1.0.</w:t>
      </w:r>
    </w:p>
    <w:p>
      <w:pPr>
        <w:pStyle w:val="BodyText"/>
        <w:spacing w:before="213"/>
        <w:ind w:left="116"/>
        <w:jc w:val="both"/>
      </w:pPr>
      <w:r>
        <w:rPr/>
        <w:t>La deflexión por carga viva  instantánea  debe tomarse como (ecuación 2.17):</w:t>
      </w:r>
    </w:p>
    <w:p>
      <w:pPr>
        <w:pStyle w:val="BodyText"/>
        <w:rPr>
          <w:sz w:val="20"/>
        </w:rPr>
      </w:pPr>
    </w:p>
    <w:p>
      <w:pPr>
        <w:spacing w:after="0"/>
        <w:rPr>
          <w:sz w:val="20"/>
        </w:rPr>
        <w:sectPr>
          <w:pgSz w:w="12240" w:h="15840"/>
          <w:pgMar w:header="0" w:footer="1226" w:top="1380" w:bottom="1440" w:left="1580" w:right="1300"/>
        </w:sectPr>
      </w:pPr>
    </w:p>
    <w:p>
      <w:pPr>
        <w:pStyle w:val="BodyText"/>
      </w:pPr>
    </w:p>
    <w:p>
      <w:pPr>
        <w:pStyle w:val="BodyText"/>
      </w:pPr>
    </w:p>
    <w:p>
      <w:pPr>
        <w:pStyle w:val="BodyText"/>
        <w:spacing w:before="188"/>
        <w:ind w:left="116" w:right="-15"/>
      </w:pPr>
      <w:r>
        <w:rPr>
          <w:spacing w:val="-2"/>
        </w:rPr>
        <w:t>donde:</w:t>
      </w:r>
    </w:p>
    <w:p>
      <w:pPr>
        <w:tabs>
          <w:tab w:pos="5102" w:val="left" w:leader="none"/>
        </w:tabs>
        <w:spacing w:before="211"/>
        <w:ind w:left="116" w:right="0" w:firstLine="0"/>
        <w:jc w:val="left"/>
        <w:rPr>
          <w:sz w:val="24"/>
        </w:rPr>
      </w:pPr>
      <w:r>
        <w:rPr/>
        <w:br w:type="column"/>
      </w:r>
      <w:r>
        <w:rPr>
          <w:rFonts w:ascii="Cambria Math" w:hAnsi="Cambria Math" w:eastAsia="Cambria Math"/>
          <w:spacing w:val="-15"/>
          <w:w w:val="105"/>
          <w:sz w:val="24"/>
        </w:rPr>
        <w:t>�</w:t>
      </w:r>
      <w:r>
        <w:rPr>
          <w:rFonts w:ascii="Cambria Math" w:hAnsi="Cambria Math" w:eastAsia="Cambria Math"/>
          <w:spacing w:val="-15"/>
          <w:w w:val="105"/>
          <w:position w:val="-5"/>
          <w:sz w:val="16"/>
        </w:rPr>
        <w:t>𝐿  </w:t>
      </w:r>
      <w:r>
        <w:rPr>
          <w:rFonts w:ascii="Cambria Math" w:hAnsi="Cambria Math" w:eastAsia="Cambria Math"/>
          <w:spacing w:val="-15"/>
          <w:w w:val="105"/>
          <w:sz w:val="24"/>
        </w:rPr>
        <w:t>=</w:t>
      </w:r>
      <w:r>
        <w:rPr>
          <w:rFonts w:ascii="Cambria Math" w:hAnsi="Cambria Math" w:eastAsia="Cambria Math"/>
          <w:spacing w:val="-16"/>
          <w:w w:val="105"/>
          <w:sz w:val="24"/>
        </w:rPr>
        <w:t> </w:t>
      </w:r>
      <w:r>
        <w:rPr>
          <w:rFonts w:ascii="Cambria Math" w:hAnsi="Cambria Math" w:eastAsia="Cambria Math"/>
          <w:spacing w:val="-15"/>
          <w:w w:val="105"/>
          <w:sz w:val="24"/>
        </w:rPr>
        <w:t>∑𝜖</w:t>
      </w:r>
      <w:r>
        <w:rPr>
          <w:rFonts w:ascii="Cambria Math" w:hAnsi="Cambria Math" w:eastAsia="Cambria Math"/>
          <w:spacing w:val="-15"/>
          <w:w w:val="105"/>
          <w:position w:val="-5"/>
          <w:sz w:val="16"/>
        </w:rPr>
        <w:t>𝐿𝑖</w:t>
      </w:r>
      <w:r>
        <w:rPr>
          <w:rFonts w:ascii="Cambria Math" w:hAnsi="Cambria Math" w:eastAsia="Cambria Math"/>
          <w:spacing w:val="-20"/>
          <w:w w:val="105"/>
          <w:position w:val="-5"/>
          <w:sz w:val="16"/>
        </w:rPr>
        <w:t> </w:t>
      </w:r>
      <w:r>
        <w:rPr>
          <w:rFonts w:ascii="Cambria Math" w:hAnsi="Cambria Math" w:eastAsia="Cambria Math"/>
          <w:spacing w:val="-15"/>
          <w:w w:val="105"/>
          <w:sz w:val="24"/>
        </w:rPr>
        <w:t>ℎ</w:t>
      </w:r>
      <w:r>
        <w:rPr>
          <w:rFonts w:ascii="Cambria Math" w:hAnsi="Cambria Math" w:eastAsia="Cambria Math"/>
          <w:spacing w:val="-15"/>
          <w:w w:val="105"/>
          <w:position w:val="-5"/>
          <w:sz w:val="16"/>
        </w:rPr>
        <w:t>�𝑖</w:t>
        <w:tab/>
      </w:r>
      <w:r>
        <w:rPr>
          <w:w w:val="105"/>
          <w:sz w:val="24"/>
        </w:rPr>
        <w:t>(2.17)</w:t>
      </w:r>
    </w:p>
    <w:p>
      <w:pPr>
        <w:spacing w:after="0"/>
        <w:jc w:val="left"/>
        <w:rPr>
          <w:sz w:val="24"/>
        </w:rPr>
        <w:sectPr>
          <w:type w:val="continuous"/>
          <w:pgSz w:w="12240" w:h="15840"/>
          <w:pgMar w:top="1240" w:bottom="280" w:left="1580" w:right="1300"/>
          <w:cols w:num="2" w:equalWidth="0">
            <w:col w:w="844" w:space="2566"/>
            <w:col w:w="5950"/>
          </w:cols>
        </w:sectPr>
      </w:pPr>
    </w:p>
    <w:p>
      <w:pPr>
        <w:pStyle w:val="BodyText"/>
        <w:spacing w:before="6"/>
        <w:rPr>
          <w:sz w:val="23"/>
        </w:rPr>
      </w:pPr>
    </w:p>
    <w:p>
      <w:pPr>
        <w:pStyle w:val="BodyText"/>
        <w:spacing w:line="324" w:lineRule="auto" w:before="66"/>
        <w:ind w:left="116" w:right="15"/>
      </w:pPr>
      <w:r>
        <w:rPr>
          <w:rFonts w:ascii="Cambria Math" w:hAnsi="Cambria Math" w:eastAsia="Cambria Math"/>
        </w:rPr>
        <w:t>�</w:t>
      </w:r>
      <w:r>
        <w:rPr>
          <w:rFonts w:ascii="Cambria Math" w:hAnsi="Cambria Math" w:eastAsia="Cambria Math"/>
          <w:position w:val="-5"/>
          <w:sz w:val="16"/>
        </w:rPr>
        <w:t>𝐿𝑖 </w:t>
      </w:r>
      <w:r>
        <w:rPr>
          <w:rFonts w:ascii="Cambria Math" w:hAnsi="Cambria Math" w:eastAsia="Cambria Math"/>
        </w:rPr>
        <w:t>= </w:t>
      </w:r>
      <w:r>
        <w:rPr/>
        <w:t>Deformación a compresión por </w:t>
      </w:r>
      <w:r>
        <w:rPr>
          <w:spacing w:val="-5"/>
        </w:rPr>
        <w:t>la </w:t>
      </w:r>
      <w:r>
        <w:rPr/>
        <w:t>carga </w:t>
      </w:r>
      <w:r>
        <w:rPr>
          <w:spacing w:val="-7"/>
        </w:rPr>
        <w:t>viva </w:t>
      </w:r>
      <w:r>
        <w:rPr>
          <w:spacing w:val="-5"/>
        </w:rPr>
        <w:t>instantánea </w:t>
      </w:r>
      <w:r>
        <w:rPr/>
        <w:t>en </w:t>
      </w:r>
      <w:r>
        <w:rPr>
          <w:spacing w:val="-5"/>
        </w:rPr>
        <w:t>la </w:t>
      </w:r>
      <w:r>
        <w:rPr/>
        <w:t>i -ésima capa de</w:t>
      </w:r>
      <w:r>
        <w:rPr>
          <w:spacing w:val="6"/>
        </w:rPr>
        <w:t> </w:t>
      </w:r>
      <w:r>
        <w:rPr>
          <w:spacing w:val="-3"/>
        </w:rPr>
        <w:t>elastómero</w:t>
      </w:r>
    </w:p>
    <w:p>
      <w:pPr>
        <w:pStyle w:val="BodyText"/>
        <w:spacing w:before="1"/>
        <w:rPr>
          <w:sz w:val="21"/>
        </w:rPr>
      </w:pPr>
    </w:p>
    <w:p>
      <w:pPr>
        <w:pStyle w:val="BodyText"/>
        <w:ind w:left="116" w:right="107"/>
      </w:pPr>
      <w:r>
        <w:rPr>
          <w:rFonts w:ascii="Cambria Math" w:hAnsi="Cambria Math" w:eastAsia="Cambria Math"/>
        </w:rPr>
        <w:t>ℎ</w:t>
      </w:r>
      <w:r>
        <w:rPr>
          <w:rFonts w:ascii="Cambria Math" w:hAnsi="Cambria Math" w:eastAsia="Cambria Math"/>
          <w:position w:val="-5"/>
          <w:sz w:val="16"/>
        </w:rPr>
        <w:t>�𝑖  </w:t>
      </w:r>
      <w:r>
        <w:rPr>
          <w:rFonts w:ascii="Cambria Math" w:hAnsi="Cambria Math" w:eastAsia="Cambria Math"/>
        </w:rPr>
        <w:t>= </w:t>
      </w:r>
      <w:r>
        <w:rPr/>
        <w:t>Espesor de la i-ésima capa interna  de elastómero.</w:t>
      </w:r>
    </w:p>
    <w:p>
      <w:pPr>
        <w:pStyle w:val="BodyText"/>
        <w:rPr>
          <w:sz w:val="28"/>
        </w:rPr>
      </w:pPr>
    </w:p>
    <w:p>
      <w:pPr>
        <w:pStyle w:val="BodyText"/>
        <w:spacing w:before="5"/>
        <w:rPr>
          <w:sz w:val="22"/>
        </w:rPr>
      </w:pPr>
    </w:p>
    <w:p>
      <w:pPr>
        <w:pStyle w:val="BodyText"/>
        <w:ind w:left="116" w:right="107"/>
      </w:pPr>
      <w:r>
        <w:rPr/>
        <w:t>La deflexión inicial por carga muerta  se toma como (ecuación 2.18):</w:t>
      </w:r>
    </w:p>
    <w:p>
      <w:pPr>
        <w:pStyle w:val="BodyText"/>
        <w:rPr>
          <w:sz w:val="20"/>
        </w:rPr>
      </w:pPr>
    </w:p>
    <w:p>
      <w:pPr>
        <w:spacing w:after="0"/>
        <w:rPr>
          <w:sz w:val="20"/>
        </w:rPr>
        <w:sectPr>
          <w:type w:val="continuous"/>
          <w:pgSz w:w="12240" w:h="15840"/>
          <w:pgMar w:top="1240" w:bottom="280" w:left="1580" w:right="1300"/>
        </w:sectPr>
      </w:pPr>
    </w:p>
    <w:p>
      <w:pPr>
        <w:pStyle w:val="BodyText"/>
      </w:pPr>
    </w:p>
    <w:p>
      <w:pPr>
        <w:pStyle w:val="BodyText"/>
      </w:pPr>
    </w:p>
    <w:p>
      <w:pPr>
        <w:pStyle w:val="BodyText"/>
        <w:spacing w:before="188"/>
        <w:ind w:left="116" w:right="-15"/>
      </w:pPr>
      <w:r>
        <w:rPr>
          <w:spacing w:val="-2"/>
        </w:rPr>
        <w:t>donde:</w:t>
      </w:r>
    </w:p>
    <w:p>
      <w:pPr>
        <w:tabs>
          <w:tab w:pos="5117" w:val="left" w:leader="none"/>
        </w:tabs>
        <w:spacing w:before="212"/>
        <w:ind w:left="116" w:right="0" w:firstLine="0"/>
        <w:jc w:val="left"/>
        <w:rPr>
          <w:sz w:val="24"/>
        </w:rPr>
      </w:pPr>
      <w:r>
        <w:rPr/>
        <w:br w:type="column"/>
      </w:r>
      <w:r>
        <w:rPr>
          <w:rFonts w:ascii="Cambria Math" w:hAnsi="Cambria Math" w:eastAsia="Cambria Math"/>
          <w:spacing w:val="-1"/>
          <w:sz w:val="24"/>
        </w:rPr>
        <w:t>�</w:t>
      </w:r>
      <w:r>
        <w:rPr>
          <w:rFonts w:ascii="Cambria Math" w:hAnsi="Cambria Math" w:eastAsia="Cambria Math"/>
          <w:spacing w:val="-1"/>
          <w:position w:val="-5"/>
          <w:sz w:val="16"/>
        </w:rPr>
        <w:t>�  </w:t>
      </w:r>
      <w:r>
        <w:rPr>
          <w:rFonts w:ascii="Cambria Math" w:hAnsi="Cambria Math" w:eastAsia="Cambria Math"/>
          <w:spacing w:val="-1"/>
          <w:sz w:val="24"/>
        </w:rPr>
        <w:t>=</w:t>
      </w:r>
      <w:r>
        <w:rPr>
          <w:rFonts w:ascii="Cambria Math" w:hAnsi="Cambria Math" w:eastAsia="Cambria Math"/>
          <w:spacing w:val="-6"/>
          <w:sz w:val="24"/>
        </w:rPr>
        <w:t> </w:t>
      </w:r>
      <w:r>
        <w:rPr>
          <w:rFonts w:ascii="Cambria Math" w:hAnsi="Cambria Math" w:eastAsia="Cambria Math"/>
          <w:spacing w:val="-1"/>
          <w:sz w:val="24"/>
        </w:rPr>
        <w:t>∑𝜖</w:t>
      </w:r>
      <w:r>
        <w:rPr>
          <w:rFonts w:ascii="Cambria Math" w:hAnsi="Cambria Math" w:eastAsia="Cambria Math"/>
          <w:spacing w:val="-1"/>
          <w:position w:val="-5"/>
          <w:sz w:val="16"/>
        </w:rPr>
        <w:t>�𝑖</w:t>
      </w:r>
      <w:r>
        <w:rPr>
          <w:rFonts w:ascii="Cambria Math" w:hAnsi="Cambria Math" w:eastAsia="Cambria Math"/>
          <w:spacing w:val="-11"/>
          <w:position w:val="-5"/>
          <w:sz w:val="16"/>
        </w:rPr>
        <w:t> </w:t>
      </w:r>
      <w:r>
        <w:rPr>
          <w:rFonts w:ascii="Cambria Math" w:hAnsi="Cambria Math" w:eastAsia="Cambria Math"/>
          <w:sz w:val="24"/>
        </w:rPr>
        <w:t>ℎ</w:t>
      </w:r>
      <w:r>
        <w:rPr>
          <w:rFonts w:ascii="Cambria Math" w:hAnsi="Cambria Math" w:eastAsia="Cambria Math"/>
          <w:position w:val="-5"/>
          <w:sz w:val="16"/>
        </w:rPr>
        <w:t>�𝑖</w:t>
        <w:tab/>
      </w:r>
      <w:r>
        <w:rPr>
          <w:sz w:val="24"/>
        </w:rPr>
        <w:t>(2.18)</w:t>
      </w:r>
    </w:p>
    <w:p>
      <w:pPr>
        <w:spacing w:after="0"/>
        <w:jc w:val="left"/>
        <w:rPr>
          <w:sz w:val="24"/>
        </w:rPr>
        <w:sectPr>
          <w:type w:val="continuous"/>
          <w:pgSz w:w="12240" w:h="15840"/>
          <w:pgMar w:top="1240" w:bottom="280" w:left="1580" w:right="1300"/>
          <w:cols w:num="2" w:equalWidth="0">
            <w:col w:w="844" w:space="2551"/>
            <w:col w:w="5965"/>
          </w:cols>
        </w:sectPr>
      </w:pPr>
    </w:p>
    <w:p>
      <w:pPr>
        <w:pStyle w:val="BodyText"/>
        <w:spacing w:line="324" w:lineRule="auto" w:before="43"/>
        <w:ind w:left="116"/>
      </w:pPr>
      <w:r>
        <w:rPr>
          <w:rFonts w:ascii="Cambria Math" w:hAnsi="Cambria Math" w:eastAsia="Cambria Math"/>
        </w:rPr>
        <w:t>�</w:t>
      </w:r>
      <w:r>
        <w:rPr>
          <w:rFonts w:ascii="Cambria Math" w:hAnsi="Cambria Math" w:eastAsia="Cambria Math"/>
          <w:position w:val="-5"/>
          <w:sz w:val="16"/>
        </w:rPr>
        <w:t>�𝑖 </w:t>
      </w:r>
      <w:r>
        <w:rPr>
          <w:rFonts w:ascii="Cambria Math" w:hAnsi="Cambria Math" w:eastAsia="Cambria Math"/>
        </w:rPr>
        <w:t>=  </w:t>
      </w:r>
      <w:r>
        <w:rPr/>
        <w:t>Deformación unitaria  a compresión por la carga  muerta  en la  i -ésima capa de elastómero</w:t>
      </w:r>
    </w:p>
    <w:p>
      <w:pPr>
        <w:pStyle w:val="BodyText"/>
        <w:spacing w:before="1"/>
        <w:rPr>
          <w:sz w:val="21"/>
        </w:rPr>
      </w:pPr>
    </w:p>
    <w:p>
      <w:pPr>
        <w:pStyle w:val="BodyText"/>
        <w:ind w:left="116" w:right="191"/>
      </w:pPr>
      <w:r>
        <w:rPr>
          <w:rFonts w:ascii="Cambria Math" w:hAnsi="Cambria Math" w:eastAsia="Cambria Math"/>
        </w:rPr>
        <w:t>ℎ</w:t>
      </w:r>
      <w:r>
        <w:rPr>
          <w:rFonts w:ascii="Cambria Math" w:hAnsi="Cambria Math" w:eastAsia="Cambria Math"/>
          <w:position w:val="-5"/>
          <w:sz w:val="16"/>
        </w:rPr>
        <w:t>�𝑖  </w:t>
      </w:r>
      <w:r>
        <w:rPr>
          <w:rFonts w:ascii="Cambria Math" w:hAnsi="Cambria Math" w:eastAsia="Cambria Math"/>
        </w:rPr>
        <w:t>= </w:t>
      </w:r>
      <w:r>
        <w:rPr/>
        <w:t>Espesor de la i-ésima capa interna elastomérica.</w:t>
      </w:r>
    </w:p>
    <w:p>
      <w:pPr>
        <w:pStyle w:val="BodyText"/>
        <w:rPr>
          <w:sz w:val="28"/>
        </w:rPr>
      </w:pPr>
    </w:p>
    <w:p>
      <w:pPr>
        <w:pStyle w:val="BodyText"/>
        <w:rPr>
          <w:sz w:val="28"/>
        </w:rPr>
      </w:pPr>
    </w:p>
    <w:p>
      <w:pPr>
        <w:pStyle w:val="BodyText"/>
        <w:spacing w:before="2"/>
        <w:rPr>
          <w:sz w:val="23"/>
        </w:rPr>
      </w:pPr>
    </w:p>
    <w:p>
      <w:pPr>
        <w:pStyle w:val="BodyText"/>
        <w:tabs>
          <w:tab w:pos="4823" w:val="left" w:leader="none"/>
          <w:tab w:pos="7788" w:val="left" w:leader="none"/>
        </w:tabs>
        <w:spacing w:line="364" w:lineRule="auto"/>
        <w:ind w:left="116" w:right="132"/>
      </w:pPr>
      <w:r>
        <w:rPr/>
        <w:t>La   </w:t>
      </w:r>
      <w:r>
        <w:rPr>
          <w:spacing w:val="-3"/>
        </w:rPr>
        <w:t>deflexión   </w:t>
      </w:r>
      <w:r>
        <w:rPr/>
        <w:t>a   </w:t>
      </w:r>
      <w:r>
        <w:rPr>
          <w:spacing w:val="-3"/>
        </w:rPr>
        <w:t>largo</w:t>
      </w:r>
      <w:r>
        <w:rPr>
          <w:spacing w:val="56"/>
        </w:rPr>
        <w:t> </w:t>
      </w:r>
      <w:r>
        <w:rPr>
          <w:spacing w:val="-4"/>
        </w:rPr>
        <w:t>plazo,  </w:t>
      </w:r>
      <w:r>
        <w:rPr>
          <w:spacing w:val="-3"/>
        </w:rPr>
        <w:t> </w:t>
      </w:r>
      <w:r>
        <w:rPr>
          <w:spacing w:val="-6"/>
        </w:rPr>
        <w:t>incluyendo</w:t>
        <w:tab/>
      </w:r>
      <w:r>
        <w:rPr>
          <w:spacing w:val="-3"/>
        </w:rPr>
        <w:t>los   </w:t>
      </w:r>
      <w:r>
        <w:rPr/>
        <w:t>efectos </w:t>
      </w:r>
      <w:r>
        <w:rPr>
          <w:spacing w:val="42"/>
        </w:rPr>
        <w:t> </w:t>
      </w:r>
      <w:r>
        <w:rPr/>
        <w:t>por </w:t>
      </w:r>
      <w:r>
        <w:rPr>
          <w:spacing w:val="39"/>
        </w:rPr>
        <w:t> </w:t>
      </w:r>
      <w:r>
        <w:rPr>
          <w:spacing w:val="-5"/>
        </w:rPr>
        <w:t>fluencia</w:t>
        <w:tab/>
      </w:r>
      <w:r>
        <w:rPr/>
        <w:t>(creep), </w:t>
      </w:r>
      <w:r>
        <w:rPr>
          <w:spacing w:val="25"/>
        </w:rPr>
        <w:t> </w:t>
      </w:r>
      <w:r>
        <w:rPr/>
        <w:t>será</w:t>
      </w:r>
      <w:r>
        <w:rPr>
          <w:w w:val="99"/>
        </w:rPr>
        <w:t> </w:t>
      </w:r>
      <w:r>
        <w:rPr/>
        <w:t>considerada como (ecuación</w:t>
      </w:r>
      <w:r>
        <w:rPr>
          <w:spacing w:val="-16"/>
        </w:rPr>
        <w:t> </w:t>
      </w:r>
      <w:r>
        <w:rPr/>
        <w:t>2.19):</w:t>
      </w:r>
    </w:p>
    <w:p>
      <w:pPr>
        <w:pStyle w:val="BodyText"/>
        <w:spacing w:before="2"/>
        <w:rPr>
          <w:sz w:val="19"/>
        </w:rPr>
      </w:pPr>
    </w:p>
    <w:p>
      <w:pPr>
        <w:spacing w:after="0"/>
        <w:rPr>
          <w:sz w:val="19"/>
        </w:rPr>
        <w:sectPr>
          <w:pgSz w:w="12240" w:h="15840"/>
          <w:pgMar w:header="0" w:footer="1226" w:top="1380" w:bottom="1440" w:left="1580" w:right="1280"/>
        </w:sectPr>
      </w:pPr>
    </w:p>
    <w:p>
      <w:pPr>
        <w:pStyle w:val="BodyText"/>
      </w:pPr>
    </w:p>
    <w:p>
      <w:pPr>
        <w:pStyle w:val="BodyText"/>
        <w:spacing w:before="5"/>
        <w:rPr>
          <w:sz w:val="26"/>
        </w:rPr>
      </w:pPr>
    </w:p>
    <w:p>
      <w:pPr>
        <w:pStyle w:val="BodyText"/>
        <w:ind w:left="116" w:right="-15"/>
      </w:pPr>
      <w:r>
        <w:rPr>
          <w:spacing w:val="-2"/>
        </w:rPr>
        <w:t>donde:</w:t>
      </w:r>
    </w:p>
    <w:p>
      <w:pPr>
        <w:tabs>
          <w:tab w:pos="5193" w:val="left" w:leader="none"/>
        </w:tabs>
        <w:spacing w:before="67"/>
        <w:ind w:left="116" w:right="0" w:firstLine="0"/>
        <w:jc w:val="left"/>
        <w:rPr>
          <w:sz w:val="24"/>
        </w:rPr>
      </w:pPr>
      <w:r>
        <w:rPr/>
        <w:br w:type="column"/>
      </w:r>
      <w:r>
        <w:rPr>
          <w:rFonts w:ascii="Cambria Math" w:eastAsia="Cambria Math"/>
          <w:spacing w:val="2"/>
          <w:w w:val="85"/>
          <w:sz w:val="24"/>
        </w:rPr>
        <w:t>�</w:t>
      </w:r>
      <w:r>
        <w:rPr>
          <w:rFonts w:ascii="Cambria Math" w:eastAsia="Cambria Math"/>
          <w:spacing w:val="2"/>
          <w:w w:val="85"/>
          <w:position w:val="-5"/>
          <w:sz w:val="16"/>
        </w:rPr>
        <w:t>�� </w:t>
      </w:r>
      <w:r>
        <w:rPr>
          <w:rFonts w:ascii="Cambria Math" w:eastAsia="Cambria Math"/>
          <w:w w:val="85"/>
          <w:sz w:val="24"/>
        </w:rPr>
        <w:t>= </w:t>
      </w:r>
      <w:r>
        <w:rPr>
          <w:rFonts w:ascii="Cambria Math" w:eastAsia="Cambria Math"/>
          <w:spacing w:val="2"/>
          <w:w w:val="85"/>
          <w:sz w:val="24"/>
        </w:rPr>
        <w:t>�</w:t>
      </w:r>
      <w:r>
        <w:rPr>
          <w:rFonts w:ascii="Cambria Math" w:eastAsia="Cambria Math"/>
          <w:spacing w:val="2"/>
          <w:w w:val="85"/>
          <w:position w:val="-5"/>
          <w:sz w:val="16"/>
        </w:rPr>
        <w:t>� </w:t>
      </w:r>
      <w:r>
        <w:rPr>
          <w:rFonts w:ascii="Cambria Math" w:eastAsia="Cambria Math"/>
          <w:w w:val="85"/>
          <w:sz w:val="24"/>
        </w:rPr>
        <w:t>+</w:t>
      </w:r>
      <w:r>
        <w:rPr>
          <w:rFonts w:ascii="Cambria Math" w:eastAsia="Cambria Math"/>
          <w:spacing w:val="-4"/>
          <w:w w:val="85"/>
          <w:sz w:val="24"/>
        </w:rPr>
        <w:t> </w:t>
      </w:r>
      <w:r>
        <w:rPr>
          <w:rFonts w:ascii="Cambria Math" w:eastAsia="Cambria Math"/>
          <w:w w:val="85"/>
          <w:sz w:val="24"/>
        </w:rPr>
        <w:t>𝑎</w:t>
      </w:r>
      <w:r>
        <w:rPr>
          <w:rFonts w:ascii="Cambria Math" w:eastAsia="Cambria Math"/>
          <w:w w:val="85"/>
          <w:position w:val="-5"/>
          <w:sz w:val="16"/>
        </w:rPr>
        <w:t>��</w:t>
      </w:r>
      <w:r>
        <w:rPr>
          <w:rFonts w:ascii="Cambria Math" w:eastAsia="Cambria Math"/>
          <w:spacing w:val="-20"/>
          <w:w w:val="85"/>
          <w:position w:val="-5"/>
          <w:sz w:val="16"/>
        </w:rPr>
        <w:t> </w:t>
      </w:r>
      <w:r>
        <w:rPr>
          <w:rFonts w:ascii="Cambria Math" w:eastAsia="Cambria Math"/>
          <w:spacing w:val="2"/>
          <w:w w:val="85"/>
          <w:sz w:val="24"/>
        </w:rPr>
        <w:t>�</w:t>
      </w:r>
      <w:r>
        <w:rPr>
          <w:rFonts w:ascii="Cambria Math" w:eastAsia="Cambria Math"/>
          <w:spacing w:val="2"/>
          <w:w w:val="85"/>
          <w:position w:val="-5"/>
          <w:sz w:val="16"/>
        </w:rPr>
        <w:t>�</w:t>
        <w:tab/>
      </w:r>
      <w:r>
        <w:rPr>
          <w:sz w:val="24"/>
        </w:rPr>
        <w:t>(2.19)</w:t>
      </w:r>
    </w:p>
    <w:p>
      <w:pPr>
        <w:spacing w:after="0"/>
        <w:jc w:val="left"/>
        <w:rPr>
          <w:sz w:val="24"/>
        </w:rPr>
        <w:sectPr>
          <w:type w:val="continuous"/>
          <w:pgSz w:w="12240" w:h="15840"/>
          <w:pgMar w:top="1240" w:bottom="280" w:left="1580" w:right="1280"/>
          <w:cols w:num="2" w:equalWidth="0">
            <w:col w:w="844" w:space="2475"/>
            <w:col w:w="6061"/>
          </w:cols>
        </w:sectPr>
      </w:pPr>
    </w:p>
    <w:p>
      <w:pPr>
        <w:pStyle w:val="BodyText"/>
        <w:spacing w:before="5"/>
        <w:rPr>
          <w:sz w:val="23"/>
        </w:rPr>
      </w:pPr>
    </w:p>
    <w:p>
      <w:pPr>
        <w:pStyle w:val="BodyText"/>
        <w:spacing w:before="67"/>
        <w:ind w:left="116"/>
        <w:jc w:val="both"/>
      </w:pPr>
      <w:r>
        <w:rPr>
          <w:rFonts w:ascii="Cambria Math" w:hAnsi="Cambria Math" w:eastAsia="Cambria Math"/>
        </w:rPr>
        <w:t>𝑎</w:t>
      </w:r>
      <w:r>
        <w:rPr>
          <w:rFonts w:ascii="Cambria Math" w:hAnsi="Cambria Math" w:eastAsia="Cambria Math"/>
          <w:position w:val="-5"/>
          <w:sz w:val="16"/>
        </w:rPr>
        <w:t>�� </w:t>
      </w:r>
      <w:r>
        <w:rPr>
          <w:rFonts w:ascii="Cambria Math" w:hAnsi="Cambria Math" w:eastAsia="Cambria Math"/>
        </w:rPr>
        <w:t>= </w:t>
      </w:r>
      <w:r>
        <w:rPr/>
        <w:t>Deflexión por creep dividida entre la deflexión inicial por carga muerta</w:t>
      </w:r>
    </w:p>
    <w:p>
      <w:pPr>
        <w:pStyle w:val="BodyText"/>
        <w:spacing w:before="7"/>
        <w:rPr>
          <w:sz w:val="26"/>
        </w:rPr>
      </w:pPr>
    </w:p>
    <w:p>
      <w:pPr>
        <w:pStyle w:val="BodyText"/>
        <w:spacing w:line="338" w:lineRule="auto" w:before="1"/>
        <w:ind w:left="116" w:right="110"/>
        <w:jc w:val="both"/>
      </w:pPr>
      <w:r>
        <w:rPr/>
        <w:t>Los</w:t>
      </w:r>
      <w:r>
        <w:rPr>
          <w:spacing w:val="-34"/>
        </w:rPr>
        <w:t> </w:t>
      </w:r>
      <w:r>
        <w:rPr>
          <w:spacing w:val="-4"/>
        </w:rPr>
        <w:t>valores</w:t>
      </w:r>
      <w:r>
        <w:rPr>
          <w:spacing w:val="-26"/>
        </w:rPr>
        <w:t> </w:t>
      </w:r>
      <w:r>
        <w:rPr/>
        <w:t>de</w:t>
      </w:r>
      <w:r>
        <w:rPr>
          <w:spacing w:val="-33"/>
        </w:rPr>
        <w:t> </w:t>
      </w:r>
      <w:r>
        <w:rPr>
          <w:rFonts w:ascii="Cambria Math" w:hAnsi="Cambria Math" w:eastAsia="Cambria Math"/>
          <w:spacing w:val="-3"/>
        </w:rPr>
        <w:t>𝜖</w:t>
      </w:r>
      <w:r>
        <w:rPr>
          <w:rFonts w:ascii="Cambria Math" w:hAnsi="Cambria Math" w:eastAsia="Cambria Math"/>
          <w:spacing w:val="-3"/>
          <w:position w:val="-5"/>
          <w:sz w:val="16"/>
        </w:rPr>
        <w:t>𝐿𝑖</w:t>
      </w:r>
      <w:r>
        <w:rPr>
          <w:rFonts w:ascii="Cambria Math" w:hAnsi="Cambria Math" w:eastAsia="Cambria Math"/>
          <w:spacing w:val="12"/>
          <w:position w:val="-5"/>
          <w:sz w:val="16"/>
        </w:rPr>
        <w:t> </w:t>
      </w:r>
      <w:r>
        <w:rPr/>
        <w:t>y</w:t>
      </w:r>
      <w:r>
        <w:rPr>
          <w:spacing w:val="-34"/>
        </w:rPr>
        <w:t> </w:t>
      </w:r>
      <w:r>
        <w:rPr>
          <w:rFonts w:ascii="Cambria Math" w:hAnsi="Cambria Math" w:eastAsia="Cambria Math"/>
          <w:spacing w:val="-4"/>
        </w:rPr>
        <w:t>𝜖</w:t>
      </w:r>
      <w:r>
        <w:rPr>
          <w:rFonts w:ascii="Cambria Math" w:hAnsi="Cambria Math" w:eastAsia="Cambria Math"/>
          <w:spacing w:val="-4"/>
          <w:position w:val="-5"/>
          <w:sz w:val="16"/>
        </w:rPr>
        <w:t>�𝑖</w:t>
      </w:r>
      <w:r>
        <w:rPr>
          <w:rFonts w:ascii="Cambria Math" w:hAnsi="Cambria Math" w:eastAsia="Cambria Math"/>
          <w:spacing w:val="13"/>
          <w:position w:val="-5"/>
          <w:sz w:val="16"/>
        </w:rPr>
        <w:t> </w:t>
      </w:r>
      <w:r>
        <w:rPr/>
        <w:t>se</w:t>
      </w:r>
      <w:r>
        <w:rPr>
          <w:spacing w:val="-33"/>
        </w:rPr>
        <w:t> </w:t>
      </w:r>
      <w:r>
        <w:rPr/>
        <w:t>deben</w:t>
      </w:r>
      <w:r>
        <w:rPr>
          <w:spacing w:val="-40"/>
        </w:rPr>
        <w:t> </w:t>
      </w:r>
      <w:r>
        <w:rPr/>
        <w:t>determinar</w:t>
      </w:r>
      <w:r>
        <w:rPr>
          <w:spacing w:val="-22"/>
        </w:rPr>
        <w:t> </w:t>
      </w:r>
      <w:r>
        <w:rPr>
          <w:spacing w:val="-3"/>
        </w:rPr>
        <w:t>mediante</w:t>
      </w:r>
      <w:r>
        <w:rPr>
          <w:spacing w:val="-25"/>
        </w:rPr>
        <w:t> </w:t>
      </w:r>
      <w:r>
        <w:rPr>
          <w:spacing w:val="-3"/>
        </w:rPr>
        <w:t>pruebas</w:t>
      </w:r>
      <w:r>
        <w:rPr>
          <w:spacing w:val="-33"/>
        </w:rPr>
        <w:t> </w:t>
      </w:r>
      <w:r>
        <w:rPr>
          <w:spacing w:val="-4"/>
        </w:rPr>
        <w:t>experimentales </w:t>
      </w:r>
      <w:r>
        <w:rPr/>
        <w:t>o por el análisis de </w:t>
      </w:r>
      <w:r>
        <w:rPr>
          <w:spacing w:val="-3"/>
        </w:rPr>
        <w:t>los </w:t>
      </w:r>
      <w:r>
        <w:rPr/>
        <w:t>apoyos. Los efectos por </w:t>
      </w:r>
      <w:r>
        <w:rPr>
          <w:spacing w:val="-5"/>
        </w:rPr>
        <w:t>fluencia </w:t>
      </w:r>
      <w:r>
        <w:rPr/>
        <w:t>(creep) deben </w:t>
      </w:r>
      <w:r>
        <w:rPr>
          <w:spacing w:val="-4"/>
        </w:rPr>
        <w:t>calcularse </w:t>
      </w:r>
      <w:r>
        <w:rPr/>
        <w:t>a partir de información con relación al </w:t>
      </w:r>
      <w:r>
        <w:rPr>
          <w:spacing w:val="-3"/>
        </w:rPr>
        <w:t>compuesto </w:t>
      </w:r>
      <w:r>
        <w:rPr/>
        <w:t>del </w:t>
      </w:r>
      <w:r>
        <w:rPr>
          <w:spacing w:val="-3"/>
        </w:rPr>
        <w:t>elastómero</w:t>
      </w:r>
      <w:r>
        <w:rPr>
          <w:spacing w:val="45"/>
        </w:rPr>
        <w:t> </w:t>
      </w:r>
      <w:r>
        <w:rPr>
          <w:spacing w:val="-4"/>
        </w:rPr>
        <w:t>utilizado.</w:t>
      </w:r>
    </w:p>
    <w:p>
      <w:pPr>
        <w:pStyle w:val="BodyText"/>
        <w:spacing w:before="11"/>
        <w:rPr>
          <w:sz w:val="19"/>
        </w:rPr>
      </w:pPr>
    </w:p>
    <w:p>
      <w:pPr>
        <w:pStyle w:val="BodyText"/>
        <w:spacing w:line="360" w:lineRule="auto"/>
        <w:ind w:left="116" w:right="119"/>
        <w:jc w:val="both"/>
      </w:pPr>
      <w:r>
        <w:rPr/>
        <w:t>La norma específica que, para un evento sísmico, se puedan exceder los límites de diseño señalados anteriormente. Sin embargo, sólo se permite el daño irreparable en caso de que se utilicen como fusibles donde se concentren  las deformaciones.</w:t>
      </w:r>
    </w:p>
    <w:p>
      <w:pPr>
        <w:pStyle w:val="BodyText"/>
      </w:pPr>
    </w:p>
    <w:p>
      <w:pPr>
        <w:pStyle w:val="BodyText"/>
      </w:pPr>
    </w:p>
    <w:p>
      <w:pPr>
        <w:pStyle w:val="BodyText"/>
        <w:spacing w:before="1"/>
        <w:rPr>
          <w:sz w:val="22"/>
        </w:rPr>
      </w:pPr>
    </w:p>
    <w:p>
      <w:pPr>
        <w:pStyle w:val="Heading5"/>
        <w:numPr>
          <w:ilvl w:val="2"/>
          <w:numId w:val="12"/>
        </w:numPr>
        <w:tabs>
          <w:tab w:pos="717" w:val="left" w:leader="none"/>
        </w:tabs>
        <w:spacing w:line="240" w:lineRule="auto" w:before="0" w:after="0"/>
        <w:ind w:left="716" w:right="0" w:hanging="599"/>
        <w:jc w:val="both"/>
      </w:pPr>
      <w:r>
        <w:rPr>
          <w:spacing w:val="-5"/>
        </w:rPr>
        <w:t>APOYOS </w:t>
      </w:r>
      <w:r>
        <w:rPr/>
        <w:t>ELASTOMÉRICOS COMO</w:t>
      </w:r>
      <w:r>
        <w:rPr>
          <w:spacing w:val="9"/>
        </w:rPr>
        <w:t> </w:t>
      </w:r>
      <w:r>
        <w:rPr/>
        <w:t>AISLADORES</w:t>
      </w:r>
    </w:p>
    <w:p>
      <w:pPr>
        <w:pStyle w:val="BodyText"/>
        <w:spacing w:before="6"/>
        <w:rPr>
          <w:b/>
          <w:sz w:val="29"/>
        </w:rPr>
      </w:pPr>
    </w:p>
    <w:p>
      <w:pPr>
        <w:pStyle w:val="BodyText"/>
        <w:spacing w:line="360" w:lineRule="auto"/>
        <w:ind w:left="116" w:right="128"/>
        <w:jc w:val="both"/>
      </w:pPr>
      <w:r>
        <w:rPr/>
        <w:t>Como se </w:t>
      </w:r>
      <w:r>
        <w:rPr>
          <w:spacing w:val="-4"/>
        </w:rPr>
        <w:t>mencionó </w:t>
      </w:r>
      <w:r>
        <w:rPr/>
        <w:t>en el </w:t>
      </w:r>
      <w:r>
        <w:rPr>
          <w:spacing w:val="-7"/>
        </w:rPr>
        <w:t>capítulo </w:t>
      </w:r>
      <w:r>
        <w:rPr/>
        <w:t>1, el </w:t>
      </w:r>
      <w:r>
        <w:rPr>
          <w:spacing w:val="-3"/>
        </w:rPr>
        <w:t>objetivo </w:t>
      </w:r>
      <w:r>
        <w:rPr/>
        <w:t>principal de </w:t>
      </w:r>
      <w:r>
        <w:rPr>
          <w:spacing w:val="-7"/>
        </w:rPr>
        <w:t>un </w:t>
      </w:r>
      <w:r>
        <w:rPr/>
        <w:t>sistema con aislamiento </w:t>
      </w:r>
      <w:r>
        <w:rPr>
          <w:spacing w:val="-3"/>
        </w:rPr>
        <w:t>sísmico </w:t>
      </w:r>
      <w:r>
        <w:rPr/>
        <w:t>es reducir </w:t>
      </w:r>
      <w:r>
        <w:rPr>
          <w:spacing w:val="-5"/>
        </w:rPr>
        <w:t>la </w:t>
      </w:r>
      <w:r>
        <w:rPr/>
        <w:t>demanda de aceleraciones </w:t>
      </w:r>
      <w:r>
        <w:rPr>
          <w:spacing w:val="-3"/>
        </w:rPr>
        <w:t>mediante </w:t>
      </w:r>
      <w:r>
        <w:rPr/>
        <w:t>el </w:t>
      </w:r>
      <w:r>
        <w:rPr>
          <w:spacing w:val="-4"/>
        </w:rPr>
        <w:t>incremento  </w:t>
      </w:r>
      <w:r>
        <w:rPr/>
        <w:t>del periodo de</w:t>
      </w:r>
      <w:r>
        <w:rPr>
          <w:spacing w:val="-22"/>
        </w:rPr>
        <w:t> </w:t>
      </w:r>
      <w:r>
        <w:rPr/>
        <w:t>vibración</w:t>
      </w:r>
      <w:r>
        <w:rPr>
          <w:spacing w:val="-7"/>
        </w:rPr>
        <w:t> </w:t>
      </w:r>
      <w:r>
        <w:rPr/>
        <w:t>del</w:t>
      </w:r>
      <w:r>
        <w:rPr>
          <w:spacing w:val="-32"/>
        </w:rPr>
        <w:t> </w:t>
      </w:r>
      <w:r>
        <w:rPr/>
        <w:t>sistema</w:t>
      </w:r>
      <w:r>
        <w:rPr>
          <w:spacing w:val="-7"/>
        </w:rPr>
        <w:t> </w:t>
      </w:r>
      <w:r>
        <w:rPr/>
        <w:t>y</w:t>
      </w:r>
      <w:r>
        <w:rPr>
          <w:spacing w:val="-23"/>
        </w:rPr>
        <w:t> </w:t>
      </w:r>
      <w:r>
        <w:rPr/>
        <w:t>el</w:t>
      </w:r>
      <w:r>
        <w:rPr>
          <w:spacing w:val="-17"/>
        </w:rPr>
        <w:t> </w:t>
      </w:r>
      <w:r>
        <w:rPr>
          <w:spacing w:val="-4"/>
        </w:rPr>
        <w:t>incremento</w:t>
      </w:r>
      <w:r>
        <w:rPr>
          <w:spacing w:val="23"/>
        </w:rPr>
        <w:t> </w:t>
      </w:r>
      <w:r>
        <w:rPr/>
        <w:t>del</w:t>
      </w:r>
      <w:r>
        <w:rPr>
          <w:spacing w:val="-17"/>
        </w:rPr>
        <w:t> </w:t>
      </w:r>
      <w:r>
        <w:rPr>
          <w:spacing w:val="-3"/>
        </w:rPr>
        <w:t>amortiguamiento.</w:t>
      </w:r>
      <w:r>
        <w:rPr>
          <w:spacing w:val="15"/>
        </w:rPr>
        <w:t> </w:t>
      </w:r>
      <w:r>
        <w:rPr>
          <w:spacing w:val="-5"/>
        </w:rPr>
        <w:t>Algunos</w:t>
      </w:r>
      <w:r>
        <w:rPr>
          <w:spacing w:val="7"/>
        </w:rPr>
        <w:t> </w:t>
      </w:r>
      <w:r>
        <w:rPr/>
        <w:t>tipos</w:t>
      </w:r>
      <w:r>
        <w:rPr>
          <w:spacing w:val="-23"/>
        </w:rPr>
        <w:t> </w:t>
      </w:r>
      <w:r>
        <w:rPr/>
        <w:t>de</w:t>
      </w:r>
      <w:r>
        <w:rPr>
          <w:spacing w:val="-22"/>
        </w:rPr>
        <w:t> </w:t>
      </w:r>
      <w:r>
        <w:rPr/>
        <w:t>sistema de aislamiento elastomérico </w:t>
      </w:r>
      <w:r>
        <w:rPr>
          <w:spacing w:val="-5"/>
        </w:rPr>
        <w:t>que </w:t>
      </w:r>
      <w:r>
        <w:rPr>
          <w:spacing w:val="-6"/>
        </w:rPr>
        <w:t>comúnmente </w:t>
      </w:r>
      <w:r>
        <w:rPr/>
        <w:t>se </w:t>
      </w:r>
      <w:r>
        <w:rPr>
          <w:spacing w:val="-5"/>
        </w:rPr>
        <w:t>utilizan </w:t>
      </w:r>
      <w:r>
        <w:rPr/>
        <w:t>en </w:t>
      </w:r>
      <w:r>
        <w:rPr>
          <w:spacing w:val="-3"/>
        </w:rPr>
        <w:t>los </w:t>
      </w:r>
      <w:r>
        <w:rPr>
          <w:spacing w:val="-4"/>
        </w:rPr>
        <w:t>puentes, </w:t>
      </w:r>
      <w:r>
        <w:rPr/>
        <w:t>debido a su efectividad </w:t>
      </w:r>
      <w:r>
        <w:rPr>
          <w:spacing w:val="-4"/>
        </w:rPr>
        <w:t>son: </w:t>
      </w:r>
      <w:r>
        <w:rPr>
          <w:spacing w:val="-3"/>
        </w:rPr>
        <w:t>los </w:t>
      </w:r>
      <w:r>
        <w:rPr/>
        <w:t>apoyos elastoméricos laminados, </w:t>
      </w:r>
      <w:r>
        <w:rPr>
          <w:spacing w:val="-3"/>
        </w:rPr>
        <w:t>los </w:t>
      </w:r>
      <w:r>
        <w:rPr/>
        <w:t>apoyos elastoméricos con </w:t>
      </w:r>
      <w:r>
        <w:rPr>
          <w:spacing w:val="-6"/>
        </w:rPr>
        <w:t>núcleo  </w:t>
      </w:r>
      <w:r>
        <w:rPr/>
        <w:t>de </w:t>
      </w:r>
      <w:r>
        <w:rPr>
          <w:spacing w:val="-3"/>
        </w:rPr>
        <w:t>plomo </w:t>
      </w:r>
      <w:r>
        <w:rPr/>
        <w:t>y </w:t>
      </w:r>
      <w:r>
        <w:rPr>
          <w:spacing w:val="-3"/>
        </w:rPr>
        <w:t>los </w:t>
      </w:r>
      <w:r>
        <w:rPr/>
        <w:t>apoyos elastoméricos de </w:t>
      </w:r>
      <w:r>
        <w:rPr>
          <w:spacing w:val="-4"/>
        </w:rPr>
        <w:t>alto</w:t>
      </w:r>
      <w:r>
        <w:rPr>
          <w:spacing w:val="9"/>
        </w:rPr>
        <w:t> </w:t>
      </w:r>
      <w:r>
        <w:rPr>
          <w:spacing w:val="-3"/>
        </w:rPr>
        <w:t>amortiguamiento.</w:t>
      </w:r>
    </w:p>
    <w:p>
      <w:pPr>
        <w:pStyle w:val="BodyText"/>
        <w:spacing w:line="364" w:lineRule="auto" w:before="205"/>
        <w:ind w:left="116" w:right="134"/>
        <w:jc w:val="both"/>
      </w:pPr>
      <w:r>
        <w:rPr/>
        <w:t>Los apoyos de </w:t>
      </w:r>
      <w:r>
        <w:rPr>
          <w:spacing w:val="-5"/>
        </w:rPr>
        <w:t>caucho </w:t>
      </w:r>
      <w:r>
        <w:rPr>
          <w:spacing w:val="-3"/>
        </w:rPr>
        <w:t>laminados </w:t>
      </w:r>
      <w:r>
        <w:rPr/>
        <w:t>están </w:t>
      </w:r>
      <w:r>
        <w:rPr>
          <w:spacing w:val="-3"/>
        </w:rPr>
        <w:t>compuestos </w:t>
      </w:r>
      <w:r>
        <w:rPr/>
        <w:t>por capas de </w:t>
      </w:r>
      <w:r>
        <w:rPr>
          <w:spacing w:val="-5"/>
        </w:rPr>
        <w:t>caucho </w:t>
      </w:r>
      <w:r>
        <w:rPr>
          <w:spacing w:val="-3"/>
        </w:rPr>
        <w:t>intercaladas </w:t>
      </w:r>
      <w:r>
        <w:rPr/>
        <w:t>por  placas  de  acero. Se </w:t>
      </w:r>
      <w:r>
        <w:rPr>
          <w:spacing w:val="-3"/>
        </w:rPr>
        <w:t>caracterizan  </w:t>
      </w:r>
      <w:r>
        <w:rPr/>
        <w:t>por  </w:t>
      </w:r>
      <w:r>
        <w:rPr>
          <w:spacing w:val="-4"/>
        </w:rPr>
        <w:t>tener  alta  </w:t>
      </w:r>
      <w:r>
        <w:rPr>
          <w:spacing w:val="2"/>
        </w:rPr>
        <w:t>rigidez </w:t>
      </w:r>
      <w:r>
        <w:rPr>
          <w:spacing w:val="-4"/>
        </w:rPr>
        <w:t>vertical,  alta </w:t>
      </w:r>
      <w:r>
        <w:rPr/>
        <w:t>flexibilidad</w:t>
      </w:r>
    </w:p>
    <w:p>
      <w:pPr>
        <w:spacing w:after="0" w:line="364" w:lineRule="auto"/>
        <w:jc w:val="both"/>
        <w:sectPr>
          <w:type w:val="continuous"/>
          <w:pgSz w:w="12240" w:h="15840"/>
          <w:pgMar w:top="1240" w:bottom="280" w:left="1580" w:right="1280"/>
        </w:sectPr>
      </w:pPr>
    </w:p>
    <w:p>
      <w:pPr>
        <w:pStyle w:val="BodyText"/>
        <w:spacing w:line="360" w:lineRule="auto" w:before="46"/>
        <w:ind w:left="116" w:right="103"/>
        <w:jc w:val="both"/>
      </w:pPr>
      <w:r>
        <w:rPr>
          <w:spacing w:val="-3"/>
        </w:rPr>
        <w:t>lateral </w:t>
      </w:r>
      <w:r>
        <w:rPr/>
        <w:t>y </w:t>
      </w:r>
      <w:r>
        <w:rPr>
          <w:spacing w:val="-4"/>
        </w:rPr>
        <w:t>alto </w:t>
      </w:r>
      <w:r>
        <w:rPr>
          <w:spacing w:val="-5"/>
        </w:rPr>
        <w:t>nivel </w:t>
      </w:r>
      <w:r>
        <w:rPr/>
        <w:t>de </w:t>
      </w:r>
      <w:r>
        <w:rPr>
          <w:spacing w:val="-3"/>
        </w:rPr>
        <w:t>amortiguamiento. </w:t>
      </w:r>
      <w:r>
        <w:rPr/>
        <w:t>Los apoyos de </w:t>
      </w:r>
      <w:r>
        <w:rPr>
          <w:spacing w:val="-4"/>
        </w:rPr>
        <w:t>neopreno </w:t>
      </w:r>
      <w:r>
        <w:rPr>
          <w:spacing w:val="-5"/>
        </w:rPr>
        <w:t>que </w:t>
      </w:r>
      <w:r>
        <w:rPr/>
        <w:t>se estudian en este </w:t>
      </w:r>
      <w:r>
        <w:rPr>
          <w:spacing w:val="-3"/>
        </w:rPr>
        <w:t>trabajo </w:t>
      </w:r>
      <w:r>
        <w:rPr/>
        <w:t>poseen </w:t>
      </w:r>
      <w:r>
        <w:rPr>
          <w:spacing w:val="-5"/>
        </w:rPr>
        <w:t>algunas </w:t>
      </w:r>
      <w:r>
        <w:rPr/>
        <w:t>de </w:t>
      </w:r>
      <w:r>
        <w:rPr>
          <w:spacing w:val="-3"/>
        </w:rPr>
        <w:t>las características </w:t>
      </w:r>
      <w:r>
        <w:rPr/>
        <w:t>de </w:t>
      </w:r>
      <w:r>
        <w:rPr>
          <w:spacing w:val="-3"/>
        </w:rPr>
        <w:t>los </w:t>
      </w:r>
      <w:r>
        <w:rPr/>
        <w:t>apoyos </w:t>
      </w:r>
      <w:r>
        <w:rPr>
          <w:spacing w:val="-3"/>
        </w:rPr>
        <w:t>elastoméri </w:t>
      </w:r>
      <w:r>
        <w:rPr/>
        <w:t>cos laminados; sin embargo, </w:t>
      </w:r>
      <w:r>
        <w:rPr>
          <w:spacing w:val="-3"/>
        </w:rPr>
        <w:t>los </w:t>
      </w:r>
      <w:r>
        <w:rPr/>
        <w:t>apoyos </w:t>
      </w:r>
      <w:r>
        <w:rPr>
          <w:spacing w:val="-4"/>
        </w:rPr>
        <w:t>convencionales</w:t>
      </w:r>
      <w:r>
        <w:rPr>
          <w:spacing w:val="58"/>
        </w:rPr>
        <w:t> </w:t>
      </w:r>
      <w:r>
        <w:rPr>
          <w:spacing w:val="-7"/>
        </w:rPr>
        <w:t>no </w:t>
      </w:r>
      <w:r>
        <w:rPr/>
        <w:t>son diseñados como aisladores </w:t>
      </w:r>
      <w:r>
        <w:rPr>
          <w:spacing w:val="-3"/>
        </w:rPr>
        <w:t>sísmicos </w:t>
      </w:r>
      <w:r>
        <w:rPr/>
        <w:t>debido a </w:t>
      </w:r>
      <w:r>
        <w:rPr>
          <w:spacing w:val="-5"/>
        </w:rPr>
        <w:t>que </w:t>
      </w:r>
      <w:r>
        <w:rPr/>
        <w:t>su diseño está </w:t>
      </w:r>
      <w:r>
        <w:rPr>
          <w:spacing w:val="-3"/>
        </w:rPr>
        <w:t>enfocado </w:t>
      </w:r>
      <w:r>
        <w:rPr>
          <w:spacing w:val="-4"/>
        </w:rPr>
        <w:t>solamente </w:t>
      </w:r>
      <w:r>
        <w:rPr/>
        <w:t>a acomodar </w:t>
      </w:r>
      <w:r>
        <w:rPr>
          <w:spacing w:val="-3"/>
        </w:rPr>
        <w:t>los </w:t>
      </w:r>
      <w:r>
        <w:rPr>
          <w:spacing w:val="-4"/>
        </w:rPr>
        <w:t>movimientos </w:t>
      </w:r>
      <w:r>
        <w:rPr/>
        <w:t>y </w:t>
      </w:r>
      <w:r>
        <w:rPr>
          <w:spacing w:val="-3"/>
        </w:rPr>
        <w:t>las </w:t>
      </w:r>
      <w:r>
        <w:rPr/>
        <w:t>rotaciones </w:t>
      </w:r>
      <w:r>
        <w:rPr>
          <w:spacing w:val="-5"/>
        </w:rPr>
        <w:t>que </w:t>
      </w:r>
      <w:r>
        <w:rPr>
          <w:spacing w:val="-6"/>
        </w:rPr>
        <w:t>sufre </w:t>
      </w:r>
      <w:r>
        <w:rPr>
          <w:spacing w:val="-5"/>
        </w:rPr>
        <w:t>la superestructura </w:t>
      </w:r>
      <w:r>
        <w:rPr/>
        <w:t>debido a  </w:t>
      </w:r>
      <w:r>
        <w:rPr>
          <w:spacing w:val="-3"/>
        </w:rPr>
        <w:t>las  diferentes </w:t>
      </w:r>
      <w:r>
        <w:rPr/>
        <w:t>cargas</w:t>
      </w:r>
      <w:r>
        <w:rPr>
          <w:spacing w:val="-11"/>
        </w:rPr>
        <w:t> </w:t>
      </w:r>
      <w:r>
        <w:rPr/>
        <w:t>de</w:t>
      </w:r>
      <w:r>
        <w:rPr>
          <w:spacing w:val="-10"/>
        </w:rPr>
        <w:t> </w:t>
      </w:r>
      <w:r>
        <w:rPr/>
        <w:t>servicio.</w:t>
      </w:r>
      <w:r>
        <w:rPr>
          <w:spacing w:val="-4"/>
        </w:rPr>
        <w:t> </w:t>
      </w:r>
      <w:r>
        <w:rPr/>
        <w:t>Los</w:t>
      </w:r>
      <w:r>
        <w:rPr>
          <w:spacing w:val="-25"/>
        </w:rPr>
        <w:t> </w:t>
      </w:r>
      <w:r>
        <w:rPr/>
        <w:t>apoyos</w:t>
      </w:r>
      <w:r>
        <w:rPr>
          <w:spacing w:val="3"/>
        </w:rPr>
        <w:t> </w:t>
      </w:r>
      <w:r>
        <w:rPr/>
        <w:t>elastoméricos</w:t>
      </w:r>
      <w:r>
        <w:rPr>
          <w:spacing w:val="3"/>
        </w:rPr>
        <w:t> </w:t>
      </w:r>
      <w:r>
        <w:rPr/>
        <w:t>con</w:t>
      </w:r>
      <w:r>
        <w:rPr>
          <w:spacing w:val="-10"/>
        </w:rPr>
        <w:t> </w:t>
      </w:r>
      <w:r>
        <w:rPr>
          <w:spacing w:val="-6"/>
        </w:rPr>
        <w:t>núcleo</w:t>
      </w:r>
      <w:r>
        <w:rPr>
          <w:spacing w:val="18"/>
        </w:rPr>
        <w:t> </w:t>
      </w:r>
      <w:r>
        <w:rPr/>
        <w:t>de</w:t>
      </w:r>
      <w:r>
        <w:rPr>
          <w:spacing w:val="-10"/>
        </w:rPr>
        <w:t> </w:t>
      </w:r>
      <w:r>
        <w:rPr>
          <w:spacing w:val="-3"/>
        </w:rPr>
        <w:t>plomo</w:t>
      </w:r>
      <w:r>
        <w:rPr>
          <w:spacing w:val="-10"/>
        </w:rPr>
        <w:t> </w:t>
      </w:r>
      <w:r>
        <w:rPr/>
        <w:t>también</w:t>
      </w:r>
      <w:r>
        <w:rPr>
          <w:spacing w:val="-10"/>
        </w:rPr>
        <w:t> </w:t>
      </w:r>
      <w:r>
        <w:rPr/>
        <w:t>conoci</w:t>
      </w:r>
      <w:r>
        <w:rPr>
          <w:spacing w:val="-44"/>
        </w:rPr>
        <w:t> </w:t>
      </w:r>
      <w:r>
        <w:rPr/>
        <w:t>dos como apoyos </w:t>
      </w:r>
      <w:r>
        <w:rPr>
          <w:spacing w:val="-3"/>
        </w:rPr>
        <w:t>New </w:t>
      </w:r>
      <w:r>
        <w:rPr>
          <w:spacing w:val="-4"/>
        </w:rPr>
        <w:t>Zealand,</w:t>
      </w:r>
      <w:r>
        <w:rPr>
          <w:spacing w:val="58"/>
        </w:rPr>
        <w:t> </w:t>
      </w:r>
      <w:r>
        <w:rPr>
          <w:spacing w:val="-3"/>
        </w:rPr>
        <w:t>tienen características </w:t>
      </w:r>
      <w:r>
        <w:rPr>
          <w:spacing w:val="-4"/>
        </w:rPr>
        <w:t>semejantes</w:t>
      </w:r>
      <w:r>
        <w:rPr>
          <w:spacing w:val="58"/>
        </w:rPr>
        <w:t> </w:t>
      </w:r>
      <w:r>
        <w:rPr/>
        <w:t>a </w:t>
      </w:r>
      <w:r>
        <w:rPr>
          <w:spacing w:val="-3"/>
        </w:rPr>
        <w:t>los </w:t>
      </w:r>
      <w:r>
        <w:rPr/>
        <w:t>apoyos elastoméricos laminados; con </w:t>
      </w:r>
      <w:r>
        <w:rPr>
          <w:spacing w:val="-5"/>
        </w:rPr>
        <w:t>la </w:t>
      </w:r>
      <w:r>
        <w:rPr/>
        <w:t>diferencia </w:t>
      </w:r>
      <w:r>
        <w:rPr>
          <w:spacing w:val="-5"/>
        </w:rPr>
        <w:t>que </w:t>
      </w:r>
      <w:r>
        <w:rPr/>
        <w:t>éstos </w:t>
      </w:r>
      <w:r>
        <w:rPr>
          <w:spacing w:val="-6"/>
        </w:rPr>
        <w:t>incluyen </w:t>
      </w:r>
      <w:r>
        <w:rPr>
          <w:spacing w:val="-7"/>
        </w:rPr>
        <w:t>un </w:t>
      </w:r>
      <w:r>
        <w:rPr>
          <w:spacing w:val="-6"/>
        </w:rPr>
        <w:t>núcleo  </w:t>
      </w:r>
      <w:r>
        <w:rPr/>
        <w:t>de </w:t>
      </w:r>
      <w:r>
        <w:rPr>
          <w:spacing w:val="-3"/>
        </w:rPr>
        <w:t>plomo </w:t>
      </w:r>
      <w:r>
        <w:rPr/>
        <w:t>en el </w:t>
      </w:r>
      <w:r>
        <w:rPr>
          <w:spacing w:val="-5"/>
        </w:rPr>
        <w:t>centro </w:t>
      </w:r>
      <w:r>
        <w:rPr/>
        <w:t>del apoyo. El </w:t>
      </w:r>
      <w:r>
        <w:rPr>
          <w:spacing w:val="-3"/>
        </w:rPr>
        <w:t>plomo tiene </w:t>
      </w:r>
      <w:r>
        <w:rPr>
          <w:spacing w:val="-5"/>
        </w:rPr>
        <w:t>la </w:t>
      </w:r>
      <w:r>
        <w:rPr>
          <w:spacing w:val="-4"/>
        </w:rPr>
        <w:t>función </w:t>
      </w:r>
      <w:r>
        <w:rPr/>
        <w:t>de </w:t>
      </w:r>
      <w:r>
        <w:rPr>
          <w:spacing w:val="2"/>
        </w:rPr>
        <w:t>disipar </w:t>
      </w:r>
      <w:r>
        <w:rPr>
          <w:spacing w:val="-5"/>
        </w:rPr>
        <w:t>la </w:t>
      </w:r>
      <w:r>
        <w:rPr>
          <w:spacing w:val="-3"/>
        </w:rPr>
        <w:t>energía. </w:t>
      </w:r>
      <w:r>
        <w:rPr>
          <w:spacing w:val="-4"/>
        </w:rPr>
        <w:t>Cuando </w:t>
      </w:r>
      <w:r>
        <w:rPr>
          <w:spacing w:val="-5"/>
        </w:rPr>
        <w:t>ocurre </w:t>
      </w:r>
      <w:r>
        <w:rPr>
          <w:spacing w:val="-7"/>
        </w:rPr>
        <w:t>un </w:t>
      </w:r>
      <w:r>
        <w:rPr/>
        <w:t>sismo, el </w:t>
      </w:r>
      <w:r>
        <w:rPr>
          <w:spacing w:val="-3"/>
        </w:rPr>
        <w:t>apoyo puede </w:t>
      </w:r>
      <w:r>
        <w:rPr/>
        <w:t>cambiar </w:t>
      </w:r>
      <w:r>
        <w:rPr>
          <w:spacing w:val="-5"/>
        </w:rPr>
        <w:t>la </w:t>
      </w:r>
      <w:r>
        <w:rPr>
          <w:spacing w:val="-4"/>
        </w:rPr>
        <w:t>frecuencia </w:t>
      </w:r>
      <w:r>
        <w:rPr/>
        <w:t>de </w:t>
      </w:r>
      <w:r>
        <w:rPr>
          <w:spacing w:val="-5"/>
        </w:rPr>
        <w:t>la estructura, </w:t>
      </w:r>
      <w:r>
        <w:rPr/>
        <w:t>debido a </w:t>
      </w:r>
      <w:r>
        <w:rPr>
          <w:spacing w:val="-5"/>
        </w:rPr>
        <w:t>la </w:t>
      </w:r>
      <w:r>
        <w:rPr/>
        <w:t>flexibilidad </w:t>
      </w:r>
      <w:r>
        <w:rPr>
          <w:spacing w:val="-3"/>
        </w:rPr>
        <w:t>lateral </w:t>
      </w:r>
      <w:r>
        <w:rPr/>
        <w:t>(rigidez </w:t>
      </w:r>
      <w:r>
        <w:rPr>
          <w:spacing w:val="-6"/>
        </w:rPr>
        <w:t>horizontal) </w:t>
      </w:r>
      <w:r>
        <w:rPr/>
        <w:t>del apoyo; </w:t>
      </w:r>
      <w:r>
        <w:rPr>
          <w:spacing w:val="-3"/>
        </w:rPr>
        <w:t>los desplazamientos </w:t>
      </w:r>
      <w:r>
        <w:rPr/>
        <w:t>generados deben ser </w:t>
      </w:r>
      <w:r>
        <w:rPr>
          <w:spacing w:val="-3"/>
        </w:rPr>
        <w:t>controlados </w:t>
      </w:r>
      <w:r>
        <w:rPr/>
        <w:t>con </w:t>
      </w:r>
      <w:r>
        <w:rPr>
          <w:spacing w:val="-7"/>
        </w:rPr>
        <w:t>un </w:t>
      </w:r>
      <w:r>
        <w:rPr/>
        <w:t>sistema de </w:t>
      </w:r>
      <w:r>
        <w:rPr>
          <w:spacing w:val="2"/>
        </w:rPr>
        <w:t>disipación </w:t>
      </w:r>
      <w:r>
        <w:rPr/>
        <w:t>de </w:t>
      </w:r>
      <w:r>
        <w:rPr>
          <w:spacing w:val="-5"/>
        </w:rPr>
        <w:t>energía, </w:t>
      </w:r>
      <w:r>
        <w:rPr/>
        <w:t>el </w:t>
      </w:r>
      <w:r>
        <w:rPr>
          <w:spacing w:val="-6"/>
        </w:rPr>
        <w:t>núcleo </w:t>
      </w:r>
      <w:r>
        <w:rPr/>
        <w:t>de </w:t>
      </w:r>
      <w:r>
        <w:rPr>
          <w:spacing w:val="-3"/>
        </w:rPr>
        <w:t>plomo </w:t>
      </w:r>
      <w:r>
        <w:rPr>
          <w:spacing w:val="-5"/>
        </w:rPr>
        <w:t>le  </w:t>
      </w:r>
      <w:r>
        <w:rPr/>
        <w:t>proporciona </w:t>
      </w:r>
      <w:r>
        <w:rPr>
          <w:spacing w:val="-5"/>
        </w:rPr>
        <w:t>la </w:t>
      </w:r>
      <w:r>
        <w:rPr/>
        <w:t>capacidad al </w:t>
      </w:r>
      <w:r>
        <w:rPr>
          <w:spacing w:val="-3"/>
        </w:rPr>
        <w:t>apoyo </w:t>
      </w:r>
      <w:r>
        <w:rPr/>
        <w:t>de </w:t>
      </w:r>
      <w:r>
        <w:rPr>
          <w:spacing w:val="2"/>
        </w:rPr>
        <w:t>disipar </w:t>
      </w:r>
      <w:r>
        <w:rPr/>
        <w:t>esta </w:t>
      </w:r>
      <w:r>
        <w:rPr>
          <w:spacing w:val="-5"/>
        </w:rPr>
        <w:t>energía. </w:t>
      </w:r>
      <w:r>
        <w:rPr/>
        <w:t>Los apoyos de </w:t>
      </w:r>
      <w:r>
        <w:rPr>
          <w:spacing w:val="-5"/>
        </w:rPr>
        <w:t>caucho </w:t>
      </w:r>
      <w:r>
        <w:rPr/>
        <w:t>de </w:t>
      </w:r>
      <w:r>
        <w:rPr>
          <w:spacing w:val="-4"/>
        </w:rPr>
        <w:t>alto </w:t>
      </w:r>
      <w:r>
        <w:rPr>
          <w:spacing w:val="-3"/>
        </w:rPr>
        <w:t>amortiguamiento </w:t>
      </w:r>
      <w:r>
        <w:rPr/>
        <w:t>están </w:t>
      </w:r>
      <w:r>
        <w:rPr>
          <w:spacing w:val="-3"/>
        </w:rPr>
        <w:t>conformados </w:t>
      </w:r>
      <w:r>
        <w:rPr/>
        <w:t>por capas de </w:t>
      </w:r>
      <w:r>
        <w:rPr>
          <w:spacing w:val="-5"/>
        </w:rPr>
        <w:t>caucho </w:t>
      </w:r>
      <w:r>
        <w:rPr/>
        <w:t>de </w:t>
      </w:r>
      <w:r>
        <w:rPr>
          <w:spacing w:val="-4"/>
        </w:rPr>
        <w:t>alto </w:t>
      </w:r>
      <w:r>
        <w:rPr/>
        <w:t>amortiguamiento y placas de acero, el </w:t>
      </w:r>
      <w:r>
        <w:rPr>
          <w:spacing w:val="-5"/>
        </w:rPr>
        <w:t>caucho </w:t>
      </w:r>
      <w:r>
        <w:rPr/>
        <w:t>es </w:t>
      </w:r>
      <w:r>
        <w:rPr>
          <w:spacing w:val="-7"/>
        </w:rPr>
        <w:t>un </w:t>
      </w:r>
      <w:r>
        <w:rPr/>
        <w:t>material </w:t>
      </w:r>
      <w:r>
        <w:rPr>
          <w:spacing w:val="-3"/>
        </w:rPr>
        <w:t>llamado </w:t>
      </w:r>
      <w:r>
        <w:rPr/>
        <w:t>KL301 y es fabricado en Japón. Este </w:t>
      </w:r>
      <w:r>
        <w:rPr>
          <w:spacing w:val="-5"/>
        </w:rPr>
        <w:t>caucho </w:t>
      </w:r>
      <w:r>
        <w:rPr>
          <w:spacing w:val="-3"/>
        </w:rPr>
        <w:t>tiene características </w:t>
      </w:r>
      <w:r>
        <w:rPr/>
        <w:t>mecánicas especiales </w:t>
      </w:r>
      <w:r>
        <w:rPr>
          <w:spacing w:val="-5"/>
        </w:rPr>
        <w:t>que le </w:t>
      </w:r>
      <w:r>
        <w:rPr/>
        <w:t>proporcionan </w:t>
      </w:r>
      <w:r>
        <w:rPr>
          <w:spacing w:val="-3"/>
        </w:rPr>
        <w:t>amortiguamiento  </w:t>
      </w:r>
      <w:r>
        <w:rPr/>
        <w:t>al</w:t>
      </w:r>
      <w:r>
        <w:rPr>
          <w:spacing w:val="-20"/>
        </w:rPr>
        <w:t> </w:t>
      </w:r>
      <w:r>
        <w:rPr/>
        <w:t>sistema.</w:t>
      </w:r>
    </w:p>
    <w:p>
      <w:pPr>
        <w:pStyle w:val="BodyText"/>
        <w:spacing w:line="360" w:lineRule="auto" w:before="205"/>
        <w:ind w:left="116" w:right="116"/>
        <w:jc w:val="both"/>
      </w:pPr>
      <w:r>
        <w:rPr/>
        <w:t>En </w:t>
      </w:r>
      <w:r>
        <w:rPr>
          <w:spacing w:val="-4"/>
        </w:rPr>
        <w:t>puentes, </w:t>
      </w:r>
      <w:r>
        <w:rPr/>
        <w:t>el tipo de aislador más </w:t>
      </w:r>
      <w:r>
        <w:rPr>
          <w:spacing w:val="-6"/>
        </w:rPr>
        <w:t>comúnmente </w:t>
      </w:r>
      <w:r>
        <w:rPr>
          <w:spacing w:val="-3"/>
        </w:rPr>
        <w:t>usado </w:t>
      </w:r>
      <w:r>
        <w:rPr/>
        <w:t>es el </w:t>
      </w:r>
      <w:r>
        <w:rPr>
          <w:spacing w:val="-3"/>
        </w:rPr>
        <w:t>apoyo </w:t>
      </w:r>
      <w:r>
        <w:rPr/>
        <w:t>elastomérico con </w:t>
      </w:r>
      <w:r>
        <w:rPr>
          <w:spacing w:val="-6"/>
        </w:rPr>
        <w:t>núcleo </w:t>
      </w:r>
      <w:r>
        <w:rPr/>
        <w:t>de plomo, debido a </w:t>
      </w:r>
      <w:r>
        <w:rPr>
          <w:spacing w:val="-5"/>
        </w:rPr>
        <w:t>que </w:t>
      </w:r>
      <w:r>
        <w:rPr>
          <w:spacing w:val="-3"/>
        </w:rPr>
        <w:t>desarrolla </w:t>
      </w:r>
      <w:r>
        <w:rPr/>
        <w:t>distintas </w:t>
      </w:r>
      <w:r>
        <w:rPr>
          <w:spacing w:val="-3"/>
        </w:rPr>
        <w:t>características </w:t>
      </w:r>
      <w:r>
        <w:rPr>
          <w:spacing w:val="-5"/>
        </w:rPr>
        <w:t>que </w:t>
      </w:r>
      <w:r>
        <w:rPr/>
        <w:t>satisfacen </w:t>
      </w:r>
      <w:r>
        <w:rPr>
          <w:spacing w:val="-3"/>
        </w:rPr>
        <w:t>los requerimientos, tales </w:t>
      </w:r>
      <w:r>
        <w:rPr/>
        <w:t>como: </w:t>
      </w:r>
      <w:r>
        <w:rPr>
          <w:spacing w:val="2"/>
        </w:rPr>
        <w:t>disipar </w:t>
      </w:r>
      <w:r>
        <w:rPr>
          <w:spacing w:val="-5"/>
        </w:rPr>
        <w:t>la energía, </w:t>
      </w:r>
      <w:r>
        <w:rPr/>
        <w:t>soportar </w:t>
      </w:r>
      <w:r>
        <w:rPr>
          <w:spacing w:val="-3"/>
        </w:rPr>
        <w:t>grandes </w:t>
      </w:r>
      <w:r>
        <w:rPr/>
        <w:t>cargas </w:t>
      </w:r>
      <w:r>
        <w:rPr>
          <w:spacing w:val="-3"/>
        </w:rPr>
        <w:t>verticales </w:t>
      </w:r>
      <w:r>
        <w:rPr/>
        <w:t>y acomodar </w:t>
      </w:r>
      <w:r>
        <w:rPr>
          <w:spacing w:val="-3"/>
        </w:rPr>
        <w:t>los </w:t>
      </w:r>
      <w:r>
        <w:rPr>
          <w:spacing w:val="-4"/>
        </w:rPr>
        <w:t>movimientos</w:t>
      </w:r>
      <w:r>
        <w:rPr>
          <w:spacing w:val="55"/>
        </w:rPr>
        <w:t> </w:t>
      </w:r>
      <w:r>
        <w:rPr>
          <w:spacing w:val="-5"/>
        </w:rPr>
        <w:t>horizontales.</w:t>
      </w:r>
    </w:p>
    <w:p>
      <w:pPr>
        <w:pStyle w:val="BodyText"/>
        <w:spacing w:line="360" w:lineRule="auto" w:before="206"/>
        <w:ind w:left="116" w:right="103"/>
        <w:jc w:val="both"/>
      </w:pPr>
      <w:r>
        <w:rPr/>
        <w:t>Se debe </w:t>
      </w:r>
      <w:r>
        <w:rPr>
          <w:spacing w:val="-4"/>
        </w:rPr>
        <w:t>tener </w:t>
      </w:r>
      <w:r>
        <w:rPr/>
        <w:t>especial cuidado en el </w:t>
      </w:r>
      <w:r>
        <w:rPr>
          <w:spacing w:val="-5"/>
        </w:rPr>
        <w:t>uso </w:t>
      </w:r>
      <w:r>
        <w:rPr/>
        <w:t>de </w:t>
      </w:r>
      <w:r>
        <w:rPr>
          <w:spacing w:val="-3"/>
        </w:rPr>
        <w:t>los </w:t>
      </w:r>
      <w:r>
        <w:rPr/>
        <w:t>apoyos elastoméricos en </w:t>
      </w:r>
      <w:r>
        <w:rPr>
          <w:spacing w:val="-4"/>
        </w:rPr>
        <w:t>suelos </w:t>
      </w:r>
      <w:r>
        <w:rPr>
          <w:spacing w:val="-3"/>
        </w:rPr>
        <w:t>blandos.</w:t>
      </w:r>
      <w:r>
        <w:rPr>
          <w:spacing w:val="-1"/>
        </w:rPr>
        <w:t> </w:t>
      </w:r>
      <w:r>
        <w:rPr>
          <w:spacing w:val="2"/>
        </w:rPr>
        <w:t>Se</w:t>
      </w:r>
      <w:r>
        <w:rPr>
          <w:spacing w:val="-22"/>
        </w:rPr>
        <w:t> </w:t>
      </w:r>
      <w:r>
        <w:rPr/>
        <w:t>recomienda</w:t>
      </w:r>
      <w:r>
        <w:rPr>
          <w:spacing w:val="-8"/>
        </w:rPr>
        <w:t> </w:t>
      </w:r>
      <w:r>
        <w:rPr>
          <w:spacing w:val="-5"/>
        </w:rPr>
        <w:t>que</w:t>
      </w:r>
      <w:r>
        <w:rPr>
          <w:spacing w:val="-8"/>
        </w:rPr>
        <w:t> </w:t>
      </w:r>
      <w:r>
        <w:rPr>
          <w:spacing w:val="-7"/>
        </w:rPr>
        <w:t>no</w:t>
      </w:r>
      <w:r>
        <w:rPr>
          <w:spacing w:val="7"/>
        </w:rPr>
        <w:t> </w:t>
      </w:r>
      <w:r>
        <w:rPr/>
        <w:t>se</w:t>
      </w:r>
      <w:r>
        <w:rPr>
          <w:spacing w:val="-22"/>
        </w:rPr>
        <w:t> </w:t>
      </w:r>
      <w:r>
        <w:rPr>
          <w:spacing w:val="-4"/>
        </w:rPr>
        <w:t>usen</w:t>
      </w:r>
      <w:r>
        <w:rPr>
          <w:spacing w:val="-8"/>
        </w:rPr>
        <w:t> </w:t>
      </w:r>
      <w:r>
        <w:rPr/>
        <w:t>en</w:t>
      </w:r>
      <w:r>
        <w:rPr>
          <w:spacing w:val="-22"/>
        </w:rPr>
        <w:t> </w:t>
      </w:r>
      <w:r>
        <w:rPr/>
        <w:t>este</w:t>
      </w:r>
      <w:r>
        <w:rPr>
          <w:spacing w:val="-8"/>
        </w:rPr>
        <w:t> </w:t>
      </w:r>
      <w:r>
        <w:rPr/>
        <w:t>tipo</w:t>
      </w:r>
      <w:r>
        <w:rPr>
          <w:spacing w:val="-22"/>
        </w:rPr>
        <w:t> </w:t>
      </w:r>
      <w:r>
        <w:rPr/>
        <w:t>de</w:t>
      </w:r>
      <w:r>
        <w:rPr>
          <w:spacing w:val="-8"/>
        </w:rPr>
        <w:t> </w:t>
      </w:r>
      <w:r>
        <w:rPr>
          <w:spacing w:val="-3"/>
        </w:rPr>
        <w:t>suelos;</w:t>
      </w:r>
      <w:r>
        <w:rPr>
          <w:spacing w:val="-1"/>
        </w:rPr>
        <w:t> </w:t>
      </w:r>
      <w:r>
        <w:rPr/>
        <w:t>también</w:t>
      </w:r>
      <w:r>
        <w:rPr>
          <w:spacing w:val="-22"/>
        </w:rPr>
        <w:t> </w:t>
      </w:r>
      <w:r>
        <w:rPr/>
        <w:t>se</w:t>
      </w:r>
      <w:r>
        <w:rPr>
          <w:spacing w:val="-8"/>
        </w:rPr>
        <w:t> </w:t>
      </w:r>
      <w:r>
        <w:rPr/>
        <w:t>recomienda </w:t>
      </w:r>
      <w:r>
        <w:rPr>
          <w:spacing w:val="-5"/>
        </w:rPr>
        <w:t>que </w:t>
      </w:r>
      <w:r>
        <w:rPr>
          <w:spacing w:val="-3"/>
        </w:rPr>
        <w:t>los </w:t>
      </w:r>
      <w:r>
        <w:rPr/>
        <w:t>acelerogramas del sitio indiquen </w:t>
      </w:r>
      <w:r>
        <w:rPr>
          <w:spacing w:val="-5"/>
        </w:rPr>
        <w:t>que la </w:t>
      </w:r>
      <w:r>
        <w:rPr>
          <w:spacing w:val="-6"/>
        </w:rPr>
        <w:t>energía </w:t>
      </w:r>
      <w:r>
        <w:rPr>
          <w:spacing w:val="-3"/>
        </w:rPr>
        <w:t>sísmica </w:t>
      </w:r>
      <w:r>
        <w:rPr/>
        <w:t>se </w:t>
      </w:r>
      <w:r>
        <w:rPr>
          <w:spacing w:val="-5"/>
        </w:rPr>
        <w:t>concentre </w:t>
      </w:r>
      <w:r>
        <w:rPr/>
        <w:t>en </w:t>
      </w:r>
      <w:r>
        <w:rPr>
          <w:spacing w:val="-3"/>
        </w:rPr>
        <w:t>frecuencias altas. </w:t>
      </w:r>
      <w:r>
        <w:rPr/>
        <w:t>Es </w:t>
      </w:r>
      <w:r>
        <w:rPr>
          <w:spacing w:val="-4"/>
        </w:rPr>
        <w:t>importante </w:t>
      </w:r>
      <w:r>
        <w:rPr>
          <w:spacing w:val="-5"/>
        </w:rPr>
        <w:t>que </w:t>
      </w:r>
      <w:r>
        <w:rPr/>
        <w:t>en caso de </w:t>
      </w:r>
      <w:r>
        <w:rPr>
          <w:spacing w:val="-5"/>
        </w:rPr>
        <w:t>utilizar </w:t>
      </w:r>
      <w:r>
        <w:rPr/>
        <w:t>estos dispositivos en </w:t>
      </w:r>
      <w:r>
        <w:rPr>
          <w:spacing w:val="-6"/>
        </w:rPr>
        <w:t>zonas </w:t>
      </w:r>
      <w:r>
        <w:rPr>
          <w:spacing w:val="-3"/>
        </w:rPr>
        <w:t>cercanas </w:t>
      </w:r>
      <w:r>
        <w:rPr/>
        <w:t>a </w:t>
      </w:r>
      <w:r>
        <w:rPr>
          <w:spacing w:val="-3"/>
        </w:rPr>
        <w:t>las </w:t>
      </w:r>
      <w:r>
        <w:rPr>
          <w:spacing w:val="-4"/>
        </w:rPr>
        <w:t>fallas,</w:t>
      </w:r>
      <w:r>
        <w:rPr>
          <w:spacing w:val="58"/>
        </w:rPr>
        <w:t> </w:t>
      </w:r>
      <w:r>
        <w:rPr/>
        <w:t>se </w:t>
      </w:r>
      <w:r>
        <w:rPr>
          <w:spacing w:val="-3"/>
        </w:rPr>
        <w:t>tomen </w:t>
      </w:r>
      <w:r>
        <w:rPr/>
        <w:t>consideraciones especiales. En </w:t>
      </w:r>
      <w:r>
        <w:rPr>
          <w:spacing w:val="-3"/>
        </w:rPr>
        <w:t>particular, </w:t>
      </w:r>
      <w:r>
        <w:rPr/>
        <w:t>se recomienda </w:t>
      </w:r>
      <w:r>
        <w:rPr>
          <w:spacing w:val="-5"/>
        </w:rPr>
        <w:t>que </w:t>
      </w:r>
      <w:r>
        <w:rPr/>
        <w:t>el </w:t>
      </w:r>
      <w:r>
        <w:rPr>
          <w:spacing w:val="-3"/>
        </w:rPr>
        <w:t>apoyo </w:t>
      </w:r>
      <w:r>
        <w:rPr>
          <w:spacing w:val="-4"/>
        </w:rPr>
        <w:t>tenga </w:t>
      </w:r>
      <w:r>
        <w:rPr>
          <w:spacing w:val="-7"/>
        </w:rPr>
        <w:t>un </w:t>
      </w:r>
      <w:r>
        <w:rPr>
          <w:spacing w:val="-5"/>
        </w:rPr>
        <w:t>tamaño lo </w:t>
      </w:r>
      <w:r>
        <w:rPr>
          <w:spacing w:val="-4"/>
        </w:rPr>
        <w:t>suficientemente </w:t>
      </w:r>
      <w:r>
        <w:rPr>
          <w:spacing w:val="-3"/>
        </w:rPr>
        <w:t>grande </w:t>
      </w:r>
      <w:r>
        <w:rPr/>
        <w:t>para poder acomodar </w:t>
      </w:r>
      <w:r>
        <w:rPr>
          <w:spacing w:val="-3"/>
        </w:rPr>
        <w:t>los grandes desplazamientos. </w:t>
      </w:r>
      <w:r>
        <w:rPr/>
        <w:t>También es deseable </w:t>
      </w:r>
      <w:r>
        <w:rPr>
          <w:spacing w:val="-5"/>
        </w:rPr>
        <w:t>que la </w:t>
      </w:r>
      <w:r>
        <w:rPr>
          <w:spacing w:val="-6"/>
        </w:rPr>
        <w:t>estructura  </w:t>
      </w:r>
      <w:r>
        <w:rPr/>
        <w:t>sea  </w:t>
      </w:r>
      <w:r>
        <w:rPr>
          <w:spacing w:val="-5"/>
        </w:rPr>
        <w:t>lo </w:t>
      </w:r>
      <w:r>
        <w:rPr>
          <w:spacing w:val="-4"/>
        </w:rPr>
        <w:t>suficientemente  rígida </w:t>
      </w:r>
      <w:r>
        <w:rPr/>
        <w:t>y </w:t>
      </w:r>
      <w:r>
        <w:rPr>
          <w:spacing w:val="-5"/>
        </w:rPr>
        <w:t>que </w:t>
      </w:r>
      <w:r>
        <w:rPr/>
        <w:t>el </w:t>
      </w:r>
      <w:r>
        <w:rPr>
          <w:spacing w:val="-4"/>
        </w:rPr>
        <w:t>incremento  </w:t>
      </w:r>
      <w:r>
        <w:rPr/>
        <w:t>de </w:t>
      </w:r>
      <w:r>
        <w:rPr>
          <w:spacing w:val="-3"/>
        </w:rPr>
        <w:t>los desplazamientos  laterales </w:t>
      </w:r>
      <w:r>
        <w:rPr>
          <w:spacing w:val="-7"/>
        </w:rPr>
        <w:t>no </w:t>
      </w:r>
      <w:r>
        <w:rPr>
          <w:spacing w:val="16"/>
        </w:rPr>
        <w:t> </w:t>
      </w:r>
      <w:r>
        <w:rPr/>
        <w:t>sea</w:t>
      </w:r>
    </w:p>
    <w:p>
      <w:pPr>
        <w:spacing w:after="0" w:line="360" w:lineRule="auto"/>
        <w:jc w:val="both"/>
        <w:sectPr>
          <w:pgSz w:w="12240" w:h="15840"/>
          <w:pgMar w:header="0" w:footer="1226" w:top="1380" w:bottom="1440" w:left="1580" w:right="1300"/>
        </w:sectPr>
      </w:pPr>
    </w:p>
    <w:p>
      <w:pPr>
        <w:pStyle w:val="BodyText"/>
        <w:spacing w:line="352" w:lineRule="auto" w:before="46"/>
        <w:ind w:left="116" w:right="139"/>
        <w:jc w:val="both"/>
      </w:pPr>
      <w:r>
        <w:rPr>
          <w:spacing w:val="-7"/>
        </w:rPr>
        <w:t>un </w:t>
      </w:r>
      <w:r>
        <w:rPr>
          <w:spacing w:val="-5"/>
        </w:rPr>
        <w:t>inconveniente. </w:t>
      </w:r>
      <w:r>
        <w:rPr/>
        <w:t>En el </w:t>
      </w:r>
      <w:r>
        <w:rPr>
          <w:spacing w:val="-7"/>
        </w:rPr>
        <w:t>capítulo </w:t>
      </w:r>
      <w:r>
        <w:rPr/>
        <w:t>3 se </w:t>
      </w:r>
      <w:r>
        <w:rPr>
          <w:spacing w:val="-5"/>
        </w:rPr>
        <w:t>analiza </w:t>
      </w:r>
      <w:r>
        <w:rPr/>
        <w:t>el procedimiento de análisis para </w:t>
      </w:r>
      <w:r>
        <w:rPr>
          <w:spacing w:val="-3"/>
        </w:rPr>
        <w:t>puentes </w:t>
      </w:r>
      <w:r>
        <w:rPr/>
        <w:t>con dispositivos de aislamiento </w:t>
      </w:r>
      <w:r>
        <w:rPr>
          <w:spacing w:val="-3"/>
        </w:rPr>
        <w:t>sísmico.</w:t>
      </w:r>
    </w:p>
    <w:p>
      <w:pPr>
        <w:pStyle w:val="BodyText"/>
      </w:pPr>
    </w:p>
    <w:p>
      <w:pPr>
        <w:pStyle w:val="BodyText"/>
      </w:pPr>
    </w:p>
    <w:p>
      <w:pPr>
        <w:pStyle w:val="BodyText"/>
        <w:spacing w:before="6"/>
      </w:pPr>
    </w:p>
    <w:p>
      <w:pPr>
        <w:pStyle w:val="Heading4"/>
        <w:numPr>
          <w:ilvl w:val="1"/>
          <w:numId w:val="12"/>
        </w:numPr>
        <w:tabs>
          <w:tab w:pos="552" w:val="left" w:leader="none"/>
        </w:tabs>
        <w:spacing w:line="240" w:lineRule="auto" w:before="0" w:after="0"/>
        <w:ind w:left="551" w:right="0" w:hanging="434"/>
        <w:jc w:val="both"/>
      </w:pPr>
      <w:r>
        <w:rPr>
          <w:spacing w:val="-7"/>
        </w:rPr>
        <w:t>PRUEBAS   </w:t>
      </w:r>
      <w:r>
        <w:rPr>
          <w:spacing w:val="-3"/>
        </w:rPr>
        <w:t>EXPERIMENTALES  EN  </w:t>
      </w:r>
      <w:r>
        <w:rPr>
          <w:spacing w:val="-10"/>
        </w:rPr>
        <w:t>APOYOS  </w:t>
      </w:r>
      <w:r>
        <w:rPr>
          <w:spacing w:val="-5"/>
        </w:rPr>
        <w:t> </w:t>
      </w:r>
      <w:r>
        <w:rPr/>
        <w:t>ELASTOMÉRICOS</w:t>
      </w:r>
    </w:p>
    <w:p>
      <w:pPr>
        <w:pStyle w:val="BodyText"/>
        <w:rPr>
          <w:b/>
          <w:sz w:val="26"/>
        </w:rPr>
      </w:pPr>
    </w:p>
    <w:p>
      <w:pPr>
        <w:pStyle w:val="BodyText"/>
        <w:spacing w:before="7"/>
        <w:rPr>
          <w:b/>
          <w:sz w:val="28"/>
        </w:rPr>
      </w:pPr>
    </w:p>
    <w:p>
      <w:pPr>
        <w:pStyle w:val="Heading4"/>
        <w:numPr>
          <w:ilvl w:val="2"/>
          <w:numId w:val="12"/>
        </w:numPr>
        <w:tabs>
          <w:tab w:pos="761" w:val="left" w:leader="none"/>
        </w:tabs>
        <w:spacing w:line="240" w:lineRule="auto" w:before="0" w:after="0"/>
        <w:ind w:left="760" w:right="0" w:hanging="643"/>
        <w:jc w:val="both"/>
      </w:pPr>
      <w:bookmarkStart w:name="_TOC_250016" w:id="1"/>
      <w:r>
        <w:rPr>
          <w:spacing w:val="-7"/>
        </w:rPr>
        <w:t>REVISIÓN   </w:t>
      </w:r>
      <w:r>
        <w:rPr>
          <w:spacing w:val="-3"/>
        </w:rPr>
        <w:t>DE LA  </w:t>
      </w:r>
      <w:r>
        <w:rPr>
          <w:spacing w:val="-7"/>
        </w:rPr>
        <w:t>NORMA  </w:t>
      </w:r>
      <w:r>
        <w:rPr>
          <w:spacing w:val="-5"/>
        </w:rPr>
        <w:t>COREANA  </w:t>
      </w:r>
      <w:r>
        <w:rPr/>
        <w:t>(KS F</w:t>
      </w:r>
      <w:r>
        <w:rPr>
          <w:spacing w:val="55"/>
        </w:rPr>
        <w:t> </w:t>
      </w:r>
      <w:bookmarkEnd w:id="1"/>
      <w:r>
        <w:rPr>
          <w:spacing w:val="-6"/>
        </w:rPr>
        <w:t>4420)</w:t>
      </w:r>
    </w:p>
    <w:p>
      <w:pPr>
        <w:pStyle w:val="BodyText"/>
        <w:spacing w:before="7"/>
        <w:rPr>
          <w:b/>
          <w:sz w:val="30"/>
        </w:rPr>
      </w:pPr>
    </w:p>
    <w:p>
      <w:pPr>
        <w:pStyle w:val="BodyText"/>
        <w:spacing w:line="362" w:lineRule="auto"/>
        <w:ind w:left="116" w:right="112"/>
        <w:jc w:val="both"/>
      </w:pPr>
      <w:r>
        <w:rPr/>
        <w:t>A </w:t>
      </w:r>
      <w:r>
        <w:rPr>
          <w:spacing w:val="-5"/>
        </w:rPr>
        <w:t>lo </w:t>
      </w:r>
      <w:r>
        <w:rPr>
          <w:spacing w:val="-3"/>
        </w:rPr>
        <w:t>largo </w:t>
      </w:r>
      <w:r>
        <w:rPr/>
        <w:t>de </w:t>
      </w:r>
      <w:r>
        <w:rPr>
          <w:spacing w:val="-3"/>
        </w:rPr>
        <w:t>los años </w:t>
      </w:r>
      <w:r>
        <w:rPr/>
        <w:t>se </w:t>
      </w:r>
      <w:r>
        <w:rPr>
          <w:spacing w:val="-5"/>
        </w:rPr>
        <w:t>han </w:t>
      </w:r>
      <w:r>
        <w:rPr/>
        <w:t>realizados </w:t>
      </w:r>
      <w:r>
        <w:rPr>
          <w:spacing w:val="-3"/>
        </w:rPr>
        <w:t>diferentes trabajos </w:t>
      </w:r>
      <w:r>
        <w:rPr/>
        <w:t>de investigación </w:t>
      </w:r>
      <w:r>
        <w:rPr>
          <w:spacing w:val="-5"/>
        </w:rPr>
        <w:t>que han </w:t>
      </w:r>
      <w:r>
        <w:rPr/>
        <w:t>servido para establecer criterios de diseño en </w:t>
      </w:r>
      <w:r>
        <w:rPr>
          <w:spacing w:val="-3"/>
        </w:rPr>
        <w:t>diferentes </w:t>
      </w:r>
      <w:r>
        <w:rPr/>
        <w:t>partes del </w:t>
      </w:r>
      <w:r>
        <w:rPr>
          <w:spacing w:val="-6"/>
        </w:rPr>
        <w:t>mundo. </w:t>
      </w:r>
      <w:r>
        <w:rPr/>
        <w:t>En materia de apoyos elastoméricos de base, </w:t>
      </w:r>
      <w:r>
        <w:rPr>
          <w:spacing w:val="-10"/>
        </w:rPr>
        <w:t>una </w:t>
      </w:r>
      <w:r>
        <w:rPr/>
        <w:t>de </w:t>
      </w:r>
      <w:r>
        <w:rPr>
          <w:spacing w:val="-3"/>
        </w:rPr>
        <w:t>las </w:t>
      </w:r>
      <w:r>
        <w:rPr>
          <w:spacing w:val="-4"/>
        </w:rPr>
        <w:t>normas </w:t>
      </w:r>
      <w:r>
        <w:rPr/>
        <w:t>más completas en relación al diseño de apoyos elastoméricos es </w:t>
      </w:r>
      <w:r>
        <w:rPr>
          <w:spacing w:val="-5"/>
        </w:rPr>
        <w:t>la norma </w:t>
      </w:r>
      <w:r>
        <w:rPr/>
        <w:t>AASHTO. Esta </w:t>
      </w:r>
      <w:r>
        <w:rPr>
          <w:spacing w:val="-5"/>
        </w:rPr>
        <w:t>norma </w:t>
      </w:r>
      <w:r>
        <w:rPr/>
        <w:t>es </w:t>
      </w:r>
      <w:r>
        <w:rPr>
          <w:spacing w:val="-5"/>
        </w:rPr>
        <w:t>la que </w:t>
      </w:r>
      <w:r>
        <w:rPr/>
        <w:t>se </w:t>
      </w:r>
      <w:r>
        <w:rPr>
          <w:spacing w:val="-3"/>
        </w:rPr>
        <w:t>utiliza </w:t>
      </w:r>
      <w:r>
        <w:rPr/>
        <w:t>en </w:t>
      </w:r>
      <w:r>
        <w:rPr>
          <w:spacing w:val="-3"/>
        </w:rPr>
        <w:t>México </w:t>
      </w:r>
      <w:r>
        <w:rPr/>
        <w:t>para el diseño de </w:t>
      </w:r>
      <w:r>
        <w:rPr>
          <w:spacing w:val="-3"/>
        </w:rPr>
        <w:t>los </w:t>
      </w:r>
      <w:r>
        <w:rPr/>
        <w:t>apoyos elastoméricos. En el </w:t>
      </w:r>
      <w:r>
        <w:rPr>
          <w:spacing w:val="-3"/>
        </w:rPr>
        <w:t>trabajo </w:t>
      </w:r>
      <w:r>
        <w:rPr/>
        <w:t>de </w:t>
      </w:r>
      <w:r>
        <w:rPr>
          <w:spacing w:val="-6"/>
        </w:rPr>
        <w:t>Yoon </w:t>
      </w:r>
      <w:r>
        <w:rPr/>
        <w:t>et </w:t>
      </w:r>
      <w:r>
        <w:rPr>
          <w:spacing w:val="-3"/>
        </w:rPr>
        <w:t>al. </w:t>
      </w:r>
      <w:r>
        <w:rPr/>
        <w:t>(2012), se </w:t>
      </w:r>
      <w:r>
        <w:rPr>
          <w:spacing w:val="-3"/>
        </w:rPr>
        <w:t>presenta </w:t>
      </w:r>
      <w:r>
        <w:rPr>
          <w:spacing w:val="-10"/>
        </w:rPr>
        <w:t>una </w:t>
      </w:r>
      <w:r>
        <w:rPr/>
        <w:t>investigación de tipo </w:t>
      </w:r>
      <w:r>
        <w:rPr>
          <w:spacing w:val="-4"/>
        </w:rPr>
        <w:t>experimental, </w:t>
      </w:r>
      <w:r>
        <w:rPr/>
        <w:t>desarrollada para verificar el </w:t>
      </w:r>
      <w:r>
        <w:rPr>
          <w:spacing w:val="-4"/>
        </w:rPr>
        <w:t>cumplimiento</w:t>
      </w:r>
      <w:r>
        <w:rPr>
          <w:spacing w:val="58"/>
        </w:rPr>
        <w:t> </w:t>
      </w:r>
      <w:r>
        <w:rPr/>
        <w:t>de </w:t>
      </w:r>
      <w:r>
        <w:rPr>
          <w:spacing w:val="-5"/>
        </w:rPr>
        <w:t>la norma </w:t>
      </w:r>
      <w:r>
        <w:rPr/>
        <w:t>Coreana KS F 4420; </w:t>
      </w:r>
      <w:r>
        <w:rPr>
          <w:spacing w:val="-8"/>
        </w:rPr>
        <w:t>ya </w:t>
      </w:r>
      <w:r>
        <w:rPr>
          <w:spacing w:val="-5"/>
        </w:rPr>
        <w:t>que la </w:t>
      </w:r>
      <w:r>
        <w:rPr>
          <w:spacing w:val="-7"/>
        </w:rPr>
        <w:t>mayoría </w:t>
      </w:r>
      <w:r>
        <w:rPr/>
        <w:t>de </w:t>
      </w:r>
      <w:r>
        <w:rPr>
          <w:spacing w:val="-3"/>
        </w:rPr>
        <w:t>las </w:t>
      </w:r>
      <w:r>
        <w:rPr/>
        <w:t>especificaciones prescritas por esta </w:t>
      </w:r>
      <w:r>
        <w:rPr>
          <w:spacing w:val="-5"/>
        </w:rPr>
        <w:t>norma </w:t>
      </w:r>
      <w:r>
        <w:rPr/>
        <w:t>son adoptadas por </w:t>
      </w:r>
      <w:r>
        <w:rPr>
          <w:spacing w:val="-3"/>
        </w:rPr>
        <w:t>las </w:t>
      </w:r>
      <w:r>
        <w:rPr>
          <w:spacing w:val="-4"/>
        </w:rPr>
        <w:t>normas </w:t>
      </w:r>
      <w:r>
        <w:rPr/>
        <w:t>Europeas EN1337-3, sin </w:t>
      </w:r>
      <w:r>
        <w:rPr>
          <w:spacing w:val="-3"/>
        </w:rPr>
        <w:t>haber </w:t>
      </w:r>
      <w:r>
        <w:rPr/>
        <w:t>sido revisadas con </w:t>
      </w:r>
      <w:r>
        <w:rPr>
          <w:spacing w:val="-3"/>
        </w:rPr>
        <w:t>las características </w:t>
      </w:r>
      <w:r>
        <w:rPr/>
        <w:t>de </w:t>
      </w:r>
      <w:r>
        <w:rPr>
          <w:spacing w:val="-3"/>
        </w:rPr>
        <w:t>los </w:t>
      </w:r>
      <w:r>
        <w:rPr/>
        <w:t>apoyos elastoméricos fabricados en el interior del </w:t>
      </w:r>
      <w:r>
        <w:rPr>
          <w:spacing w:val="-4"/>
        </w:rPr>
        <w:t>país.</w:t>
      </w:r>
      <w:r>
        <w:rPr>
          <w:spacing w:val="58"/>
        </w:rPr>
        <w:t> </w:t>
      </w:r>
      <w:r>
        <w:rPr/>
        <w:t>La </w:t>
      </w:r>
      <w:r>
        <w:rPr>
          <w:spacing w:val="-5"/>
        </w:rPr>
        <w:t>norma </w:t>
      </w:r>
      <w:r>
        <w:rPr/>
        <w:t>KS establece </w:t>
      </w:r>
      <w:r>
        <w:rPr>
          <w:spacing w:val="-3"/>
        </w:rPr>
        <w:t>altas tolerancias </w:t>
      </w:r>
      <w:r>
        <w:rPr/>
        <w:t>en </w:t>
      </w:r>
      <w:r>
        <w:rPr>
          <w:spacing w:val="-3"/>
        </w:rPr>
        <w:t>las </w:t>
      </w:r>
      <w:r>
        <w:rPr/>
        <w:t>especificaciones de diseño, </w:t>
      </w:r>
      <w:r>
        <w:rPr>
          <w:spacing w:val="-5"/>
        </w:rPr>
        <w:t>lo </w:t>
      </w:r>
      <w:r>
        <w:rPr>
          <w:spacing w:val="-4"/>
        </w:rPr>
        <w:t>cual </w:t>
      </w:r>
      <w:r>
        <w:rPr/>
        <w:t>implica como </w:t>
      </w:r>
      <w:r>
        <w:rPr>
          <w:spacing w:val="-4"/>
        </w:rPr>
        <w:t>resultado </w:t>
      </w:r>
      <w:r>
        <w:rPr>
          <w:spacing w:val="-7"/>
        </w:rPr>
        <w:t>un </w:t>
      </w:r>
      <w:r>
        <w:rPr>
          <w:spacing w:val="-3"/>
        </w:rPr>
        <w:t>apoyo </w:t>
      </w:r>
      <w:r>
        <w:rPr/>
        <w:t>con </w:t>
      </w:r>
      <w:r>
        <w:rPr>
          <w:spacing w:val="-4"/>
        </w:rPr>
        <w:t>menor </w:t>
      </w:r>
      <w:r>
        <w:rPr/>
        <w:t>área y con </w:t>
      </w:r>
      <w:r>
        <w:rPr>
          <w:spacing w:val="-4"/>
        </w:rPr>
        <w:t>mayor </w:t>
      </w:r>
      <w:r>
        <w:rPr/>
        <w:t>capacidad de carga. Estos </w:t>
      </w:r>
      <w:r>
        <w:rPr>
          <w:spacing w:val="-3"/>
        </w:rPr>
        <w:t>requerimientos </w:t>
      </w:r>
      <w:r>
        <w:rPr/>
        <w:t>de diseño </w:t>
      </w:r>
      <w:r>
        <w:rPr>
          <w:spacing w:val="-3"/>
        </w:rPr>
        <w:t>deberían </w:t>
      </w:r>
      <w:r>
        <w:rPr>
          <w:spacing w:val="3"/>
        </w:rPr>
        <w:t>ir </w:t>
      </w:r>
      <w:r>
        <w:rPr/>
        <w:t>acompañados de </w:t>
      </w:r>
      <w:r>
        <w:rPr>
          <w:spacing w:val="-7"/>
        </w:rPr>
        <w:t>un </w:t>
      </w:r>
      <w:r>
        <w:rPr/>
        <w:t>estricto </w:t>
      </w:r>
      <w:r>
        <w:rPr>
          <w:spacing w:val="-4"/>
        </w:rPr>
        <w:t>control </w:t>
      </w:r>
      <w:r>
        <w:rPr/>
        <w:t>de fabricación de </w:t>
      </w:r>
      <w:r>
        <w:rPr>
          <w:spacing w:val="-3"/>
        </w:rPr>
        <w:t>los </w:t>
      </w:r>
      <w:r>
        <w:rPr/>
        <w:t>apoyos.</w:t>
      </w:r>
    </w:p>
    <w:p>
      <w:pPr>
        <w:pStyle w:val="BodyText"/>
        <w:spacing w:line="362" w:lineRule="auto" w:before="187"/>
        <w:ind w:left="116" w:right="117"/>
        <w:jc w:val="both"/>
      </w:pPr>
      <w:r>
        <w:rPr/>
        <w:t>En este </w:t>
      </w:r>
      <w:r>
        <w:rPr>
          <w:spacing w:val="-3"/>
        </w:rPr>
        <w:t>trabajo </w:t>
      </w:r>
      <w:r>
        <w:rPr>
          <w:spacing w:val="-6"/>
        </w:rPr>
        <w:t>(Yoon </w:t>
      </w:r>
      <w:r>
        <w:rPr/>
        <w:t>et </w:t>
      </w:r>
      <w:r>
        <w:rPr>
          <w:spacing w:val="-4"/>
        </w:rPr>
        <w:t>al.,</w:t>
      </w:r>
      <w:r>
        <w:rPr>
          <w:spacing w:val="58"/>
        </w:rPr>
        <w:t> </w:t>
      </w:r>
      <w:r>
        <w:rPr/>
        <w:t>2012), se </w:t>
      </w:r>
      <w:r>
        <w:rPr>
          <w:spacing w:val="-3"/>
        </w:rPr>
        <w:t>desarrollan tres </w:t>
      </w:r>
      <w:r>
        <w:rPr/>
        <w:t>tipos de </w:t>
      </w:r>
      <w:r>
        <w:rPr>
          <w:spacing w:val="-3"/>
        </w:rPr>
        <w:t>pruebas </w:t>
      </w:r>
      <w:r>
        <w:rPr>
          <w:spacing w:val="-4"/>
        </w:rPr>
        <w:t>experimentales: </w:t>
      </w:r>
      <w:r>
        <w:rPr>
          <w:spacing w:val="-5"/>
        </w:rPr>
        <w:t>la </w:t>
      </w:r>
      <w:r>
        <w:rPr>
          <w:spacing w:val="-3"/>
        </w:rPr>
        <w:t>prueba </w:t>
      </w:r>
      <w:r>
        <w:rPr/>
        <w:t>por compresión </w:t>
      </w:r>
      <w:r>
        <w:rPr>
          <w:spacing w:val="-5"/>
        </w:rPr>
        <w:t>última, la </w:t>
      </w:r>
      <w:r>
        <w:rPr>
          <w:spacing w:val="-3"/>
        </w:rPr>
        <w:t>prueba </w:t>
      </w:r>
      <w:r>
        <w:rPr/>
        <w:t>a </w:t>
      </w:r>
      <w:r>
        <w:rPr>
          <w:spacing w:val="-4"/>
        </w:rPr>
        <w:t>cortante </w:t>
      </w:r>
      <w:r>
        <w:rPr>
          <w:spacing w:val="-5"/>
        </w:rPr>
        <w:t>último  </w:t>
      </w:r>
      <w:r>
        <w:rPr/>
        <w:t>y  </w:t>
      </w:r>
      <w:r>
        <w:rPr>
          <w:spacing w:val="-5"/>
        </w:rPr>
        <w:t>la </w:t>
      </w:r>
      <w:r>
        <w:rPr>
          <w:spacing w:val="-3"/>
        </w:rPr>
        <w:t>prueba </w:t>
      </w:r>
      <w:r>
        <w:rPr/>
        <w:t>a </w:t>
      </w:r>
      <w:r>
        <w:rPr>
          <w:spacing w:val="-4"/>
        </w:rPr>
        <w:t>cortante </w:t>
      </w:r>
      <w:r>
        <w:rPr/>
        <w:t>por fatiga. Los apoyos utilizados en </w:t>
      </w:r>
      <w:r>
        <w:rPr>
          <w:spacing w:val="-3"/>
        </w:rPr>
        <w:t>las pruebas </w:t>
      </w:r>
      <w:r>
        <w:rPr/>
        <w:t>son diseñados </w:t>
      </w:r>
      <w:r>
        <w:rPr>
          <w:spacing w:val="-3"/>
        </w:rPr>
        <w:t>mediante </w:t>
      </w:r>
      <w:r>
        <w:rPr>
          <w:spacing w:val="-5"/>
        </w:rPr>
        <w:t>la norma </w:t>
      </w:r>
      <w:r>
        <w:rPr>
          <w:spacing w:val="2"/>
        </w:rPr>
        <w:t>KS. </w:t>
      </w:r>
      <w:r>
        <w:rPr/>
        <w:t>Los </w:t>
      </w:r>
      <w:r>
        <w:rPr>
          <w:spacing w:val="-4"/>
        </w:rPr>
        <w:t>resultados </w:t>
      </w:r>
      <w:r>
        <w:rPr/>
        <w:t>de </w:t>
      </w:r>
      <w:r>
        <w:rPr>
          <w:spacing w:val="-3"/>
        </w:rPr>
        <w:t>las pruebas </w:t>
      </w:r>
      <w:r>
        <w:rPr/>
        <w:t>se comparan con </w:t>
      </w:r>
      <w:r>
        <w:rPr>
          <w:spacing w:val="-3"/>
        </w:rPr>
        <w:t>los </w:t>
      </w:r>
      <w:r>
        <w:rPr>
          <w:spacing w:val="-4"/>
        </w:rPr>
        <w:t>valores </w:t>
      </w:r>
      <w:r>
        <w:rPr>
          <w:spacing w:val="-6"/>
        </w:rPr>
        <w:t>límites </w:t>
      </w:r>
      <w:r>
        <w:rPr/>
        <w:t>especificados por </w:t>
      </w:r>
      <w:r>
        <w:rPr>
          <w:spacing w:val="-5"/>
        </w:rPr>
        <w:t>la norma </w:t>
      </w:r>
      <w:r>
        <w:rPr/>
        <w:t>KS y también con </w:t>
      </w:r>
      <w:r>
        <w:rPr>
          <w:spacing w:val="-5"/>
        </w:rPr>
        <w:t>la norma </w:t>
      </w:r>
      <w:r>
        <w:rPr/>
        <w:t>AASHTO (2004) para ser más </w:t>
      </w:r>
      <w:r>
        <w:rPr>
          <w:spacing w:val="-4"/>
        </w:rPr>
        <w:t>conservador. </w:t>
      </w:r>
      <w:r>
        <w:rPr/>
        <w:t>En </w:t>
      </w:r>
      <w:r>
        <w:rPr>
          <w:spacing w:val="-5"/>
        </w:rPr>
        <w:t>la </w:t>
      </w:r>
      <w:r>
        <w:rPr>
          <w:spacing w:val="-4"/>
        </w:rPr>
        <w:t>Tabla </w:t>
      </w:r>
      <w:r>
        <w:rPr/>
        <w:t>2.5.1, se </w:t>
      </w:r>
      <w:r>
        <w:rPr>
          <w:spacing w:val="-4"/>
        </w:rPr>
        <w:t>muestran </w:t>
      </w:r>
      <w:r>
        <w:rPr>
          <w:spacing w:val="-3"/>
        </w:rPr>
        <w:t>las </w:t>
      </w:r>
      <w:r>
        <w:rPr/>
        <w:t>tolerancias de </w:t>
      </w:r>
      <w:r>
        <w:rPr>
          <w:spacing w:val="-4"/>
        </w:rPr>
        <w:t>valores </w:t>
      </w:r>
      <w:r>
        <w:rPr/>
        <w:t>permisibles por distintos </w:t>
      </w:r>
      <w:r>
        <w:rPr>
          <w:spacing w:val="-3"/>
        </w:rPr>
        <w:t>estándares </w:t>
      </w:r>
      <w:r>
        <w:rPr/>
        <w:t>de diseño.</w:t>
      </w:r>
    </w:p>
    <w:p>
      <w:pPr>
        <w:spacing w:after="0" w:line="362" w:lineRule="auto"/>
        <w:jc w:val="both"/>
        <w:sectPr>
          <w:pgSz w:w="12240" w:h="15840"/>
          <w:pgMar w:header="0" w:footer="1226" w:top="1380" w:bottom="1440" w:left="1580" w:right="1300"/>
        </w:sectPr>
      </w:pPr>
    </w:p>
    <w:p>
      <w:pPr>
        <w:spacing w:before="60" w:after="13"/>
        <w:ind w:left="116" w:right="15" w:firstLine="0"/>
        <w:jc w:val="left"/>
        <w:rPr>
          <w:b/>
          <w:sz w:val="22"/>
        </w:rPr>
      </w:pPr>
      <w:r>
        <w:rPr>
          <w:b/>
          <w:sz w:val="22"/>
        </w:rPr>
        <w:t>Tabla </w:t>
      </w:r>
      <w:r>
        <w:rPr>
          <w:b/>
          <w:spacing w:val="-4"/>
          <w:sz w:val="22"/>
        </w:rPr>
        <w:t>2.5.1  </w:t>
      </w:r>
      <w:r>
        <w:rPr>
          <w:b/>
          <w:spacing w:val="-5"/>
          <w:sz w:val="22"/>
        </w:rPr>
        <w:t>Comparación </w:t>
      </w:r>
      <w:r>
        <w:rPr>
          <w:b/>
          <w:sz w:val="22"/>
        </w:rPr>
        <w:t>de  los valores permisibles </w:t>
      </w:r>
      <w:r>
        <w:rPr>
          <w:b/>
          <w:spacing w:val="-3"/>
          <w:sz w:val="22"/>
        </w:rPr>
        <w:t>dados </w:t>
      </w:r>
      <w:r>
        <w:rPr>
          <w:b/>
          <w:sz w:val="22"/>
        </w:rPr>
        <w:t>por Códigos </w:t>
      </w:r>
      <w:r>
        <w:rPr>
          <w:b/>
          <w:spacing w:val="-3"/>
          <w:sz w:val="22"/>
        </w:rPr>
        <w:t>Internacionales</w:t>
      </w:r>
    </w:p>
    <w:tbl>
      <w:tblPr>
        <w:tblW w:w="0" w:type="auto"/>
        <w:jc w:val="left"/>
        <w:tblInd w:w="2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328"/>
        <w:gridCol w:w="1052"/>
        <w:gridCol w:w="1411"/>
        <w:gridCol w:w="2133"/>
        <w:gridCol w:w="1937"/>
      </w:tblGrid>
      <w:tr>
        <w:trPr>
          <w:trHeight w:val="1126" w:hRule="exact"/>
        </w:trPr>
        <w:tc>
          <w:tcPr>
            <w:tcW w:w="2328" w:type="dxa"/>
            <w:tcBorders>
              <w:left w:val="single" w:sz="6" w:space="0" w:color="000000"/>
            </w:tcBorders>
          </w:tcPr>
          <w:p>
            <w:pPr>
              <w:pStyle w:val="TableParagraph"/>
              <w:jc w:val="left"/>
              <w:rPr>
                <w:b/>
                <w:sz w:val="24"/>
              </w:rPr>
            </w:pPr>
          </w:p>
          <w:p>
            <w:pPr>
              <w:pStyle w:val="TableParagraph"/>
              <w:spacing w:before="144"/>
              <w:ind w:left="189" w:right="166"/>
              <w:rPr>
                <w:sz w:val="24"/>
              </w:rPr>
            </w:pPr>
            <w:r>
              <w:rPr>
                <w:sz w:val="24"/>
              </w:rPr>
              <w:t>Código de Diseño</w:t>
            </w:r>
          </w:p>
        </w:tc>
        <w:tc>
          <w:tcPr>
            <w:tcW w:w="2463" w:type="dxa"/>
            <w:gridSpan w:val="2"/>
          </w:tcPr>
          <w:p>
            <w:pPr>
              <w:pStyle w:val="TableParagraph"/>
              <w:spacing w:before="5"/>
              <w:jc w:val="left"/>
              <w:rPr>
                <w:b/>
                <w:sz w:val="23"/>
              </w:rPr>
            </w:pPr>
          </w:p>
          <w:p>
            <w:pPr>
              <w:pStyle w:val="TableParagraph"/>
              <w:spacing w:line="247" w:lineRule="auto" w:before="1"/>
              <w:ind w:left="150" w:right="90" w:firstLine="30"/>
              <w:jc w:val="left"/>
              <w:rPr>
                <w:sz w:val="24"/>
              </w:rPr>
            </w:pPr>
            <w:r>
              <w:rPr>
                <w:sz w:val="24"/>
              </w:rPr>
              <w:t>Esfuerzo permisible a Compresión , MPa</w:t>
            </w:r>
          </w:p>
        </w:tc>
        <w:tc>
          <w:tcPr>
            <w:tcW w:w="2133" w:type="dxa"/>
          </w:tcPr>
          <w:p>
            <w:pPr>
              <w:pStyle w:val="TableParagraph"/>
              <w:ind w:left="279" w:right="237"/>
              <w:rPr>
                <w:sz w:val="24"/>
              </w:rPr>
            </w:pPr>
            <w:r>
              <w:rPr>
                <w:sz w:val="24"/>
              </w:rPr>
              <w:t>Deformación a Cortante Permisible (permanente)</w:t>
            </w:r>
          </w:p>
        </w:tc>
        <w:tc>
          <w:tcPr>
            <w:tcW w:w="1937" w:type="dxa"/>
          </w:tcPr>
          <w:p>
            <w:pPr>
              <w:pStyle w:val="TableParagraph"/>
              <w:ind w:left="225" w:right="188" w:firstLine="6"/>
              <w:rPr>
                <w:sz w:val="24"/>
              </w:rPr>
            </w:pPr>
            <w:r>
              <w:rPr>
                <w:sz w:val="24"/>
              </w:rPr>
              <w:t>Deformación </w:t>
            </w:r>
            <w:r>
              <w:rPr>
                <w:spacing w:val="-4"/>
                <w:sz w:val="24"/>
              </w:rPr>
              <w:t>unitaria Cortante Total (permanente)</w:t>
            </w:r>
          </w:p>
        </w:tc>
      </w:tr>
      <w:tr>
        <w:trPr>
          <w:trHeight w:val="286" w:hRule="exact"/>
        </w:trPr>
        <w:tc>
          <w:tcPr>
            <w:tcW w:w="2328" w:type="dxa"/>
            <w:vMerge w:val="restart"/>
            <w:tcBorders>
              <w:left w:val="single" w:sz="6" w:space="0" w:color="000000"/>
            </w:tcBorders>
          </w:tcPr>
          <w:p>
            <w:pPr>
              <w:pStyle w:val="TableParagraph"/>
              <w:spacing w:line="242" w:lineRule="auto" w:before="45"/>
              <w:ind w:left="149" w:right="124" w:firstLine="10"/>
              <w:rPr>
                <w:sz w:val="24"/>
              </w:rPr>
            </w:pPr>
            <w:r>
              <w:rPr>
                <w:sz w:val="24"/>
              </w:rPr>
              <w:t>Japanese Manual for Highway Bridge Bearings (2004)</w:t>
            </w:r>
          </w:p>
          <w:p>
            <w:pPr>
              <w:pStyle w:val="TableParagraph"/>
              <w:spacing w:line="268" w:lineRule="exact"/>
              <w:ind w:left="185" w:right="170"/>
              <w:rPr>
                <w:sz w:val="24"/>
              </w:rPr>
            </w:pPr>
            <w:r>
              <w:rPr>
                <w:sz w:val="24"/>
              </w:rPr>
              <w:t>ISO 22732 (2005)</w:t>
            </w:r>
          </w:p>
        </w:tc>
        <w:tc>
          <w:tcPr>
            <w:tcW w:w="1052" w:type="dxa"/>
          </w:tcPr>
          <w:p>
            <w:pPr>
              <w:pStyle w:val="TableParagraph"/>
              <w:spacing w:line="249" w:lineRule="exact"/>
              <w:ind w:left="122" w:right="80"/>
              <w:rPr>
                <w:rFonts w:ascii="Cambria Math" w:eastAsia="Cambria Math"/>
                <w:sz w:val="24"/>
              </w:rPr>
            </w:pPr>
            <w:r>
              <w:rPr>
                <w:rFonts w:ascii="Cambria Math" w:eastAsia="Cambria Math"/>
                <w:sz w:val="24"/>
              </w:rPr>
              <w:t>� &lt; 8</w:t>
            </w:r>
          </w:p>
        </w:tc>
        <w:tc>
          <w:tcPr>
            <w:tcW w:w="1411" w:type="dxa"/>
          </w:tcPr>
          <w:p>
            <w:pPr>
              <w:pStyle w:val="TableParagraph"/>
              <w:spacing w:line="249" w:lineRule="exact"/>
              <w:ind w:right="510"/>
              <w:jc w:val="right"/>
              <w:rPr>
                <w:rFonts w:ascii="Cambria Math"/>
                <w:sz w:val="24"/>
              </w:rPr>
            </w:pPr>
            <w:r>
              <w:rPr>
                <w:rFonts w:ascii="Cambria Math"/>
                <w:sz w:val="24"/>
              </w:rPr>
              <w:t>8.0</w:t>
            </w:r>
          </w:p>
        </w:tc>
        <w:tc>
          <w:tcPr>
            <w:tcW w:w="2133" w:type="dxa"/>
            <w:vMerge w:val="restart"/>
          </w:tcPr>
          <w:p>
            <w:pPr>
              <w:pStyle w:val="TableParagraph"/>
              <w:jc w:val="left"/>
              <w:rPr>
                <w:b/>
                <w:sz w:val="24"/>
              </w:rPr>
            </w:pPr>
          </w:p>
          <w:p>
            <w:pPr>
              <w:pStyle w:val="TableParagraph"/>
              <w:spacing w:before="157"/>
              <w:ind w:left="279" w:right="236"/>
              <w:rPr>
                <w:rFonts w:ascii="Cambria Math"/>
                <w:sz w:val="24"/>
              </w:rPr>
            </w:pPr>
            <w:r>
              <w:rPr>
                <w:rFonts w:ascii="Cambria Math"/>
                <w:sz w:val="24"/>
              </w:rPr>
              <w:t>0.7</w:t>
            </w:r>
          </w:p>
        </w:tc>
        <w:tc>
          <w:tcPr>
            <w:tcW w:w="1937" w:type="dxa"/>
            <w:vMerge w:val="restart"/>
          </w:tcPr>
          <w:p>
            <w:pPr>
              <w:pStyle w:val="TableParagraph"/>
              <w:spacing w:before="2"/>
              <w:jc w:val="left"/>
              <w:rPr>
                <w:b/>
                <w:sz w:val="28"/>
              </w:rPr>
            </w:pPr>
          </w:p>
          <w:p>
            <w:pPr>
              <w:pStyle w:val="TableParagraph"/>
              <w:spacing w:line="270" w:lineRule="exact"/>
              <w:ind w:left="270" w:hanging="120"/>
              <w:jc w:val="left"/>
              <w:rPr>
                <w:rFonts w:ascii="Cambria Math" w:hAnsi="Cambria Math"/>
                <w:sz w:val="24"/>
              </w:rPr>
            </w:pPr>
            <w:r>
              <w:rPr>
                <w:sz w:val="24"/>
              </w:rPr>
              <w:t>Elongación a la falla/</w:t>
            </w:r>
            <w:r>
              <w:rPr>
                <w:rFonts w:ascii="Cambria Math" w:hAnsi="Cambria Math"/>
                <w:sz w:val="24"/>
              </w:rPr>
              <w:t>1.5 3 − 4</w:t>
            </w:r>
          </w:p>
        </w:tc>
      </w:tr>
      <w:tr>
        <w:trPr>
          <w:trHeight w:val="570" w:hRule="exact"/>
        </w:trPr>
        <w:tc>
          <w:tcPr>
            <w:tcW w:w="2328" w:type="dxa"/>
            <w:vMerge/>
            <w:tcBorders>
              <w:left w:val="single" w:sz="6" w:space="0" w:color="000000"/>
            </w:tcBorders>
          </w:tcPr>
          <w:p>
            <w:pPr/>
          </w:p>
        </w:tc>
        <w:tc>
          <w:tcPr>
            <w:tcW w:w="1052" w:type="dxa"/>
          </w:tcPr>
          <w:p>
            <w:pPr>
              <w:pStyle w:val="TableParagraph"/>
              <w:spacing w:line="263" w:lineRule="exact"/>
              <w:ind w:left="255"/>
              <w:jc w:val="left"/>
              <w:rPr>
                <w:rFonts w:ascii="Cambria Math" w:hAnsi="Cambria Math" w:eastAsia="Cambria Math"/>
                <w:sz w:val="24"/>
              </w:rPr>
            </w:pPr>
            <w:r>
              <w:rPr>
                <w:rFonts w:ascii="Cambria Math" w:hAnsi="Cambria Math" w:eastAsia="Cambria Math"/>
                <w:sz w:val="24"/>
              </w:rPr>
              <w:t>8 ≤ �</w:t>
            </w:r>
          </w:p>
          <w:p>
            <w:pPr>
              <w:pStyle w:val="TableParagraph"/>
              <w:spacing w:before="4"/>
              <w:ind w:left="255"/>
              <w:jc w:val="left"/>
              <w:rPr>
                <w:rFonts w:ascii="Cambria Math"/>
                <w:sz w:val="24"/>
              </w:rPr>
            </w:pPr>
            <w:r>
              <w:rPr>
                <w:rFonts w:ascii="Cambria Math"/>
                <w:sz w:val="24"/>
              </w:rPr>
              <w:t>&lt; 12</w:t>
            </w:r>
          </w:p>
        </w:tc>
        <w:tc>
          <w:tcPr>
            <w:tcW w:w="1411" w:type="dxa"/>
          </w:tcPr>
          <w:p>
            <w:pPr>
              <w:pStyle w:val="TableParagraph"/>
              <w:spacing w:before="117"/>
              <w:ind w:left="51"/>
              <w:rPr>
                <w:rFonts w:ascii="Cambria Math" w:eastAsia="Cambria Math"/>
                <w:sz w:val="24"/>
              </w:rPr>
            </w:pPr>
            <w:r>
              <w:rPr>
                <w:rFonts w:ascii="Cambria Math" w:eastAsia="Cambria Math"/>
                <w:w w:val="80"/>
                <w:sz w:val="24"/>
              </w:rPr>
              <w:t>�</w:t>
            </w:r>
          </w:p>
        </w:tc>
        <w:tc>
          <w:tcPr>
            <w:tcW w:w="2133" w:type="dxa"/>
            <w:vMerge/>
          </w:tcPr>
          <w:p>
            <w:pPr/>
          </w:p>
        </w:tc>
        <w:tc>
          <w:tcPr>
            <w:tcW w:w="1937" w:type="dxa"/>
            <w:vMerge/>
          </w:tcPr>
          <w:p>
            <w:pPr/>
          </w:p>
        </w:tc>
      </w:tr>
      <w:tr>
        <w:trPr>
          <w:trHeight w:val="361" w:hRule="exact"/>
        </w:trPr>
        <w:tc>
          <w:tcPr>
            <w:tcW w:w="2328" w:type="dxa"/>
            <w:vMerge/>
            <w:tcBorders>
              <w:left w:val="single" w:sz="6" w:space="0" w:color="000000"/>
            </w:tcBorders>
          </w:tcPr>
          <w:p>
            <w:pPr/>
          </w:p>
        </w:tc>
        <w:tc>
          <w:tcPr>
            <w:tcW w:w="1052" w:type="dxa"/>
          </w:tcPr>
          <w:p>
            <w:pPr>
              <w:pStyle w:val="TableParagraph"/>
              <w:spacing w:before="12"/>
              <w:ind w:left="125" w:right="80"/>
              <w:rPr>
                <w:rFonts w:ascii="Cambria Math" w:hAnsi="Cambria Math" w:eastAsia="Cambria Math"/>
                <w:sz w:val="24"/>
              </w:rPr>
            </w:pPr>
            <w:r>
              <w:rPr>
                <w:rFonts w:ascii="Cambria Math" w:hAnsi="Cambria Math" w:eastAsia="Cambria Math"/>
                <w:sz w:val="24"/>
              </w:rPr>
              <w:t>� ≥ 12</w:t>
            </w:r>
          </w:p>
        </w:tc>
        <w:tc>
          <w:tcPr>
            <w:tcW w:w="1411" w:type="dxa"/>
          </w:tcPr>
          <w:p>
            <w:pPr>
              <w:pStyle w:val="TableParagraph"/>
              <w:spacing w:before="12"/>
              <w:ind w:right="450"/>
              <w:jc w:val="right"/>
              <w:rPr>
                <w:rFonts w:ascii="Cambria Math"/>
                <w:sz w:val="24"/>
              </w:rPr>
            </w:pPr>
            <w:r>
              <w:rPr>
                <w:rFonts w:ascii="Cambria Math"/>
                <w:sz w:val="24"/>
              </w:rPr>
              <w:t>12.0</w:t>
            </w:r>
          </w:p>
        </w:tc>
        <w:tc>
          <w:tcPr>
            <w:tcW w:w="2133" w:type="dxa"/>
            <w:vMerge/>
          </w:tcPr>
          <w:p>
            <w:pPr/>
          </w:p>
        </w:tc>
        <w:tc>
          <w:tcPr>
            <w:tcW w:w="1937" w:type="dxa"/>
            <w:vMerge/>
          </w:tcPr>
          <w:p>
            <w:pPr/>
          </w:p>
        </w:tc>
      </w:tr>
      <w:tr>
        <w:trPr>
          <w:trHeight w:val="1921" w:hRule="exact"/>
        </w:trPr>
        <w:tc>
          <w:tcPr>
            <w:tcW w:w="2328" w:type="dxa"/>
            <w:tcBorders>
              <w:left w:val="single" w:sz="6" w:space="0" w:color="000000"/>
            </w:tcBorders>
          </w:tcPr>
          <w:p>
            <w:pPr>
              <w:pStyle w:val="TableParagraph"/>
              <w:jc w:val="left"/>
              <w:rPr>
                <w:b/>
                <w:sz w:val="24"/>
              </w:rPr>
            </w:pPr>
          </w:p>
          <w:p>
            <w:pPr>
              <w:pStyle w:val="TableParagraph"/>
              <w:spacing w:before="8"/>
              <w:jc w:val="left"/>
              <w:rPr>
                <w:b/>
                <w:sz w:val="34"/>
              </w:rPr>
            </w:pPr>
          </w:p>
          <w:p>
            <w:pPr>
              <w:pStyle w:val="TableParagraph"/>
              <w:spacing w:line="273" w:lineRule="exact"/>
              <w:ind w:left="329"/>
              <w:jc w:val="left"/>
              <w:rPr>
                <w:sz w:val="24"/>
              </w:rPr>
            </w:pPr>
            <w:r>
              <w:rPr>
                <w:sz w:val="24"/>
              </w:rPr>
              <w:t>AASHTO LRDF</w:t>
            </w:r>
          </w:p>
          <w:p>
            <w:pPr>
              <w:pStyle w:val="TableParagraph"/>
              <w:spacing w:line="273" w:lineRule="exact"/>
              <w:ind w:left="269"/>
              <w:jc w:val="left"/>
              <w:rPr>
                <w:sz w:val="24"/>
              </w:rPr>
            </w:pPr>
            <w:r>
              <w:rPr>
                <w:sz w:val="24"/>
              </w:rPr>
              <w:t>(2004) Método A</w:t>
            </w:r>
          </w:p>
        </w:tc>
        <w:tc>
          <w:tcPr>
            <w:tcW w:w="2463" w:type="dxa"/>
            <w:gridSpan w:val="2"/>
          </w:tcPr>
          <w:p>
            <w:pPr>
              <w:pStyle w:val="TableParagraph"/>
              <w:jc w:val="left"/>
              <w:rPr>
                <w:b/>
                <w:sz w:val="24"/>
              </w:rPr>
            </w:pPr>
          </w:p>
          <w:p>
            <w:pPr>
              <w:pStyle w:val="TableParagraph"/>
              <w:jc w:val="left"/>
              <w:rPr>
                <w:b/>
                <w:sz w:val="24"/>
              </w:rPr>
            </w:pPr>
          </w:p>
          <w:p>
            <w:pPr>
              <w:pStyle w:val="TableParagraph"/>
              <w:spacing w:before="11"/>
              <w:jc w:val="left"/>
              <w:rPr>
                <w:b/>
                <w:sz w:val="20"/>
              </w:rPr>
            </w:pPr>
          </w:p>
          <w:p>
            <w:pPr>
              <w:pStyle w:val="TableParagraph"/>
              <w:ind w:left="270" w:right="228"/>
              <w:rPr>
                <w:rFonts w:ascii="Cambria Math"/>
                <w:sz w:val="24"/>
              </w:rPr>
            </w:pPr>
            <w:r>
              <w:rPr>
                <w:rFonts w:ascii="Cambria Math"/>
                <w:sz w:val="24"/>
              </w:rPr>
              <w:t>7.0</w:t>
            </w:r>
          </w:p>
        </w:tc>
        <w:tc>
          <w:tcPr>
            <w:tcW w:w="2133" w:type="dxa"/>
          </w:tcPr>
          <w:p>
            <w:pPr>
              <w:pStyle w:val="TableParagraph"/>
              <w:jc w:val="left"/>
              <w:rPr>
                <w:b/>
                <w:sz w:val="24"/>
              </w:rPr>
            </w:pPr>
          </w:p>
          <w:p>
            <w:pPr>
              <w:pStyle w:val="TableParagraph"/>
              <w:jc w:val="left"/>
              <w:rPr>
                <w:b/>
                <w:sz w:val="24"/>
              </w:rPr>
            </w:pPr>
          </w:p>
          <w:p>
            <w:pPr>
              <w:pStyle w:val="TableParagraph"/>
              <w:spacing w:before="11"/>
              <w:jc w:val="left"/>
              <w:rPr>
                <w:b/>
                <w:sz w:val="20"/>
              </w:rPr>
            </w:pPr>
          </w:p>
          <w:p>
            <w:pPr>
              <w:pStyle w:val="TableParagraph"/>
              <w:ind w:left="279" w:right="236"/>
              <w:rPr>
                <w:rFonts w:ascii="Cambria Math"/>
                <w:sz w:val="24"/>
              </w:rPr>
            </w:pPr>
            <w:r>
              <w:rPr>
                <w:rFonts w:ascii="Cambria Math"/>
                <w:sz w:val="24"/>
              </w:rPr>
              <w:t>0.5</w:t>
            </w:r>
          </w:p>
        </w:tc>
        <w:tc>
          <w:tcPr>
            <w:tcW w:w="1937" w:type="dxa"/>
          </w:tcPr>
          <w:p>
            <w:pPr>
              <w:pStyle w:val="TableParagraph"/>
              <w:spacing w:before="2"/>
              <w:jc w:val="left"/>
              <w:rPr>
                <w:b/>
                <w:sz w:val="22"/>
              </w:rPr>
            </w:pPr>
          </w:p>
          <w:p>
            <w:pPr>
              <w:pStyle w:val="TableParagraph"/>
              <w:spacing w:line="242" w:lineRule="auto"/>
              <w:ind w:left="99" w:right="88"/>
              <w:rPr>
                <w:sz w:val="24"/>
              </w:rPr>
            </w:pPr>
            <w:r>
              <w:rPr>
                <w:sz w:val="24"/>
              </w:rPr>
              <w:t>Se incluye en la especificación del esfuerzo a compresión permisible</w:t>
            </w:r>
          </w:p>
        </w:tc>
      </w:tr>
      <w:tr>
        <w:trPr>
          <w:trHeight w:val="1112" w:hRule="exact"/>
        </w:trPr>
        <w:tc>
          <w:tcPr>
            <w:tcW w:w="2328" w:type="dxa"/>
            <w:vMerge w:val="restart"/>
            <w:tcBorders>
              <w:left w:val="single" w:sz="6" w:space="0" w:color="000000"/>
            </w:tcBorders>
          </w:tcPr>
          <w:p>
            <w:pPr>
              <w:pStyle w:val="TableParagraph"/>
              <w:jc w:val="left"/>
              <w:rPr>
                <w:b/>
                <w:sz w:val="24"/>
              </w:rPr>
            </w:pPr>
          </w:p>
          <w:p>
            <w:pPr>
              <w:pStyle w:val="TableParagraph"/>
              <w:jc w:val="left"/>
              <w:rPr>
                <w:b/>
                <w:sz w:val="24"/>
              </w:rPr>
            </w:pPr>
          </w:p>
          <w:p>
            <w:pPr>
              <w:pStyle w:val="TableParagraph"/>
              <w:spacing w:before="9"/>
              <w:jc w:val="left"/>
              <w:rPr>
                <w:b/>
                <w:sz w:val="23"/>
              </w:rPr>
            </w:pPr>
          </w:p>
          <w:p>
            <w:pPr>
              <w:pStyle w:val="TableParagraph"/>
              <w:ind w:left="329"/>
              <w:jc w:val="left"/>
              <w:rPr>
                <w:sz w:val="24"/>
              </w:rPr>
            </w:pPr>
            <w:r>
              <w:rPr>
                <w:sz w:val="24"/>
              </w:rPr>
              <w:t>AASHTO LRDF</w:t>
            </w:r>
          </w:p>
          <w:p>
            <w:pPr>
              <w:pStyle w:val="TableParagraph"/>
              <w:spacing w:before="9"/>
              <w:ind w:left="269"/>
              <w:jc w:val="left"/>
              <w:rPr>
                <w:sz w:val="24"/>
              </w:rPr>
            </w:pPr>
            <w:r>
              <w:rPr>
                <w:sz w:val="24"/>
              </w:rPr>
              <w:t>(2004) Método B</w:t>
            </w:r>
          </w:p>
        </w:tc>
        <w:tc>
          <w:tcPr>
            <w:tcW w:w="2463" w:type="dxa"/>
            <w:gridSpan w:val="2"/>
          </w:tcPr>
          <w:p>
            <w:pPr>
              <w:pStyle w:val="TableParagraph"/>
              <w:spacing w:line="264" w:lineRule="exact"/>
              <w:ind w:left="267" w:right="228"/>
              <w:rPr>
                <w:rFonts w:ascii="Cambria Math" w:hAnsi="Cambria Math" w:eastAsia="Cambria Math"/>
                <w:sz w:val="24"/>
              </w:rPr>
            </w:pPr>
            <w:r>
              <w:rPr>
                <w:rFonts w:ascii="Cambria Math" w:hAnsi="Cambria Math" w:eastAsia="Cambria Math"/>
                <w:sz w:val="24"/>
              </w:rPr>
              <w:t>1.66�� (≤ 11.0)</w:t>
            </w:r>
          </w:p>
          <w:p>
            <w:pPr>
              <w:pStyle w:val="TableParagraph"/>
              <w:spacing w:line="242" w:lineRule="auto" w:before="6"/>
              <w:ind w:left="270" w:right="228"/>
              <w:rPr>
                <w:sz w:val="24"/>
              </w:rPr>
            </w:pPr>
            <w:r>
              <w:rPr>
                <w:sz w:val="24"/>
              </w:rPr>
              <w:t>Cuando se acepta deformación por cortante</w:t>
            </w:r>
          </w:p>
        </w:tc>
        <w:tc>
          <w:tcPr>
            <w:tcW w:w="2133" w:type="dxa"/>
            <w:vMerge w:val="restart"/>
          </w:tcPr>
          <w:p>
            <w:pPr>
              <w:pStyle w:val="TableParagraph"/>
              <w:jc w:val="left"/>
              <w:rPr>
                <w:b/>
                <w:sz w:val="24"/>
              </w:rPr>
            </w:pPr>
          </w:p>
          <w:p>
            <w:pPr>
              <w:pStyle w:val="TableParagraph"/>
              <w:jc w:val="left"/>
              <w:rPr>
                <w:b/>
                <w:sz w:val="24"/>
              </w:rPr>
            </w:pPr>
          </w:p>
          <w:p>
            <w:pPr>
              <w:pStyle w:val="TableParagraph"/>
              <w:jc w:val="left"/>
              <w:rPr>
                <w:b/>
                <w:sz w:val="34"/>
              </w:rPr>
            </w:pPr>
          </w:p>
          <w:p>
            <w:pPr>
              <w:pStyle w:val="TableParagraph"/>
              <w:ind w:left="279" w:right="236"/>
              <w:rPr>
                <w:rFonts w:ascii="Cambria Math"/>
                <w:sz w:val="24"/>
              </w:rPr>
            </w:pPr>
            <w:r>
              <w:rPr>
                <w:rFonts w:ascii="Cambria Math"/>
                <w:sz w:val="24"/>
              </w:rPr>
              <w:t>0.7</w:t>
            </w:r>
          </w:p>
        </w:tc>
        <w:tc>
          <w:tcPr>
            <w:tcW w:w="1937" w:type="dxa"/>
            <w:vMerge w:val="restart"/>
          </w:tcPr>
          <w:p>
            <w:pPr>
              <w:pStyle w:val="TableParagraph"/>
              <w:jc w:val="left"/>
              <w:rPr>
                <w:b/>
                <w:sz w:val="24"/>
              </w:rPr>
            </w:pPr>
          </w:p>
          <w:p>
            <w:pPr>
              <w:pStyle w:val="TableParagraph"/>
              <w:spacing w:line="237" w:lineRule="auto" w:before="147"/>
              <w:ind w:left="99" w:right="88"/>
              <w:rPr>
                <w:sz w:val="24"/>
              </w:rPr>
            </w:pPr>
            <w:r>
              <w:rPr>
                <w:sz w:val="24"/>
              </w:rPr>
              <w:t>Se incluye en la especificación del esfuerzo a compresión permisible</w:t>
            </w:r>
          </w:p>
        </w:tc>
      </w:tr>
      <w:tr>
        <w:trPr>
          <w:trHeight w:val="1126" w:hRule="exact"/>
        </w:trPr>
        <w:tc>
          <w:tcPr>
            <w:tcW w:w="2328" w:type="dxa"/>
            <w:vMerge/>
            <w:tcBorders>
              <w:left w:val="single" w:sz="6" w:space="0" w:color="000000"/>
            </w:tcBorders>
          </w:tcPr>
          <w:p>
            <w:pPr/>
          </w:p>
        </w:tc>
        <w:tc>
          <w:tcPr>
            <w:tcW w:w="2463" w:type="dxa"/>
            <w:gridSpan w:val="2"/>
          </w:tcPr>
          <w:p>
            <w:pPr>
              <w:pStyle w:val="TableParagraph"/>
              <w:spacing w:line="263" w:lineRule="exact"/>
              <w:ind w:left="267" w:right="228"/>
              <w:rPr>
                <w:rFonts w:ascii="Cambria Math" w:hAnsi="Cambria Math" w:eastAsia="Cambria Math"/>
                <w:sz w:val="24"/>
              </w:rPr>
            </w:pPr>
            <w:r>
              <w:rPr>
                <w:rFonts w:ascii="Cambria Math" w:hAnsi="Cambria Math" w:eastAsia="Cambria Math"/>
                <w:sz w:val="24"/>
              </w:rPr>
              <w:t>2.00�� (≤ 12.0)</w:t>
            </w:r>
          </w:p>
          <w:p>
            <w:pPr>
              <w:pStyle w:val="TableParagraph"/>
              <w:spacing w:line="242" w:lineRule="auto" w:before="22"/>
              <w:ind w:left="195" w:right="137" w:hanging="16"/>
              <w:rPr>
                <w:sz w:val="24"/>
              </w:rPr>
            </w:pPr>
            <w:r>
              <w:rPr>
                <w:sz w:val="24"/>
              </w:rPr>
              <w:t>Cuando no se acepta deformación por cortante</w:t>
            </w:r>
          </w:p>
        </w:tc>
        <w:tc>
          <w:tcPr>
            <w:tcW w:w="2133" w:type="dxa"/>
            <w:vMerge/>
          </w:tcPr>
          <w:p>
            <w:pPr/>
          </w:p>
        </w:tc>
        <w:tc>
          <w:tcPr>
            <w:tcW w:w="1937" w:type="dxa"/>
            <w:vMerge/>
          </w:tcPr>
          <w:p>
            <w:pPr/>
          </w:p>
        </w:tc>
      </w:tr>
      <w:tr>
        <w:trPr>
          <w:trHeight w:val="300" w:hRule="exact"/>
        </w:trPr>
        <w:tc>
          <w:tcPr>
            <w:tcW w:w="2328" w:type="dxa"/>
            <w:tcBorders>
              <w:left w:val="single" w:sz="6" w:space="0" w:color="000000"/>
            </w:tcBorders>
          </w:tcPr>
          <w:p>
            <w:pPr>
              <w:pStyle w:val="TableParagraph"/>
              <w:ind w:left="189" w:right="163"/>
              <w:rPr>
                <w:sz w:val="24"/>
              </w:rPr>
            </w:pPr>
            <w:r>
              <w:rPr>
                <w:sz w:val="24"/>
              </w:rPr>
              <w:t>KS F 4420</w:t>
            </w:r>
          </w:p>
        </w:tc>
        <w:tc>
          <w:tcPr>
            <w:tcW w:w="2463" w:type="dxa"/>
            <w:gridSpan w:val="2"/>
          </w:tcPr>
          <w:p>
            <w:pPr>
              <w:pStyle w:val="TableParagraph"/>
              <w:spacing w:line="263" w:lineRule="exact"/>
              <w:ind w:left="721" w:right="90"/>
              <w:jc w:val="left"/>
              <w:rPr>
                <w:rFonts w:ascii="Cambria Math" w:hAnsi="Cambria Math"/>
                <w:sz w:val="24"/>
              </w:rPr>
            </w:pPr>
            <w:r>
              <w:rPr>
                <w:rFonts w:ascii="Cambria Math" w:hAnsi="Cambria Math"/>
                <w:sz w:val="24"/>
              </w:rPr>
              <w:t>8.0 − 15.0</w:t>
            </w:r>
          </w:p>
        </w:tc>
        <w:tc>
          <w:tcPr>
            <w:tcW w:w="2133" w:type="dxa"/>
          </w:tcPr>
          <w:p>
            <w:pPr>
              <w:pStyle w:val="TableParagraph"/>
              <w:spacing w:line="263" w:lineRule="exact"/>
              <w:ind w:left="279" w:right="236"/>
              <w:rPr>
                <w:rFonts w:ascii="Cambria Math"/>
                <w:sz w:val="24"/>
              </w:rPr>
            </w:pPr>
            <w:r>
              <w:rPr>
                <w:rFonts w:ascii="Cambria Math"/>
                <w:sz w:val="24"/>
              </w:rPr>
              <w:t>0.7</w:t>
            </w:r>
          </w:p>
        </w:tc>
        <w:tc>
          <w:tcPr>
            <w:tcW w:w="1937" w:type="dxa"/>
          </w:tcPr>
          <w:p>
            <w:pPr>
              <w:pStyle w:val="TableParagraph"/>
              <w:spacing w:line="263" w:lineRule="exact"/>
              <w:ind w:right="871"/>
              <w:jc w:val="right"/>
              <w:rPr>
                <w:rFonts w:ascii="Cambria Math"/>
                <w:sz w:val="24"/>
              </w:rPr>
            </w:pPr>
            <w:r>
              <w:rPr>
                <w:rFonts w:ascii="Cambria Math"/>
                <w:w w:val="100"/>
                <w:sz w:val="24"/>
              </w:rPr>
              <w:t>5</w:t>
            </w:r>
          </w:p>
        </w:tc>
      </w:tr>
      <w:tr>
        <w:trPr>
          <w:trHeight w:val="286" w:hRule="exact"/>
        </w:trPr>
        <w:tc>
          <w:tcPr>
            <w:tcW w:w="2328" w:type="dxa"/>
            <w:tcBorders>
              <w:left w:val="single" w:sz="6" w:space="0" w:color="000000"/>
            </w:tcBorders>
          </w:tcPr>
          <w:p>
            <w:pPr>
              <w:pStyle w:val="TableParagraph"/>
              <w:spacing w:line="261" w:lineRule="exact"/>
              <w:ind w:left="182" w:right="170"/>
              <w:rPr>
                <w:sz w:val="24"/>
              </w:rPr>
            </w:pPr>
            <w:r>
              <w:rPr>
                <w:sz w:val="24"/>
              </w:rPr>
              <w:t>EN 1337-3</w:t>
            </w:r>
          </w:p>
        </w:tc>
        <w:tc>
          <w:tcPr>
            <w:tcW w:w="2463" w:type="dxa"/>
            <w:gridSpan w:val="2"/>
          </w:tcPr>
          <w:p>
            <w:pPr>
              <w:pStyle w:val="TableParagraph"/>
              <w:spacing w:line="261" w:lineRule="exact"/>
              <w:ind w:left="360" w:right="90"/>
              <w:jc w:val="left"/>
              <w:rPr>
                <w:sz w:val="24"/>
              </w:rPr>
            </w:pPr>
            <w:r>
              <w:rPr>
                <w:sz w:val="24"/>
              </w:rPr>
              <w:t>No se especifica</w:t>
            </w:r>
          </w:p>
        </w:tc>
        <w:tc>
          <w:tcPr>
            <w:tcW w:w="2133" w:type="dxa"/>
          </w:tcPr>
          <w:p>
            <w:pPr>
              <w:pStyle w:val="TableParagraph"/>
              <w:spacing w:line="249" w:lineRule="exact"/>
              <w:ind w:left="279" w:right="236"/>
              <w:rPr>
                <w:rFonts w:ascii="Cambria Math"/>
                <w:sz w:val="24"/>
              </w:rPr>
            </w:pPr>
            <w:r>
              <w:rPr>
                <w:rFonts w:ascii="Cambria Math"/>
                <w:sz w:val="24"/>
              </w:rPr>
              <w:t>0.7</w:t>
            </w:r>
          </w:p>
        </w:tc>
        <w:tc>
          <w:tcPr>
            <w:tcW w:w="1937" w:type="dxa"/>
          </w:tcPr>
          <w:p>
            <w:pPr>
              <w:pStyle w:val="TableParagraph"/>
              <w:spacing w:line="249" w:lineRule="exact"/>
              <w:ind w:right="871"/>
              <w:jc w:val="right"/>
              <w:rPr>
                <w:rFonts w:ascii="Cambria Math"/>
                <w:sz w:val="24"/>
              </w:rPr>
            </w:pPr>
            <w:r>
              <w:rPr>
                <w:rFonts w:ascii="Cambria Math"/>
                <w:w w:val="100"/>
                <w:sz w:val="24"/>
              </w:rPr>
              <w:t>5</w:t>
            </w:r>
          </w:p>
        </w:tc>
      </w:tr>
    </w:tbl>
    <w:p>
      <w:pPr>
        <w:pStyle w:val="BodyText"/>
        <w:rPr>
          <w:b/>
          <w:sz w:val="20"/>
        </w:rPr>
      </w:pPr>
    </w:p>
    <w:p>
      <w:pPr>
        <w:pStyle w:val="BodyText"/>
        <w:spacing w:before="3"/>
        <w:rPr>
          <w:b/>
          <w:sz w:val="18"/>
        </w:rPr>
      </w:pPr>
    </w:p>
    <w:p>
      <w:pPr>
        <w:pStyle w:val="BodyText"/>
        <w:spacing w:line="357" w:lineRule="auto" w:before="70"/>
        <w:ind w:left="116" w:right="110"/>
        <w:jc w:val="both"/>
        <w:rPr>
          <w:rFonts w:ascii="Cambria Math" w:hAnsi="Cambria Math" w:eastAsia="Cambria Math"/>
        </w:rPr>
      </w:pPr>
      <w:r>
        <w:rPr/>
        <w:t>En </w:t>
      </w:r>
      <w:r>
        <w:rPr>
          <w:spacing w:val="-5"/>
        </w:rPr>
        <w:t>la </w:t>
      </w:r>
      <w:r>
        <w:rPr>
          <w:spacing w:val="-3"/>
        </w:rPr>
        <w:t>tabla anterior </w:t>
      </w:r>
      <w:r>
        <w:rPr/>
        <w:t>se </w:t>
      </w:r>
      <w:r>
        <w:rPr>
          <w:spacing w:val="-3"/>
        </w:rPr>
        <w:t>puede observar </w:t>
      </w:r>
      <w:r>
        <w:rPr/>
        <w:t>para el </w:t>
      </w:r>
      <w:r>
        <w:rPr>
          <w:spacing w:val="-6"/>
        </w:rPr>
        <w:t>esfuerzo </w:t>
      </w:r>
      <w:r>
        <w:rPr/>
        <w:t>permisible a compresión, </w:t>
      </w:r>
      <w:r>
        <w:rPr>
          <w:spacing w:val="-5"/>
        </w:rPr>
        <w:t>que </w:t>
      </w:r>
      <w:r>
        <w:rPr>
          <w:spacing w:val="-3"/>
        </w:rPr>
        <w:t>las </w:t>
      </w:r>
      <w:r>
        <w:rPr/>
        <w:t>distintas </w:t>
      </w:r>
      <w:r>
        <w:rPr>
          <w:spacing w:val="-4"/>
        </w:rPr>
        <w:t>normas </w:t>
      </w:r>
      <w:r>
        <w:rPr/>
        <w:t>establecen </w:t>
      </w:r>
      <w:r>
        <w:rPr>
          <w:spacing w:val="-7"/>
        </w:rPr>
        <w:t>un </w:t>
      </w:r>
      <w:r>
        <w:rPr>
          <w:spacing w:val="-5"/>
        </w:rPr>
        <w:t>valor </w:t>
      </w:r>
      <w:r>
        <w:rPr/>
        <w:t>en </w:t>
      </w:r>
      <w:r>
        <w:rPr>
          <w:spacing w:val="-4"/>
        </w:rPr>
        <w:t>función </w:t>
      </w:r>
      <w:r>
        <w:rPr/>
        <w:t>del factor de </w:t>
      </w:r>
      <w:r>
        <w:rPr>
          <w:spacing w:val="-4"/>
        </w:rPr>
        <w:t>forma </w:t>
      </w:r>
      <w:r>
        <w:rPr>
          <w:rFonts w:ascii="Cambria Math" w:hAnsi="Cambria Math" w:eastAsia="Cambria Math"/>
        </w:rPr>
        <w:t>(�)</w:t>
      </w:r>
      <w:r>
        <w:rPr/>
        <w:t>, a excepción de </w:t>
      </w:r>
      <w:r>
        <w:rPr>
          <w:spacing w:val="-3"/>
        </w:rPr>
        <w:t>las </w:t>
      </w:r>
      <w:r>
        <w:rPr>
          <w:spacing w:val="-4"/>
        </w:rPr>
        <w:t>normas </w:t>
      </w:r>
      <w:r>
        <w:rPr/>
        <w:t>KS F 4420 y EN 1337-3. La </w:t>
      </w:r>
      <w:r>
        <w:rPr>
          <w:spacing w:val="-5"/>
        </w:rPr>
        <w:t>norma </w:t>
      </w:r>
      <w:r>
        <w:rPr/>
        <w:t>Europea </w:t>
      </w:r>
      <w:r>
        <w:rPr>
          <w:spacing w:val="-7"/>
        </w:rPr>
        <w:t>no </w:t>
      </w:r>
      <w:r>
        <w:rPr/>
        <w:t>especifica </w:t>
      </w:r>
      <w:r>
        <w:rPr>
          <w:spacing w:val="-7"/>
        </w:rPr>
        <w:t>un </w:t>
      </w:r>
      <w:r>
        <w:rPr>
          <w:spacing w:val="-5"/>
        </w:rPr>
        <w:t>valor </w:t>
      </w:r>
      <w:r>
        <w:rPr/>
        <w:t>para el </w:t>
      </w:r>
      <w:r>
        <w:rPr>
          <w:spacing w:val="-6"/>
        </w:rPr>
        <w:t>esfuerzo </w:t>
      </w:r>
      <w:r>
        <w:rPr/>
        <w:t>a compresión, </w:t>
      </w:r>
      <w:r>
        <w:rPr>
          <w:spacing w:val="-4"/>
        </w:rPr>
        <w:t>mientras </w:t>
      </w:r>
      <w:r>
        <w:rPr>
          <w:spacing w:val="-5"/>
        </w:rPr>
        <w:t>la norma </w:t>
      </w:r>
      <w:r>
        <w:rPr/>
        <w:t>Coreana establece </w:t>
      </w:r>
      <w:r>
        <w:rPr>
          <w:spacing w:val="-7"/>
        </w:rPr>
        <w:t>un </w:t>
      </w:r>
      <w:r>
        <w:rPr>
          <w:spacing w:val="-5"/>
        </w:rPr>
        <w:t>valor </w:t>
      </w:r>
      <w:r>
        <w:rPr>
          <w:spacing w:val="-6"/>
        </w:rPr>
        <w:t>entre  </w:t>
      </w:r>
      <w:r>
        <w:rPr>
          <w:rFonts w:ascii="Cambria Math" w:hAnsi="Cambria Math" w:eastAsia="Cambria Math"/>
        </w:rPr>
        <w:t>8.0 −</w:t>
      </w:r>
    </w:p>
    <w:p>
      <w:pPr>
        <w:pStyle w:val="BodyText"/>
        <w:spacing w:line="360" w:lineRule="auto" w:before="6"/>
        <w:ind w:left="116" w:right="113" w:firstLine="60"/>
        <w:jc w:val="both"/>
      </w:pPr>
      <w:r>
        <w:rPr>
          <w:rFonts w:ascii="Cambria Math" w:hAnsi="Cambria Math" w:eastAsia="Cambria Math"/>
        </w:rPr>
        <w:t>15.0 </w:t>
      </w:r>
      <w:r>
        <w:rPr>
          <w:rFonts w:ascii="Cambria Math" w:hAnsi="Cambria Math" w:eastAsia="Cambria Math"/>
          <w:spacing w:val="-3"/>
        </w:rPr>
        <w:t>��𝑎 </w:t>
      </w:r>
      <w:r>
        <w:rPr>
          <w:rFonts w:ascii="Cambria Math" w:hAnsi="Cambria Math" w:eastAsia="Cambria Math"/>
          <w:spacing w:val="2"/>
        </w:rPr>
        <w:t>(82 </w:t>
      </w:r>
      <w:r>
        <w:rPr>
          <w:rFonts w:ascii="Cambria Math" w:hAnsi="Cambria Math" w:eastAsia="Cambria Math"/>
        </w:rPr>
        <w:t>− 153 ��/��2), </w:t>
      </w:r>
      <w:r>
        <w:rPr/>
        <w:t>en el </w:t>
      </w:r>
      <w:r>
        <w:rPr>
          <w:spacing w:val="-5"/>
        </w:rPr>
        <w:t>cual, </w:t>
      </w:r>
      <w:r>
        <w:rPr/>
        <w:t>el </w:t>
      </w:r>
      <w:r>
        <w:rPr>
          <w:spacing w:val="-5"/>
        </w:rPr>
        <w:t>valor  </w:t>
      </w:r>
      <w:r>
        <w:rPr/>
        <w:t>del </w:t>
      </w:r>
      <w:r>
        <w:rPr>
          <w:spacing w:val="-6"/>
        </w:rPr>
        <w:t>esfuerzo  </w:t>
      </w:r>
      <w:r>
        <w:rPr>
          <w:spacing w:val="-7"/>
        </w:rPr>
        <w:t>límite </w:t>
      </w:r>
      <w:r>
        <w:rPr/>
        <w:t>corresponde a un </w:t>
      </w:r>
      <w:r>
        <w:rPr>
          <w:spacing w:val="-3"/>
        </w:rPr>
        <w:t>apoyo </w:t>
      </w:r>
      <w:r>
        <w:rPr/>
        <w:t>con dimensiones preestablecidas. </w:t>
      </w:r>
      <w:r>
        <w:rPr>
          <w:spacing w:val="-3"/>
        </w:rPr>
        <w:t>También, </w:t>
      </w:r>
      <w:r>
        <w:rPr/>
        <w:t>se </w:t>
      </w:r>
      <w:r>
        <w:rPr>
          <w:spacing w:val="-3"/>
        </w:rPr>
        <w:t>puede observar </w:t>
      </w:r>
      <w:r>
        <w:rPr>
          <w:spacing w:val="-5"/>
        </w:rPr>
        <w:t>que la norma </w:t>
      </w:r>
      <w:r>
        <w:rPr/>
        <w:t>KS establece </w:t>
      </w:r>
      <w:r>
        <w:rPr>
          <w:spacing w:val="-4"/>
        </w:rPr>
        <w:t>mayores</w:t>
      </w:r>
      <w:r>
        <w:rPr>
          <w:spacing w:val="58"/>
        </w:rPr>
        <w:t> </w:t>
      </w:r>
      <w:r>
        <w:rPr>
          <w:spacing w:val="-3"/>
        </w:rPr>
        <w:t>tolerancias </w:t>
      </w:r>
      <w:r>
        <w:rPr/>
        <w:t>de diseño. El </w:t>
      </w:r>
      <w:r>
        <w:rPr>
          <w:spacing w:val="-6"/>
        </w:rPr>
        <w:t>esfuerzo </w:t>
      </w:r>
      <w:r>
        <w:rPr>
          <w:spacing w:val="-4"/>
        </w:rPr>
        <w:t>máximo</w:t>
      </w:r>
      <w:r>
        <w:rPr>
          <w:spacing w:val="58"/>
        </w:rPr>
        <w:t> </w:t>
      </w:r>
      <w:r>
        <w:rPr/>
        <w:t>permisible a compresión es de </w:t>
      </w:r>
      <w:r>
        <w:rPr>
          <w:rFonts w:ascii="Cambria Math" w:hAnsi="Cambria Math" w:eastAsia="Cambria Math"/>
        </w:rPr>
        <w:t>15 ��𝑎 </w:t>
      </w:r>
      <w:r>
        <w:rPr>
          <w:rFonts w:ascii="Cambria Math" w:hAnsi="Cambria Math" w:eastAsia="Cambria Math"/>
          <w:spacing w:val="2"/>
        </w:rPr>
        <w:t>(153 </w:t>
      </w:r>
      <w:r>
        <w:rPr>
          <w:rFonts w:ascii="Cambria Math" w:hAnsi="Cambria Math" w:eastAsia="Cambria Math"/>
        </w:rPr>
        <w:t>��/��2)</w:t>
      </w:r>
      <w:r>
        <w:rPr/>
        <w:t>,  </w:t>
      </w:r>
      <w:r>
        <w:rPr>
          <w:spacing w:val="-4"/>
        </w:rPr>
        <w:t>mientras  </w:t>
      </w:r>
      <w:r>
        <w:rPr>
          <w:spacing w:val="-3"/>
        </w:rPr>
        <w:t>las otras </w:t>
      </w:r>
      <w:r>
        <w:rPr>
          <w:spacing w:val="-4"/>
        </w:rPr>
        <w:t>normas </w:t>
      </w:r>
      <w:r>
        <w:rPr/>
        <w:t>establecen un </w:t>
      </w:r>
      <w:r>
        <w:rPr>
          <w:spacing w:val="-5"/>
        </w:rPr>
        <w:t>valor </w:t>
      </w:r>
      <w:r>
        <w:rPr>
          <w:spacing w:val="-4"/>
        </w:rPr>
        <w:t>máximo </w:t>
      </w:r>
      <w:r>
        <w:rPr/>
        <w:t>de  </w:t>
      </w:r>
      <w:r>
        <w:rPr>
          <w:rFonts w:ascii="Cambria Math" w:hAnsi="Cambria Math" w:eastAsia="Cambria Math"/>
        </w:rPr>
        <w:t>12 ��𝑎 </w:t>
      </w:r>
      <w:r>
        <w:rPr>
          <w:rFonts w:ascii="Cambria Math" w:hAnsi="Cambria Math" w:eastAsia="Cambria Math"/>
          <w:spacing w:val="2"/>
        </w:rPr>
        <w:t>(122 </w:t>
      </w:r>
      <w:r>
        <w:rPr>
          <w:rFonts w:ascii="Cambria Math" w:hAnsi="Cambria Math" w:eastAsia="Cambria Math"/>
        </w:rPr>
        <w:t>��/��2)</w:t>
      </w:r>
      <w:r>
        <w:rPr/>
        <w:t>.  Todas estas especificaciones de  diseño prescriben el </w:t>
      </w:r>
      <w:r>
        <w:rPr>
          <w:spacing w:val="-6"/>
        </w:rPr>
        <w:t>esfuerzo  </w:t>
      </w:r>
      <w:r>
        <w:rPr/>
        <w:t>de compresión admisible con el fin de asegurar </w:t>
      </w:r>
      <w:r>
        <w:rPr>
          <w:spacing w:val="-5"/>
        </w:rPr>
        <w:t>la </w:t>
      </w:r>
      <w:r>
        <w:rPr/>
        <w:t>transmisión de </w:t>
      </w:r>
      <w:r>
        <w:rPr>
          <w:spacing w:val="-3"/>
        </w:rPr>
        <w:t>las </w:t>
      </w:r>
      <w:r>
        <w:rPr/>
        <w:t>cargas de </w:t>
      </w:r>
      <w:r>
        <w:rPr>
          <w:spacing w:val="-5"/>
        </w:rPr>
        <w:t>la superestructura </w:t>
      </w:r>
      <w:r>
        <w:rPr/>
        <w:t>a </w:t>
      </w:r>
      <w:r>
        <w:rPr>
          <w:spacing w:val="-5"/>
        </w:rPr>
        <w:t>la </w:t>
      </w:r>
      <w:r>
        <w:rPr>
          <w:spacing w:val="-6"/>
        </w:rPr>
        <w:t>subestructura  </w:t>
      </w:r>
      <w:r>
        <w:rPr/>
        <w:t>del  </w:t>
      </w:r>
      <w:r>
        <w:rPr>
          <w:spacing w:val="-5"/>
        </w:rPr>
        <w:t>puente,  </w:t>
      </w:r>
      <w:r>
        <w:rPr/>
        <w:t>y </w:t>
      </w:r>
      <w:r>
        <w:rPr>
          <w:spacing w:val="-7"/>
        </w:rPr>
        <w:t>un  </w:t>
      </w:r>
      <w:r>
        <w:rPr>
          <w:spacing w:val="-4"/>
        </w:rPr>
        <w:t>esfuerzo </w:t>
      </w:r>
      <w:r>
        <w:rPr/>
        <w:t>permisible por </w:t>
      </w:r>
      <w:r>
        <w:rPr>
          <w:spacing w:val="-4"/>
        </w:rPr>
        <w:t>cortante  </w:t>
      </w:r>
      <w:r>
        <w:rPr/>
        <w:t>para asegurar  </w:t>
      </w:r>
      <w:r>
        <w:rPr>
          <w:spacing w:val="-5"/>
        </w:rPr>
        <w:t>que  la  </w:t>
      </w:r>
      <w:r>
        <w:rPr/>
        <w:t>deformación  de </w:t>
      </w:r>
      <w:r>
        <w:rPr>
          <w:spacing w:val="-5"/>
        </w:rPr>
        <w:t>la  superestructura  </w:t>
      </w:r>
      <w:r>
        <w:rPr/>
        <w:t>se</w:t>
      </w:r>
    </w:p>
    <w:p>
      <w:pPr>
        <w:spacing w:after="0" w:line="360" w:lineRule="auto"/>
        <w:jc w:val="both"/>
        <w:sectPr>
          <w:pgSz w:w="12240" w:h="15840"/>
          <w:pgMar w:header="0" w:footer="1226" w:top="1340" w:bottom="1440" w:left="1580" w:right="1300"/>
        </w:sectPr>
      </w:pPr>
    </w:p>
    <w:p>
      <w:pPr>
        <w:pStyle w:val="BodyText"/>
        <w:spacing w:line="352" w:lineRule="auto" w:before="46"/>
        <w:ind w:left="116" w:right="138"/>
        <w:jc w:val="both"/>
      </w:pPr>
      <w:r>
        <w:rPr/>
        <w:t>acomode dentro de los límites admisibles por el apoyo. Además, especifican el esfuerzo  total por cortante para prevenir la falla por fatiga del  apoyo.</w:t>
      </w:r>
    </w:p>
    <w:p>
      <w:pPr>
        <w:pStyle w:val="BodyText"/>
        <w:spacing w:line="360" w:lineRule="auto" w:before="213"/>
        <w:ind w:left="116" w:right="117"/>
        <w:jc w:val="both"/>
      </w:pPr>
      <w:r>
        <w:rPr/>
        <w:t>Para </w:t>
      </w:r>
      <w:r>
        <w:rPr>
          <w:spacing w:val="-5"/>
        </w:rPr>
        <w:t>la </w:t>
      </w:r>
      <w:r>
        <w:rPr/>
        <w:t>deformación por </w:t>
      </w:r>
      <w:r>
        <w:rPr>
          <w:spacing w:val="-4"/>
        </w:rPr>
        <w:t>cortante </w:t>
      </w:r>
      <w:r>
        <w:rPr/>
        <w:t>permisible, </w:t>
      </w:r>
      <w:r>
        <w:rPr>
          <w:spacing w:val="-5"/>
        </w:rPr>
        <w:t>la norma </w:t>
      </w:r>
      <w:r>
        <w:rPr/>
        <w:t>AASTHO (2004), establece </w:t>
      </w:r>
      <w:r>
        <w:rPr>
          <w:spacing w:val="-7"/>
        </w:rPr>
        <w:t>un </w:t>
      </w:r>
      <w:r>
        <w:rPr>
          <w:spacing w:val="-5"/>
        </w:rPr>
        <w:t>valor </w:t>
      </w:r>
      <w:r>
        <w:rPr/>
        <w:t>del 50% del espesor </w:t>
      </w:r>
      <w:r>
        <w:rPr>
          <w:spacing w:val="-3"/>
        </w:rPr>
        <w:t>efectivo </w:t>
      </w:r>
      <w:r>
        <w:rPr/>
        <w:t>del </w:t>
      </w:r>
      <w:r>
        <w:rPr>
          <w:spacing w:val="-3"/>
        </w:rPr>
        <w:t>elastómero (Método </w:t>
      </w:r>
      <w:r>
        <w:rPr/>
        <w:t>A). Las demás </w:t>
      </w:r>
      <w:r>
        <w:rPr>
          <w:spacing w:val="-4"/>
        </w:rPr>
        <w:t>normas </w:t>
      </w:r>
      <w:r>
        <w:rPr/>
        <w:t>establecen </w:t>
      </w:r>
      <w:r>
        <w:rPr>
          <w:spacing w:val="-7"/>
        </w:rPr>
        <w:t>un </w:t>
      </w:r>
      <w:r>
        <w:rPr>
          <w:spacing w:val="-5"/>
        </w:rPr>
        <w:t>valor </w:t>
      </w:r>
      <w:r>
        <w:rPr>
          <w:spacing w:val="2"/>
        </w:rPr>
        <w:t>del </w:t>
      </w:r>
      <w:r>
        <w:rPr/>
        <w:t>70 % del espesor </w:t>
      </w:r>
      <w:r>
        <w:rPr>
          <w:spacing w:val="-3"/>
        </w:rPr>
        <w:t>efectivo </w:t>
      </w:r>
      <w:r>
        <w:rPr/>
        <w:t>del </w:t>
      </w:r>
      <w:r>
        <w:rPr>
          <w:spacing w:val="-3"/>
        </w:rPr>
        <w:t>elástomero. </w:t>
      </w:r>
      <w:r>
        <w:rPr/>
        <w:t>Los códigos </w:t>
      </w:r>
      <w:r>
        <w:rPr>
          <w:spacing w:val="-3"/>
        </w:rPr>
        <w:t>nacionales</w:t>
      </w:r>
      <w:r>
        <w:rPr>
          <w:spacing w:val="10"/>
        </w:rPr>
        <w:t> </w:t>
      </w:r>
      <w:r>
        <w:rPr/>
        <w:t>establecen</w:t>
      </w:r>
      <w:r>
        <w:rPr>
          <w:spacing w:val="-6"/>
        </w:rPr>
        <w:t> </w:t>
      </w:r>
      <w:r>
        <w:rPr>
          <w:spacing w:val="-7"/>
        </w:rPr>
        <w:t>un</w:t>
      </w:r>
      <w:r>
        <w:rPr>
          <w:spacing w:val="-6"/>
        </w:rPr>
        <w:t> </w:t>
      </w:r>
      <w:r>
        <w:rPr>
          <w:spacing w:val="-5"/>
        </w:rPr>
        <w:t>valor</w:t>
      </w:r>
      <w:r>
        <w:rPr>
          <w:spacing w:val="3"/>
        </w:rPr>
        <w:t> </w:t>
      </w:r>
      <w:r>
        <w:rPr/>
        <w:t>de</w:t>
      </w:r>
      <w:r>
        <w:rPr>
          <w:spacing w:val="-21"/>
        </w:rPr>
        <w:t> </w:t>
      </w:r>
      <w:r>
        <w:rPr>
          <w:spacing w:val="-5"/>
        </w:rPr>
        <w:t>la</w:t>
      </w:r>
      <w:r>
        <w:rPr>
          <w:spacing w:val="-6"/>
        </w:rPr>
        <w:t> </w:t>
      </w:r>
      <w:r>
        <w:rPr/>
        <w:t>deformación</w:t>
      </w:r>
      <w:r>
        <w:rPr>
          <w:spacing w:val="3"/>
        </w:rPr>
        <w:t> </w:t>
      </w:r>
      <w:r>
        <w:rPr>
          <w:spacing w:val="-4"/>
        </w:rPr>
        <w:t>unitaria</w:t>
      </w:r>
      <w:r>
        <w:rPr>
          <w:spacing w:val="9"/>
        </w:rPr>
        <w:t> </w:t>
      </w:r>
      <w:r>
        <w:rPr/>
        <w:t>a</w:t>
      </w:r>
      <w:r>
        <w:rPr>
          <w:spacing w:val="-21"/>
        </w:rPr>
        <w:t> </w:t>
      </w:r>
      <w:r>
        <w:rPr>
          <w:spacing w:val="-4"/>
        </w:rPr>
        <w:t>cortante,</w:t>
      </w:r>
      <w:r>
        <w:rPr>
          <w:spacing w:val="16"/>
        </w:rPr>
        <w:t> </w:t>
      </w:r>
      <w:r>
        <w:rPr/>
        <w:t>con</w:t>
      </w:r>
      <w:r>
        <w:rPr>
          <w:spacing w:val="-21"/>
        </w:rPr>
        <w:t> </w:t>
      </w:r>
      <w:r>
        <w:rPr/>
        <w:t>el</w:t>
      </w:r>
      <w:r>
        <w:rPr>
          <w:spacing w:val="-16"/>
        </w:rPr>
        <w:t> </w:t>
      </w:r>
      <w:r>
        <w:rPr/>
        <w:t>fin</w:t>
      </w:r>
      <w:r>
        <w:rPr>
          <w:spacing w:val="-21"/>
        </w:rPr>
        <w:t> </w:t>
      </w:r>
      <w:r>
        <w:rPr/>
        <w:t>de</w:t>
      </w:r>
      <w:r>
        <w:rPr>
          <w:spacing w:val="-21"/>
        </w:rPr>
        <w:t> </w:t>
      </w:r>
      <w:r>
        <w:rPr>
          <w:spacing w:val="-3"/>
        </w:rPr>
        <w:t>evitar </w:t>
      </w:r>
      <w:r>
        <w:rPr>
          <w:spacing w:val="-5"/>
        </w:rPr>
        <w:t>la falla </w:t>
      </w:r>
      <w:r>
        <w:rPr/>
        <w:t>por fatiga del apoyo, </w:t>
      </w:r>
      <w:r>
        <w:rPr>
          <w:spacing w:val="-5"/>
        </w:rPr>
        <w:t>la </w:t>
      </w:r>
      <w:r>
        <w:rPr/>
        <w:t>deformación </w:t>
      </w:r>
      <w:r>
        <w:rPr>
          <w:spacing w:val="-4"/>
        </w:rPr>
        <w:t>unitaria </w:t>
      </w:r>
      <w:r>
        <w:rPr/>
        <w:t>a </w:t>
      </w:r>
      <w:r>
        <w:rPr>
          <w:spacing w:val="-4"/>
        </w:rPr>
        <w:t>cortante</w:t>
      </w:r>
      <w:r>
        <w:rPr>
          <w:spacing w:val="58"/>
        </w:rPr>
        <w:t> </w:t>
      </w:r>
      <w:r>
        <w:rPr/>
        <w:t>es debida a </w:t>
      </w:r>
      <w:r>
        <w:rPr>
          <w:spacing w:val="-5"/>
        </w:rPr>
        <w:t>la </w:t>
      </w:r>
      <w:r>
        <w:rPr/>
        <w:t>deformación</w:t>
      </w:r>
      <w:r>
        <w:rPr>
          <w:spacing w:val="-9"/>
        </w:rPr>
        <w:t> </w:t>
      </w:r>
      <w:r>
        <w:rPr/>
        <w:t>causada</w:t>
      </w:r>
      <w:r>
        <w:rPr>
          <w:spacing w:val="-9"/>
        </w:rPr>
        <w:t> </w:t>
      </w:r>
      <w:r>
        <w:rPr/>
        <w:t>por</w:t>
      </w:r>
      <w:r>
        <w:rPr>
          <w:spacing w:val="-29"/>
        </w:rPr>
        <w:t> </w:t>
      </w:r>
      <w:r>
        <w:rPr/>
        <w:t>el</w:t>
      </w:r>
      <w:r>
        <w:rPr>
          <w:spacing w:val="-19"/>
        </w:rPr>
        <w:t> </w:t>
      </w:r>
      <w:r>
        <w:rPr>
          <w:spacing w:val="-6"/>
        </w:rPr>
        <w:t>esfuerzo</w:t>
      </w:r>
      <w:r>
        <w:rPr>
          <w:spacing w:val="19"/>
        </w:rPr>
        <w:t> </w:t>
      </w:r>
      <w:r>
        <w:rPr>
          <w:spacing w:val="-4"/>
        </w:rPr>
        <w:t>cortante,</w:t>
      </w:r>
      <w:r>
        <w:rPr>
          <w:spacing w:val="11"/>
        </w:rPr>
        <w:t> </w:t>
      </w:r>
      <w:r>
        <w:rPr>
          <w:spacing w:val="-5"/>
        </w:rPr>
        <w:t>la</w:t>
      </w:r>
      <w:r>
        <w:rPr>
          <w:spacing w:val="-9"/>
        </w:rPr>
        <w:t> </w:t>
      </w:r>
      <w:r>
        <w:rPr/>
        <w:t>carga</w:t>
      </w:r>
      <w:r>
        <w:rPr>
          <w:spacing w:val="-24"/>
        </w:rPr>
        <w:t> </w:t>
      </w:r>
      <w:r>
        <w:rPr/>
        <w:t>axial</w:t>
      </w:r>
      <w:r>
        <w:rPr>
          <w:spacing w:val="-5"/>
        </w:rPr>
        <w:t> </w:t>
      </w:r>
      <w:r>
        <w:rPr/>
        <w:t>y</w:t>
      </w:r>
      <w:r>
        <w:rPr>
          <w:spacing w:val="-25"/>
        </w:rPr>
        <w:t> </w:t>
      </w:r>
      <w:r>
        <w:rPr/>
        <w:t>por</w:t>
      </w:r>
      <w:r>
        <w:rPr>
          <w:spacing w:val="-15"/>
        </w:rPr>
        <w:t> </w:t>
      </w:r>
      <w:r>
        <w:rPr/>
        <w:t>rotación,</w:t>
      </w:r>
      <w:r>
        <w:rPr>
          <w:spacing w:val="-17"/>
        </w:rPr>
        <w:t> </w:t>
      </w:r>
      <w:r>
        <w:rPr/>
        <w:t>todas</w:t>
      </w:r>
      <w:r>
        <w:rPr>
          <w:spacing w:val="-10"/>
        </w:rPr>
        <w:t> </w:t>
      </w:r>
      <w:r>
        <w:rPr/>
        <w:t>éstas combinadas. Los códigos difieren en </w:t>
      </w:r>
      <w:r>
        <w:rPr>
          <w:spacing w:val="-5"/>
        </w:rPr>
        <w:t>la </w:t>
      </w:r>
      <w:r>
        <w:rPr/>
        <w:t>aplicación para el </w:t>
      </w:r>
      <w:r>
        <w:rPr>
          <w:spacing w:val="-5"/>
        </w:rPr>
        <w:t>cálculo </w:t>
      </w:r>
      <w:r>
        <w:rPr/>
        <w:t>de </w:t>
      </w:r>
      <w:r>
        <w:rPr>
          <w:spacing w:val="-5"/>
        </w:rPr>
        <w:t>la </w:t>
      </w:r>
      <w:r>
        <w:rPr/>
        <w:t>deformación </w:t>
      </w:r>
      <w:r>
        <w:rPr>
          <w:spacing w:val="-3"/>
        </w:rPr>
        <w:t>total unitaria. </w:t>
      </w:r>
      <w:r>
        <w:rPr/>
        <w:t>La </w:t>
      </w:r>
      <w:r>
        <w:rPr>
          <w:spacing w:val="-5"/>
        </w:rPr>
        <w:t>norma </w:t>
      </w:r>
      <w:r>
        <w:rPr/>
        <w:t>KS aplica </w:t>
      </w:r>
      <w:r>
        <w:rPr>
          <w:spacing w:val="-7"/>
        </w:rPr>
        <w:t>un </w:t>
      </w:r>
      <w:r>
        <w:rPr>
          <w:spacing w:val="-5"/>
        </w:rPr>
        <w:t>valor </w:t>
      </w:r>
      <w:r>
        <w:rPr>
          <w:spacing w:val="-4"/>
        </w:rPr>
        <w:t>constante </w:t>
      </w:r>
      <w:r>
        <w:rPr/>
        <w:t>de 5.0 para </w:t>
      </w:r>
      <w:r>
        <w:rPr>
          <w:spacing w:val="-5"/>
        </w:rPr>
        <w:t>la </w:t>
      </w:r>
      <w:r>
        <w:rPr/>
        <w:t>deformación </w:t>
      </w:r>
      <w:r>
        <w:rPr>
          <w:spacing w:val="-4"/>
        </w:rPr>
        <w:t>unitaria cortante</w:t>
      </w:r>
      <w:r>
        <w:rPr>
          <w:spacing w:val="58"/>
        </w:rPr>
        <w:t> </w:t>
      </w:r>
      <w:r>
        <w:rPr>
          <w:spacing w:val="-4"/>
        </w:rPr>
        <w:t>total,</w:t>
      </w:r>
      <w:r>
        <w:rPr>
          <w:spacing w:val="58"/>
        </w:rPr>
        <w:t> </w:t>
      </w:r>
      <w:r>
        <w:rPr>
          <w:spacing w:val="-4"/>
        </w:rPr>
        <w:t>independientemente</w:t>
      </w:r>
      <w:r>
        <w:rPr>
          <w:spacing w:val="58"/>
        </w:rPr>
        <w:t> </w:t>
      </w:r>
      <w:r>
        <w:rPr/>
        <w:t>de </w:t>
      </w:r>
      <w:r>
        <w:rPr>
          <w:spacing w:val="-3"/>
        </w:rPr>
        <w:t>las </w:t>
      </w:r>
      <w:r>
        <w:rPr/>
        <w:t>propiedades del material del caucho. Además, el Japanese </w:t>
      </w:r>
      <w:r>
        <w:rPr>
          <w:spacing w:val="-6"/>
        </w:rPr>
        <w:t>Manual </w:t>
      </w:r>
      <w:r>
        <w:rPr/>
        <w:t>for </w:t>
      </w:r>
      <w:r>
        <w:rPr>
          <w:spacing w:val="-4"/>
        </w:rPr>
        <w:t>Highway </w:t>
      </w:r>
      <w:r>
        <w:rPr/>
        <w:t>Bridge Bearings y </w:t>
      </w:r>
      <w:r>
        <w:rPr>
          <w:spacing w:val="-5"/>
        </w:rPr>
        <w:t>la </w:t>
      </w:r>
      <w:r>
        <w:rPr>
          <w:spacing w:val="-7"/>
        </w:rPr>
        <w:t>ISO, </w:t>
      </w:r>
      <w:r>
        <w:rPr/>
        <w:t>establecen </w:t>
      </w:r>
      <w:r>
        <w:rPr>
          <w:spacing w:val="-5"/>
        </w:rPr>
        <w:t>la </w:t>
      </w:r>
      <w:r>
        <w:rPr/>
        <w:t>deformación </w:t>
      </w:r>
      <w:r>
        <w:rPr>
          <w:spacing w:val="-4"/>
        </w:rPr>
        <w:t>unitaria cortante </w:t>
      </w:r>
      <w:r>
        <w:rPr>
          <w:spacing w:val="-3"/>
        </w:rPr>
        <w:t>total </w:t>
      </w:r>
      <w:r>
        <w:rPr/>
        <w:t>con base al </w:t>
      </w:r>
      <w:r>
        <w:rPr>
          <w:spacing w:val="-3"/>
        </w:rPr>
        <w:t>alargamiento </w:t>
      </w:r>
      <w:r>
        <w:rPr/>
        <w:t>a </w:t>
      </w:r>
      <w:r>
        <w:rPr>
          <w:spacing w:val="-5"/>
        </w:rPr>
        <w:t>la </w:t>
      </w:r>
      <w:r>
        <w:rPr>
          <w:spacing w:val="-6"/>
        </w:rPr>
        <w:t>rotura </w:t>
      </w:r>
      <w:r>
        <w:rPr/>
        <w:t>del </w:t>
      </w:r>
      <w:r>
        <w:rPr>
          <w:spacing w:val="-3"/>
        </w:rPr>
        <w:t>material, </w:t>
      </w:r>
      <w:r>
        <w:rPr/>
        <w:t>considerando así </w:t>
      </w:r>
      <w:r>
        <w:rPr>
          <w:spacing w:val="-3"/>
        </w:rPr>
        <w:t>las </w:t>
      </w:r>
      <w:r>
        <w:rPr/>
        <w:t>propiedades del </w:t>
      </w:r>
      <w:r>
        <w:rPr>
          <w:spacing w:val="-4"/>
        </w:rPr>
        <w:t>caucho. </w:t>
      </w:r>
      <w:r>
        <w:rPr/>
        <w:t>Este </w:t>
      </w:r>
      <w:r>
        <w:rPr>
          <w:spacing w:val="-5"/>
        </w:rPr>
        <w:t>enfoque </w:t>
      </w:r>
      <w:r>
        <w:rPr>
          <w:spacing w:val="-7"/>
        </w:rPr>
        <w:t>lleva </w:t>
      </w:r>
      <w:r>
        <w:rPr/>
        <w:t>a </w:t>
      </w:r>
      <w:r>
        <w:rPr>
          <w:spacing w:val="-7"/>
        </w:rPr>
        <w:t>un límite </w:t>
      </w:r>
      <w:r>
        <w:rPr/>
        <w:t>a </w:t>
      </w:r>
      <w:r>
        <w:rPr>
          <w:spacing w:val="-5"/>
        </w:rPr>
        <w:t>la </w:t>
      </w:r>
      <w:r>
        <w:rPr/>
        <w:t>deformación</w:t>
      </w:r>
      <w:r>
        <w:rPr>
          <w:spacing w:val="-4"/>
        </w:rPr>
        <w:t> unitaria</w:t>
      </w:r>
      <w:r>
        <w:rPr>
          <w:spacing w:val="10"/>
        </w:rPr>
        <w:t> </w:t>
      </w:r>
      <w:r>
        <w:rPr>
          <w:spacing w:val="-3"/>
        </w:rPr>
        <w:t>total</w:t>
      </w:r>
      <w:r>
        <w:rPr>
          <w:spacing w:val="-2"/>
        </w:rPr>
        <w:t> </w:t>
      </w:r>
      <w:r>
        <w:rPr/>
        <w:t>por</w:t>
      </w:r>
      <w:r>
        <w:rPr>
          <w:spacing w:val="-28"/>
        </w:rPr>
        <w:t> </w:t>
      </w:r>
      <w:r>
        <w:rPr>
          <w:spacing w:val="-4"/>
        </w:rPr>
        <w:t>cortante</w:t>
      </w:r>
      <w:r>
        <w:rPr>
          <w:spacing w:val="23"/>
        </w:rPr>
        <w:t> </w:t>
      </w:r>
      <w:r>
        <w:rPr>
          <w:spacing w:val="-5"/>
        </w:rPr>
        <w:t>que</w:t>
      </w:r>
      <w:r>
        <w:rPr>
          <w:spacing w:val="-7"/>
        </w:rPr>
        <w:t> </w:t>
      </w:r>
      <w:r>
        <w:rPr/>
        <w:t>oscila</w:t>
      </w:r>
      <w:r>
        <w:rPr>
          <w:spacing w:val="-7"/>
        </w:rPr>
        <w:t> </w:t>
      </w:r>
      <w:r>
        <w:rPr>
          <w:spacing w:val="-6"/>
        </w:rPr>
        <w:t>entre</w:t>
      </w:r>
      <w:r>
        <w:rPr>
          <w:spacing w:val="12"/>
        </w:rPr>
        <w:t> </w:t>
      </w:r>
      <w:r>
        <w:rPr/>
        <w:t>3</w:t>
      </w:r>
      <w:r>
        <w:rPr>
          <w:spacing w:val="-22"/>
        </w:rPr>
        <w:t> </w:t>
      </w:r>
      <w:r>
        <w:rPr/>
        <w:t>y</w:t>
      </w:r>
      <w:r>
        <w:rPr>
          <w:spacing w:val="-8"/>
        </w:rPr>
        <w:t> </w:t>
      </w:r>
      <w:r>
        <w:rPr/>
        <w:t>4.</w:t>
      </w:r>
      <w:r>
        <w:rPr>
          <w:spacing w:val="-15"/>
        </w:rPr>
        <w:t> </w:t>
      </w:r>
      <w:r>
        <w:rPr/>
        <w:t>La</w:t>
      </w:r>
      <w:r>
        <w:rPr>
          <w:spacing w:val="-22"/>
        </w:rPr>
        <w:t> </w:t>
      </w:r>
      <w:r>
        <w:rPr/>
        <w:t>AASHTO LRFD</w:t>
      </w:r>
      <w:r>
        <w:rPr>
          <w:spacing w:val="-17"/>
        </w:rPr>
        <w:t> </w:t>
      </w:r>
      <w:r>
        <w:rPr/>
        <w:t>(2004) establece</w:t>
      </w:r>
      <w:r>
        <w:rPr>
          <w:spacing w:val="-10"/>
        </w:rPr>
        <w:t> </w:t>
      </w:r>
      <w:r>
        <w:rPr>
          <w:spacing w:val="-7"/>
        </w:rPr>
        <w:t>un</w:t>
      </w:r>
      <w:r>
        <w:rPr>
          <w:spacing w:val="-10"/>
        </w:rPr>
        <w:t> </w:t>
      </w:r>
      <w:r>
        <w:rPr>
          <w:spacing w:val="-5"/>
        </w:rPr>
        <w:t>valor</w:t>
      </w:r>
      <w:r>
        <w:rPr>
          <w:spacing w:val="-1"/>
        </w:rPr>
        <w:t> </w:t>
      </w:r>
      <w:r>
        <w:rPr/>
        <w:t>superior</w:t>
      </w:r>
      <w:r>
        <w:rPr>
          <w:spacing w:val="-10"/>
        </w:rPr>
        <w:t> </w:t>
      </w:r>
      <w:r>
        <w:rPr/>
        <w:t>a</w:t>
      </w:r>
      <w:r>
        <w:rPr>
          <w:spacing w:val="-9"/>
        </w:rPr>
        <w:t> </w:t>
      </w:r>
      <w:r>
        <w:rPr/>
        <w:t>3,</w:t>
      </w:r>
      <w:r>
        <w:rPr>
          <w:spacing w:val="-32"/>
        </w:rPr>
        <w:t> </w:t>
      </w:r>
      <w:r>
        <w:rPr/>
        <w:t>pero</w:t>
      </w:r>
      <w:r>
        <w:rPr>
          <w:spacing w:val="-10"/>
        </w:rPr>
        <w:t> </w:t>
      </w:r>
      <w:r>
        <w:rPr>
          <w:spacing w:val="-7"/>
        </w:rPr>
        <w:t>no</w:t>
      </w:r>
      <w:r>
        <w:rPr>
          <w:spacing w:val="-10"/>
        </w:rPr>
        <w:t> </w:t>
      </w:r>
      <w:r>
        <w:rPr/>
        <w:t>especifica</w:t>
      </w:r>
      <w:r>
        <w:rPr>
          <w:spacing w:val="-24"/>
        </w:rPr>
        <w:t> </w:t>
      </w:r>
      <w:r>
        <w:rPr/>
        <w:t>directamente</w:t>
      </w:r>
      <w:r>
        <w:rPr>
          <w:spacing w:val="4"/>
        </w:rPr>
        <w:t> </w:t>
      </w:r>
      <w:r>
        <w:rPr>
          <w:spacing w:val="-5"/>
        </w:rPr>
        <w:t>la</w:t>
      </w:r>
      <w:r>
        <w:rPr>
          <w:spacing w:val="-24"/>
        </w:rPr>
        <w:t> </w:t>
      </w:r>
      <w:r>
        <w:rPr/>
        <w:t>deformación</w:t>
      </w:r>
      <w:r>
        <w:rPr>
          <w:spacing w:val="-10"/>
        </w:rPr>
        <w:t> </w:t>
      </w:r>
      <w:r>
        <w:rPr>
          <w:spacing w:val="-4"/>
        </w:rPr>
        <w:t>unitaria cortante </w:t>
      </w:r>
      <w:r>
        <w:rPr>
          <w:spacing w:val="-3"/>
        </w:rPr>
        <w:t>total </w:t>
      </w:r>
      <w:r>
        <w:rPr/>
        <w:t>como se </w:t>
      </w:r>
      <w:r>
        <w:rPr>
          <w:spacing w:val="-4"/>
        </w:rPr>
        <w:t>hace </w:t>
      </w:r>
      <w:r>
        <w:rPr/>
        <w:t>en </w:t>
      </w:r>
      <w:r>
        <w:rPr>
          <w:spacing w:val="-3"/>
        </w:rPr>
        <w:t>los otros </w:t>
      </w:r>
      <w:r>
        <w:rPr>
          <w:spacing w:val="2"/>
        </w:rPr>
        <w:t>códigos. </w:t>
      </w:r>
      <w:r>
        <w:rPr/>
        <w:t>Este </w:t>
      </w:r>
      <w:r>
        <w:rPr>
          <w:spacing w:val="-5"/>
        </w:rPr>
        <w:t>valor </w:t>
      </w:r>
      <w:r>
        <w:rPr/>
        <w:t>se </w:t>
      </w:r>
      <w:r>
        <w:rPr>
          <w:spacing w:val="-5"/>
        </w:rPr>
        <w:t>calcula </w:t>
      </w:r>
      <w:r>
        <w:rPr>
          <w:spacing w:val="-3"/>
        </w:rPr>
        <w:t>mediante las expresiones </w:t>
      </w:r>
      <w:r>
        <w:rPr>
          <w:rFonts w:ascii="Cambria Math" w:hAnsi="Cambria Math" w:eastAsia="Cambria Math"/>
        </w:rPr>
        <w:t>1.66�� � 2.00�� </w:t>
      </w:r>
      <w:r>
        <w:rPr>
          <w:spacing w:val="-5"/>
        </w:rPr>
        <w:t>que </w:t>
      </w:r>
      <w:r>
        <w:rPr/>
        <w:t>se </w:t>
      </w:r>
      <w:r>
        <w:rPr>
          <w:spacing w:val="-4"/>
        </w:rPr>
        <w:t>muestran </w:t>
      </w:r>
      <w:r>
        <w:rPr/>
        <w:t>en </w:t>
      </w:r>
      <w:r>
        <w:rPr>
          <w:spacing w:val="-5"/>
        </w:rPr>
        <w:t>la </w:t>
      </w:r>
      <w:r>
        <w:rPr>
          <w:spacing w:val="-4"/>
        </w:rPr>
        <w:t>Tabla </w:t>
      </w:r>
      <w:r>
        <w:rPr/>
        <w:t>2.5.1. Cabe </w:t>
      </w:r>
      <w:r>
        <w:rPr>
          <w:spacing w:val="-3"/>
        </w:rPr>
        <w:t>mencionar </w:t>
      </w:r>
      <w:r>
        <w:rPr>
          <w:spacing w:val="-5"/>
        </w:rPr>
        <w:t>que </w:t>
      </w:r>
      <w:r>
        <w:rPr/>
        <w:t>en </w:t>
      </w:r>
      <w:r>
        <w:rPr>
          <w:spacing w:val="-3"/>
        </w:rPr>
        <w:t>las </w:t>
      </w:r>
      <w:r>
        <w:rPr>
          <w:spacing w:val="-4"/>
        </w:rPr>
        <w:t>normas </w:t>
      </w:r>
      <w:r>
        <w:rPr/>
        <w:t>recientes de </w:t>
      </w:r>
      <w:r>
        <w:rPr>
          <w:spacing w:val="-5"/>
        </w:rPr>
        <w:t>la </w:t>
      </w:r>
      <w:r>
        <w:rPr/>
        <w:t>AASHTO (2012), </w:t>
      </w:r>
      <w:r>
        <w:rPr>
          <w:spacing w:val="-8"/>
        </w:rPr>
        <w:t>ya </w:t>
      </w:r>
      <w:r>
        <w:rPr/>
        <w:t>se </w:t>
      </w:r>
      <w:r>
        <w:rPr>
          <w:spacing w:val="-7"/>
        </w:rPr>
        <w:t>incluye un </w:t>
      </w:r>
      <w:r>
        <w:rPr>
          <w:spacing w:val="-5"/>
        </w:rPr>
        <w:t>valor </w:t>
      </w:r>
      <w:r>
        <w:rPr/>
        <w:t>específico para </w:t>
      </w:r>
      <w:r>
        <w:rPr>
          <w:spacing w:val="-5"/>
        </w:rPr>
        <w:t>la </w:t>
      </w:r>
      <w:r>
        <w:rPr/>
        <w:t>deformación </w:t>
      </w:r>
      <w:r>
        <w:rPr>
          <w:spacing w:val="-4"/>
        </w:rPr>
        <w:t>unitaria </w:t>
      </w:r>
      <w:r>
        <w:rPr>
          <w:spacing w:val="-3"/>
        </w:rPr>
        <w:t>total </w:t>
      </w:r>
      <w:r>
        <w:rPr/>
        <w:t>a </w:t>
      </w:r>
      <w:r>
        <w:rPr>
          <w:spacing w:val="-4"/>
        </w:rPr>
        <w:t>cortante. </w:t>
      </w:r>
      <w:r>
        <w:rPr/>
        <w:t>Este </w:t>
      </w:r>
      <w:r>
        <w:rPr>
          <w:spacing w:val="-5"/>
        </w:rPr>
        <w:t>valor </w:t>
      </w:r>
      <w:r>
        <w:rPr/>
        <w:t>debe ser igual o </w:t>
      </w:r>
      <w:r>
        <w:rPr>
          <w:spacing w:val="-4"/>
        </w:rPr>
        <w:t>menor </w:t>
      </w:r>
      <w:r>
        <w:rPr/>
        <w:t>a 5.0, como se especifica en </w:t>
      </w:r>
      <w:r>
        <w:rPr>
          <w:spacing w:val="-5"/>
        </w:rPr>
        <w:t>la </w:t>
      </w:r>
      <w:r>
        <w:rPr/>
        <w:t>expresión</w:t>
      </w:r>
      <w:r>
        <w:rPr>
          <w:spacing w:val="-2"/>
        </w:rPr>
        <w:t> </w:t>
      </w:r>
      <w:r>
        <w:rPr>
          <w:spacing w:val="-3"/>
        </w:rPr>
        <w:t>(2.3).</w:t>
      </w:r>
    </w:p>
    <w:p>
      <w:pPr>
        <w:pStyle w:val="BodyText"/>
        <w:spacing w:line="362" w:lineRule="auto" w:before="206"/>
        <w:ind w:left="116" w:right="132"/>
        <w:jc w:val="both"/>
      </w:pPr>
      <w:r>
        <w:rPr>
          <w:spacing w:val="3"/>
        </w:rPr>
        <w:t>De </w:t>
      </w:r>
      <w:r>
        <w:rPr>
          <w:spacing w:val="-5"/>
        </w:rPr>
        <w:t>lo </w:t>
      </w:r>
      <w:r>
        <w:rPr>
          <w:spacing w:val="-3"/>
        </w:rPr>
        <w:t>anterior, </w:t>
      </w:r>
      <w:r>
        <w:rPr/>
        <w:t>se </w:t>
      </w:r>
      <w:r>
        <w:rPr>
          <w:spacing w:val="-3"/>
        </w:rPr>
        <w:t>puede </w:t>
      </w:r>
      <w:r>
        <w:rPr/>
        <w:t>deducir </w:t>
      </w:r>
      <w:r>
        <w:rPr>
          <w:spacing w:val="-5"/>
        </w:rPr>
        <w:t>que la norma </w:t>
      </w:r>
      <w:r>
        <w:rPr/>
        <w:t>Coreana establece </w:t>
      </w:r>
      <w:r>
        <w:rPr>
          <w:spacing w:val="-4"/>
        </w:rPr>
        <w:t>mayores </w:t>
      </w:r>
      <w:r>
        <w:rPr>
          <w:spacing w:val="-3"/>
        </w:rPr>
        <w:t>tolerancias </w:t>
      </w:r>
      <w:r>
        <w:rPr/>
        <w:t>de diseño. Por </w:t>
      </w:r>
      <w:r>
        <w:rPr>
          <w:spacing w:val="-5"/>
        </w:rPr>
        <w:t>lo que </w:t>
      </w:r>
      <w:r>
        <w:rPr/>
        <w:t>en el </w:t>
      </w:r>
      <w:r>
        <w:rPr>
          <w:spacing w:val="-3"/>
        </w:rPr>
        <w:t>trabajo </w:t>
      </w:r>
      <w:r>
        <w:rPr/>
        <w:t>de </w:t>
      </w:r>
      <w:r>
        <w:rPr>
          <w:spacing w:val="-6"/>
        </w:rPr>
        <w:t>Yoon </w:t>
      </w:r>
      <w:r>
        <w:rPr/>
        <w:t>et </w:t>
      </w:r>
      <w:r>
        <w:rPr>
          <w:spacing w:val="-3"/>
        </w:rPr>
        <w:t>al. </w:t>
      </w:r>
      <w:r>
        <w:rPr/>
        <w:t>(2012) </w:t>
      </w:r>
      <w:r>
        <w:rPr>
          <w:spacing w:val="-3"/>
        </w:rPr>
        <w:t>realizan pruebas </w:t>
      </w:r>
      <w:r>
        <w:rPr>
          <w:spacing w:val="-4"/>
        </w:rPr>
        <w:t>experimentales </w:t>
      </w:r>
      <w:r>
        <w:rPr/>
        <w:t>para verificar </w:t>
      </w:r>
      <w:r>
        <w:rPr>
          <w:spacing w:val="-3"/>
        </w:rPr>
        <w:t>los </w:t>
      </w:r>
      <w:r>
        <w:rPr>
          <w:spacing w:val="-4"/>
        </w:rPr>
        <w:t>valores </w:t>
      </w:r>
      <w:r>
        <w:rPr/>
        <w:t>establecidos de diseño con </w:t>
      </w:r>
      <w:r>
        <w:rPr>
          <w:spacing w:val="-3"/>
        </w:rPr>
        <w:t>los </w:t>
      </w:r>
      <w:r>
        <w:rPr>
          <w:spacing w:val="-4"/>
        </w:rPr>
        <w:t>resultados </w:t>
      </w:r>
      <w:r>
        <w:rPr/>
        <w:t>obtenidos en </w:t>
      </w:r>
      <w:r>
        <w:rPr>
          <w:spacing w:val="-3"/>
        </w:rPr>
        <w:t>las </w:t>
      </w:r>
      <w:r>
        <w:rPr/>
        <w:t>pruebas.</w:t>
      </w:r>
    </w:p>
    <w:p>
      <w:pPr>
        <w:pStyle w:val="BodyText"/>
        <w:spacing w:line="362" w:lineRule="auto" w:before="202"/>
        <w:ind w:left="116" w:right="145"/>
        <w:jc w:val="both"/>
      </w:pPr>
      <w:r>
        <w:rPr/>
        <w:t>La </w:t>
      </w:r>
      <w:r>
        <w:rPr>
          <w:spacing w:val="-3"/>
        </w:rPr>
        <w:t>prueba </w:t>
      </w:r>
      <w:r>
        <w:rPr/>
        <w:t>por compresión se </w:t>
      </w:r>
      <w:r>
        <w:rPr>
          <w:spacing w:val="-4"/>
        </w:rPr>
        <w:t>realizó</w:t>
      </w:r>
      <w:r>
        <w:rPr>
          <w:spacing w:val="58"/>
        </w:rPr>
        <w:t> </w:t>
      </w:r>
      <w:r>
        <w:rPr/>
        <w:t>con </w:t>
      </w:r>
      <w:r>
        <w:rPr>
          <w:spacing w:val="-3"/>
        </w:rPr>
        <w:t>diferentes </w:t>
      </w:r>
      <w:r>
        <w:rPr>
          <w:spacing w:val="-4"/>
        </w:rPr>
        <w:t>especímenes</w:t>
      </w:r>
      <w:r>
        <w:rPr>
          <w:spacing w:val="58"/>
        </w:rPr>
        <w:t> </w:t>
      </w:r>
      <w:r>
        <w:rPr/>
        <w:t>de </w:t>
      </w:r>
      <w:r>
        <w:rPr>
          <w:spacing w:val="-3"/>
        </w:rPr>
        <w:t>prueba, </w:t>
      </w:r>
      <w:r>
        <w:rPr/>
        <w:t>diseñados cada </w:t>
      </w:r>
      <w:r>
        <w:rPr>
          <w:spacing w:val="-10"/>
        </w:rPr>
        <w:t>uno </w:t>
      </w:r>
      <w:r>
        <w:rPr/>
        <w:t>con </w:t>
      </w:r>
      <w:r>
        <w:rPr>
          <w:spacing w:val="-5"/>
        </w:rPr>
        <w:t>la </w:t>
      </w:r>
      <w:r>
        <w:rPr/>
        <w:t>misma </w:t>
      </w:r>
      <w:r>
        <w:rPr>
          <w:spacing w:val="-5"/>
        </w:rPr>
        <w:t>norma </w:t>
      </w:r>
      <w:r>
        <w:rPr/>
        <w:t>(KS), en el </w:t>
      </w:r>
      <w:r>
        <w:rPr>
          <w:spacing w:val="-4"/>
        </w:rPr>
        <w:t>cual </w:t>
      </w:r>
      <w:r>
        <w:rPr/>
        <w:t>a cada </w:t>
      </w:r>
      <w:r>
        <w:rPr>
          <w:spacing w:val="-10"/>
        </w:rPr>
        <w:t>uno </w:t>
      </w:r>
      <w:r>
        <w:rPr/>
        <w:t>de </w:t>
      </w:r>
      <w:r>
        <w:rPr>
          <w:spacing w:val="-4"/>
        </w:rPr>
        <w:t>ellos </w:t>
      </w:r>
      <w:r>
        <w:rPr/>
        <w:t>se </w:t>
      </w:r>
      <w:r>
        <w:rPr>
          <w:spacing w:val="-3"/>
        </w:rPr>
        <w:t>les </w:t>
      </w:r>
      <w:r>
        <w:rPr/>
        <w:t>aplicó </w:t>
      </w:r>
      <w:r>
        <w:rPr>
          <w:spacing w:val="-10"/>
        </w:rPr>
        <w:t>una </w:t>
      </w:r>
      <w:r>
        <w:rPr/>
        <w:t>carga a compresión </w:t>
      </w:r>
      <w:r>
        <w:rPr>
          <w:spacing w:val="-5"/>
        </w:rPr>
        <w:t>llevándolos </w:t>
      </w:r>
      <w:r>
        <w:rPr/>
        <w:t>a </w:t>
      </w:r>
      <w:r>
        <w:rPr>
          <w:spacing w:val="-5"/>
        </w:rPr>
        <w:t>la </w:t>
      </w:r>
      <w:r>
        <w:rPr>
          <w:spacing w:val="-4"/>
        </w:rPr>
        <w:t>falla. </w:t>
      </w:r>
      <w:r>
        <w:rPr/>
        <w:t>Se </w:t>
      </w:r>
      <w:r>
        <w:rPr>
          <w:spacing w:val="-10"/>
        </w:rPr>
        <w:t>tuvo </w:t>
      </w:r>
      <w:r>
        <w:rPr/>
        <w:t>especial cuidado en esta </w:t>
      </w:r>
      <w:r>
        <w:rPr>
          <w:spacing w:val="-3"/>
        </w:rPr>
        <w:t>prueba, </w:t>
      </w:r>
      <w:r>
        <w:rPr/>
        <w:t>para </w:t>
      </w:r>
      <w:r>
        <w:rPr>
          <w:spacing w:val="-4"/>
        </w:rPr>
        <w:t>prevenir </w:t>
      </w:r>
      <w:r>
        <w:rPr>
          <w:spacing w:val="-5"/>
        </w:rPr>
        <w:t>la </w:t>
      </w:r>
      <w:r>
        <w:rPr>
          <w:spacing w:val="-4"/>
        </w:rPr>
        <w:t>ocurrencia </w:t>
      </w:r>
      <w:r>
        <w:rPr/>
        <w:t>de deformación por </w:t>
      </w:r>
      <w:r>
        <w:rPr>
          <w:spacing w:val="-4"/>
        </w:rPr>
        <w:t>cortante.  </w:t>
      </w:r>
      <w:r>
        <w:rPr/>
        <w:t>La </w:t>
      </w:r>
      <w:r>
        <w:rPr>
          <w:spacing w:val="-5"/>
        </w:rPr>
        <w:t>falla </w:t>
      </w:r>
      <w:r>
        <w:rPr/>
        <w:t>se </w:t>
      </w:r>
      <w:r>
        <w:rPr>
          <w:spacing w:val="2"/>
        </w:rPr>
        <w:t>dio </w:t>
      </w:r>
      <w:r>
        <w:rPr/>
        <w:t>en  </w:t>
      </w:r>
      <w:r>
        <w:rPr>
          <w:spacing w:val="-3"/>
        </w:rPr>
        <w:t>las</w:t>
      </w:r>
    </w:p>
    <w:p>
      <w:pPr>
        <w:pStyle w:val="BodyText"/>
        <w:spacing w:line="268" w:lineRule="exact"/>
        <w:ind w:left="116"/>
        <w:jc w:val="both"/>
      </w:pPr>
      <w:r>
        <w:rPr/>
        <w:t>placas de acero del apoyo debido a la tensión provocada por la carga vertical,  la  falla</w:t>
      </w:r>
    </w:p>
    <w:p>
      <w:pPr>
        <w:spacing w:after="0" w:line="268" w:lineRule="exact"/>
        <w:jc w:val="both"/>
        <w:sectPr>
          <w:footerReference w:type="default" r:id="rId36"/>
          <w:pgSz w:w="12240" w:h="15840"/>
          <w:pgMar w:footer="1255" w:header="0" w:top="1380" w:bottom="1440" w:left="1580" w:right="1280"/>
          <w:pgNumType w:start="48"/>
        </w:sectPr>
      </w:pPr>
    </w:p>
    <w:p>
      <w:pPr>
        <w:pStyle w:val="BodyText"/>
        <w:spacing w:line="360" w:lineRule="auto" w:before="46"/>
        <w:ind w:left="116" w:right="109"/>
        <w:jc w:val="both"/>
      </w:pPr>
      <w:r>
        <w:rPr>
          <w:spacing w:val="-3"/>
        </w:rPr>
        <w:t>ocurrió </w:t>
      </w:r>
      <w:r>
        <w:rPr/>
        <w:t>en dirección </w:t>
      </w:r>
      <w:r>
        <w:rPr>
          <w:spacing w:val="-4"/>
        </w:rPr>
        <w:t>longitudinal </w:t>
      </w:r>
      <w:r>
        <w:rPr/>
        <w:t>del apoyo. </w:t>
      </w:r>
      <w:r>
        <w:rPr>
          <w:spacing w:val="3"/>
        </w:rPr>
        <w:t>De </w:t>
      </w:r>
      <w:r>
        <w:rPr>
          <w:spacing w:val="-3"/>
        </w:rPr>
        <w:t>los </w:t>
      </w:r>
      <w:r>
        <w:rPr>
          <w:spacing w:val="-4"/>
        </w:rPr>
        <w:t>resultados </w:t>
      </w:r>
      <w:r>
        <w:rPr/>
        <w:t>de </w:t>
      </w:r>
      <w:r>
        <w:rPr>
          <w:spacing w:val="-3"/>
        </w:rPr>
        <w:t>las pruebas </w:t>
      </w:r>
      <w:r>
        <w:rPr/>
        <w:t>se </w:t>
      </w:r>
      <w:r>
        <w:rPr>
          <w:spacing w:val="-3"/>
        </w:rPr>
        <w:t>puede </w:t>
      </w:r>
      <w:r>
        <w:rPr/>
        <w:t>observar </w:t>
      </w:r>
      <w:r>
        <w:rPr>
          <w:spacing w:val="-5"/>
        </w:rPr>
        <w:t>que </w:t>
      </w:r>
      <w:r>
        <w:rPr>
          <w:spacing w:val="-3"/>
        </w:rPr>
        <w:t>los </w:t>
      </w:r>
      <w:r>
        <w:rPr/>
        <w:t>apoyos </w:t>
      </w:r>
      <w:r>
        <w:rPr>
          <w:spacing w:val="-4"/>
        </w:rPr>
        <w:t>fallaron</w:t>
      </w:r>
      <w:r>
        <w:rPr>
          <w:spacing w:val="58"/>
        </w:rPr>
        <w:t> </w:t>
      </w:r>
      <w:r>
        <w:rPr/>
        <w:t>a </w:t>
      </w:r>
      <w:r>
        <w:rPr>
          <w:spacing w:val="-5"/>
        </w:rPr>
        <w:t>esfuerzos </w:t>
      </w:r>
      <w:r>
        <w:rPr/>
        <w:t>por compresión </w:t>
      </w:r>
      <w:r>
        <w:rPr>
          <w:spacing w:val="-4"/>
        </w:rPr>
        <w:t>mayores</w:t>
      </w:r>
      <w:r>
        <w:rPr>
          <w:spacing w:val="58"/>
        </w:rPr>
        <w:t> </w:t>
      </w:r>
      <w:r>
        <w:rPr/>
        <w:t>a </w:t>
      </w:r>
      <w:r>
        <w:rPr>
          <w:spacing w:val="-3"/>
        </w:rPr>
        <w:t>los </w:t>
      </w:r>
      <w:r>
        <w:rPr/>
        <w:t>establecidos en </w:t>
      </w:r>
      <w:r>
        <w:rPr>
          <w:spacing w:val="-5"/>
        </w:rPr>
        <w:t>la norma </w:t>
      </w:r>
      <w:r>
        <w:rPr/>
        <w:t>KS y también se </w:t>
      </w:r>
      <w:r>
        <w:rPr>
          <w:spacing w:val="-3"/>
        </w:rPr>
        <w:t>observa </w:t>
      </w:r>
      <w:r>
        <w:rPr>
          <w:spacing w:val="-5"/>
        </w:rPr>
        <w:t>que </w:t>
      </w:r>
      <w:r>
        <w:rPr/>
        <w:t>el factor de </w:t>
      </w:r>
      <w:r>
        <w:rPr>
          <w:spacing w:val="-4"/>
        </w:rPr>
        <w:t>forma  </w:t>
      </w:r>
      <w:r>
        <w:rPr>
          <w:rFonts w:ascii="Cambria Math" w:hAnsi="Cambria Math" w:eastAsia="Cambria Math"/>
        </w:rPr>
        <w:t>(�),   </w:t>
      </w:r>
      <w:r>
        <w:rPr>
          <w:spacing w:val="-3"/>
        </w:rPr>
        <w:t>resulta </w:t>
      </w:r>
      <w:r>
        <w:rPr>
          <w:spacing w:val="-4"/>
        </w:rPr>
        <w:t>importante </w:t>
      </w:r>
      <w:r>
        <w:rPr/>
        <w:t>en el </w:t>
      </w:r>
      <w:r>
        <w:rPr>
          <w:spacing w:val="-3"/>
        </w:rPr>
        <w:t>comportamiento </w:t>
      </w:r>
      <w:r>
        <w:rPr/>
        <w:t>a compresión del apoyo. Los </w:t>
      </w:r>
      <w:r>
        <w:rPr>
          <w:spacing w:val="-4"/>
        </w:rPr>
        <w:t>valores </w:t>
      </w:r>
      <w:r>
        <w:rPr/>
        <w:t>de </w:t>
      </w:r>
      <w:r>
        <w:rPr>
          <w:spacing w:val="-3"/>
        </w:rPr>
        <w:t>los esfuerzos </w:t>
      </w:r>
      <w:r>
        <w:rPr/>
        <w:t>a </w:t>
      </w:r>
      <w:r>
        <w:rPr>
          <w:spacing w:val="-3"/>
        </w:rPr>
        <w:t>los  </w:t>
      </w:r>
      <w:r>
        <w:rPr>
          <w:spacing w:val="-5"/>
        </w:rPr>
        <w:t>que  </w:t>
      </w:r>
      <w:r>
        <w:rPr>
          <w:spacing w:val="-3"/>
        </w:rPr>
        <w:t>fallaron  los  </w:t>
      </w:r>
      <w:r>
        <w:rPr/>
        <w:t>apoyos  son alrededor  de 16 a 26 </w:t>
      </w:r>
      <w:r>
        <w:rPr>
          <w:spacing w:val="-3"/>
        </w:rPr>
        <w:t>veces  </w:t>
      </w:r>
      <w:r>
        <w:rPr>
          <w:spacing w:val="-4"/>
        </w:rPr>
        <w:t>mayores  </w:t>
      </w:r>
      <w:r>
        <w:rPr/>
        <w:t>al </w:t>
      </w:r>
      <w:r>
        <w:rPr>
          <w:spacing w:val="-4"/>
        </w:rPr>
        <w:t>esfuerzo </w:t>
      </w:r>
      <w:r>
        <w:rPr/>
        <w:t>permisible. </w:t>
      </w:r>
      <w:r>
        <w:rPr>
          <w:spacing w:val="3"/>
        </w:rPr>
        <w:t>De </w:t>
      </w:r>
      <w:r>
        <w:rPr/>
        <w:t>esto se </w:t>
      </w:r>
      <w:r>
        <w:rPr>
          <w:spacing w:val="-7"/>
        </w:rPr>
        <w:t>concluye </w:t>
      </w:r>
      <w:r>
        <w:rPr>
          <w:spacing w:val="-5"/>
        </w:rPr>
        <w:t>que la norma </w:t>
      </w:r>
      <w:r>
        <w:rPr/>
        <w:t>KS establece </w:t>
      </w:r>
      <w:r>
        <w:rPr>
          <w:spacing w:val="-4"/>
        </w:rPr>
        <w:t>valores </w:t>
      </w:r>
      <w:r>
        <w:rPr/>
        <w:t>aceptables para el </w:t>
      </w:r>
      <w:r>
        <w:rPr>
          <w:spacing w:val="-6"/>
        </w:rPr>
        <w:t>esfuerzo </w:t>
      </w:r>
      <w:r>
        <w:rPr/>
        <w:t>permisible a compresión; </w:t>
      </w:r>
      <w:r>
        <w:rPr>
          <w:spacing w:val="-5"/>
        </w:rPr>
        <w:t>aun </w:t>
      </w:r>
      <w:r>
        <w:rPr>
          <w:spacing w:val="-4"/>
        </w:rPr>
        <w:t>tomando </w:t>
      </w:r>
      <w:r>
        <w:rPr/>
        <w:t>en </w:t>
      </w:r>
      <w:r>
        <w:rPr>
          <w:spacing w:val="-6"/>
        </w:rPr>
        <w:t>cuenta </w:t>
      </w:r>
      <w:r>
        <w:rPr/>
        <w:t>el </w:t>
      </w:r>
      <w:r>
        <w:rPr>
          <w:spacing w:val="-5"/>
        </w:rPr>
        <w:t>valor </w:t>
      </w:r>
      <w:r>
        <w:rPr/>
        <w:t>del </w:t>
      </w:r>
      <w:r>
        <w:rPr>
          <w:spacing w:val="-6"/>
        </w:rPr>
        <w:t>esfuerzo  </w:t>
      </w:r>
      <w:r>
        <w:rPr/>
        <w:t>en el </w:t>
      </w:r>
      <w:r>
        <w:rPr>
          <w:spacing w:val="-7"/>
        </w:rPr>
        <w:t>límite  </w:t>
      </w:r>
      <w:r>
        <w:rPr/>
        <w:t>elástico de </w:t>
      </w:r>
      <w:r>
        <w:rPr>
          <w:spacing w:val="-3"/>
        </w:rPr>
        <w:t>los </w:t>
      </w:r>
      <w:r>
        <w:rPr>
          <w:spacing w:val="-4"/>
        </w:rPr>
        <w:t>especímenes</w:t>
      </w:r>
      <w:r>
        <w:rPr>
          <w:spacing w:val="34"/>
        </w:rPr>
        <w:t> </w:t>
      </w:r>
      <w:r>
        <w:rPr/>
        <w:t>probados.</w:t>
      </w:r>
    </w:p>
    <w:p>
      <w:pPr>
        <w:pStyle w:val="BodyText"/>
        <w:spacing w:line="362" w:lineRule="auto" w:before="205"/>
        <w:ind w:left="116" w:right="98"/>
        <w:jc w:val="both"/>
      </w:pPr>
      <w:r>
        <w:rPr/>
        <w:t>La </w:t>
      </w:r>
      <w:r>
        <w:rPr>
          <w:spacing w:val="-3"/>
        </w:rPr>
        <w:t>prueba </w:t>
      </w:r>
      <w:r>
        <w:rPr/>
        <w:t>a </w:t>
      </w:r>
      <w:r>
        <w:rPr>
          <w:spacing w:val="-4"/>
        </w:rPr>
        <w:t>cortante </w:t>
      </w:r>
      <w:r>
        <w:rPr/>
        <w:t>se </w:t>
      </w:r>
      <w:r>
        <w:rPr>
          <w:spacing w:val="-7"/>
        </w:rPr>
        <w:t>evaluó </w:t>
      </w:r>
      <w:r>
        <w:rPr>
          <w:spacing w:val="-3"/>
        </w:rPr>
        <w:t>mediante </w:t>
      </w:r>
      <w:r>
        <w:rPr>
          <w:spacing w:val="-5"/>
        </w:rPr>
        <w:t>la </w:t>
      </w:r>
      <w:r>
        <w:rPr/>
        <w:t>aplicación de </w:t>
      </w:r>
      <w:r>
        <w:rPr>
          <w:spacing w:val="-10"/>
        </w:rPr>
        <w:t>una </w:t>
      </w:r>
      <w:r>
        <w:rPr/>
        <w:t>carga de compresión </w:t>
      </w:r>
      <w:r>
        <w:rPr>
          <w:spacing w:val="-4"/>
        </w:rPr>
        <w:t>constante,</w:t>
      </w:r>
      <w:r>
        <w:rPr>
          <w:spacing w:val="58"/>
        </w:rPr>
        <w:t> </w:t>
      </w:r>
      <w:r>
        <w:rPr>
          <w:spacing w:val="-4"/>
        </w:rPr>
        <w:t>mientras </w:t>
      </w:r>
      <w:r>
        <w:rPr/>
        <w:t>al mismo tiempo el </w:t>
      </w:r>
      <w:r>
        <w:rPr>
          <w:spacing w:val="-3"/>
        </w:rPr>
        <w:t>apoyo </w:t>
      </w:r>
      <w:r>
        <w:rPr/>
        <w:t>se </w:t>
      </w:r>
      <w:r>
        <w:rPr>
          <w:spacing w:val="-5"/>
        </w:rPr>
        <w:t>sometía </w:t>
      </w:r>
      <w:r>
        <w:rPr/>
        <w:t>a </w:t>
      </w:r>
      <w:r>
        <w:rPr>
          <w:spacing w:val="-10"/>
        </w:rPr>
        <w:t>una </w:t>
      </w:r>
      <w:r>
        <w:rPr/>
        <w:t>deformación a </w:t>
      </w:r>
      <w:r>
        <w:rPr>
          <w:spacing w:val="-4"/>
        </w:rPr>
        <w:t>cortante. </w:t>
      </w:r>
      <w:r>
        <w:rPr/>
        <w:t>La velocidad de deformación por </w:t>
      </w:r>
      <w:r>
        <w:rPr>
          <w:spacing w:val="-4"/>
        </w:rPr>
        <w:t>cortante </w:t>
      </w:r>
      <w:r>
        <w:rPr>
          <w:spacing w:val="-7"/>
        </w:rPr>
        <w:t>fue </w:t>
      </w:r>
      <w:r>
        <w:rPr/>
        <w:t>de </w:t>
      </w:r>
      <w:r>
        <w:rPr>
          <w:rFonts w:ascii="Cambria Math" w:hAnsi="Cambria Math" w:eastAsia="Cambria Math"/>
          <w:spacing w:val="3"/>
        </w:rPr>
        <w:t>0.20 </w:t>
      </w:r>
      <w:r>
        <w:rPr>
          <w:rFonts w:ascii="Cambria Math" w:hAnsi="Cambria Math" w:eastAsia="Cambria Math"/>
        </w:rPr>
        <w:t>��/���</w:t>
      </w:r>
      <w:r>
        <w:rPr/>
        <w:t>. Las </w:t>
      </w:r>
      <w:r>
        <w:rPr>
          <w:spacing w:val="-3"/>
        </w:rPr>
        <w:t>pruebas provocaron  </w:t>
      </w:r>
      <w:r>
        <w:rPr>
          <w:spacing w:val="-5"/>
        </w:rPr>
        <w:t>la  </w:t>
      </w:r>
      <w:r>
        <w:rPr/>
        <w:t>deformación  a  </w:t>
      </w:r>
      <w:r>
        <w:rPr>
          <w:spacing w:val="-4"/>
        </w:rPr>
        <w:t>cortante </w:t>
      </w:r>
      <w:r>
        <w:rPr>
          <w:spacing w:val="58"/>
        </w:rPr>
        <w:t> </w:t>
      </w:r>
      <w:r>
        <w:rPr>
          <w:spacing w:val="-4"/>
        </w:rPr>
        <w:t>hasta </w:t>
      </w:r>
      <w:r>
        <w:rPr>
          <w:spacing w:val="58"/>
        </w:rPr>
        <w:t> </w:t>
      </w:r>
      <w:r>
        <w:rPr>
          <w:spacing w:val="-5"/>
        </w:rPr>
        <w:t>la  </w:t>
      </w:r>
      <w:r>
        <w:rPr>
          <w:spacing w:val="-4"/>
        </w:rPr>
        <w:t>falla, </w:t>
      </w:r>
      <w:r>
        <w:rPr>
          <w:spacing w:val="58"/>
        </w:rPr>
        <w:t> </w:t>
      </w:r>
      <w:r>
        <w:rPr>
          <w:spacing w:val="-5"/>
        </w:rPr>
        <w:t>manteniendo  la </w:t>
      </w:r>
      <w:r>
        <w:rPr/>
        <w:t>carga  a compresión.  Los  </w:t>
      </w:r>
      <w:r>
        <w:rPr>
          <w:spacing w:val="-4"/>
        </w:rPr>
        <w:t>resultados  </w:t>
      </w:r>
      <w:r>
        <w:rPr/>
        <w:t>se  compararon  con  el  </w:t>
      </w:r>
      <w:r>
        <w:rPr>
          <w:spacing w:val="-5"/>
        </w:rPr>
        <w:t>valor  </w:t>
      </w:r>
      <w:r>
        <w:rPr/>
        <w:t>especificado  en </w:t>
      </w:r>
      <w:r>
        <w:rPr>
          <w:spacing w:val="-5"/>
        </w:rPr>
        <w:t>la  norma </w:t>
      </w:r>
      <w:r>
        <w:rPr/>
        <w:t>(70%) de </w:t>
      </w:r>
      <w:r>
        <w:rPr>
          <w:spacing w:val="-5"/>
        </w:rPr>
        <w:t>la </w:t>
      </w:r>
      <w:r>
        <w:rPr>
          <w:spacing w:val="-6"/>
        </w:rPr>
        <w:t>altura  </w:t>
      </w:r>
      <w:r>
        <w:rPr>
          <w:spacing w:val="-3"/>
        </w:rPr>
        <w:t>total </w:t>
      </w:r>
      <w:r>
        <w:rPr/>
        <w:t>del </w:t>
      </w:r>
      <w:r>
        <w:rPr>
          <w:spacing w:val="-5"/>
        </w:rPr>
        <w:t>caucho </w:t>
      </w:r>
      <w:r>
        <w:rPr/>
        <w:t>del </w:t>
      </w:r>
      <w:r>
        <w:rPr>
          <w:spacing w:val="-3"/>
        </w:rPr>
        <w:t>apoyo).</w:t>
      </w:r>
    </w:p>
    <w:p>
      <w:pPr>
        <w:pStyle w:val="BodyText"/>
        <w:spacing w:line="360" w:lineRule="auto" w:before="202"/>
        <w:ind w:left="116" w:right="101"/>
        <w:jc w:val="both"/>
      </w:pPr>
      <w:r>
        <w:rPr/>
        <w:t>En </w:t>
      </w:r>
      <w:r>
        <w:rPr>
          <w:spacing w:val="-3"/>
        </w:rPr>
        <w:t>las </w:t>
      </w:r>
      <w:r>
        <w:rPr/>
        <w:t>Figuras </w:t>
      </w:r>
      <w:r>
        <w:rPr>
          <w:spacing w:val="-3"/>
        </w:rPr>
        <w:t>2.5.1 </w:t>
      </w:r>
      <w:r>
        <w:rPr/>
        <w:t>y </w:t>
      </w:r>
      <w:r>
        <w:rPr>
          <w:spacing w:val="-3"/>
        </w:rPr>
        <w:t>2.5.2 </w:t>
      </w:r>
      <w:r>
        <w:rPr/>
        <w:t>se </w:t>
      </w:r>
      <w:r>
        <w:rPr>
          <w:spacing w:val="-4"/>
        </w:rPr>
        <w:t>muestran </w:t>
      </w:r>
      <w:r>
        <w:rPr>
          <w:spacing w:val="-3"/>
        </w:rPr>
        <w:t>los </w:t>
      </w:r>
      <w:r>
        <w:rPr>
          <w:spacing w:val="-4"/>
        </w:rPr>
        <w:t>resultados </w:t>
      </w:r>
      <w:r>
        <w:rPr/>
        <w:t>de </w:t>
      </w:r>
      <w:r>
        <w:rPr>
          <w:spacing w:val="-3"/>
        </w:rPr>
        <w:t>las pruebas </w:t>
      </w:r>
      <w:r>
        <w:rPr/>
        <w:t>a </w:t>
      </w:r>
      <w:r>
        <w:rPr>
          <w:spacing w:val="-4"/>
        </w:rPr>
        <w:t>cortante </w:t>
      </w:r>
      <w:r>
        <w:rPr/>
        <w:t>para </w:t>
      </w:r>
      <w:r>
        <w:rPr>
          <w:spacing w:val="-3"/>
        </w:rPr>
        <w:t>los </w:t>
      </w:r>
      <w:r>
        <w:rPr>
          <w:spacing w:val="-4"/>
        </w:rPr>
        <w:t>especímenes </w:t>
      </w:r>
      <w:r>
        <w:rPr/>
        <w:t>con factor de </w:t>
      </w:r>
      <w:r>
        <w:rPr>
          <w:spacing w:val="-4"/>
        </w:rPr>
        <w:t>forma </w:t>
      </w:r>
      <w:r>
        <w:rPr/>
        <w:t>de 5.10 y 10.20, </w:t>
      </w:r>
      <w:r>
        <w:rPr>
          <w:spacing w:val="-3"/>
        </w:rPr>
        <w:t>respectivamente. </w:t>
      </w:r>
      <w:r>
        <w:rPr/>
        <w:t>Para el espécimen con factor de </w:t>
      </w:r>
      <w:r>
        <w:rPr>
          <w:spacing w:val="-3"/>
        </w:rPr>
        <w:t>forma </w:t>
      </w:r>
      <w:r>
        <w:rPr/>
        <w:t>de 5.10, </w:t>
      </w:r>
      <w:r>
        <w:rPr>
          <w:spacing w:val="-5"/>
        </w:rPr>
        <w:t>la falla </w:t>
      </w:r>
      <w:r>
        <w:rPr>
          <w:spacing w:val="-3"/>
        </w:rPr>
        <w:t>ocurrió </w:t>
      </w:r>
      <w:r>
        <w:rPr/>
        <w:t>con </w:t>
      </w:r>
      <w:r>
        <w:rPr>
          <w:spacing w:val="-10"/>
        </w:rPr>
        <w:t>una </w:t>
      </w:r>
      <w:r>
        <w:rPr/>
        <w:t>deformación de 253%; </w:t>
      </w:r>
      <w:r>
        <w:rPr>
          <w:spacing w:val="-4"/>
        </w:rPr>
        <w:t>mientras </w:t>
      </w:r>
      <w:r>
        <w:rPr>
          <w:spacing w:val="-5"/>
        </w:rPr>
        <w:t>que </w:t>
      </w:r>
      <w:r>
        <w:rPr/>
        <w:t>para el espécimen con factor de </w:t>
      </w:r>
      <w:r>
        <w:rPr>
          <w:spacing w:val="-3"/>
        </w:rPr>
        <w:t>forma </w:t>
      </w:r>
      <w:r>
        <w:rPr/>
        <w:t>de 10.20, </w:t>
      </w:r>
      <w:r>
        <w:rPr>
          <w:spacing w:val="-5"/>
        </w:rPr>
        <w:t>la falla </w:t>
      </w:r>
      <w:r>
        <w:rPr/>
        <w:t>se </w:t>
      </w:r>
      <w:r>
        <w:rPr>
          <w:spacing w:val="2"/>
        </w:rPr>
        <w:t>dio </w:t>
      </w:r>
      <w:r>
        <w:rPr/>
        <w:t>a </w:t>
      </w:r>
      <w:r>
        <w:rPr>
          <w:spacing w:val="-10"/>
        </w:rPr>
        <w:t>una </w:t>
      </w:r>
      <w:r>
        <w:rPr/>
        <w:t>deformación del 493%. Se </w:t>
      </w:r>
      <w:r>
        <w:rPr>
          <w:spacing w:val="-3"/>
        </w:rPr>
        <w:t>puede observar </w:t>
      </w:r>
      <w:r>
        <w:rPr>
          <w:spacing w:val="-5"/>
        </w:rPr>
        <w:t>que </w:t>
      </w:r>
      <w:r>
        <w:rPr/>
        <w:t>se </w:t>
      </w:r>
      <w:r>
        <w:rPr>
          <w:spacing w:val="-3"/>
        </w:rPr>
        <w:t>tiene </w:t>
      </w:r>
      <w:r>
        <w:rPr>
          <w:spacing w:val="-10"/>
        </w:rPr>
        <w:t>una </w:t>
      </w:r>
      <w:r>
        <w:rPr/>
        <w:t>gran variación en el </w:t>
      </w:r>
      <w:r>
        <w:rPr>
          <w:spacing w:val="-3"/>
        </w:rPr>
        <w:t>comportamiento </w:t>
      </w:r>
      <w:r>
        <w:rPr/>
        <w:t>a </w:t>
      </w:r>
      <w:r>
        <w:rPr>
          <w:spacing w:val="-4"/>
        </w:rPr>
        <w:t>cortante </w:t>
      </w:r>
      <w:r>
        <w:rPr/>
        <w:t>de </w:t>
      </w:r>
      <w:r>
        <w:rPr>
          <w:spacing w:val="-3"/>
        </w:rPr>
        <w:t>los </w:t>
      </w:r>
      <w:r>
        <w:rPr/>
        <w:t>dos </w:t>
      </w:r>
      <w:r>
        <w:rPr>
          <w:spacing w:val="-4"/>
        </w:rPr>
        <w:t>especímenes </w:t>
      </w:r>
      <w:r>
        <w:rPr/>
        <w:t>probados. El espécimen  con </w:t>
      </w:r>
      <w:r>
        <w:rPr>
          <w:spacing w:val="-4"/>
        </w:rPr>
        <w:t>mayor  </w:t>
      </w:r>
      <w:r>
        <w:rPr/>
        <w:t>factor  de  </w:t>
      </w:r>
      <w:r>
        <w:rPr>
          <w:spacing w:val="-4"/>
        </w:rPr>
        <w:t>forma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spacing w:val="-3"/>
        </w:rPr>
        <w:t>mostró  mejor  comportamiento.  </w:t>
      </w:r>
      <w:r>
        <w:rPr>
          <w:spacing w:val="3"/>
        </w:rPr>
        <w:t>Sin  </w:t>
      </w:r>
      <w:r>
        <w:rPr/>
        <w:t>embargo,  </w:t>
      </w:r>
      <w:r>
        <w:rPr>
          <w:spacing w:val="-3"/>
        </w:rPr>
        <w:t>las </w:t>
      </w:r>
      <w:r>
        <w:rPr/>
        <w:t>limites están </w:t>
      </w:r>
      <w:r>
        <w:rPr>
          <w:spacing w:val="-5"/>
        </w:rPr>
        <w:t>aún </w:t>
      </w:r>
      <w:r>
        <w:rPr/>
        <w:t>por </w:t>
      </w:r>
      <w:r>
        <w:rPr>
          <w:spacing w:val="-3"/>
        </w:rPr>
        <w:t>encima </w:t>
      </w:r>
      <w:r>
        <w:rPr/>
        <w:t>de </w:t>
      </w:r>
      <w:r>
        <w:rPr>
          <w:spacing w:val="-3"/>
        </w:rPr>
        <w:t>los </w:t>
      </w:r>
      <w:r>
        <w:rPr>
          <w:spacing w:val="-4"/>
        </w:rPr>
        <w:t>valores </w:t>
      </w:r>
      <w:r>
        <w:rPr/>
        <w:t>aceptables por </w:t>
      </w:r>
      <w:r>
        <w:rPr>
          <w:spacing w:val="-5"/>
        </w:rPr>
        <w:t>la norma </w:t>
      </w:r>
      <w:r>
        <w:rPr/>
        <w:t>Coreana, por </w:t>
      </w:r>
      <w:r>
        <w:rPr>
          <w:spacing w:val="-5"/>
        </w:rPr>
        <w:t>lo que </w:t>
      </w:r>
      <w:r>
        <w:rPr>
          <w:spacing w:val="-3"/>
        </w:rPr>
        <w:t>las </w:t>
      </w:r>
      <w:r>
        <w:rPr/>
        <w:t>disposiciones prescritas respecto a deformación por </w:t>
      </w:r>
      <w:r>
        <w:rPr>
          <w:spacing w:val="-4"/>
        </w:rPr>
        <w:t>cortante </w:t>
      </w:r>
      <w:r>
        <w:rPr/>
        <w:t>se pueden considerar aceptables.</w:t>
      </w:r>
    </w:p>
    <w:p>
      <w:pPr>
        <w:spacing w:after="0" w:line="360" w:lineRule="auto"/>
        <w:jc w:val="both"/>
        <w:sectPr>
          <w:pgSz w:w="12240" w:h="15840"/>
          <w:pgMar w:header="0" w:footer="1255" w:top="1380" w:bottom="1440" w:left="1580" w:right="1300"/>
        </w:sectPr>
      </w:pPr>
    </w:p>
    <w:p>
      <w:pPr>
        <w:pStyle w:val="BodyText"/>
        <w:ind w:left="1950"/>
        <w:rPr>
          <w:sz w:val="20"/>
        </w:rPr>
      </w:pPr>
      <w:r>
        <w:rPr>
          <w:sz w:val="20"/>
        </w:rPr>
        <w:drawing>
          <wp:inline distT="0" distB="0" distL="0" distR="0">
            <wp:extent cx="3450522" cy="2430779"/>
            <wp:effectExtent l="0" t="0" r="0" b="0"/>
            <wp:docPr id="33" name="image26.jpeg" descr=""/>
            <wp:cNvGraphicFramePr>
              <a:graphicFrameLocks noChangeAspect="1"/>
            </wp:cNvGraphicFramePr>
            <a:graphic>
              <a:graphicData uri="http://schemas.openxmlformats.org/drawingml/2006/picture">
                <pic:pic>
                  <pic:nvPicPr>
                    <pic:cNvPr id="34" name="image26.jpeg"/>
                    <pic:cNvPicPr/>
                  </pic:nvPicPr>
                  <pic:blipFill>
                    <a:blip r:embed="rId37" cstate="print"/>
                    <a:stretch>
                      <a:fillRect/>
                    </a:stretch>
                  </pic:blipFill>
                  <pic:spPr>
                    <a:xfrm>
                      <a:off x="0" y="0"/>
                      <a:ext cx="3450522" cy="2430779"/>
                    </a:xfrm>
                    <a:prstGeom prst="rect">
                      <a:avLst/>
                    </a:prstGeom>
                  </pic:spPr>
                </pic:pic>
              </a:graphicData>
            </a:graphic>
          </wp:inline>
        </w:drawing>
      </w:r>
      <w:r>
        <w:rPr>
          <w:sz w:val="20"/>
        </w:rPr>
      </w:r>
    </w:p>
    <w:p>
      <w:pPr>
        <w:pStyle w:val="BodyText"/>
        <w:spacing w:before="4"/>
        <w:rPr>
          <w:sz w:val="7"/>
        </w:rPr>
      </w:pPr>
    </w:p>
    <w:p>
      <w:pPr>
        <w:spacing w:before="74"/>
        <w:ind w:left="1018" w:right="107" w:firstLine="60"/>
        <w:jc w:val="left"/>
        <w:rPr>
          <w:b/>
          <w:sz w:val="22"/>
        </w:rPr>
      </w:pPr>
      <w:r>
        <w:rPr>
          <w:b/>
          <w:sz w:val="22"/>
        </w:rPr>
        <w:t>Figura 2.5.1 Curva cortante – desplazamiento (espécimen </w:t>
      </w:r>
      <w:r>
        <w:rPr>
          <w:rFonts w:ascii="Cambria Math" w:hAnsi="Cambria Math" w:eastAsia="Cambria Math"/>
          <w:sz w:val="22"/>
        </w:rPr>
        <w:t>�𝒊 = 𝟓. ��</w:t>
      </w:r>
      <w:r>
        <w:rPr>
          <w:b/>
          <w:sz w:val="22"/>
        </w:rPr>
        <w:t>)</w:t>
      </w:r>
    </w:p>
    <w:p>
      <w:pPr>
        <w:pStyle w:val="BodyText"/>
        <w:rPr>
          <w:b/>
          <w:sz w:val="20"/>
        </w:rPr>
      </w:pPr>
    </w:p>
    <w:p>
      <w:pPr>
        <w:pStyle w:val="BodyText"/>
        <w:rPr>
          <w:b/>
          <w:sz w:val="20"/>
        </w:rPr>
      </w:pPr>
    </w:p>
    <w:p>
      <w:pPr>
        <w:pStyle w:val="BodyText"/>
        <w:spacing w:before="8"/>
        <w:rPr>
          <w:b/>
          <w:sz w:val="13"/>
        </w:rPr>
      </w:pPr>
      <w:r>
        <w:rPr/>
        <w:drawing>
          <wp:anchor distT="0" distB="0" distL="0" distR="0" allowOverlap="1" layoutInCell="1" locked="0" behindDoc="0" simplePos="0" relativeHeight="1984">
            <wp:simplePos x="0" y="0"/>
            <wp:positionH relativeFrom="page">
              <wp:posOffset>2337689</wp:posOffset>
            </wp:positionH>
            <wp:positionV relativeFrom="paragraph">
              <wp:posOffset>125325</wp:posOffset>
            </wp:positionV>
            <wp:extent cx="3272555" cy="2468117"/>
            <wp:effectExtent l="0" t="0" r="0" b="0"/>
            <wp:wrapTopAndBottom/>
            <wp:docPr id="35" name="image27.jpeg" descr=""/>
            <wp:cNvGraphicFramePr>
              <a:graphicFrameLocks noChangeAspect="1"/>
            </wp:cNvGraphicFramePr>
            <a:graphic>
              <a:graphicData uri="http://schemas.openxmlformats.org/drawingml/2006/picture">
                <pic:pic>
                  <pic:nvPicPr>
                    <pic:cNvPr id="36" name="image27.jpeg"/>
                    <pic:cNvPicPr/>
                  </pic:nvPicPr>
                  <pic:blipFill>
                    <a:blip r:embed="rId38" cstate="print"/>
                    <a:stretch>
                      <a:fillRect/>
                    </a:stretch>
                  </pic:blipFill>
                  <pic:spPr>
                    <a:xfrm>
                      <a:off x="0" y="0"/>
                      <a:ext cx="3272555" cy="2468117"/>
                    </a:xfrm>
                    <a:prstGeom prst="rect">
                      <a:avLst/>
                    </a:prstGeom>
                  </pic:spPr>
                </pic:pic>
              </a:graphicData>
            </a:graphic>
          </wp:anchor>
        </w:drawing>
      </w:r>
    </w:p>
    <w:p>
      <w:pPr>
        <w:spacing w:before="108"/>
        <w:ind w:left="1018" w:right="107" w:firstLine="0"/>
        <w:jc w:val="left"/>
        <w:rPr>
          <w:b/>
          <w:sz w:val="22"/>
        </w:rPr>
      </w:pPr>
      <w:r>
        <w:rPr>
          <w:b/>
          <w:sz w:val="22"/>
        </w:rPr>
        <w:t>Figura 2.5.2 Curva cortante – desplazamiento (espécimen </w:t>
      </w:r>
      <w:r>
        <w:rPr>
          <w:rFonts w:ascii="Cambria Math" w:hAnsi="Cambria Math" w:eastAsia="Cambria Math"/>
          <w:sz w:val="22"/>
        </w:rPr>
        <w:t>�𝒊 = ��. ��</w:t>
      </w:r>
      <w:r>
        <w:rPr>
          <w:b/>
          <w:sz w:val="22"/>
        </w:rPr>
        <w:t>)</w:t>
      </w:r>
    </w:p>
    <w:p>
      <w:pPr>
        <w:pStyle w:val="BodyText"/>
        <w:rPr>
          <w:b/>
          <w:sz w:val="22"/>
        </w:rPr>
      </w:pPr>
    </w:p>
    <w:p>
      <w:pPr>
        <w:pStyle w:val="BodyText"/>
        <w:spacing w:before="4"/>
        <w:rPr>
          <w:b/>
          <w:sz w:val="23"/>
        </w:rPr>
      </w:pPr>
    </w:p>
    <w:p>
      <w:pPr>
        <w:pStyle w:val="BodyText"/>
        <w:spacing w:line="362" w:lineRule="auto"/>
        <w:ind w:left="116" w:right="99"/>
        <w:jc w:val="both"/>
      </w:pPr>
      <w:r>
        <w:rPr/>
        <w:t>La </w:t>
      </w:r>
      <w:r>
        <w:rPr>
          <w:spacing w:val="-5"/>
        </w:rPr>
        <w:t>falla </w:t>
      </w:r>
      <w:r>
        <w:rPr/>
        <w:t>en </w:t>
      </w:r>
      <w:r>
        <w:rPr>
          <w:spacing w:val="-3"/>
        </w:rPr>
        <w:t>los </w:t>
      </w:r>
      <w:r>
        <w:rPr/>
        <w:t>apoyos </w:t>
      </w:r>
      <w:r>
        <w:rPr>
          <w:spacing w:val="-3"/>
        </w:rPr>
        <w:t>ocurrió </w:t>
      </w:r>
      <w:r>
        <w:rPr/>
        <w:t>por </w:t>
      </w:r>
      <w:r>
        <w:rPr>
          <w:spacing w:val="-5"/>
        </w:rPr>
        <w:t>la </w:t>
      </w:r>
      <w:r>
        <w:rPr>
          <w:spacing w:val="-6"/>
        </w:rPr>
        <w:t>rotura </w:t>
      </w:r>
      <w:r>
        <w:rPr/>
        <w:t>del </w:t>
      </w:r>
      <w:r>
        <w:rPr>
          <w:spacing w:val="-3"/>
        </w:rPr>
        <w:t>elastómero. </w:t>
      </w:r>
      <w:r>
        <w:rPr/>
        <w:t>Se </w:t>
      </w:r>
      <w:r>
        <w:rPr>
          <w:spacing w:val="-3"/>
        </w:rPr>
        <w:t>observó </w:t>
      </w:r>
      <w:r>
        <w:rPr>
          <w:spacing w:val="-5"/>
        </w:rPr>
        <w:t>que </w:t>
      </w:r>
      <w:r>
        <w:rPr>
          <w:spacing w:val="-3"/>
        </w:rPr>
        <w:t>los </w:t>
      </w:r>
      <w:r>
        <w:rPr/>
        <w:t>apoyos </w:t>
      </w:r>
      <w:r>
        <w:rPr>
          <w:spacing w:val="-5"/>
        </w:rPr>
        <w:t>alcanzan </w:t>
      </w:r>
      <w:r>
        <w:rPr>
          <w:spacing w:val="-7"/>
        </w:rPr>
        <w:t>un </w:t>
      </w:r>
      <w:r>
        <w:rPr>
          <w:spacing w:val="-3"/>
        </w:rPr>
        <w:t>mejor comportamiento </w:t>
      </w:r>
      <w:r>
        <w:rPr/>
        <w:t>a </w:t>
      </w:r>
      <w:r>
        <w:rPr>
          <w:spacing w:val="-4"/>
        </w:rPr>
        <w:t>cortante </w:t>
      </w:r>
      <w:r>
        <w:rPr/>
        <w:t>del </w:t>
      </w:r>
      <w:r>
        <w:rPr>
          <w:spacing w:val="-5"/>
        </w:rPr>
        <w:t>que </w:t>
      </w:r>
      <w:r>
        <w:rPr/>
        <w:t>establecen </w:t>
      </w:r>
      <w:r>
        <w:rPr>
          <w:spacing w:val="-3"/>
        </w:rPr>
        <w:t>las </w:t>
      </w:r>
      <w:r>
        <w:rPr>
          <w:spacing w:val="-4"/>
        </w:rPr>
        <w:t>normas. </w:t>
      </w:r>
      <w:r>
        <w:rPr>
          <w:spacing w:val="3"/>
        </w:rPr>
        <w:t>Sin </w:t>
      </w:r>
      <w:r>
        <w:rPr/>
        <w:t>embargo, como se </w:t>
      </w:r>
      <w:r>
        <w:rPr>
          <w:spacing w:val="-5"/>
        </w:rPr>
        <w:t>muestra </w:t>
      </w:r>
      <w:r>
        <w:rPr/>
        <w:t>en </w:t>
      </w:r>
      <w:r>
        <w:rPr>
          <w:spacing w:val="-3"/>
        </w:rPr>
        <w:t>las </w:t>
      </w:r>
      <w:r>
        <w:rPr/>
        <w:t>Figuras </w:t>
      </w:r>
      <w:r>
        <w:rPr>
          <w:spacing w:val="-3"/>
        </w:rPr>
        <w:t>2.5.1 </w:t>
      </w:r>
      <w:r>
        <w:rPr/>
        <w:t>y 2.5.2, </w:t>
      </w:r>
      <w:r>
        <w:rPr>
          <w:spacing w:val="-3"/>
        </w:rPr>
        <w:t>los </w:t>
      </w:r>
      <w:r>
        <w:rPr>
          <w:spacing w:val="-4"/>
        </w:rPr>
        <w:t>especímenes </w:t>
      </w:r>
      <w:r>
        <w:rPr/>
        <w:t>probados </w:t>
      </w:r>
      <w:r>
        <w:rPr>
          <w:spacing w:val="-5"/>
        </w:rPr>
        <w:t>sufren </w:t>
      </w:r>
      <w:r>
        <w:rPr/>
        <w:t>de </w:t>
      </w:r>
      <w:r>
        <w:rPr>
          <w:spacing w:val="-10"/>
        </w:rPr>
        <w:t>una </w:t>
      </w:r>
      <w:r>
        <w:rPr/>
        <w:t>pérdida temporal de </w:t>
      </w:r>
      <w:r>
        <w:rPr>
          <w:spacing w:val="-5"/>
        </w:rPr>
        <w:t>la </w:t>
      </w:r>
      <w:r>
        <w:rPr/>
        <w:t>carga </w:t>
      </w:r>
      <w:r>
        <w:rPr>
          <w:spacing w:val="-4"/>
        </w:rPr>
        <w:t>antes </w:t>
      </w:r>
      <w:r>
        <w:rPr/>
        <w:t>de </w:t>
      </w:r>
      <w:r>
        <w:rPr>
          <w:spacing w:val="-3"/>
        </w:rPr>
        <w:t>llegar </w:t>
      </w:r>
      <w:r>
        <w:rPr/>
        <w:t>a </w:t>
      </w:r>
      <w:r>
        <w:rPr>
          <w:spacing w:val="-5"/>
        </w:rPr>
        <w:t>la </w:t>
      </w:r>
      <w:r>
        <w:rPr/>
        <w:t>deformación por </w:t>
      </w:r>
      <w:r>
        <w:rPr>
          <w:spacing w:val="-4"/>
        </w:rPr>
        <w:t>cortante </w:t>
      </w:r>
      <w:r>
        <w:rPr>
          <w:spacing w:val="-5"/>
        </w:rPr>
        <w:t>último. </w:t>
      </w:r>
      <w:r>
        <w:rPr>
          <w:spacing w:val="-3"/>
        </w:rPr>
        <w:t>Mediante </w:t>
      </w:r>
      <w:r>
        <w:rPr>
          <w:spacing w:val="-10"/>
        </w:rPr>
        <w:t>una </w:t>
      </w:r>
      <w:r>
        <w:rPr/>
        <w:t>inspección </w:t>
      </w:r>
      <w:r>
        <w:rPr>
          <w:spacing w:val="-4"/>
        </w:rPr>
        <w:t>visual </w:t>
      </w:r>
      <w:r>
        <w:rPr>
          <w:spacing w:val="-6"/>
        </w:rPr>
        <w:t>durante </w:t>
      </w:r>
      <w:r>
        <w:rPr>
          <w:spacing w:val="-5"/>
        </w:rPr>
        <w:t>la </w:t>
      </w:r>
      <w:r>
        <w:rPr>
          <w:spacing w:val="-3"/>
        </w:rPr>
        <w:t>prueba, </w:t>
      </w:r>
      <w:r>
        <w:rPr/>
        <w:t>se </w:t>
      </w:r>
      <w:r>
        <w:rPr>
          <w:spacing w:val="-3"/>
        </w:rPr>
        <w:t>pudo </w:t>
      </w:r>
      <w:r>
        <w:rPr>
          <w:spacing w:val="-5"/>
        </w:rPr>
        <w:t>ver que </w:t>
      </w:r>
      <w:r>
        <w:rPr/>
        <w:t>el </w:t>
      </w:r>
      <w:r>
        <w:rPr>
          <w:spacing w:val="-3"/>
        </w:rPr>
        <w:t>elastómero </w:t>
      </w:r>
      <w:r>
        <w:rPr/>
        <w:t>y </w:t>
      </w:r>
      <w:r>
        <w:rPr>
          <w:spacing w:val="-3"/>
        </w:rPr>
        <w:t>las </w:t>
      </w:r>
      <w:r>
        <w:rPr/>
        <w:t>placas de acero </w:t>
      </w:r>
      <w:r>
        <w:rPr>
          <w:spacing w:val="-5"/>
        </w:rPr>
        <w:t>tuvieron </w:t>
      </w:r>
      <w:r>
        <w:rPr>
          <w:spacing w:val="-10"/>
        </w:rPr>
        <w:t>una </w:t>
      </w:r>
      <w:r>
        <w:rPr/>
        <w:t>separación </w:t>
      </w:r>
      <w:r>
        <w:rPr>
          <w:spacing w:val="-3"/>
        </w:rPr>
        <w:t>temporal, </w:t>
      </w:r>
      <w:r>
        <w:rPr>
          <w:spacing w:val="-4"/>
        </w:rPr>
        <w:t>provocando </w:t>
      </w:r>
      <w:r>
        <w:rPr>
          <w:spacing w:val="-5"/>
        </w:rPr>
        <w:t>la </w:t>
      </w:r>
      <w:r>
        <w:rPr/>
        <w:t>pérdida temporal de </w:t>
      </w:r>
      <w:r>
        <w:rPr>
          <w:spacing w:val="-5"/>
        </w:rPr>
        <w:t>la </w:t>
      </w:r>
      <w:r>
        <w:rPr/>
        <w:t>carga.</w:t>
      </w:r>
    </w:p>
    <w:p>
      <w:pPr>
        <w:spacing w:after="0" w:line="362" w:lineRule="auto"/>
        <w:jc w:val="both"/>
        <w:sectPr>
          <w:pgSz w:w="12240" w:h="15840"/>
          <w:pgMar w:header="0" w:footer="1255" w:top="1420" w:bottom="1440" w:left="1580" w:right="1300"/>
        </w:sectPr>
      </w:pPr>
    </w:p>
    <w:p>
      <w:pPr>
        <w:pStyle w:val="BodyText"/>
        <w:spacing w:line="360" w:lineRule="auto" w:before="46"/>
        <w:ind w:left="116" w:right="119"/>
        <w:jc w:val="both"/>
      </w:pPr>
      <w:r>
        <w:rPr/>
        <w:t>Los apoyos de este tipo se </w:t>
      </w:r>
      <w:r>
        <w:rPr>
          <w:spacing w:val="-7"/>
        </w:rPr>
        <w:t>unen </w:t>
      </w:r>
      <w:r>
        <w:rPr>
          <w:spacing w:val="-3"/>
        </w:rPr>
        <w:t>mediante </w:t>
      </w:r>
      <w:r>
        <w:rPr>
          <w:spacing w:val="-5"/>
        </w:rPr>
        <w:t>vulcanización, </w:t>
      </w:r>
      <w:r>
        <w:rPr/>
        <w:t>por </w:t>
      </w:r>
      <w:r>
        <w:rPr>
          <w:spacing w:val="-5"/>
        </w:rPr>
        <w:t>lo que </w:t>
      </w:r>
      <w:r>
        <w:rPr/>
        <w:t>su </w:t>
      </w:r>
      <w:r>
        <w:rPr>
          <w:spacing w:val="-3"/>
        </w:rPr>
        <w:t>comportamiento </w:t>
      </w:r>
      <w:r>
        <w:rPr>
          <w:spacing w:val="-4"/>
        </w:rPr>
        <w:t>debería </w:t>
      </w:r>
      <w:r>
        <w:rPr/>
        <w:t>ser </w:t>
      </w:r>
      <w:r>
        <w:rPr>
          <w:spacing w:val="-5"/>
        </w:rPr>
        <w:t>monolítico </w:t>
      </w:r>
      <w:r>
        <w:rPr>
          <w:spacing w:val="-4"/>
        </w:rPr>
        <w:t>hasta </w:t>
      </w:r>
      <w:r>
        <w:rPr>
          <w:spacing w:val="-5"/>
        </w:rPr>
        <w:t>la </w:t>
      </w:r>
      <w:r>
        <w:rPr>
          <w:spacing w:val="-4"/>
        </w:rPr>
        <w:t>falla. </w:t>
      </w:r>
      <w:r>
        <w:rPr>
          <w:spacing w:val="3"/>
        </w:rPr>
        <w:t>Sin </w:t>
      </w:r>
      <w:r>
        <w:rPr/>
        <w:t>embargo, </w:t>
      </w:r>
      <w:r>
        <w:rPr>
          <w:spacing w:val="-3"/>
        </w:rPr>
        <w:t>los </w:t>
      </w:r>
      <w:r>
        <w:rPr>
          <w:spacing w:val="-4"/>
        </w:rPr>
        <w:t>especímenes </w:t>
      </w:r>
      <w:r>
        <w:rPr/>
        <w:t>probados </w:t>
      </w:r>
      <w:r>
        <w:rPr>
          <w:spacing w:val="-7"/>
        </w:rPr>
        <w:t>no </w:t>
      </w:r>
      <w:r>
        <w:rPr/>
        <w:t>se comportan </w:t>
      </w:r>
      <w:r>
        <w:rPr>
          <w:spacing w:val="-5"/>
        </w:rPr>
        <w:t>monolíticamente, </w:t>
      </w:r>
      <w:r>
        <w:rPr/>
        <w:t>debido a </w:t>
      </w:r>
      <w:r>
        <w:rPr>
          <w:spacing w:val="-5"/>
        </w:rPr>
        <w:t>la </w:t>
      </w:r>
      <w:r>
        <w:rPr/>
        <w:t>separación temporal del </w:t>
      </w:r>
      <w:r>
        <w:rPr>
          <w:spacing w:val="-4"/>
        </w:rPr>
        <w:t>caucho.</w:t>
      </w:r>
      <w:r>
        <w:rPr>
          <w:spacing w:val="58"/>
        </w:rPr>
        <w:t> </w:t>
      </w:r>
      <w:r>
        <w:rPr/>
        <w:t>La deformación en </w:t>
      </w:r>
      <w:r>
        <w:rPr>
          <w:spacing w:val="-3"/>
        </w:rPr>
        <w:t>los </w:t>
      </w:r>
      <w:r>
        <w:rPr/>
        <w:t>dos </w:t>
      </w:r>
      <w:r>
        <w:rPr>
          <w:spacing w:val="-3"/>
        </w:rPr>
        <w:t>especímenes </w:t>
      </w:r>
      <w:r>
        <w:rPr>
          <w:spacing w:val="-5"/>
        </w:rPr>
        <w:t>cuando ocurre la </w:t>
      </w:r>
      <w:r>
        <w:rPr/>
        <w:t>deformación del </w:t>
      </w:r>
      <w:r>
        <w:rPr>
          <w:spacing w:val="-5"/>
        </w:rPr>
        <w:t>caucho </w:t>
      </w:r>
      <w:r>
        <w:rPr/>
        <w:t>es alrededor de 200% de </w:t>
      </w:r>
      <w:r>
        <w:rPr>
          <w:spacing w:val="-5"/>
        </w:rPr>
        <w:t>la </w:t>
      </w:r>
      <w:r>
        <w:rPr>
          <w:spacing w:val="-6"/>
        </w:rPr>
        <w:t>altura </w:t>
      </w:r>
      <w:r>
        <w:rPr>
          <w:spacing w:val="-3"/>
        </w:rPr>
        <w:t>efectiva </w:t>
      </w:r>
      <w:r>
        <w:rPr/>
        <w:t>del </w:t>
      </w:r>
      <w:r>
        <w:rPr>
          <w:spacing w:val="-4"/>
        </w:rPr>
        <w:t>caucho. </w:t>
      </w:r>
      <w:r>
        <w:rPr/>
        <w:t>También se </w:t>
      </w:r>
      <w:r>
        <w:rPr>
          <w:spacing w:val="-4"/>
        </w:rPr>
        <w:t>hace </w:t>
      </w:r>
      <w:r>
        <w:rPr>
          <w:spacing w:val="-5"/>
        </w:rPr>
        <w:t>la </w:t>
      </w:r>
      <w:r>
        <w:rPr/>
        <w:t>observación de </w:t>
      </w:r>
      <w:r>
        <w:rPr>
          <w:spacing w:val="-5"/>
        </w:rPr>
        <w:t>que </w:t>
      </w:r>
      <w:r>
        <w:rPr/>
        <w:t>esto </w:t>
      </w:r>
      <w:r>
        <w:rPr>
          <w:spacing w:val="-7"/>
        </w:rPr>
        <w:t>no </w:t>
      </w:r>
      <w:r>
        <w:rPr>
          <w:spacing w:val="-6"/>
        </w:rPr>
        <w:t>sería </w:t>
      </w:r>
      <w:r>
        <w:rPr>
          <w:spacing w:val="-3"/>
        </w:rPr>
        <w:t>problema </w:t>
      </w:r>
      <w:r>
        <w:rPr/>
        <w:t>si el </w:t>
      </w:r>
      <w:r>
        <w:rPr>
          <w:spacing w:val="-3"/>
        </w:rPr>
        <w:t>apoyo </w:t>
      </w:r>
      <w:r>
        <w:rPr/>
        <w:t>se </w:t>
      </w:r>
      <w:r>
        <w:rPr>
          <w:spacing w:val="-6"/>
        </w:rPr>
        <w:t>encuentra </w:t>
      </w:r>
      <w:r>
        <w:rPr>
          <w:spacing w:val="-4"/>
        </w:rPr>
        <w:t>trabajando </w:t>
      </w:r>
      <w:r>
        <w:rPr/>
        <w:t>en estado de servicio, pero </w:t>
      </w:r>
      <w:r>
        <w:rPr>
          <w:spacing w:val="-3"/>
        </w:rPr>
        <w:t>puede </w:t>
      </w:r>
      <w:r>
        <w:rPr>
          <w:spacing w:val="-4"/>
        </w:rPr>
        <w:t>convertirse </w:t>
      </w:r>
      <w:r>
        <w:rPr/>
        <w:t>en </w:t>
      </w:r>
      <w:r>
        <w:rPr>
          <w:spacing w:val="-7"/>
        </w:rPr>
        <w:t>un </w:t>
      </w:r>
      <w:r>
        <w:rPr>
          <w:spacing w:val="-3"/>
        </w:rPr>
        <w:t>problema </w:t>
      </w:r>
      <w:r>
        <w:rPr>
          <w:spacing w:val="-4"/>
        </w:rPr>
        <w:t>grave </w:t>
      </w:r>
      <w:r>
        <w:rPr>
          <w:spacing w:val="-6"/>
        </w:rPr>
        <w:t>durante </w:t>
      </w:r>
      <w:r>
        <w:rPr>
          <w:spacing w:val="-5"/>
        </w:rPr>
        <w:t>la </w:t>
      </w:r>
      <w:r>
        <w:rPr>
          <w:spacing w:val="-4"/>
        </w:rPr>
        <w:t>ocurrencia </w:t>
      </w:r>
      <w:r>
        <w:rPr/>
        <w:t>de </w:t>
      </w:r>
      <w:r>
        <w:rPr>
          <w:spacing w:val="-7"/>
        </w:rPr>
        <w:t>un </w:t>
      </w:r>
      <w:r>
        <w:rPr/>
        <w:t>sismo.</w:t>
      </w:r>
    </w:p>
    <w:p>
      <w:pPr>
        <w:pStyle w:val="BodyText"/>
        <w:spacing w:line="360" w:lineRule="auto" w:before="205"/>
        <w:ind w:left="116" w:right="117"/>
        <w:jc w:val="both"/>
      </w:pPr>
      <w:r>
        <w:rPr/>
        <w:t>Se </w:t>
      </w:r>
      <w:r>
        <w:rPr>
          <w:spacing w:val="-4"/>
        </w:rPr>
        <w:t>hace </w:t>
      </w:r>
      <w:r>
        <w:rPr>
          <w:spacing w:val="-5"/>
        </w:rPr>
        <w:t>la </w:t>
      </w:r>
      <w:r>
        <w:rPr/>
        <w:t>recomendación de </w:t>
      </w:r>
      <w:r>
        <w:rPr>
          <w:spacing w:val="-5"/>
        </w:rPr>
        <w:t>que </w:t>
      </w:r>
      <w:r>
        <w:rPr>
          <w:spacing w:val="-3"/>
        </w:rPr>
        <w:t>los </w:t>
      </w:r>
      <w:r>
        <w:rPr/>
        <w:t>apoyos elastoméricos fabricados de </w:t>
      </w:r>
      <w:r>
        <w:rPr>
          <w:spacing w:val="-3"/>
        </w:rPr>
        <w:t>acuerdo </w:t>
      </w:r>
      <w:r>
        <w:rPr/>
        <w:t>con </w:t>
      </w:r>
      <w:r>
        <w:rPr>
          <w:spacing w:val="-5"/>
        </w:rPr>
        <w:t>la </w:t>
      </w:r>
      <w:r>
        <w:rPr>
          <w:spacing w:val="2"/>
        </w:rPr>
        <w:t>KS, </w:t>
      </w:r>
      <w:r>
        <w:rPr/>
        <w:t>deban </w:t>
      </w:r>
      <w:r>
        <w:rPr>
          <w:spacing w:val="-5"/>
        </w:rPr>
        <w:t>mantener </w:t>
      </w:r>
      <w:r>
        <w:rPr>
          <w:spacing w:val="-3"/>
        </w:rPr>
        <w:t>ligeramente </w:t>
      </w:r>
      <w:r>
        <w:rPr/>
        <w:t>más </w:t>
      </w:r>
      <w:r>
        <w:rPr>
          <w:spacing w:val="-4"/>
        </w:rPr>
        <w:t>alto </w:t>
      </w:r>
      <w:r>
        <w:rPr/>
        <w:t>el </w:t>
      </w:r>
      <w:r>
        <w:rPr>
          <w:spacing w:val="-5"/>
        </w:rPr>
        <w:t>nivel </w:t>
      </w:r>
      <w:r>
        <w:rPr/>
        <w:t>de deformación por cortante, para el diseño </w:t>
      </w:r>
      <w:r>
        <w:rPr>
          <w:spacing w:val="-3"/>
        </w:rPr>
        <w:t>sísmico, </w:t>
      </w:r>
      <w:r>
        <w:rPr/>
        <w:t>a pesar de </w:t>
      </w:r>
      <w:r>
        <w:rPr>
          <w:spacing w:val="-5"/>
        </w:rPr>
        <w:t>que </w:t>
      </w:r>
      <w:r>
        <w:rPr>
          <w:spacing w:val="-3"/>
        </w:rPr>
        <w:t>tales </w:t>
      </w:r>
      <w:r>
        <w:rPr/>
        <w:t>apoyos </w:t>
      </w:r>
      <w:r>
        <w:rPr>
          <w:spacing w:val="-7"/>
        </w:rPr>
        <w:t>no </w:t>
      </w:r>
      <w:r>
        <w:rPr>
          <w:spacing w:val="-6"/>
        </w:rPr>
        <w:t>hayan </w:t>
      </w:r>
      <w:r>
        <w:rPr/>
        <w:t>sido diseñados como aisladores </w:t>
      </w:r>
      <w:r>
        <w:rPr>
          <w:spacing w:val="-3"/>
        </w:rPr>
        <w:t>sísmicos. </w:t>
      </w:r>
      <w:r>
        <w:rPr/>
        <w:t>Además, </w:t>
      </w:r>
      <w:r>
        <w:rPr>
          <w:spacing w:val="-7"/>
        </w:rPr>
        <w:t>aunque no </w:t>
      </w:r>
      <w:r>
        <w:rPr/>
        <w:t>se especifica en </w:t>
      </w:r>
      <w:r>
        <w:rPr>
          <w:spacing w:val="-5"/>
        </w:rPr>
        <w:t>la norma </w:t>
      </w:r>
      <w:r>
        <w:rPr>
          <w:spacing w:val="2"/>
        </w:rPr>
        <w:t>KS, </w:t>
      </w:r>
      <w:r>
        <w:rPr/>
        <w:t>ésta prescribe </w:t>
      </w:r>
      <w:r>
        <w:rPr>
          <w:spacing w:val="-5"/>
        </w:rPr>
        <w:t>que </w:t>
      </w:r>
      <w:r>
        <w:rPr/>
        <w:t>se </w:t>
      </w:r>
      <w:r>
        <w:rPr>
          <w:spacing w:val="-3"/>
        </w:rPr>
        <w:t>requiere </w:t>
      </w:r>
      <w:r>
        <w:rPr>
          <w:spacing w:val="-5"/>
        </w:rPr>
        <w:t>que la </w:t>
      </w:r>
      <w:r>
        <w:rPr/>
        <w:t>deformación a </w:t>
      </w:r>
      <w:r>
        <w:rPr>
          <w:spacing w:val="-4"/>
        </w:rPr>
        <w:t>cortante </w:t>
      </w:r>
      <w:r>
        <w:rPr/>
        <w:t>para </w:t>
      </w:r>
      <w:r>
        <w:rPr>
          <w:spacing w:val="-7"/>
        </w:rPr>
        <w:t>un </w:t>
      </w:r>
      <w:r>
        <w:rPr>
          <w:spacing w:val="-3"/>
        </w:rPr>
        <w:t>apoyo </w:t>
      </w:r>
      <w:r>
        <w:rPr/>
        <w:t>elastomérico </w:t>
      </w:r>
      <w:r>
        <w:rPr>
          <w:spacing w:val="-3"/>
        </w:rPr>
        <w:t>laminado  </w:t>
      </w:r>
      <w:r>
        <w:rPr/>
        <w:t>de tipo aislador </w:t>
      </w:r>
      <w:r>
        <w:rPr>
          <w:spacing w:val="-3"/>
        </w:rPr>
        <w:t>sísmico, </w:t>
      </w:r>
      <w:r>
        <w:rPr/>
        <w:t>debe ser del 200% </w:t>
      </w:r>
      <w:r>
        <w:rPr>
          <w:spacing w:val="-6"/>
        </w:rPr>
        <w:t>durante </w:t>
      </w:r>
      <w:r>
        <w:rPr>
          <w:spacing w:val="-7"/>
        </w:rPr>
        <w:t>un </w:t>
      </w:r>
      <w:r>
        <w:rPr>
          <w:spacing w:val="-3"/>
        </w:rPr>
        <w:t>terremoto, </w:t>
      </w:r>
      <w:r>
        <w:rPr/>
        <w:t>y </w:t>
      </w:r>
      <w:r>
        <w:rPr>
          <w:spacing w:val="-5"/>
        </w:rPr>
        <w:t>la norma </w:t>
      </w:r>
      <w:r>
        <w:rPr>
          <w:spacing w:val="-9"/>
        </w:rPr>
        <w:t>The </w:t>
      </w:r>
      <w:r>
        <w:rPr/>
        <w:t>Japanese </w:t>
      </w:r>
      <w:r>
        <w:rPr>
          <w:spacing w:val="-6"/>
        </w:rPr>
        <w:t>Manual </w:t>
      </w:r>
      <w:r>
        <w:rPr/>
        <w:t>for </w:t>
      </w:r>
      <w:r>
        <w:rPr>
          <w:spacing w:val="-4"/>
        </w:rPr>
        <w:t>Highway </w:t>
      </w:r>
      <w:r>
        <w:rPr/>
        <w:t>Bridge Bearings </w:t>
      </w:r>
      <w:r>
        <w:rPr>
          <w:spacing w:val="-3"/>
        </w:rPr>
        <w:t>requiere </w:t>
      </w:r>
      <w:r>
        <w:rPr>
          <w:spacing w:val="-5"/>
        </w:rPr>
        <w:t>que la </w:t>
      </w:r>
      <w:r>
        <w:rPr/>
        <w:t>deformación por </w:t>
      </w:r>
      <w:r>
        <w:rPr>
          <w:spacing w:val="-4"/>
        </w:rPr>
        <w:t>cortante </w:t>
      </w:r>
      <w:r>
        <w:rPr/>
        <w:t>sea de </w:t>
      </w:r>
      <w:r>
        <w:rPr>
          <w:spacing w:val="-4"/>
        </w:rPr>
        <w:t>hasta </w:t>
      </w:r>
      <w:r>
        <w:rPr>
          <w:spacing w:val="-7"/>
        </w:rPr>
        <w:t>un </w:t>
      </w:r>
      <w:r>
        <w:rPr/>
        <w:t>150% </w:t>
      </w:r>
      <w:r>
        <w:rPr>
          <w:spacing w:val="-5"/>
        </w:rPr>
        <w:t>(nivel </w:t>
      </w:r>
      <w:r>
        <w:rPr/>
        <w:t>1) y del 250% </w:t>
      </w:r>
      <w:r>
        <w:rPr>
          <w:spacing w:val="-5"/>
        </w:rPr>
        <w:t>(nivel </w:t>
      </w:r>
      <w:r>
        <w:rPr/>
        <w:t>2) en el caso de </w:t>
      </w:r>
      <w:r>
        <w:rPr>
          <w:spacing w:val="-7"/>
        </w:rPr>
        <w:t>un </w:t>
      </w:r>
      <w:r>
        <w:rPr>
          <w:spacing w:val="-4"/>
        </w:rPr>
        <w:t>evento </w:t>
      </w:r>
      <w:r>
        <w:rPr>
          <w:spacing w:val="-3"/>
        </w:rPr>
        <w:t>sísmico. </w:t>
      </w:r>
      <w:r>
        <w:rPr/>
        <w:t>Esto significa </w:t>
      </w:r>
      <w:r>
        <w:rPr>
          <w:spacing w:val="-5"/>
        </w:rPr>
        <w:t>que cuando </w:t>
      </w:r>
      <w:r>
        <w:rPr/>
        <w:t>se </w:t>
      </w:r>
      <w:r>
        <w:rPr>
          <w:spacing w:val="-5"/>
        </w:rPr>
        <w:t>utiliza </w:t>
      </w:r>
      <w:r>
        <w:rPr>
          <w:spacing w:val="-7"/>
        </w:rPr>
        <w:t>un </w:t>
      </w:r>
      <w:r>
        <w:rPr>
          <w:spacing w:val="-3"/>
        </w:rPr>
        <w:t>apoyo </w:t>
      </w:r>
      <w:r>
        <w:rPr/>
        <w:t>elastomérico </w:t>
      </w:r>
      <w:r>
        <w:rPr>
          <w:spacing w:val="-4"/>
        </w:rPr>
        <w:t>convencional </w:t>
      </w:r>
      <w:r>
        <w:rPr/>
        <w:t>como aislador </w:t>
      </w:r>
      <w:r>
        <w:rPr>
          <w:spacing w:val="-3"/>
        </w:rPr>
        <w:t>sísmico, </w:t>
      </w:r>
      <w:r>
        <w:rPr/>
        <w:t>se </w:t>
      </w:r>
      <w:r>
        <w:rPr>
          <w:spacing w:val="-5"/>
        </w:rPr>
        <w:t>podría </w:t>
      </w:r>
      <w:r>
        <w:rPr>
          <w:spacing w:val="-3"/>
        </w:rPr>
        <w:t>presentar </w:t>
      </w:r>
      <w:r>
        <w:rPr>
          <w:spacing w:val="-7"/>
        </w:rPr>
        <w:t>un </w:t>
      </w:r>
      <w:r>
        <w:rPr/>
        <w:t>impacto o </w:t>
      </w:r>
      <w:r>
        <w:rPr>
          <w:spacing w:val="-10"/>
        </w:rPr>
        <w:t>una </w:t>
      </w:r>
      <w:r>
        <w:rPr>
          <w:spacing w:val="-3"/>
        </w:rPr>
        <w:t>concentración </w:t>
      </w:r>
      <w:r>
        <w:rPr/>
        <w:t>de esfuerzos inesperados en el sistema </w:t>
      </w:r>
      <w:r>
        <w:rPr>
          <w:spacing w:val="-5"/>
        </w:rPr>
        <w:t>estructural </w:t>
      </w:r>
      <w:r>
        <w:rPr/>
        <w:t>del </w:t>
      </w:r>
      <w:r>
        <w:rPr>
          <w:spacing w:val="-6"/>
        </w:rPr>
        <w:t>puente </w:t>
      </w:r>
      <w:r>
        <w:rPr>
          <w:spacing w:val="-4"/>
        </w:rPr>
        <w:t>antes </w:t>
      </w:r>
      <w:r>
        <w:rPr/>
        <w:t>de </w:t>
      </w:r>
      <w:r>
        <w:rPr>
          <w:spacing w:val="-3"/>
        </w:rPr>
        <w:t>llegar </w:t>
      </w:r>
      <w:r>
        <w:rPr/>
        <w:t>a su deformación por </w:t>
      </w:r>
      <w:r>
        <w:rPr>
          <w:spacing w:val="-4"/>
        </w:rPr>
        <w:t>cortante </w:t>
      </w:r>
      <w:r>
        <w:rPr>
          <w:spacing w:val="-5"/>
        </w:rPr>
        <w:t>último  </w:t>
      </w:r>
      <w:r>
        <w:rPr/>
        <w:t>debido a </w:t>
      </w:r>
      <w:r>
        <w:rPr>
          <w:spacing w:val="-5"/>
        </w:rPr>
        <w:t>la </w:t>
      </w:r>
      <w:r>
        <w:rPr/>
        <w:t>separación del </w:t>
      </w:r>
      <w:r>
        <w:rPr>
          <w:spacing w:val="-5"/>
        </w:rPr>
        <w:t>caucho  </w:t>
      </w:r>
      <w:r>
        <w:rPr/>
        <w:t>y el acero en el</w:t>
      </w:r>
      <w:r>
        <w:rPr>
          <w:spacing w:val="-27"/>
        </w:rPr>
        <w:t> </w:t>
      </w:r>
      <w:r>
        <w:rPr/>
        <w:t>apoyo.</w:t>
      </w:r>
    </w:p>
    <w:p>
      <w:pPr>
        <w:pStyle w:val="BodyText"/>
        <w:spacing w:line="360" w:lineRule="auto" w:before="205"/>
        <w:ind w:left="116" w:right="118"/>
        <w:jc w:val="both"/>
      </w:pPr>
      <w:r>
        <w:rPr/>
        <w:t>En </w:t>
      </w:r>
      <w:r>
        <w:rPr>
          <w:spacing w:val="-4"/>
        </w:rPr>
        <w:t>general, </w:t>
      </w:r>
      <w:r>
        <w:rPr/>
        <w:t>de </w:t>
      </w:r>
      <w:r>
        <w:rPr>
          <w:spacing w:val="-3"/>
        </w:rPr>
        <w:t>los </w:t>
      </w:r>
      <w:r>
        <w:rPr>
          <w:spacing w:val="-4"/>
        </w:rPr>
        <w:t>valores </w:t>
      </w:r>
      <w:r>
        <w:rPr/>
        <w:t>obtenidos en </w:t>
      </w:r>
      <w:r>
        <w:rPr>
          <w:spacing w:val="-3"/>
        </w:rPr>
        <w:t>las </w:t>
      </w:r>
      <w:r>
        <w:rPr/>
        <w:t>pruebas, se considera </w:t>
      </w:r>
      <w:r>
        <w:rPr>
          <w:spacing w:val="-5"/>
        </w:rPr>
        <w:t>que la norma </w:t>
      </w:r>
      <w:r>
        <w:rPr/>
        <w:t>Coreana considera </w:t>
      </w:r>
      <w:r>
        <w:rPr>
          <w:spacing w:val="-7"/>
        </w:rPr>
        <w:t>un </w:t>
      </w:r>
      <w:r>
        <w:rPr>
          <w:spacing w:val="-3"/>
        </w:rPr>
        <w:t>comportamiento efectivo </w:t>
      </w:r>
      <w:r>
        <w:rPr/>
        <w:t>de </w:t>
      </w:r>
      <w:r>
        <w:rPr>
          <w:spacing w:val="-3"/>
        </w:rPr>
        <w:t>los </w:t>
      </w:r>
      <w:r>
        <w:rPr/>
        <w:t>apoyos. Pero ésta debe considerar el </w:t>
      </w:r>
      <w:r>
        <w:rPr>
          <w:spacing w:val="-5"/>
        </w:rPr>
        <w:t>uso </w:t>
      </w:r>
      <w:r>
        <w:rPr/>
        <w:t>de apoyos </w:t>
      </w:r>
      <w:r>
        <w:rPr>
          <w:spacing w:val="-5"/>
        </w:rPr>
        <w:t>que </w:t>
      </w:r>
      <w:r>
        <w:rPr/>
        <w:t>se comporten </w:t>
      </w:r>
      <w:r>
        <w:rPr>
          <w:spacing w:val="-5"/>
        </w:rPr>
        <w:t>monolíticamente, lo </w:t>
      </w:r>
      <w:r>
        <w:rPr>
          <w:spacing w:val="-4"/>
        </w:rPr>
        <w:t>cual </w:t>
      </w:r>
      <w:r>
        <w:rPr/>
        <w:t>se </w:t>
      </w:r>
      <w:r>
        <w:rPr>
          <w:spacing w:val="-3"/>
        </w:rPr>
        <w:t>puede  </w:t>
      </w:r>
      <w:r>
        <w:rPr/>
        <w:t>lograr con </w:t>
      </w:r>
      <w:r>
        <w:rPr>
          <w:spacing w:val="-7"/>
        </w:rPr>
        <w:t>un </w:t>
      </w:r>
      <w:r>
        <w:rPr>
          <w:spacing w:val="-3"/>
        </w:rPr>
        <w:t>mejor </w:t>
      </w:r>
      <w:r>
        <w:rPr>
          <w:spacing w:val="-4"/>
        </w:rPr>
        <w:t>control  </w:t>
      </w:r>
      <w:r>
        <w:rPr/>
        <w:t>de calidad </w:t>
      </w:r>
      <w:r>
        <w:rPr>
          <w:spacing w:val="-6"/>
        </w:rPr>
        <w:t>durante  </w:t>
      </w:r>
      <w:r>
        <w:rPr>
          <w:spacing w:val="-5"/>
        </w:rPr>
        <w:t>la </w:t>
      </w:r>
      <w:r>
        <w:rPr/>
        <w:t>fabricación de </w:t>
      </w:r>
      <w:r>
        <w:rPr>
          <w:spacing w:val="-3"/>
        </w:rPr>
        <w:t>los</w:t>
      </w:r>
      <w:r>
        <w:rPr>
          <w:spacing w:val="-7"/>
        </w:rPr>
        <w:t> </w:t>
      </w:r>
      <w:r>
        <w:rPr/>
        <w:t>apoyos.</w:t>
      </w:r>
    </w:p>
    <w:p>
      <w:pPr>
        <w:pStyle w:val="BodyText"/>
      </w:pPr>
    </w:p>
    <w:p>
      <w:pPr>
        <w:pStyle w:val="BodyText"/>
      </w:pPr>
    </w:p>
    <w:p>
      <w:pPr>
        <w:pStyle w:val="BodyText"/>
        <w:spacing w:before="10"/>
        <w:rPr>
          <w:sz w:val="23"/>
        </w:rPr>
      </w:pPr>
    </w:p>
    <w:p>
      <w:pPr>
        <w:pStyle w:val="Heading4"/>
        <w:numPr>
          <w:ilvl w:val="2"/>
          <w:numId w:val="14"/>
        </w:numPr>
        <w:tabs>
          <w:tab w:pos="761" w:val="left" w:leader="none"/>
        </w:tabs>
        <w:spacing w:line="240" w:lineRule="auto" w:before="0" w:after="0"/>
        <w:ind w:left="117" w:right="0" w:firstLine="0"/>
        <w:jc w:val="both"/>
      </w:pPr>
      <w:bookmarkStart w:name="_TOC_250015" w:id="2"/>
      <w:r>
        <w:rPr>
          <w:spacing w:val="-4"/>
        </w:rPr>
        <w:t>APLICACIONES </w:t>
      </w:r>
      <w:r>
        <w:rPr>
          <w:spacing w:val="61"/>
        </w:rPr>
        <w:t> </w:t>
      </w:r>
      <w:r>
        <w:rPr>
          <w:spacing w:val="-3"/>
        </w:rPr>
        <w:t>DE  </w:t>
      </w:r>
      <w:r>
        <w:rPr>
          <w:spacing w:val="-4"/>
        </w:rPr>
        <w:t>AISLAMIENTO  </w:t>
      </w:r>
      <w:r>
        <w:rPr>
          <w:spacing w:val="-5"/>
        </w:rPr>
        <w:t>SÍSMICO  </w:t>
      </w:r>
      <w:r>
        <w:rPr>
          <w:spacing w:val="-3"/>
        </w:rPr>
        <w:t>EN  </w:t>
      </w:r>
      <w:r>
        <w:rPr>
          <w:spacing w:val="-5"/>
        </w:rPr>
        <w:t>PUENTES  </w:t>
      </w:r>
      <w:r>
        <w:rPr>
          <w:spacing w:val="-3"/>
        </w:rPr>
        <w:t>DE</w:t>
      </w:r>
      <w:r>
        <w:rPr>
          <w:spacing w:val="46"/>
        </w:rPr>
        <w:t> </w:t>
      </w:r>
      <w:bookmarkEnd w:id="2"/>
      <w:r>
        <w:rPr>
          <w:spacing w:val="-6"/>
        </w:rPr>
        <w:t>CHILE</w:t>
      </w:r>
    </w:p>
    <w:p>
      <w:pPr>
        <w:pStyle w:val="BodyText"/>
        <w:spacing w:before="7"/>
        <w:rPr>
          <w:b/>
          <w:sz w:val="30"/>
        </w:rPr>
      </w:pPr>
    </w:p>
    <w:p>
      <w:pPr>
        <w:pStyle w:val="BodyText"/>
        <w:ind w:left="116"/>
        <w:jc w:val="both"/>
      </w:pPr>
      <w:r>
        <w:rPr/>
        <w:t>El aislamiento de base y </w:t>
      </w:r>
      <w:r>
        <w:rPr>
          <w:spacing w:val="-5"/>
        </w:rPr>
        <w:t>la </w:t>
      </w:r>
      <w:r>
        <w:rPr>
          <w:spacing w:val="2"/>
        </w:rPr>
        <w:t>disipación </w:t>
      </w:r>
      <w:r>
        <w:rPr/>
        <w:t>de </w:t>
      </w:r>
      <w:r>
        <w:rPr>
          <w:spacing w:val="-6"/>
        </w:rPr>
        <w:t>energía  </w:t>
      </w:r>
      <w:r>
        <w:rPr>
          <w:spacing w:val="-5"/>
        </w:rPr>
        <w:t>han </w:t>
      </w:r>
      <w:r>
        <w:rPr>
          <w:spacing w:val="-3"/>
        </w:rPr>
        <w:t>tenido </w:t>
      </w:r>
      <w:r>
        <w:rPr>
          <w:spacing w:val="-7"/>
        </w:rPr>
        <w:t>un </w:t>
      </w:r>
      <w:r>
        <w:rPr>
          <w:spacing w:val="-5"/>
        </w:rPr>
        <w:t>avance  </w:t>
      </w:r>
      <w:r>
        <w:rPr>
          <w:spacing w:val="-4"/>
        </w:rPr>
        <w:t>importante </w:t>
      </w:r>
      <w:r>
        <w:rPr/>
        <w:t> en</w:t>
      </w:r>
    </w:p>
    <w:p>
      <w:pPr>
        <w:pStyle w:val="BodyText"/>
        <w:spacing w:line="400" w:lineRule="atLeast" w:before="20"/>
        <w:ind w:left="116" w:right="136"/>
        <w:jc w:val="both"/>
      </w:pPr>
      <w:r>
        <w:rPr>
          <w:spacing w:val="-3"/>
        </w:rPr>
        <w:t>los </w:t>
      </w:r>
      <w:r>
        <w:rPr>
          <w:spacing w:val="-5"/>
        </w:rPr>
        <w:t>últimos </w:t>
      </w:r>
      <w:r>
        <w:rPr>
          <w:spacing w:val="-3"/>
        </w:rPr>
        <w:t>años, </w:t>
      </w:r>
      <w:r>
        <w:rPr/>
        <w:t>y </w:t>
      </w:r>
      <w:r>
        <w:rPr>
          <w:spacing w:val="-5"/>
        </w:rPr>
        <w:t>han </w:t>
      </w:r>
      <w:r>
        <w:rPr/>
        <w:t>sido considerados en el diseño de </w:t>
      </w:r>
      <w:r>
        <w:rPr>
          <w:spacing w:val="-5"/>
        </w:rPr>
        <w:t>la </w:t>
      </w:r>
      <w:r>
        <w:rPr>
          <w:spacing w:val="-6"/>
        </w:rPr>
        <w:t>muchos </w:t>
      </w:r>
      <w:r>
        <w:rPr/>
        <w:t>de </w:t>
      </w:r>
      <w:r>
        <w:rPr>
          <w:spacing w:val="-3"/>
        </w:rPr>
        <w:t>los puentes modernos </w:t>
      </w:r>
      <w:r>
        <w:rPr/>
        <w:t>con </w:t>
      </w:r>
      <w:r>
        <w:rPr>
          <w:spacing w:val="-3"/>
        </w:rPr>
        <w:t>grandes claros </w:t>
      </w:r>
      <w:r>
        <w:rPr>
          <w:spacing w:val="-5"/>
        </w:rPr>
        <w:t>que </w:t>
      </w:r>
      <w:r>
        <w:rPr/>
        <w:t>se </w:t>
      </w:r>
      <w:r>
        <w:rPr>
          <w:spacing w:val="-5"/>
        </w:rPr>
        <w:t>han </w:t>
      </w:r>
      <w:r>
        <w:rPr>
          <w:spacing w:val="-4"/>
        </w:rPr>
        <w:t>construido  </w:t>
      </w:r>
      <w:r>
        <w:rPr/>
        <w:t>en Chile. </w:t>
      </w:r>
      <w:r>
        <w:rPr>
          <w:spacing w:val="4"/>
        </w:rPr>
        <w:t>En </w:t>
      </w:r>
      <w:r>
        <w:rPr/>
        <w:t>el </w:t>
      </w:r>
      <w:r>
        <w:rPr>
          <w:spacing w:val="-3"/>
        </w:rPr>
        <w:t>trabajo   </w:t>
      </w:r>
      <w:r>
        <w:rPr/>
        <w:t>(Sarrazin</w:t>
      </w:r>
    </w:p>
    <w:p>
      <w:pPr>
        <w:spacing w:after="0" w:line="400" w:lineRule="atLeast"/>
        <w:jc w:val="both"/>
        <w:sectPr>
          <w:pgSz w:w="12240" w:h="15840"/>
          <w:pgMar w:header="0" w:footer="1255" w:top="1380" w:bottom="1440" w:left="1580" w:right="1280"/>
        </w:sectPr>
      </w:pPr>
    </w:p>
    <w:p>
      <w:pPr>
        <w:pStyle w:val="BodyText"/>
        <w:spacing w:line="360" w:lineRule="auto" w:before="46"/>
        <w:ind w:left="116" w:right="98"/>
        <w:jc w:val="both"/>
      </w:pPr>
      <w:r>
        <w:rPr/>
        <w:t>et </w:t>
      </w:r>
      <w:r>
        <w:rPr>
          <w:spacing w:val="-4"/>
        </w:rPr>
        <w:t>al., </w:t>
      </w:r>
      <w:r>
        <w:rPr/>
        <w:t>2001), se </w:t>
      </w:r>
      <w:r>
        <w:rPr>
          <w:spacing w:val="-3"/>
        </w:rPr>
        <w:t>presentan los </w:t>
      </w:r>
      <w:r>
        <w:rPr>
          <w:spacing w:val="-4"/>
        </w:rPr>
        <w:t>resultados </w:t>
      </w:r>
      <w:r>
        <w:rPr/>
        <w:t>del </w:t>
      </w:r>
      <w:r>
        <w:rPr>
          <w:spacing w:val="-3"/>
        </w:rPr>
        <w:t>monitoreo realizado </w:t>
      </w:r>
      <w:r>
        <w:rPr/>
        <w:t>a dos </w:t>
      </w:r>
      <w:r>
        <w:rPr>
          <w:spacing w:val="-5"/>
        </w:rPr>
        <w:t>puentes que </w:t>
      </w:r>
      <w:r>
        <w:rPr>
          <w:spacing w:val="-3"/>
        </w:rPr>
        <w:t>contaban </w:t>
      </w:r>
      <w:r>
        <w:rPr/>
        <w:t>con dispositivos de aislamiento y </w:t>
      </w:r>
      <w:r>
        <w:rPr>
          <w:spacing w:val="2"/>
        </w:rPr>
        <w:t>disipación </w:t>
      </w:r>
      <w:r>
        <w:rPr/>
        <w:t>de </w:t>
      </w:r>
      <w:r>
        <w:rPr>
          <w:spacing w:val="-5"/>
        </w:rPr>
        <w:t>energía. </w:t>
      </w:r>
      <w:r>
        <w:rPr/>
        <w:t>Los </w:t>
      </w:r>
      <w:r>
        <w:rPr>
          <w:spacing w:val="-3"/>
        </w:rPr>
        <w:t>puentes </w:t>
      </w:r>
      <w:r>
        <w:rPr/>
        <w:t>estudiados son el Marga Marga, el </w:t>
      </w:r>
      <w:r>
        <w:rPr>
          <w:spacing w:val="-4"/>
        </w:rPr>
        <w:t>cual </w:t>
      </w:r>
      <w:r>
        <w:rPr>
          <w:spacing w:val="-3"/>
        </w:rPr>
        <w:t>tiene </w:t>
      </w:r>
      <w:r>
        <w:rPr>
          <w:spacing w:val="-7"/>
        </w:rPr>
        <w:t>un </w:t>
      </w:r>
      <w:r>
        <w:rPr/>
        <w:t>sistema de aislamiento de base </w:t>
      </w:r>
      <w:r>
        <w:rPr>
          <w:spacing w:val="-3"/>
        </w:rPr>
        <w:t>mediante </w:t>
      </w:r>
      <w:r>
        <w:rPr/>
        <w:t>apoyos elastoméricos de </w:t>
      </w:r>
      <w:r>
        <w:rPr>
          <w:spacing w:val="-4"/>
        </w:rPr>
        <w:t>alto</w:t>
      </w:r>
      <w:r>
        <w:rPr>
          <w:spacing w:val="58"/>
        </w:rPr>
        <w:t> </w:t>
      </w:r>
      <w:r>
        <w:rPr>
          <w:spacing w:val="-3"/>
        </w:rPr>
        <w:t>amortiguamiento </w:t>
      </w:r>
      <w:r>
        <w:rPr/>
        <w:t>(HDRB), y el </w:t>
      </w:r>
      <w:r>
        <w:rPr>
          <w:spacing w:val="-3"/>
        </w:rPr>
        <w:t>puente Amolanas (Figura </w:t>
      </w:r>
      <w:r>
        <w:rPr/>
        <w:t>2.5.3), el </w:t>
      </w:r>
      <w:r>
        <w:rPr>
          <w:spacing w:val="-4"/>
        </w:rPr>
        <w:t>cual </w:t>
      </w:r>
      <w:r>
        <w:rPr>
          <w:spacing w:val="-6"/>
        </w:rPr>
        <w:t>cuenta </w:t>
      </w:r>
      <w:r>
        <w:rPr/>
        <w:t>con </w:t>
      </w:r>
      <w:r>
        <w:rPr>
          <w:spacing w:val="-7"/>
        </w:rPr>
        <w:t>un </w:t>
      </w:r>
      <w:r>
        <w:rPr/>
        <w:t>sistema combinado de apoyos </w:t>
      </w:r>
      <w:r>
        <w:rPr>
          <w:spacing w:val="-4"/>
        </w:rPr>
        <w:t>deslizantes </w:t>
      </w:r>
      <w:r>
        <w:rPr/>
        <w:t>y amortiguadores viscosos. En el </w:t>
      </w:r>
      <w:r>
        <w:rPr>
          <w:spacing w:val="-3"/>
        </w:rPr>
        <w:t>trabajo </w:t>
      </w:r>
      <w:r>
        <w:rPr>
          <w:spacing w:val="-5"/>
        </w:rPr>
        <w:t>que </w:t>
      </w:r>
      <w:r>
        <w:rPr/>
        <w:t>se </w:t>
      </w:r>
      <w:r>
        <w:rPr>
          <w:spacing w:val="-4"/>
        </w:rPr>
        <w:t>comenta </w:t>
      </w:r>
      <w:r>
        <w:rPr/>
        <w:t>se </w:t>
      </w:r>
      <w:r>
        <w:rPr>
          <w:spacing w:val="-3"/>
        </w:rPr>
        <w:t>presenta </w:t>
      </w:r>
      <w:r>
        <w:rPr>
          <w:spacing w:val="-10"/>
        </w:rPr>
        <w:t>una </w:t>
      </w:r>
      <w:r>
        <w:rPr/>
        <w:t>comparación </w:t>
      </w:r>
      <w:r>
        <w:rPr>
          <w:spacing w:val="-5"/>
        </w:rPr>
        <w:t>entre </w:t>
      </w:r>
      <w:r>
        <w:rPr>
          <w:spacing w:val="-3"/>
        </w:rPr>
        <w:t>los </w:t>
      </w:r>
      <w:r>
        <w:rPr>
          <w:spacing w:val="-4"/>
        </w:rPr>
        <w:t>resultados experimentales  </w:t>
      </w:r>
      <w:r>
        <w:rPr/>
        <w:t>y </w:t>
      </w:r>
      <w:r>
        <w:rPr>
          <w:spacing w:val="-3"/>
        </w:rPr>
        <w:t>los  </w:t>
      </w:r>
      <w:r>
        <w:rPr>
          <w:spacing w:val="-4"/>
        </w:rPr>
        <w:t>analíticos.</w:t>
      </w:r>
    </w:p>
    <w:p>
      <w:pPr>
        <w:pStyle w:val="BodyText"/>
        <w:spacing w:line="360" w:lineRule="auto" w:before="205"/>
        <w:ind w:left="116" w:right="103"/>
        <w:jc w:val="both"/>
      </w:pPr>
      <w:r>
        <w:rPr/>
        <w:t>La </w:t>
      </w:r>
      <w:r>
        <w:rPr>
          <w:spacing w:val="-5"/>
        </w:rPr>
        <w:t>superestructura </w:t>
      </w:r>
      <w:r>
        <w:rPr/>
        <w:t>del </w:t>
      </w:r>
      <w:r>
        <w:rPr>
          <w:spacing w:val="-6"/>
        </w:rPr>
        <w:t>puente </w:t>
      </w:r>
      <w:r>
        <w:rPr>
          <w:spacing w:val="-3"/>
        </w:rPr>
        <w:t>Amolanas </w:t>
      </w:r>
      <w:r>
        <w:rPr/>
        <w:t>está </w:t>
      </w:r>
      <w:r>
        <w:rPr>
          <w:spacing w:val="-3"/>
        </w:rPr>
        <w:t>formada </w:t>
      </w:r>
      <w:r>
        <w:rPr/>
        <w:t>por </w:t>
      </w:r>
      <w:r>
        <w:rPr>
          <w:spacing w:val="-10"/>
        </w:rPr>
        <w:t>una  </w:t>
      </w:r>
      <w:r>
        <w:rPr>
          <w:spacing w:val="-3"/>
        </w:rPr>
        <w:t>trabe </w:t>
      </w:r>
      <w:r>
        <w:rPr/>
        <w:t>tipo cajón de 268 m de </w:t>
      </w:r>
      <w:r>
        <w:rPr>
          <w:spacing w:val="-4"/>
        </w:rPr>
        <w:t>longitud.</w:t>
      </w:r>
      <w:r>
        <w:rPr>
          <w:spacing w:val="58"/>
        </w:rPr>
        <w:t> </w:t>
      </w:r>
      <w:r>
        <w:rPr/>
        <w:t>Esta </w:t>
      </w:r>
      <w:r>
        <w:rPr>
          <w:spacing w:val="-3"/>
        </w:rPr>
        <w:t>trabe </w:t>
      </w:r>
      <w:r>
        <w:rPr/>
        <w:t>está soportada por apoyos </w:t>
      </w:r>
      <w:r>
        <w:rPr>
          <w:spacing w:val="-4"/>
        </w:rPr>
        <w:t>deslizantes</w:t>
      </w:r>
      <w:r>
        <w:rPr>
          <w:spacing w:val="58"/>
        </w:rPr>
        <w:t> </w:t>
      </w:r>
      <w:r>
        <w:rPr/>
        <w:t>en dirección </w:t>
      </w:r>
      <w:r>
        <w:rPr>
          <w:spacing w:val="-4"/>
        </w:rPr>
        <w:t>longitudinal, </w:t>
      </w:r>
      <w:r>
        <w:rPr/>
        <w:t>con excepción del </w:t>
      </w:r>
      <w:r>
        <w:rPr>
          <w:spacing w:val="-3"/>
        </w:rPr>
        <w:t>apoyo </w:t>
      </w:r>
      <w:r>
        <w:rPr/>
        <w:t>en </w:t>
      </w:r>
      <w:r>
        <w:rPr>
          <w:spacing w:val="-5"/>
        </w:rPr>
        <w:t>la </w:t>
      </w:r>
      <w:r>
        <w:rPr/>
        <w:t>pila más </w:t>
      </w:r>
      <w:r>
        <w:rPr>
          <w:spacing w:val="-3"/>
        </w:rPr>
        <w:t>alta, </w:t>
      </w:r>
      <w:r>
        <w:rPr/>
        <w:t>el </w:t>
      </w:r>
      <w:r>
        <w:rPr>
          <w:spacing w:val="-4"/>
        </w:rPr>
        <w:t>cual </w:t>
      </w:r>
      <w:r>
        <w:rPr/>
        <w:t>esta </w:t>
      </w:r>
      <w:r>
        <w:rPr>
          <w:spacing w:val="-3"/>
        </w:rPr>
        <w:t>fijo </w:t>
      </w:r>
      <w:r>
        <w:rPr/>
        <w:t>en ambas direcciones. El </w:t>
      </w:r>
      <w:r>
        <w:rPr>
          <w:spacing w:val="-6"/>
        </w:rPr>
        <w:t>puente </w:t>
      </w:r>
      <w:r>
        <w:rPr/>
        <w:t>está soportado por </w:t>
      </w:r>
      <w:r>
        <w:rPr>
          <w:spacing w:val="-3"/>
        </w:rPr>
        <w:t>tres </w:t>
      </w:r>
      <w:r>
        <w:rPr/>
        <w:t>pilas de </w:t>
      </w:r>
      <w:r>
        <w:rPr>
          <w:spacing w:val="-3"/>
        </w:rPr>
        <w:t>concreto, </w:t>
      </w:r>
      <w:r>
        <w:rPr/>
        <w:t>de </w:t>
      </w:r>
      <w:r>
        <w:rPr>
          <w:spacing w:val="-5"/>
        </w:rPr>
        <w:t>sur </w:t>
      </w:r>
      <w:r>
        <w:rPr/>
        <w:t>a </w:t>
      </w:r>
      <w:r>
        <w:rPr>
          <w:spacing w:val="-5"/>
        </w:rPr>
        <w:t>norte, </w:t>
      </w:r>
      <w:r>
        <w:rPr>
          <w:spacing w:val="-3"/>
        </w:rPr>
        <w:t>las </w:t>
      </w:r>
      <w:r>
        <w:rPr/>
        <w:t>dimensiones son 22.30, 49.10 y 101.30 m de </w:t>
      </w:r>
      <w:r>
        <w:rPr>
          <w:spacing w:val="-5"/>
        </w:rPr>
        <w:t>altura, </w:t>
      </w:r>
      <w:r>
        <w:rPr>
          <w:spacing w:val="-3"/>
        </w:rPr>
        <w:t>respectivamente. </w:t>
      </w:r>
      <w:r>
        <w:rPr/>
        <w:t>En cada </w:t>
      </w:r>
      <w:r>
        <w:rPr>
          <w:spacing w:val="-10"/>
        </w:rPr>
        <w:t>uno </w:t>
      </w:r>
      <w:r>
        <w:rPr/>
        <w:t>de </w:t>
      </w:r>
      <w:r>
        <w:rPr>
          <w:spacing w:val="-3"/>
        </w:rPr>
        <w:t>los </w:t>
      </w:r>
      <w:r>
        <w:rPr/>
        <w:t>estribos están colocados dos amortiguadores viscosos </w:t>
      </w:r>
      <w:r>
        <w:rPr>
          <w:spacing w:val="-7"/>
        </w:rPr>
        <w:t>(no </w:t>
      </w:r>
      <w:r>
        <w:rPr>
          <w:spacing w:val="-3"/>
        </w:rPr>
        <w:t>lineales), </w:t>
      </w:r>
      <w:r>
        <w:rPr>
          <w:spacing w:val="-5"/>
        </w:rPr>
        <w:t>que ayudan </w:t>
      </w:r>
      <w:r>
        <w:rPr/>
        <w:t>a </w:t>
      </w:r>
      <w:r>
        <w:rPr>
          <w:spacing w:val="2"/>
        </w:rPr>
        <w:t>disipar </w:t>
      </w:r>
      <w:r>
        <w:rPr>
          <w:spacing w:val="-5"/>
        </w:rPr>
        <w:t>la energía. </w:t>
      </w:r>
      <w:r>
        <w:rPr/>
        <w:t>Las </w:t>
      </w:r>
      <w:r>
        <w:rPr>
          <w:spacing w:val="-6"/>
        </w:rPr>
        <w:t>columnas </w:t>
      </w:r>
      <w:r>
        <w:rPr/>
        <w:t>son de </w:t>
      </w:r>
      <w:r>
        <w:rPr>
          <w:spacing w:val="-4"/>
        </w:rPr>
        <w:t>concreto reforzado </w:t>
      </w:r>
      <w:r>
        <w:rPr/>
        <w:t>de sección octogonal </w:t>
      </w:r>
      <w:r>
        <w:rPr>
          <w:spacing w:val="-5"/>
        </w:rPr>
        <w:t>hueca. </w:t>
      </w:r>
      <w:r>
        <w:rPr/>
        <w:t>Éstas, a su </w:t>
      </w:r>
      <w:r>
        <w:rPr>
          <w:spacing w:val="-8"/>
        </w:rPr>
        <w:t>vez, </w:t>
      </w:r>
      <w:r>
        <w:rPr/>
        <w:t>se </w:t>
      </w:r>
      <w:r>
        <w:rPr>
          <w:spacing w:val="-3"/>
        </w:rPr>
        <w:t>desplantan </w:t>
      </w:r>
      <w:r>
        <w:rPr/>
        <w:t>sobre cimientos </w:t>
      </w:r>
      <w:r>
        <w:rPr>
          <w:spacing w:val="-4"/>
        </w:rPr>
        <w:t>rectangulares </w:t>
      </w:r>
      <w:r>
        <w:rPr/>
        <w:t>individuales, soportados en </w:t>
      </w:r>
      <w:r>
        <w:rPr>
          <w:spacing w:val="-5"/>
        </w:rPr>
        <w:t>suelo </w:t>
      </w:r>
      <w:r>
        <w:rPr/>
        <w:t>rocoso.</w:t>
      </w:r>
    </w:p>
    <w:p>
      <w:pPr>
        <w:pStyle w:val="BodyText"/>
        <w:rPr>
          <w:sz w:val="20"/>
        </w:rPr>
      </w:pPr>
    </w:p>
    <w:p>
      <w:pPr>
        <w:pStyle w:val="BodyText"/>
        <w:spacing w:before="3"/>
        <w:rPr>
          <w:sz w:val="17"/>
        </w:rPr>
      </w:pPr>
      <w:r>
        <w:rPr/>
        <w:drawing>
          <wp:anchor distT="0" distB="0" distL="0" distR="0" allowOverlap="1" layoutInCell="1" locked="0" behindDoc="0" simplePos="0" relativeHeight="2008">
            <wp:simplePos x="0" y="0"/>
            <wp:positionH relativeFrom="page">
              <wp:posOffset>2201545</wp:posOffset>
            </wp:positionH>
            <wp:positionV relativeFrom="paragraph">
              <wp:posOffset>150938</wp:posOffset>
            </wp:positionV>
            <wp:extent cx="3533409" cy="2084736"/>
            <wp:effectExtent l="0" t="0" r="0" b="0"/>
            <wp:wrapTopAndBottom/>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39" cstate="print"/>
                    <a:stretch>
                      <a:fillRect/>
                    </a:stretch>
                  </pic:blipFill>
                  <pic:spPr>
                    <a:xfrm>
                      <a:off x="0" y="0"/>
                      <a:ext cx="3533409" cy="2084736"/>
                    </a:xfrm>
                    <a:prstGeom prst="rect">
                      <a:avLst/>
                    </a:prstGeom>
                  </pic:spPr>
                </pic:pic>
              </a:graphicData>
            </a:graphic>
          </wp:anchor>
        </w:drawing>
      </w:r>
    </w:p>
    <w:p>
      <w:pPr>
        <w:spacing w:before="3"/>
        <w:ind w:left="3121" w:right="107" w:firstLine="0"/>
        <w:jc w:val="left"/>
        <w:rPr>
          <w:b/>
          <w:sz w:val="22"/>
        </w:rPr>
      </w:pPr>
      <w:r>
        <w:rPr>
          <w:b/>
          <w:sz w:val="22"/>
        </w:rPr>
        <w:t>Figura 2.5.3  Puente Amolanas</w:t>
      </w:r>
    </w:p>
    <w:p>
      <w:pPr>
        <w:pStyle w:val="BodyText"/>
        <w:spacing w:before="11"/>
        <w:rPr>
          <w:b/>
          <w:sz w:val="25"/>
        </w:rPr>
      </w:pPr>
    </w:p>
    <w:p>
      <w:pPr>
        <w:pStyle w:val="BodyText"/>
        <w:spacing w:line="362" w:lineRule="auto"/>
        <w:ind w:left="116" w:right="114"/>
        <w:jc w:val="both"/>
      </w:pPr>
      <w:r>
        <w:rPr/>
        <w:t>La viga, esta soportada en 10 apoyos de tipo </w:t>
      </w:r>
      <w:r>
        <w:rPr>
          <w:spacing w:val="-3"/>
        </w:rPr>
        <w:t>deslizante; </w:t>
      </w:r>
      <w:r>
        <w:rPr/>
        <w:t>2 apoyos en cada </w:t>
      </w:r>
      <w:r>
        <w:rPr>
          <w:spacing w:val="-10"/>
        </w:rPr>
        <w:t>uno </w:t>
      </w:r>
      <w:r>
        <w:rPr/>
        <w:t>de </w:t>
      </w:r>
      <w:r>
        <w:rPr>
          <w:spacing w:val="-3"/>
        </w:rPr>
        <w:t>los </w:t>
      </w:r>
      <w:r>
        <w:rPr/>
        <w:t>estribos y 2 en cada </w:t>
      </w:r>
      <w:r>
        <w:rPr>
          <w:spacing w:val="-10"/>
        </w:rPr>
        <w:t>una </w:t>
      </w:r>
      <w:r>
        <w:rPr/>
        <w:t>de </w:t>
      </w:r>
      <w:r>
        <w:rPr>
          <w:spacing w:val="-3"/>
        </w:rPr>
        <w:t>las </w:t>
      </w:r>
      <w:r>
        <w:rPr/>
        <w:t>pilas. Todos </w:t>
      </w:r>
      <w:r>
        <w:rPr>
          <w:spacing w:val="-3"/>
        </w:rPr>
        <w:t>ellos, excepto los </w:t>
      </w:r>
      <w:r>
        <w:rPr/>
        <w:t>dos que </w:t>
      </w:r>
      <w:r>
        <w:rPr>
          <w:spacing w:val="-3"/>
        </w:rPr>
        <w:t>sirven </w:t>
      </w:r>
      <w:r>
        <w:rPr/>
        <w:t>como soporte a </w:t>
      </w:r>
      <w:r>
        <w:rPr>
          <w:spacing w:val="-5"/>
        </w:rPr>
        <w:t>la </w:t>
      </w:r>
      <w:r>
        <w:rPr>
          <w:spacing w:val="-3"/>
        </w:rPr>
        <w:t>tercera </w:t>
      </w:r>
      <w:r>
        <w:rPr/>
        <w:t>pila de </w:t>
      </w:r>
      <w:r>
        <w:rPr>
          <w:spacing w:val="-4"/>
        </w:rPr>
        <w:t>Sur </w:t>
      </w:r>
      <w:r>
        <w:rPr/>
        <w:t>a </w:t>
      </w:r>
      <w:r>
        <w:rPr>
          <w:spacing w:val="-4"/>
        </w:rPr>
        <w:t>Norte, </w:t>
      </w:r>
      <w:r>
        <w:rPr/>
        <w:t>están libres de </w:t>
      </w:r>
      <w:r>
        <w:rPr>
          <w:spacing w:val="-4"/>
        </w:rPr>
        <w:t>movimiento </w:t>
      </w:r>
      <w:r>
        <w:rPr/>
        <w:t>en </w:t>
      </w:r>
      <w:r>
        <w:rPr>
          <w:spacing w:val="-5"/>
        </w:rPr>
        <w:t>la </w:t>
      </w:r>
      <w:r>
        <w:rPr/>
        <w:t>dirección </w:t>
      </w:r>
      <w:r>
        <w:rPr>
          <w:spacing w:val="-4"/>
        </w:rPr>
        <w:t>longitudinal.</w:t>
      </w:r>
    </w:p>
    <w:p>
      <w:pPr>
        <w:spacing w:after="0" w:line="362" w:lineRule="auto"/>
        <w:jc w:val="both"/>
        <w:sectPr>
          <w:pgSz w:w="12240" w:h="15840"/>
          <w:pgMar w:header="0" w:footer="1255" w:top="1380" w:bottom="1440" w:left="1580" w:right="1300"/>
        </w:sectPr>
      </w:pPr>
    </w:p>
    <w:p>
      <w:pPr>
        <w:pStyle w:val="BodyText"/>
        <w:spacing w:line="360" w:lineRule="auto" w:before="46"/>
        <w:ind w:left="116" w:right="120"/>
        <w:jc w:val="both"/>
      </w:pPr>
      <w:r>
        <w:rPr/>
        <w:t>Con la finalidad de obtener las características dinámicas actuales del puente, se desarrollaron pruebas en campo, recolectando registros de mi crovibraciones en diferentes posiciones y direcciones de la superestructura  del puente.</w:t>
      </w:r>
    </w:p>
    <w:p>
      <w:pPr>
        <w:pStyle w:val="BodyText"/>
        <w:spacing w:line="360" w:lineRule="auto" w:before="205"/>
        <w:ind w:left="116" w:right="115"/>
        <w:jc w:val="both"/>
      </w:pPr>
      <w:r>
        <w:rPr>
          <w:spacing w:val="2"/>
        </w:rPr>
        <w:t>Con </w:t>
      </w:r>
      <w:r>
        <w:rPr/>
        <w:t>el propósito de </w:t>
      </w:r>
      <w:r>
        <w:rPr>
          <w:spacing w:val="-3"/>
        </w:rPr>
        <w:t>determinar </w:t>
      </w:r>
      <w:r>
        <w:rPr/>
        <w:t>el espectro de diseño del sitio, así como el </w:t>
      </w:r>
      <w:r>
        <w:rPr>
          <w:spacing w:val="-8"/>
        </w:rPr>
        <w:t>conjunto </w:t>
      </w:r>
      <w:r>
        <w:rPr/>
        <w:t>de registros de historias en el tiempo, se </w:t>
      </w:r>
      <w:r>
        <w:rPr>
          <w:spacing w:val="-6"/>
        </w:rPr>
        <w:t>hizo </w:t>
      </w:r>
      <w:r>
        <w:rPr>
          <w:spacing w:val="-7"/>
        </w:rPr>
        <w:t>un </w:t>
      </w:r>
      <w:r>
        <w:rPr/>
        <w:t>análisis de riesgo </w:t>
      </w:r>
      <w:r>
        <w:rPr>
          <w:spacing w:val="-3"/>
        </w:rPr>
        <w:t>sísmico </w:t>
      </w:r>
      <w:r>
        <w:rPr/>
        <w:t>de </w:t>
      </w:r>
      <w:r>
        <w:rPr>
          <w:spacing w:val="4"/>
        </w:rPr>
        <w:t>la </w:t>
      </w:r>
      <w:r>
        <w:rPr/>
        <w:t>región, en el </w:t>
      </w:r>
      <w:r>
        <w:rPr>
          <w:spacing w:val="-4"/>
        </w:rPr>
        <w:t>cual </w:t>
      </w:r>
      <w:r>
        <w:rPr/>
        <w:t>se </w:t>
      </w:r>
      <w:r>
        <w:rPr>
          <w:spacing w:val="-7"/>
        </w:rPr>
        <w:t>concluyó  </w:t>
      </w:r>
      <w:r>
        <w:rPr>
          <w:spacing w:val="-5"/>
        </w:rPr>
        <w:t>que  </w:t>
      </w:r>
      <w:r>
        <w:rPr/>
        <w:t>el sismo </w:t>
      </w:r>
      <w:r>
        <w:rPr>
          <w:spacing w:val="-5"/>
        </w:rPr>
        <w:t>que </w:t>
      </w:r>
      <w:r>
        <w:rPr/>
        <w:t>rige en el diseño, </w:t>
      </w:r>
      <w:r>
        <w:rPr>
          <w:spacing w:val="-3"/>
        </w:rPr>
        <w:t>tiene </w:t>
      </w:r>
      <w:r>
        <w:rPr>
          <w:spacing w:val="-10"/>
        </w:rPr>
        <w:t>una  </w:t>
      </w:r>
      <w:r>
        <w:rPr>
          <w:spacing w:val="-5"/>
        </w:rPr>
        <w:t>magnitud  </w:t>
      </w:r>
      <w:r>
        <w:rPr/>
        <w:t>de </w:t>
      </w:r>
      <w:r>
        <w:rPr>
          <w:rFonts w:ascii="Cambria Math" w:hAnsi="Cambria Math" w:eastAsia="Cambria Math"/>
        </w:rPr>
        <w:t>�  = 8.5</w:t>
      </w:r>
      <w:r>
        <w:rPr/>
        <w:t>; con </w:t>
      </w:r>
      <w:r>
        <w:rPr>
          <w:spacing w:val="-7"/>
        </w:rPr>
        <w:t>un </w:t>
      </w:r>
      <w:r>
        <w:rPr/>
        <w:t>epicentro </w:t>
      </w:r>
      <w:r>
        <w:rPr>
          <w:spacing w:val="-3"/>
        </w:rPr>
        <w:t>localizado </w:t>
      </w:r>
      <w:r>
        <w:rPr/>
        <w:t>a </w:t>
      </w:r>
      <w:r>
        <w:rPr>
          <w:rFonts w:ascii="Cambria Math" w:hAnsi="Cambria Math" w:eastAsia="Cambria Math"/>
        </w:rPr>
        <w:t>30 �� </w:t>
      </w:r>
      <w:r>
        <w:rPr/>
        <w:t>de </w:t>
      </w:r>
      <w:r>
        <w:rPr>
          <w:spacing w:val="-5"/>
        </w:rPr>
        <w:t>la </w:t>
      </w:r>
      <w:r>
        <w:rPr/>
        <w:t>costa a </w:t>
      </w:r>
      <w:r>
        <w:rPr>
          <w:rFonts w:ascii="Cambria Math" w:hAnsi="Cambria Math" w:eastAsia="Cambria Math"/>
        </w:rPr>
        <w:t>20 �� </w:t>
      </w:r>
      <w:r>
        <w:rPr/>
        <w:t>bajo el </w:t>
      </w:r>
      <w:r>
        <w:rPr>
          <w:spacing w:val="-3"/>
        </w:rPr>
        <w:t>mar. </w:t>
      </w:r>
      <w:r>
        <w:rPr/>
        <w:t>La </w:t>
      </w:r>
      <w:r>
        <w:rPr>
          <w:spacing w:val="-4"/>
        </w:rPr>
        <w:t>topografía, </w:t>
      </w:r>
      <w:r>
        <w:rPr/>
        <w:t>así como el tipo  de </w:t>
      </w:r>
      <w:r>
        <w:rPr>
          <w:spacing w:val="-5"/>
        </w:rPr>
        <w:t>suelo  fueron  </w:t>
      </w:r>
      <w:r>
        <w:rPr/>
        <w:t>considerados  para  definir el espectro  de  diseño y poder </w:t>
      </w:r>
      <w:r>
        <w:rPr>
          <w:spacing w:val="-3"/>
        </w:rPr>
        <w:t>generar los </w:t>
      </w:r>
      <w:r>
        <w:rPr/>
        <w:t>registros sintéticos de diseño</w:t>
      </w:r>
      <w:r>
        <w:rPr>
          <w:spacing w:val="13"/>
        </w:rPr>
        <w:t> </w:t>
      </w:r>
      <w:r>
        <w:rPr>
          <w:spacing w:val="-3"/>
        </w:rPr>
        <w:t>sísmico.</w:t>
      </w:r>
    </w:p>
    <w:p>
      <w:pPr>
        <w:pStyle w:val="BodyText"/>
        <w:spacing w:line="360" w:lineRule="auto" w:before="205"/>
        <w:ind w:left="116" w:right="121"/>
        <w:jc w:val="both"/>
      </w:pPr>
      <w:r>
        <w:rPr/>
        <w:t>El principal </w:t>
      </w:r>
      <w:r>
        <w:rPr>
          <w:spacing w:val="-3"/>
        </w:rPr>
        <w:t>objetivo </w:t>
      </w:r>
      <w:r>
        <w:rPr/>
        <w:t>de </w:t>
      </w:r>
      <w:r>
        <w:rPr>
          <w:spacing w:val="-5"/>
        </w:rPr>
        <w:t>la </w:t>
      </w:r>
      <w:r>
        <w:rPr>
          <w:spacing w:val="-4"/>
        </w:rPr>
        <w:t>instrumentación </w:t>
      </w:r>
      <w:r>
        <w:rPr>
          <w:spacing w:val="-7"/>
        </w:rPr>
        <w:t>fue </w:t>
      </w:r>
      <w:r>
        <w:rPr>
          <w:spacing w:val="-3"/>
        </w:rPr>
        <w:t>obtener las frecuencias </w:t>
      </w:r>
      <w:r>
        <w:rPr>
          <w:spacing w:val="-5"/>
        </w:rPr>
        <w:t>naturales, </w:t>
      </w:r>
      <w:r>
        <w:rPr>
          <w:spacing w:val="-3"/>
        </w:rPr>
        <w:t>los </w:t>
      </w:r>
      <w:r>
        <w:rPr/>
        <w:t>modos de vibración y el </w:t>
      </w:r>
      <w:r>
        <w:rPr>
          <w:spacing w:val="-3"/>
        </w:rPr>
        <w:t>amortiguamiento </w:t>
      </w:r>
      <w:r>
        <w:rPr/>
        <w:t>de </w:t>
      </w:r>
      <w:r>
        <w:rPr>
          <w:spacing w:val="-5"/>
        </w:rPr>
        <w:t>la estructura. </w:t>
      </w:r>
      <w:r>
        <w:rPr/>
        <w:t>Por medio de </w:t>
      </w:r>
      <w:r>
        <w:rPr>
          <w:spacing w:val="-3"/>
        </w:rPr>
        <w:t>los </w:t>
      </w:r>
      <w:r>
        <w:rPr/>
        <w:t>registros obtenidos en </w:t>
      </w:r>
      <w:r>
        <w:rPr>
          <w:spacing w:val="-3"/>
        </w:rPr>
        <w:t>las </w:t>
      </w:r>
      <w:r>
        <w:rPr/>
        <w:t>pruebas, se </w:t>
      </w:r>
      <w:r>
        <w:rPr>
          <w:spacing w:val="-4"/>
        </w:rPr>
        <w:t>obtuvieron </w:t>
      </w:r>
      <w:r>
        <w:rPr>
          <w:spacing w:val="-3"/>
        </w:rPr>
        <w:t>las frecuencias </w:t>
      </w:r>
      <w:r>
        <w:rPr/>
        <w:t>y los modos de vibración del </w:t>
      </w:r>
      <w:r>
        <w:rPr>
          <w:spacing w:val="-5"/>
        </w:rPr>
        <w:t>puente. </w:t>
      </w:r>
      <w:r>
        <w:rPr/>
        <w:t>También se </w:t>
      </w:r>
      <w:r>
        <w:rPr>
          <w:spacing w:val="-3"/>
        </w:rPr>
        <w:t>desarrolló </w:t>
      </w:r>
      <w:r>
        <w:rPr>
          <w:spacing w:val="-7"/>
        </w:rPr>
        <w:t>un </w:t>
      </w:r>
      <w:r>
        <w:rPr/>
        <w:t>modelo </w:t>
      </w:r>
      <w:r>
        <w:rPr>
          <w:spacing w:val="-5"/>
        </w:rPr>
        <w:t>analítico </w:t>
      </w:r>
      <w:r>
        <w:rPr/>
        <w:t>de </w:t>
      </w:r>
      <w:r>
        <w:rPr>
          <w:spacing w:val="-5"/>
        </w:rPr>
        <w:t>elemento </w:t>
      </w:r>
      <w:r>
        <w:rPr>
          <w:spacing w:val="-3"/>
        </w:rPr>
        <w:t>finito </w:t>
      </w:r>
      <w:r>
        <w:rPr/>
        <w:t>para comparar  </w:t>
      </w:r>
      <w:r>
        <w:rPr>
          <w:spacing w:val="-3"/>
        </w:rPr>
        <w:t>los </w:t>
      </w:r>
      <w:r>
        <w:rPr>
          <w:spacing w:val="-4"/>
        </w:rPr>
        <w:t>resultados </w:t>
      </w:r>
      <w:r>
        <w:rPr/>
        <w:t>obtenidos en campo, respecto a </w:t>
      </w:r>
      <w:r>
        <w:rPr>
          <w:spacing w:val="-3"/>
        </w:rPr>
        <w:t>los </w:t>
      </w:r>
      <w:r>
        <w:rPr>
          <w:spacing w:val="-4"/>
        </w:rPr>
        <w:t>analíticos. </w:t>
      </w:r>
      <w:r>
        <w:rPr/>
        <w:t>En </w:t>
      </w:r>
      <w:r>
        <w:rPr>
          <w:spacing w:val="-5"/>
        </w:rPr>
        <w:t>la </w:t>
      </w:r>
      <w:r>
        <w:rPr/>
        <w:t>Figura </w:t>
      </w:r>
      <w:r>
        <w:rPr>
          <w:spacing w:val="-3"/>
        </w:rPr>
        <w:t>2.5.4 </w:t>
      </w:r>
      <w:r>
        <w:rPr/>
        <w:t>se </w:t>
      </w:r>
      <w:r>
        <w:rPr>
          <w:spacing w:val="-5"/>
        </w:rPr>
        <w:t>muestra </w:t>
      </w:r>
      <w:r>
        <w:rPr>
          <w:spacing w:val="-10"/>
        </w:rPr>
        <w:t>una </w:t>
      </w:r>
      <w:r>
        <w:rPr/>
        <w:t>comparación de </w:t>
      </w:r>
      <w:r>
        <w:rPr>
          <w:spacing w:val="-3"/>
        </w:rPr>
        <w:t>los </w:t>
      </w:r>
      <w:r>
        <w:rPr>
          <w:spacing w:val="-4"/>
        </w:rPr>
        <w:t>resultados experimentales  </w:t>
      </w:r>
      <w:r>
        <w:rPr/>
        <w:t>y </w:t>
      </w:r>
      <w:r>
        <w:rPr>
          <w:spacing w:val="-5"/>
        </w:rPr>
        <w:t>analíticos  </w:t>
      </w:r>
      <w:r>
        <w:rPr/>
        <w:t>para </w:t>
      </w:r>
      <w:r>
        <w:rPr>
          <w:spacing w:val="-3"/>
        </w:rPr>
        <w:t>algunos </w:t>
      </w:r>
      <w:r>
        <w:rPr/>
        <w:t>de </w:t>
      </w:r>
      <w:r>
        <w:rPr>
          <w:spacing w:val="-3"/>
        </w:rPr>
        <w:t>los </w:t>
      </w:r>
      <w:r>
        <w:rPr/>
        <w:t>modos de </w:t>
      </w:r>
      <w:r>
        <w:rPr>
          <w:spacing w:val="-3"/>
        </w:rPr>
        <w:t>vibrar </w:t>
      </w:r>
      <w:r>
        <w:rPr/>
        <w:t>de </w:t>
      </w:r>
      <w:r>
        <w:rPr>
          <w:spacing w:val="-5"/>
        </w:rPr>
        <w:t>la estructura. </w:t>
      </w:r>
      <w:r>
        <w:rPr/>
        <w:t>Los </w:t>
      </w:r>
      <w:r>
        <w:rPr>
          <w:spacing w:val="-4"/>
        </w:rPr>
        <w:t>resultados</w:t>
      </w:r>
      <w:r>
        <w:rPr>
          <w:spacing w:val="58"/>
        </w:rPr>
        <w:t> </w:t>
      </w:r>
      <w:r>
        <w:rPr>
          <w:spacing w:val="-5"/>
        </w:rPr>
        <w:t>analíticos </w:t>
      </w:r>
      <w:r>
        <w:rPr/>
        <w:t>muestran  </w:t>
      </w:r>
      <w:r>
        <w:rPr>
          <w:spacing w:val="-4"/>
        </w:rPr>
        <w:t>congruencia  </w:t>
      </w:r>
      <w:r>
        <w:rPr/>
        <w:t>con </w:t>
      </w:r>
      <w:r>
        <w:rPr>
          <w:spacing w:val="-3"/>
        </w:rPr>
        <w:t>los</w:t>
      </w:r>
      <w:r>
        <w:rPr>
          <w:spacing w:val="6"/>
        </w:rPr>
        <w:t> </w:t>
      </w:r>
      <w:r>
        <w:rPr>
          <w:spacing w:val="-4"/>
        </w:rPr>
        <w:t>experimentales.</w:t>
      </w:r>
    </w:p>
    <w:p>
      <w:pPr>
        <w:spacing w:after="0" w:line="360" w:lineRule="auto"/>
        <w:jc w:val="both"/>
        <w:sectPr>
          <w:pgSz w:w="12240" w:h="15840"/>
          <w:pgMar w:header="0" w:footer="1255" w:top="1380" w:bottom="1440" w:left="1580" w:right="1280"/>
        </w:sectPr>
      </w:pPr>
    </w:p>
    <w:p>
      <w:pPr>
        <w:pStyle w:val="BodyText"/>
        <w:ind w:left="656"/>
        <w:rPr>
          <w:sz w:val="20"/>
        </w:rPr>
      </w:pPr>
      <w:r>
        <w:rPr>
          <w:sz w:val="20"/>
        </w:rPr>
        <w:drawing>
          <wp:inline distT="0" distB="0" distL="0" distR="0">
            <wp:extent cx="5089210" cy="3520440"/>
            <wp:effectExtent l="0" t="0" r="0" b="0"/>
            <wp:docPr id="39" name="image29.png" descr=""/>
            <wp:cNvGraphicFramePr>
              <a:graphicFrameLocks noChangeAspect="1"/>
            </wp:cNvGraphicFramePr>
            <a:graphic>
              <a:graphicData uri="http://schemas.openxmlformats.org/drawingml/2006/picture">
                <pic:pic>
                  <pic:nvPicPr>
                    <pic:cNvPr id="40" name="image29.png"/>
                    <pic:cNvPicPr/>
                  </pic:nvPicPr>
                  <pic:blipFill>
                    <a:blip r:embed="rId40" cstate="print"/>
                    <a:stretch>
                      <a:fillRect/>
                    </a:stretch>
                  </pic:blipFill>
                  <pic:spPr>
                    <a:xfrm>
                      <a:off x="0" y="0"/>
                      <a:ext cx="5089210" cy="3520440"/>
                    </a:xfrm>
                    <a:prstGeom prst="rect">
                      <a:avLst/>
                    </a:prstGeom>
                  </pic:spPr>
                </pic:pic>
              </a:graphicData>
            </a:graphic>
          </wp:inline>
        </w:drawing>
      </w:r>
      <w:r>
        <w:rPr>
          <w:sz w:val="20"/>
        </w:rPr>
      </w:r>
    </w:p>
    <w:p>
      <w:pPr>
        <w:pStyle w:val="BodyText"/>
        <w:rPr>
          <w:sz w:val="7"/>
        </w:rPr>
      </w:pPr>
    </w:p>
    <w:p>
      <w:pPr>
        <w:spacing w:line="271" w:lineRule="auto" w:before="76"/>
        <w:ind w:left="2535" w:right="107" w:hanging="2418"/>
        <w:jc w:val="left"/>
        <w:rPr>
          <w:b/>
          <w:sz w:val="22"/>
        </w:rPr>
      </w:pPr>
      <w:r>
        <w:rPr>
          <w:b/>
          <w:sz w:val="22"/>
        </w:rPr>
        <w:t>Figura </w:t>
      </w:r>
      <w:r>
        <w:rPr>
          <w:b/>
          <w:spacing w:val="-4"/>
          <w:sz w:val="22"/>
        </w:rPr>
        <w:t>2.5.4 </w:t>
      </w:r>
      <w:r>
        <w:rPr>
          <w:b/>
          <w:spacing w:val="-5"/>
          <w:sz w:val="22"/>
        </w:rPr>
        <w:t>Comparación </w:t>
      </w:r>
      <w:r>
        <w:rPr>
          <w:b/>
          <w:sz w:val="22"/>
        </w:rPr>
        <w:t>de los </w:t>
      </w:r>
      <w:r>
        <w:rPr>
          <w:b/>
          <w:spacing w:val="-6"/>
          <w:sz w:val="22"/>
        </w:rPr>
        <w:t>modos </w:t>
      </w:r>
      <w:r>
        <w:rPr>
          <w:b/>
          <w:sz w:val="22"/>
        </w:rPr>
        <w:t>de vibrar obtenidos </w:t>
      </w:r>
      <w:r>
        <w:rPr>
          <w:b/>
          <w:spacing w:val="-3"/>
          <w:sz w:val="22"/>
        </w:rPr>
        <w:t>analíticamente, </w:t>
      </w:r>
      <w:r>
        <w:rPr>
          <w:b/>
          <w:sz w:val="22"/>
        </w:rPr>
        <w:t>respecto a los experimentales (Sarrazin </w:t>
      </w:r>
      <w:r>
        <w:rPr>
          <w:b/>
          <w:spacing w:val="4"/>
          <w:sz w:val="22"/>
        </w:rPr>
        <w:t>et </w:t>
      </w:r>
      <w:r>
        <w:rPr>
          <w:b/>
          <w:spacing w:val="-3"/>
          <w:sz w:val="22"/>
        </w:rPr>
        <w:t>al.,</w:t>
      </w:r>
      <w:r>
        <w:rPr>
          <w:b/>
          <w:spacing w:val="48"/>
          <w:sz w:val="22"/>
        </w:rPr>
        <w:t> </w:t>
      </w:r>
      <w:r>
        <w:rPr>
          <w:b/>
          <w:spacing w:val="-5"/>
          <w:sz w:val="22"/>
        </w:rPr>
        <w:t>2001)</w:t>
      </w:r>
    </w:p>
    <w:p>
      <w:pPr>
        <w:pStyle w:val="BodyText"/>
        <w:rPr>
          <w:b/>
          <w:sz w:val="22"/>
        </w:rPr>
      </w:pPr>
    </w:p>
    <w:p>
      <w:pPr>
        <w:pStyle w:val="BodyText"/>
        <w:rPr>
          <w:b/>
          <w:sz w:val="22"/>
        </w:rPr>
      </w:pPr>
    </w:p>
    <w:p>
      <w:pPr>
        <w:pStyle w:val="BodyText"/>
        <w:spacing w:line="360" w:lineRule="auto" w:before="1"/>
        <w:ind w:left="116" w:right="98"/>
        <w:jc w:val="both"/>
      </w:pPr>
      <w:r>
        <w:rPr/>
        <w:t>El </w:t>
      </w:r>
      <w:r>
        <w:rPr>
          <w:spacing w:val="-3"/>
        </w:rPr>
        <w:t>otro </w:t>
      </w:r>
      <w:r>
        <w:rPr>
          <w:spacing w:val="-6"/>
        </w:rPr>
        <w:t>puente </w:t>
      </w:r>
      <w:r>
        <w:rPr>
          <w:spacing w:val="-5"/>
        </w:rPr>
        <w:t>que </w:t>
      </w:r>
      <w:r>
        <w:rPr/>
        <w:t>se estudió </w:t>
      </w:r>
      <w:r>
        <w:rPr>
          <w:spacing w:val="-5"/>
        </w:rPr>
        <w:t>(puente </w:t>
      </w:r>
      <w:r>
        <w:rPr/>
        <w:t>Marga Marga) </w:t>
      </w:r>
      <w:r>
        <w:rPr>
          <w:spacing w:val="-7"/>
        </w:rPr>
        <w:t>fue </w:t>
      </w:r>
      <w:r>
        <w:rPr/>
        <w:t>el primer </w:t>
      </w:r>
      <w:r>
        <w:rPr>
          <w:spacing w:val="-6"/>
        </w:rPr>
        <w:t>puente </w:t>
      </w:r>
      <w:r>
        <w:rPr>
          <w:spacing w:val="-5"/>
        </w:rPr>
        <w:t>chileno </w:t>
      </w:r>
      <w:r>
        <w:rPr/>
        <w:t>diseñado considerando aislamiento de base </w:t>
      </w:r>
      <w:r>
        <w:rPr>
          <w:spacing w:val="-3"/>
        </w:rPr>
        <w:t>mediante </w:t>
      </w:r>
      <w:r>
        <w:rPr/>
        <w:t>apoyos HDRB. El </w:t>
      </w:r>
      <w:r>
        <w:rPr>
          <w:spacing w:val="-6"/>
        </w:rPr>
        <w:t>puente </w:t>
      </w:r>
      <w:r>
        <w:rPr/>
        <w:t>se </w:t>
      </w:r>
      <w:r>
        <w:rPr>
          <w:spacing w:val="-6"/>
        </w:rPr>
        <w:t>instrumentó </w:t>
      </w:r>
      <w:r>
        <w:rPr/>
        <w:t>con </w:t>
      </w:r>
      <w:r>
        <w:rPr>
          <w:spacing w:val="-8"/>
        </w:rPr>
        <w:t>una </w:t>
      </w:r>
      <w:r>
        <w:rPr/>
        <w:t>red de 21 acelerómetros, </w:t>
      </w:r>
      <w:r>
        <w:rPr>
          <w:spacing w:val="-5"/>
        </w:rPr>
        <w:t>que </w:t>
      </w:r>
      <w:r>
        <w:rPr/>
        <w:t>permitieron identificar </w:t>
      </w:r>
      <w:r>
        <w:rPr>
          <w:spacing w:val="-3"/>
        </w:rPr>
        <w:t>las características </w:t>
      </w:r>
      <w:r>
        <w:rPr/>
        <w:t>dinámicas de </w:t>
      </w:r>
      <w:r>
        <w:rPr>
          <w:spacing w:val="-5"/>
        </w:rPr>
        <w:t>la </w:t>
      </w:r>
      <w:r>
        <w:rPr>
          <w:spacing w:val="-6"/>
        </w:rPr>
        <w:t>estructura </w:t>
      </w:r>
      <w:r>
        <w:rPr>
          <w:spacing w:val="-4"/>
        </w:rPr>
        <w:t>(frecuencias </w:t>
      </w:r>
      <w:r>
        <w:rPr/>
        <w:t>y </w:t>
      </w:r>
      <w:r>
        <w:rPr>
          <w:spacing w:val="-3"/>
        </w:rPr>
        <w:t>formas </w:t>
      </w:r>
      <w:r>
        <w:rPr/>
        <w:t>modales), a partir de registros, </w:t>
      </w:r>
      <w:r>
        <w:rPr>
          <w:spacing w:val="-6"/>
        </w:rPr>
        <w:t>tanto </w:t>
      </w:r>
      <w:r>
        <w:rPr/>
        <w:t>de microvibraciones ocasionadas por el tráfico, como de registros obtenidos </w:t>
      </w:r>
      <w:r>
        <w:rPr>
          <w:spacing w:val="-6"/>
        </w:rPr>
        <w:t>durante </w:t>
      </w:r>
      <w:r>
        <w:rPr>
          <w:spacing w:val="-3"/>
        </w:rPr>
        <w:t>movimientos sísmicos. Desafortunadamente, </w:t>
      </w:r>
      <w:r>
        <w:rPr>
          <w:spacing w:val="-7"/>
        </w:rPr>
        <w:t>ninguno </w:t>
      </w:r>
      <w:r>
        <w:rPr/>
        <w:t>de estos </w:t>
      </w:r>
      <w:r>
        <w:rPr>
          <w:spacing w:val="-4"/>
        </w:rPr>
        <w:t>movimientos </w:t>
      </w:r>
      <w:r>
        <w:rPr>
          <w:spacing w:val="-7"/>
        </w:rPr>
        <w:t>fue </w:t>
      </w:r>
      <w:r>
        <w:rPr>
          <w:spacing w:val="-5"/>
        </w:rPr>
        <w:t>lo </w:t>
      </w:r>
      <w:r>
        <w:rPr>
          <w:spacing w:val="-4"/>
        </w:rPr>
        <w:t>suficientemente </w:t>
      </w:r>
      <w:r>
        <w:rPr>
          <w:spacing w:val="-6"/>
        </w:rPr>
        <w:t>fuerte </w:t>
      </w:r>
      <w:r>
        <w:rPr/>
        <w:t>para producir deformaciones considerables en </w:t>
      </w:r>
      <w:r>
        <w:rPr>
          <w:spacing w:val="-3"/>
        </w:rPr>
        <w:t>los </w:t>
      </w:r>
      <w:r>
        <w:rPr/>
        <w:t>apoyos. Las deformaciones </w:t>
      </w:r>
      <w:r>
        <w:rPr>
          <w:spacing w:val="-3"/>
        </w:rPr>
        <w:t>máximas </w:t>
      </w:r>
      <w:r>
        <w:rPr/>
        <w:t>en </w:t>
      </w:r>
      <w:r>
        <w:rPr>
          <w:spacing w:val="-3"/>
        </w:rPr>
        <w:t>los </w:t>
      </w:r>
      <w:r>
        <w:rPr/>
        <w:t>apoyos de </w:t>
      </w:r>
      <w:r>
        <w:rPr>
          <w:spacing w:val="-5"/>
        </w:rPr>
        <w:t>la </w:t>
      </w:r>
      <w:r>
        <w:rPr/>
        <w:t>pila </w:t>
      </w:r>
      <w:r>
        <w:rPr>
          <w:spacing w:val="-4"/>
        </w:rPr>
        <w:t>central </w:t>
      </w:r>
      <w:r>
        <w:rPr>
          <w:spacing w:val="-5"/>
        </w:rPr>
        <w:t>durante </w:t>
      </w:r>
      <w:r>
        <w:rPr/>
        <w:t>el sismo más </w:t>
      </w:r>
      <w:r>
        <w:rPr>
          <w:spacing w:val="-4"/>
        </w:rPr>
        <w:t>intenso </w:t>
      </w:r>
      <w:r>
        <w:rPr>
          <w:spacing w:val="-7"/>
        </w:rPr>
        <w:t>fue </w:t>
      </w:r>
      <w:r>
        <w:rPr/>
        <w:t>de 2.8 </w:t>
      </w:r>
      <w:r>
        <w:rPr>
          <w:spacing w:val="-3"/>
        </w:rPr>
        <w:t>mm </w:t>
      </w:r>
      <w:r>
        <w:rPr/>
        <w:t>en dirección </w:t>
      </w:r>
      <w:r>
        <w:rPr>
          <w:spacing w:val="-5"/>
        </w:rPr>
        <w:t>transversal </w:t>
      </w:r>
      <w:r>
        <w:rPr/>
        <w:t>y de 1.5 </w:t>
      </w:r>
      <w:r>
        <w:rPr>
          <w:spacing w:val="-3"/>
        </w:rPr>
        <w:t>mm </w:t>
      </w:r>
      <w:r>
        <w:rPr/>
        <w:t>en dirección </w:t>
      </w:r>
      <w:r>
        <w:rPr>
          <w:spacing w:val="-4"/>
        </w:rPr>
        <w:t>longitudinal. </w:t>
      </w:r>
      <w:r>
        <w:rPr/>
        <w:t>Estas deformaciones </w:t>
      </w:r>
      <w:r>
        <w:rPr>
          <w:spacing w:val="-3"/>
        </w:rPr>
        <w:t>representan </w:t>
      </w:r>
      <w:r>
        <w:rPr/>
        <w:t>deformaciones a </w:t>
      </w:r>
      <w:r>
        <w:rPr>
          <w:spacing w:val="-4"/>
        </w:rPr>
        <w:t>cortante </w:t>
      </w:r>
      <w:r>
        <w:rPr/>
        <w:t>en </w:t>
      </w:r>
      <w:r>
        <w:rPr>
          <w:spacing w:val="-3"/>
        </w:rPr>
        <w:t>los </w:t>
      </w:r>
      <w:r>
        <w:rPr/>
        <w:t>apoyos de 1.2% y de 0.70% de </w:t>
      </w:r>
      <w:r>
        <w:rPr>
          <w:spacing w:val="-5"/>
        </w:rPr>
        <w:t>la </w:t>
      </w:r>
      <w:r>
        <w:rPr>
          <w:spacing w:val="-6"/>
        </w:rPr>
        <w:t>altura </w:t>
      </w:r>
      <w:r>
        <w:rPr>
          <w:spacing w:val="-3"/>
        </w:rPr>
        <w:t>efectiva </w:t>
      </w:r>
      <w:r>
        <w:rPr/>
        <w:t>del </w:t>
      </w:r>
      <w:r>
        <w:rPr>
          <w:spacing w:val="-5"/>
        </w:rPr>
        <w:t>caucho </w:t>
      </w:r>
      <w:r>
        <w:rPr>
          <w:spacing w:val="-3"/>
        </w:rPr>
        <w:t>respectivamente. </w:t>
      </w:r>
      <w:r>
        <w:rPr/>
        <w:t>Las deformaciones son </w:t>
      </w:r>
      <w:r>
        <w:rPr>
          <w:spacing w:val="-5"/>
        </w:rPr>
        <w:t>relativamente </w:t>
      </w:r>
      <w:r>
        <w:rPr/>
        <w:t>bajas en comparación con </w:t>
      </w:r>
      <w:r>
        <w:rPr>
          <w:spacing w:val="-5"/>
        </w:rPr>
        <w:t>la </w:t>
      </w:r>
      <w:r>
        <w:rPr/>
        <w:t>deformación </w:t>
      </w:r>
      <w:r>
        <w:rPr>
          <w:spacing w:val="-5"/>
        </w:rPr>
        <w:t>que </w:t>
      </w:r>
      <w:r>
        <w:rPr/>
        <w:t>pueden soportar este tipo de apoyos.</w:t>
      </w:r>
    </w:p>
    <w:p>
      <w:pPr>
        <w:spacing w:after="0" w:line="360" w:lineRule="auto"/>
        <w:jc w:val="both"/>
        <w:sectPr>
          <w:pgSz w:w="12240" w:h="15840"/>
          <w:pgMar w:header="0" w:footer="1255" w:top="1420" w:bottom="1440" w:left="1580" w:right="1300"/>
        </w:sectPr>
      </w:pPr>
    </w:p>
    <w:p>
      <w:pPr>
        <w:pStyle w:val="BodyText"/>
        <w:spacing w:line="360" w:lineRule="auto" w:before="46"/>
        <w:ind w:left="116" w:right="129"/>
        <w:jc w:val="both"/>
      </w:pPr>
      <w:r>
        <w:rPr/>
        <w:t>Para </w:t>
      </w:r>
      <w:r>
        <w:rPr>
          <w:spacing w:val="-3"/>
        </w:rPr>
        <w:t>las </w:t>
      </w:r>
      <w:r>
        <w:rPr/>
        <w:t>microvibraciones, </w:t>
      </w:r>
      <w:r>
        <w:rPr>
          <w:spacing w:val="-3"/>
        </w:rPr>
        <w:t>los </w:t>
      </w:r>
      <w:r>
        <w:rPr/>
        <w:t>registros obtenidos en </w:t>
      </w:r>
      <w:r>
        <w:rPr>
          <w:spacing w:val="-5"/>
        </w:rPr>
        <w:t>la </w:t>
      </w:r>
      <w:r>
        <w:rPr>
          <w:spacing w:val="-6"/>
        </w:rPr>
        <w:t>noche </w:t>
      </w:r>
      <w:r>
        <w:rPr/>
        <w:t>son de </w:t>
      </w:r>
      <w:r>
        <w:rPr>
          <w:spacing w:val="-4"/>
        </w:rPr>
        <w:t>menor </w:t>
      </w:r>
      <w:r>
        <w:rPr>
          <w:spacing w:val="-5"/>
        </w:rPr>
        <w:t>magnitud que </w:t>
      </w:r>
      <w:r>
        <w:rPr>
          <w:spacing w:val="-3"/>
        </w:rPr>
        <w:t>los </w:t>
      </w:r>
      <w:r>
        <w:rPr/>
        <w:t>obtenidos en el </w:t>
      </w:r>
      <w:r>
        <w:rPr>
          <w:spacing w:val="-5"/>
        </w:rPr>
        <w:t>día. </w:t>
      </w:r>
      <w:r>
        <w:rPr/>
        <w:t>Todos </w:t>
      </w:r>
      <w:r>
        <w:rPr>
          <w:spacing w:val="-3"/>
        </w:rPr>
        <w:t>los </w:t>
      </w:r>
      <w:r>
        <w:rPr/>
        <w:t>registros </w:t>
      </w:r>
      <w:r>
        <w:rPr>
          <w:spacing w:val="-5"/>
        </w:rPr>
        <w:t>fueron </w:t>
      </w:r>
      <w:r>
        <w:rPr/>
        <w:t>usados para </w:t>
      </w:r>
      <w:r>
        <w:rPr>
          <w:spacing w:val="-3"/>
        </w:rPr>
        <w:t>determinar las frecuencias </w:t>
      </w:r>
      <w:r>
        <w:rPr>
          <w:spacing w:val="-6"/>
        </w:rPr>
        <w:t>naturales  </w:t>
      </w:r>
      <w:r>
        <w:rPr/>
        <w:t>y </w:t>
      </w:r>
      <w:r>
        <w:rPr>
          <w:spacing w:val="-3"/>
        </w:rPr>
        <w:t>los </w:t>
      </w:r>
      <w:r>
        <w:rPr/>
        <w:t>modos de</w:t>
      </w:r>
      <w:r>
        <w:rPr>
          <w:spacing w:val="51"/>
        </w:rPr>
        <w:t> </w:t>
      </w:r>
      <w:r>
        <w:rPr>
          <w:spacing w:val="-3"/>
        </w:rPr>
        <w:t>vibración.</w:t>
      </w:r>
    </w:p>
    <w:p>
      <w:pPr>
        <w:pStyle w:val="BodyText"/>
        <w:spacing w:line="360" w:lineRule="auto" w:before="205"/>
        <w:ind w:left="116" w:right="101"/>
        <w:jc w:val="both"/>
      </w:pPr>
      <w:r>
        <w:rPr/>
        <w:t>Los registros </w:t>
      </w:r>
      <w:r>
        <w:rPr>
          <w:spacing w:val="-4"/>
        </w:rPr>
        <w:t>muestran </w:t>
      </w:r>
      <w:r>
        <w:rPr>
          <w:spacing w:val="-10"/>
        </w:rPr>
        <w:t>una </w:t>
      </w:r>
      <w:r>
        <w:rPr/>
        <w:t>aceleración pico </w:t>
      </w:r>
      <w:r>
        <w:rPr>
          <w:spacing w:val="-3"/>
        </w:rPr>
        <w:t>máxima, </w:t>
      </w:r>
      <w:r>
        <w:rPr/>
        <w:t>obtenida en </w:t>
      </w:r>
      <w:r>
        <w:rPr>
          <w:spacing w:val="-5"/>
        </w:rPr>
        <w:t>la </w:t>
      </w:r>
      <w:r>
        <w:rPr/>
        <w:t>superestructura </w:t>
      </w:r>
      <w:r>
        <w:rPr>
          <w:spacing w:val="-3"/>
        </w:rPr>
        <w:t>(losa),</w:t>
      </w:r>
      <w:r>
        <w:rPr>
          <w:spacing w:val="3"/>
        </w:rPr>
        <w:t> </w:t>
      </w:r>
      <w:r>
        <w:rPr/>
        <w:t>en</w:t>
      </w:r>
      <w:r>
        <w:rPr>
          <w:spacing w:val="-20"/>
        </w:rPr>
        <w:t> </w:t>
      </w:r>
      <w:r>
        <w:rPr>
          <w:spacing w:val="-5"/>
        </w:rPr>
        <w:t>la</w:t>
      </w:r>
      <w:r>
        <w:rPr>
          <w:spacing w:val="-4"/>
        </w:rPr>
        <w:t> </w:t>
      </w:r>
      <w:r>
        <w:rPr/>
        <w:t>dirección</w:t>
      </w:r>
      <w:r>
        <w:rPr>
          <w:spacing w:val="-20"/>
        </w:rPr>
        <w:t> </w:t>
      </w:r>
      <w:r>
        <w:rPr>
          <w:spacing w:val="-5"/>
        </w:rPr>
        <w:t>transversal,</w:t>
      </w:r>
      <w:r>
        <w:rPr>
          <w:spacing w:val="42"/>
        </w:rPr>
        <w:t> </w:t>
      </w:r>
      <w:r>
        <w:rPr/>
        <w:t>en</w:t>
      </w:r>
      <w:r>
        <w:rPr>
          <w:spacing w:val="-20"/>
        </w:rPr>
        <w:t> </w:t>
      </w:r>
      <w:r>
        <w:rPr>
          <w:spacing w:val="-5"/>
        </w:rPr>
        <w:t>la</w:t>
      </w:r>
      <w:r>
        <w:rPr>
          <w:spacing w:val="-4"/>
        </w:rPr>
        <w:t> </w:t>
      </w:r>
      <w:r>
        <w:rPr/>
        <w:t>sección</w:t>
      </w:r>
      <w:r>
        <w:rPr>
          <w:spacing w:val="-17"/>
        </w:rPr>
        <w:t> </w:t>
      </w:r>
      <w:r>
        <w:rPr>
          <w:spacing w:val="-3"/>
        </w:rPr>
        <w:t>donde</w:t>
      </w:r>
      <w:r>
        <w:rPr>
          <w:spacing w:val="-4"/>
        </w:rPr>
        <w:t> </w:t>
      </w:r>
      <w:r>
        <w:rPr/>
        <w:t>se</w:t>
      </w:r>
      <w:r>
        <w:rPr>
          <w:spacing w:val="-20"/>
        </w:rPr>
        <w:t> </w:t>
      </w:r>
      <w:r>
        <w:rPr/>
        <w:t>ubican</w:t>
      </w:r>
      <w:r>
        <w:rPr>
          <w:spacing w:val="-4"/>
        </w:rPr>
        <w:t> </w:t>
      </w:r>
      <w:r>
        <w:rPr>
          <w:spacing w:val="-3"/>
        </w:rPr>
        <w:t>los</w:t>
      </w:r>
      <w:r>
        <w:rPr>
          <w:spacing w:val="-5"/>
        </w:rPr>
        <w:t> </w:t>
      </w:r>
      <w:r>
        <w:rPr/>
        <w:t>estribos.</w:t>
      </w:r>
      <w:r>
        <w:rPr>
          <w:spacing w:val="-13"/>
        </w:rPr>
        <w:t> </w:t>
      </w:r>
      <w:r>
        <w:rPr/>
        <w:t>Se</w:t>
      </w:r>
      <w:r>
        <w:rPr>
          <w:spacing w:val="-20"/>
        </w:rPr>
        <w:t> </w:t>
      </w:r>
      <w:r>
        <w:rPr>
          <w:spacing w:val="-3"/>
        </w:rPr>
        <w:t>puede observar </w:t>
      </w:r>
      <w:r>
        <w:rPr>
          <w:spacing w:val="-5"/>
        </w:rPr>
        <w:t>que </w:t>
      </w:r>
      <w:r>
        <w:rPr>
          <w:spacing w:val="-3"/>
        </w:rPr>
        <w:t>las </w:t>
      </w:r>
      <w:r>
        <w:rPr/>
        <w:t>aceleraciones de </w:t>
      </w:r>
      <w:r>
        <w:rPr>
          <w:spacing w:val="-3"/>
        </w:rPr>
        <w:t>las </w:t>
      </w:r>
      <w:r>
        <w:rPr/>
        <w:t>pilas decrecen en </w:t>
      </w:r>
      <w:r>
        <w:rPr>
          <w:spacing w:val="-7"/>
        </w:rPr>
        <w:t>un </w:t>
      </w:r>
      <w:r>
        <w:rPr/>
        <w:t>porcentaje </w:t>
      </w:r>
      <w:r>
        <w:rPr>
          <w:spacing w:val="-5"/>
        </w:rPr>
        <w:t>que </w:t>
      </w:r>
      <w:r>
        <w:rPr>
          <w:spacing w:val="-8"/>
        </w:rPr>
        <w:t>va </w:t>
      </w:r>
      <w:r>
        <w:rPr/>
        <w:t>del 40  al 70%, respecto a las aceleraciones de </w:t>
      </w:r>
      <w:r>
        <w:rPr>
          <w:spacing w:val="-5"/>
        </w:rPr>
        <w:t>la superestructura.  </w:t>
      </w:r>
      <w:r>
        <w:rPr/>
        <w:t>Las </w:t>
      </w:r>
      <w:r>
        <w:rPr>
          <w:spacing w:val="-3"/>
        </w:rPr>
        <w:t>frecuencias  </w:t>
      </w:r>
      <w:r>
        <w:rPr>
          <w:spacing w:val="-4"/>
        </w:rPr>
        <w:t>naturales </w:t>
      </w:r>
      <w:r>
        <w:rPr/>
        <w:t>y modos de vibración se </w:t>
      </w:r>
      <w:r>
        <w:rPr>
          <w:spacing w:val="-3"/>
        </w:rPr>
        <w:t>determinaron </w:t>
      </w:r>
      <w:r>
        <w:rPr>
          <w:spacing w:val="-5"/>
        </w:rPr>
        <w:t>usando </w:t>
      </w:r>
      <w:r>
        <w:rPr>
          <w:spacing w:val="-3"/>
        </w:rPr>
        <w:t>diferentes </w:t>
      </w:r>
      <w:r>
        <w:rPr/>
        <w:t>métodos </w:t>
      </w:r>
      <w:r>
        <w:rPr>
          <w:spacing w:val="-7"/>
        </w:rPr>
        <w:t>no </w:t>
      </w:r>
      <w:r>
        <w:rPr/>
        <w:t>paramétricos. </w:t>
      </w:r>
      <w:r>
        <w:rPr>
          <w:spacing w:val="-5"/>
        </w:rPr>
        <w:t>Otro </w:t>
      </w:r>
      <w:r>
        <w:rPr>
          <w:spacing w:val="-3"/>
        </w:rPr>
        <w:t>objetivo </w:t>
      </w:r>
      <w:r>
        <w:rPr/>
        <w:t>en este </w:t>
      </w:r>
      <w:r>
        <w:rPr>
          <w:spacing w:val="-3"/>
        </w:rPr>
        <w:t>trabajo, </w:t>
      </w:r>
      <w:r>
        <w:rPr>
          <w:spacing w:val="-7"/>
        </w:rPr>
        <w:t>fue </w:t>
      </w:r>
      <w:r>
        <w:rPr>
          <w:spacing w:val="-3"/>
        </w:rPr>
        <w:t>determinar </w:t>
      </w:r>
      <w:r>
        <w:rPr>
          <w:spacing w:val="-5"/>
        </w:rPr>
        <w:t>la </w:t>
      </w:r>
      <w:r>
        <w:rPr>
          <w:spacing w:val="-7"/>
        </w:rPr>
        <w:t>no </w:t>
      </w:r>
      <w:r>
        <w:rPr/>
        <w:t>linealidad de </w:t>
      </w:r>
      <w:r>
        <w:rPr>
          <w:spacing w:val="-5"/>
        </w:rPr>
        <w:t>la </w:t>
      </w:r>
      <w:r>
        <w:rPr>
          <w:spacing w:val="-3"/>
        </w:rPr>
        <w:t>respuesta </w:t>
      </w:r>
      <w:r>
        <w:rPr/>
        <w:t>con </w:t>
      </w:r>
      <w:r>
        <w:rPr>
          <w:spacing w:val="-5"/>
        </w:rPr>
        <w:t>la magnitud </w:t>
      </w:r>
      <w:r>
        <w:rPr/>
        <w:t>de </w:t>
      </w:r>
      <w:r>
        <w:rPr>
          <w:spacing w:val="-3"/>
        </w:rPr>
        <w:t>las </w:t>
      </w:r>
      <w:r>
        <w:rPr/>
        <w:t>vibraciones. Para </w:t>
      </w:r>
      <w:r>
        <w:rPr>
          <w:spacing w:val="-4"/>
        </w:rPr>
        <w:t>ello, </w:t>
      </w:r>
      <w:r>
        <w:rPr/>
        <w:t>se compara </w:t>
      </w:r>
      <w:r>
        <w:rPr>
          <w:spacing w:val="-5"/>
        </w:rPr>
        <w:t>la </w:t>
      </w:r>
      <w:r>
        <w:rPr/>
        <w:t>diferencia en </w:t>
      </w:r>
      <w:r>
        <w:rPr>
          <w:spacing w:val="-3"/>
        </w:rPr>
        <w:t>las frecuencias </w:t>
      </w:r>
      <w:r>
        <w:rPr/>
        <w:t>obtenidas por </w:t>
      </w:r>
      <w:r>
        <w:rPr>
          <w:spacing w:val="-3"/>
        </w:rPr>
        <w:t>las </w:t>
      </w:r>
      <w:r>
        <w:rPr/>
        <w:t>microvibraciones y </w:t>
      </w:r>
      <w:r>
        <w:rPr>
          <w:spacing w:val="-3"/>
        </w:rPr>
        <w:t>las </w:t>
      </w:r>
      <w:r>
        <w:rPr/>
        <w:t>obtenidas en </w:t>
      </w:r>
      <w:r>
        <w:rPr>
          <w:spacing w:val="-3"/>
        </w:rPr>
        <w:t>los </w:t>
      </w:r>
      <w:r>
        <w:rPr/>
        <w:t>registros por sismo. Se verifica </w:t>
      </w:r>
      <w:r>
        <w:rPr>
          <w:spacing w:val="-5"/>
        </w:rPr>
        <w:t>que </w:t>
      </w:r>
      <w:r>
        <w:rPr>
          <w:spacing w:val="-3"/>
        </w:rPr>
        <w:t>aun </w:t>
      </w:r>
      <w:r>
        <w:rPr>
          <w:spacing w:val="-5"/>
        </w:rPr>
        <w:t>cuando </w:t>
      </w:r>
      <w:r>
        <w:rPr/>
        <w:t>el sismo </w:t>
      </w:r>
      <w:r>
        <w:rPr>
          <w:spacing w:val="-7"/>
        </w:rPr>
        <w:t>fue </w:t>
      </w:r>
      <w:r>
        <w:rPr/>
        <w:t>de </w:t>
      </w:r>
      <w:r>
        <w:rPr>
          <w:spacing w:val="-5"/>
        </w:rPr>
        <w:t>magnitud </w:t>
      </w:r>
      <w:r>
        <w:rPr>
          <w:spacing w:val="-3"/>
        </w:rPr>
        <w:t>pequeña, las frecuencias </w:t>
      </w:r>
      <w:r>
        <w:rPr>
          <w:spacing w:val="-4"/>
        </w:rPr>
        <w:t>naturales disminuyen </w:t>
      </w:r>
      <w:r>
        <w:rPr/>
        <w:t>cerca del</w:t>
      </w:r>
      <w:r>
        <w:rPr>
          <w:spacing w:val="36"/>
        </w:rPr>
        <w:t> </w:t>
      </w:r>
      <w:r>
        <w:rPr/>
        <w:t>10%.</w:t>
      </w:r>
    </w:p>
    <w:p>
      <w:pPr>
        <w:pStyle w:val="BodyText"/>
        <w:spacing w:line="362" w:lineRule="auto" w:before="205"/>
        <w:ind w:left="116" w:right="102"/>
        <w:jc w:val="both"/>
      </w:pPr>
      <w:r>
        <w:rPr>
          <w:spacing w:val="3"/>
        </w:rPr>
        <w:t>De </w:t>
      </w:r>
      <w:r>
        <w:rPr/>
        <w:t>esta </w:t>
      </w:r>
      <w:r>
        <w:rPr>
          <w:spacing w:val="-3"/>
        </w:rPr>
        <w:t>forma, </w:t>
      </w:r>
      <w:r>
        <w:rPr/>
        <w:t>se </w:t>
      </w:r>
      <w:r>
        <w:rPr>
          <w:spacing w:val="-3"/>
        </w:rPr>
        <w:t>observa </w:t>
      </w:r>
      <w:r>
        <w:rPr/>
        <w:t>en </w:t>
      </w:r>
      <w:r>
        <w:rPr>
          <w:spacing w:val="-3"/>
        </w:rPr>
        <w:t>general </w:t>
      </w:r>
      <w:r>
        <w:rPr/>
        <w:t>para el </w:t>
      </w:r>
      <w:r>
        <w:rPr>
          <w:spacing w:val="-6"/>
        </w:rPr>
        <w:t>puente </w:t>
      </w:r>
      <w:r>
        <w:rPr>
          <w:spacing w:val="-3"/>
        </w:rPr>
        <w:t>Amolanas, </w:t>
      </w:r>
      <w:r>
        <w:rPr>
          <w:spacing w:val="-5"/>
        </w:rPr>
        <w:t>que </w:t>
      </w:r>
      <w:r>
        <w:rPr>
          <w:spacing w:val="-3"/>
        </w:rPr>
        <w:t>los </w:t>
      </w:r>
      <w:r>
        <w:rPr>
          <w:spacing w:val="-4"/>
        </w:rPr>
        <w:t>resultados </w:t>
      </w:r>
      <w:r>
        <w:rPr/>
        <w:t>teóricos </w:t>
      </w:r>
      <w:r>
        <w:rPr>
          <w:spacing w:val="-3"/>
        </w:rPr>
        <w:t>representan </w:t>
      </w:r>
      <w:r>
        <w:rPr/>
        <w:t>de </w:t>
      </w:r>
      <w:r>
        <w:rPr>
          <w:spacing w:val="-4"/>
        </w:rPr>
        <w:t>manera </w:t>
      </w:r>
      <w:r>
        <w:rPr>
          <w:spacing w:val="-3"/>
        </w:rPr>
        <w:t>efectiva los </w:t>
      </w:r>
      <w:r>
        <w:rPr/>
        <w:t>datos obtenidos en </w:t>
      </w:r>
      <w:r>
        <w:rPr>
          <w:spacing w:val="-4"/>
        </w:rPr>
        <w:t>forma </w:t>
      </w:r>
      <w:r>
        <w:rPr/>
        <w:t>experimental. </w:t>
      </w:r>
      <w:r>
        <w:rPr>
          <w:spacing w:val="3"/>
        </w:rPr>
        <w:t>Sin </w:t>
      </w:r>
      <w:r>
        <w:rPr/>
        <w:t>embargo, esto es </w:t>
      </w:r>
      <w:r>
        <w:rPr>
          <w:spacing w:val="-3"/>
        </w:rPr>
        <w:t>válido </w:t>
      </w:r>
      <w:r>
        <w:rPr/>
        <w:t>sólo </w:t>
      </w:r>
      <w:r>
        <w:rPr>
          <w:spacing w:val="-5"/>
        </w:rPr>
        <w:t>cuando </w:t>
      </w:r>
      <w:r>
        <w:rPr/>
        <w:t>se </w:t>
      </w:r>
      <w:r>
        <w:rPr>
          <w:spacing w:val="-5"/>
        </w:rPr>
        <w:t>utilizan </w:t>
      </w:r>
      <w:r>
        <w:rPr/>
        <w:t>registros de </w:t>
      </w:r>
      <w:r>
        <w:rPr>
          <w:spacing w:val="-3"/>
        </w:rPr>
        <w:t>pequeñas </w:t>
      </w:r>
      <w:r>
        <w:rPr/>
        <w:t>vibraciones. Para el </w:t>
      </w:r>
      <w:r>
        <w:rPr>
          <w:spacing w:val="-6"/>
        </w:rPr>
        <w:t>puente </w:t>
      </w:r>
      <w:r>
        <w:rPr/>
        <w:t>Marga Marga, se </w:t>
      </w:r>
      <w:r>
        <w:rPr>
          <w:spacing w:val="-3"/>
        </w:rPr>
        <w:t>observa </w:t>
      </w:r>
      <w:r>
        <w:rPr/>
        <w:t>el efecto de aislamiento </w:t>
      </w:r>
      <w:r>
        <w:rPr>
          <w:spacing w:val="-6"/>
        </w:rPr>
        <w:t>entre </w:t>
      </w:r>
      <w:r>
        <w:rPr>
          <w:spacing w:val="-5"/>
        </w:rPr>
        <w:t>la </w:t>
      </w:r>
      <w:r>
        <w:rPr>
          <w:spacing w:val="-3"/>
        </w:rPr>
        <w:t>las </w:t>
      </w:r>
      <w:r>
        <w:rPr/>
        <w:t>pilas y </w:t>
      </w:r>
      <w:r>
        <w:rPr>
          <w:spacing w:val="-5"/>
        </w:rPr>
        <w:t>la superestructura, </w:t>
      </w:r>
      <w:r>
        <w:rPr/>
        <w:t>con </w:t>
      </w:r>
      <w:r>
        <w:rPr>
          <w:spacing w:val="-10"/>
        </w:rPr>
        <w:t>una </w:t>
      </w:r>
      <w:r>
        <w:rPr>
          <w:spacing w:val="-4"/>
        </w:rPr>
        <w:t>importante </w:t>
      </w:r>
      <w:r>
        <w:rPr/>
        <w:t>reducción de </w:t>
      </w:r>
      <w:r>
        <w:rPr>
          <w:spacing w:val="-3"/>
        </w:rPr>
        <w:t>las </w:t>
      </w:r>
      <w:r>
        <w:rPr/>
        <w:t>aceleraciones (40-70%); así mismo se </w:t>
      </w:r>
      <w:r>
        <w:rPr>
          <w:spacing w:val="-3"/>
        </w:rPr>
        <w:t>observa </w:t>
      </w:r>
      <w:r>
        <w:rPr>
          <w:spacing w:val="-7"/>
        </w:rPr>
        <w:t>un </w:t>
      </w:r>
      <w:r>
        <w:rPr>
          <w:spacing w:val="-5"/>
        </w:rPr>
        <w:t>fenómeno </w:t>
      </w:r>
      <w:r>
        <w:rPr/>
        <w:t>de amplificación en </w:t>
      </w:r>
      <w:r>
        <w:rPr>
          <w:spacing w:val="-5"/>
        </w:rPr>
        <w:t>la </w:t>
      </w:r>
      <w:r>
        <w:rPr>
          <w:spacing w:val="-4"/>
        </w:rPr>
        <w:t>componente vertical. </w:t>
      </w:r>
      <w:r>
        <w:rPr/>
        <w:t>Este </w:t>
      </w:r>
      <w:r>
        <w:rPr>
          <w:spacing w:val="-5"/>
        </w:rPr>
        <w:t>fenómeno  </w:t>
      </w:r>
      <w:r>
        <w:rPr/>
        <w:t>también </w:t>
      </w:r>
      <w:r>
        <w:rPr>
          <w:spacing w:val="-7"/>
        </w:rPr>
        <w:t>ha </w:t>
      </w:r>
      <w:r>
        <w:rPr/>
        <w:t>sido observado en </w:t>
      </w:r>
      <w:r>
        <w:rPr>
          <w:spacing w:val="-3"/>
        </w:rPr>
        <w:t>otros </w:t>
      </w:r>
      <w:r>
        <w:rPr>
          <w:spacing w:val="-5"/>
        </w:rPr>
        <w:t>puentes </w:t>
      </w:r>
      <w:r>
        <w:rPr/>
        <w:t>con aislamiento en Chile.</w:t>
      </w:r>
    </w:p>
    <w:p>
      <w:pPr>
        <w:pStyle w:val="BodyText"/>
      </w:pPr>
    </w:p>
    <w:p>
      <w:pPr>
        <w:pStyle w:val="Heading4"/>
        <w:numPr>
          <w:ilvl w:val="2"/>
          <w:numId w:val="14"/>
        </w:numPr>
        <w:tabs>
          <w:tab w:pos="791" w:val="left" w:leader="none"/>
        </w:tabs>
        <w:spacing w:line="388" w:lineRule="auto" w:before="172" w:after="0"/>
        <w:ind w:left="117" w:right="126" w:firstLine="0"/>
        <w:jc w:val="both"/>
      </w:pPr>
      <w:bookmarkStart w:name="_TOC_250014" w:id="3"/>
      <w:r>
        <w:rPr>
          <w:spacing w:val="-7"/>
        </w:rPr>
        <w:t>PRUEBAS </w:t>
      </w:r>
      <w:r>
        <w:rPr>
          <w:spacing w:val="-3"/>
        </w:rPr>
        <w:t>EXPERIMENTALES EN </w:t>
      </w:r>
      <w:r>
        <w:rPr>
          <w:spacing w:val="-10"/>
        </w:rPr>
        <w:t>APOYOS </w:t>
      </w:r>
      <w:r>
        <w:rPr>
          <w:spacing w:val="-2"/>
        </w:rPr>
        <w:t>CONVENCIONALES </w:t>
      </w:r>
      <w:r>
        <w:rPr>
          <w:spacing w:val="-3"/>
        </w:rPr>
        <w:t>DE </w:t>
      </w:r>
      <w:bookmarkEnd w:id="3"/>
      <w:r>
        <w:rPr>
          <w:spacing w:val="-5"/>
        </w:rPr>
        <w:t>NEOPRENO</w:t>
      </w:r>
    </w:p>
    <w:p>
      <w:pPr>
        <w:pStyle w:val="BodyText"/>
        <w:spacing w:line="360" w:lineRule="auto" w:before="194"/>
        <w:ind w:left="116" w:right="114"/>
        <w:jc w:val="both"/>
      </w:pPr>
      <w:r>
        <w:rPr/>
        <w:t>En el </w:t>
      </w:r>
      <w:r>
        <w:rPr>
          <w:spacing w:val="-3"/>
        </w:rPr>
        <w:t>trabajo </w:t>
      </w:r>
      <w:r>
        <w:rPr/>
        <w:t>de Valdés et </w:t>
      </w:r>
      <w:r>
        <w:rPr>
          <w:spacing w:val="-3"/>
        </w:rPr>
        <w:t>al. </w:t>
      </w:r>
      <w:r>
        <w:rPr/>
        <w:t>(2010), se </w:t>
      </w:r>
      <w:r>
        <w:rPr>
          <w:spacing w:val="-3"/>
        </w:rPr>
        <w:t>presentan los </w:t>
      </w:r>
      <w:r>
        <w:rPr>
          <w:spacing w:val="-4"/>
        </w:rPr>
        <w:t>resultados</w:t>
      </w:r>
      <w:r>
        <w:rPr>
          <w:spacing w:val="58"/>
        </w:rPr>
        <w:t> </w:t>
      </w:r>
      <w:r>
        <w:rPr/>
        <w:t>de </w:t>
      </w:r>
      <w:r>
        <w:rPr>
          <w:spacing w:val="-3"/>
        </w:rPr>
        <w:t>pruebas </w:t>
      </w:r>
      <w:r>
        <w:rPr>
          <w:spacing w:val="-4"/>
        </w:rPr>
        <w:t>experimentales </w:t>
      </w:r>
      <w:r>
        <w:rPr/>
        <w:t>realizadas para </w:t>
      </w:r>
      <w:r>
        <w:rPr>
          <w:spacing w:val="-3"/>
        </w:rPr>
        <w:t>determinar </w:t>
      </w:r>
      <w:r>
        <w:rPr>
          <w:spacing w:val="-5"/>
        </w:rPr>
        <w:t>la </w:t>
      </w:r>
      <w:r>
        <w:rPr/>
        <w:t>capacidad de aislamiento de </w:t>
      </w:r>
      <w:r>
        <w:rPr>
          <w:spacing w:val="-3"/>
        </w:rPr>
        <w:t>los </w:t>
      </w:r>
      <w:r>
        <w:rPr/>
        <w:t>apoyos </w:t>
      </w:r>
      <w:r>
        <w:rPr>
          <w:spacing w:val="-4"/>
        </w:rPr>
        <w:t>convencionales </w:t>
      </w:r>
      <w:r>
        <w:rPr/>
        <w:t>de </w:t>
      </w:r>
      <w:r>
        <w:rPr>
          <w:spacing w:val="-4"/>
        </w:rPr>
        <w:t>neopreno </w:t>
      </w:r>
      <w:r>
        <w:rPr/>
        <w:t>de </w:t>
      </w:r>
      <w:r>
        <w:rPr>
          <w:spacing w:val="-7"/>
        </w:rPr>
        <w:t>un </w:t>
      </w:r>
      <w:r>
        <w:rPr>
          <w:spacing w:val="-6"/>
        </w:rPr>
        <w:t>puente vehicular. </w:t>
      </w:r>
      <w:r>
        <w:rPr/>
        <w:t>La </w:t>
      </w:r>
      <w:r>
        <w:rPr>
          <w:spacing w:val="-6"/>
        </w:rPr>
        <w:t>estructura </w:t>
      </w:r>
      <w:r>
        <w:rPr/>
        <w:t>del </w:t>
      </w:r>
      <w:r>
        <w:rPr>
          <w:spacing w:val="-6"/>
        </w:rPr>
        <w:t>puente </w:t>
      </w:r>
      <w:r>
        <w:rPr>
          <w:spacing w:val="-5"/>
        </w:rPr>
        <w:t>que </w:t>
      </w:r>
      <w:r>
        <w:rPr/>
        <w:t>se estudia en el </w:t>
      </w:r>
      <w:r>
        <w:rPr>
          <w:spacing w:val="-3"/>
        </w:rPr>
        <w:t>trabajo </w:t>
      </w:r>
      <w:r>
        <w:rPr>
          <w:spacing w:val="-5"/>
        </w:rPr>
        <w:t>que </w:t>
      </w:r>
      <w:r>
        <w:rPr/>
        <w:t>se </w:t>
      </w:r>
      <w:r>
        <w:rPr>
          <w:spacing w:val="-3"/>
        </w:rPr>
        <w:t>comenta, </w:t>
      </w:r>
      <w:r>
        <w:rPr/>
        <w:t>está formada por dos </w:t>
      </w:r>
      <w:r>
        <w:rPr>
          <w:spacing w:val="-3"/>
        </w:rPr>
        <w:t>cuerpos </w:t>
      </w:r>
      <w:r>
        <w:rPr/>
        <w:t>iguales e </w:t>
      </w:r>
      <w:r>
        <w:rPr>
          <w:spacing w:val="-3"/>
        </w:rPr>
        <w:t>independientes </w:t>
      </w:r>
      <w:r>
        <w:rPr/>
        <w:t>con </w:t>
      </w:r>
      <w:r>
        <w:rPr>
          <w:spacing w:val="-3"/>
        </w:rPr>
        <w:t>tres </w:t>
      </w:r>
      <w:r>
        <w:rPr/>
        <w:t>carriles de circulación cada </w:t>
      </w:r>
      <w:r>
        <w:rPr>
          <w:spacing w:val="-7"/>
        </w:rPr>
        <w:t>uno, </w:t>
      </w:r>
      <w:r>
        <w:rPr/>
        <w:t>el </w:t>
      </w:r>
      <w:r>
        <w:rPr>
          <w:spacing w:val="-6"/>
        </w:rPr>
        <w:t>ancho </w:t>
      </w:r>
      <w:r>
        <w:rPr/>
        <w:t>del </w:t>
      </w:r>
      <w:r>
        <w:rPr>
          <w:spacing w:val="-6"/>
        </w:rPr>
        <w:t>puente </w:t>
      </w:r>
      <w:r>
        <w:rPr>
          <w:spacing w:val="-3"/>
        </w:rPr>
        <w:t>total </w:t>
      </w:r>
      <w:r>
        <w:rPr/>
        <w:t>es de 10.95 </w:t>
      </w:r>
      <w:r>
        <w:rPr>
          <w:spacing w:val="-3"/>
        </w:rPr>
        <w:t>m.  </w:t>
      </w:r>
      <w:r>
        <w:rPr/>
        <w:t>La </w:t>
      </w:r>
      <w:r>
        <w:rPr>
          <w:spacing w:val="-5"/>
        </w:rPr>
        <w:t>longitud  </w:t>
      </w:r>
      <w:r>
        <w:rPr>
          <w:spacing w:val="-3"/>
        </w:rPr>
        <w:t>total  </w:t>
      </w:r>
      <w:r>
        <w:rPr/>
        <w:t>es de 156 m y está dividido en </w:t>
      </w:r>
      <w:r>
        <w:rPr>
          <w:spacing w:val="-3"/>
        </w:rPr>
        <w:t>tres  claros  </w:t>
      </w:r>
      <w:r>
        <w:rPr/>
        <w:t>con  </w:t>
      </w:r>
      <w:r>
        <w:rPr>
          <w:spacing w:val="39"/>
        </w:rPr>
        <w:t> </w:t>
      </w:r>
      <w:r>
        <w:rPr/>
        <w:t>trabes</w:t>
      </w:r>
    </w:p>
    <w:p>
      <w:pPr>
        <w:spacing w:after="0" w:line="360" w:lineRule="auto"/>
        <w:jc w:val="both"/>
        <w:sectPr>
          <w:pgSz w:w="12240" w:h="15840"/>
          <w:pgMar w:header="0" w:footer="1255" w:top="1380" w:bottom="1440" w:left="1580" w:right="1300"/>
        </w:sectPr>
      </w:pPr>
    </w:p>
    <w:p>
      <w:pPr>
        <w:pStyle w:val="BodyText"/>
        <w:spacing w:line="352" w:lineRule="auto" w:before="46"/>
        <w:ind w:left="116" w:right="138"/>
        <w:jc w:val="both"/>
      </w:pPr>
      <w:r>
        <w:rPr>
          <w:spacing w:val="-3"/>
        </w:rPr>
        <w:t>simplemente </w:t>
      </w:r>
      <w:r>
        <w:rPr/>
        <w:t>apoyadas, dos de 30 m en </w:t>
      </w:r>
      <w:r>
        <w:rPr>
          <w:spacing w:val="-3"/>
        </w:rPr>
        <w:t>los </w:t>
      </w:r>
      <w:r>
        <w:rPr>
          <w:spacing w:val="-4"/>
        </w:rPr>
        <w:t>extremos </w:t>
      </w:r>
      <w:r>
        <w:rPr/>
        <w:t>y </w:t>
      </w:r>
      <w:r>
        <w:rPr>
          <w:spacing w:val="-7"/>
        </w:rPr>
        <w:t>un </w:t>
      </w:r>
      <w:r>
        <w:rPr>
          <w:spacing w:val="-3"/>
        </w:rPr>
        <w:t>claro </w:t>
      </w:r>
      <w:r>
        <w:rPr>
          <w:spacing w:val="-4"/>
        </w:rPr>
        <w:t>central </w:t>
      </w:r>
      <w:r>
        <w:rPr/>
        <w:t>de 40 m </w:t>
      </w:r>
      <w:r>
        <w:rPr>
          <w:spacing w:val="-3"/>
        </w:rPr>
        <w:t>donde </w:t>
      </w:r>
      <w:r>
        <w:rPr/>
        <w:t>se </w:t>
      </w:r>
      <w:r>
        <w:rPr>
          <w:spacing w:val="-3"/>
        </w:rPr>
        <w:t>realizaron las </w:t>
      </w:r>
      <w:r>
        <w:rPr/>
        <w:t>pruebas.</w:t>
      </w:r>
    </w:p>
    <w:p>
      <w:pPr>
        <w:pStyle w:val="BodyText"/>
        <w:spacing w:line="362" w:lineRule="auto" w:before="213"/>
        <w:ind w:left="116" w:right="128"/>
        <w:jc w:val="both"/>
      </w:pPr>
      <w:r>
        <w:rPr/>
        <w:t>La superestructura del puente está formada por 6 trabes de concreto presforzado tipo cajón con aletas, simplemente apoyadas. Los apoyos intermedios del puente son de concreto reforzado del tipo doble voladizo y están formados por dos pilas separadas, las cuales soportan una  losa aligerada colada monolíticamente  con las pilas.</w:t>
      </w:r>
    </w:p>
    <w:p>
      <w:pPr>
        <w:pStyle w:val="BodyText"/>
        <w:spacing w:line="360" w:lineRule="auto" w:before="202"/>
        <w:ind w:left="116" w:right="131"/>
        <w:jc w:val="both"/>
      </w:pPr>
      <w:r>
        <w:rPr/>
        <w:t>Los apoyos de </w:t>
      </w:r>
      <w:r>
        <w:rPr>
          <w:spacing w:val="-4"/>
        </w:rPr>
        <w:t>neopreno </w:t>
      </w:r>
      <w:r>
        <w:rPr/>
        <w:t>son de dos tipos: </w:t>
      </w:r>
      <w:r>
        <w:rPr>
          <w:spacing w:val="-4"/>
        </w:rPr>
        <w:t>móviles </w:t>
      </w:r>
      <w:r>
        <w:rPr/>
        <w:t>y fijos. Las dimensiones de </w:t>
      </w:r>
      <w:r>
        <w:rPr>
          <w:spacing w:val="-3"/>
        </w:rPr>
        <w:t>los </w:t>
      </w:r>
      <w:r>
        <w:rPr/>
        <w:t>apoyos </w:t>
      </w:r>
      <w:r>
        <w:rPr>
          <w:spacing w:val="-4"/>
        </w:rPr>
        <w:t>móviles </w:t>
      </w:r>
      <w:r>
        <w:rPr/>
        <w:t>son de 40 cm x 40 cm x 5.7 cm y </w:t>
      </w:r>
      <w:r>
        <w:rPr>
          <w:spacing w:val="-3"/>
        </w:rPr>
        <w:t>los </w:t>
      </w:r>
      <w:r>
        <w:rPr/>
        <w:t>fijos de 40 cm x 40 cm x 4.1 cm. Los apoyos están formados por capas de </w:t>
      </w:r>
      <w:r>
        <w:rPr>
          <w:spacing w:val="-4"/>
        </w:rPr>
        <w:t>neopreno </w:t>
      </w:r>
      <w:r>
        <w:rPr>
          <w:spacing w:val="-3"/>
        </w:rPr>
        <w:t>intercaladas </w:t>
      </w:r>
      <w:r>
        <w:rPr/>
        <w:t>con placas de acero </w:t>
      </w:r>
      <w:r>
        <w:rPr>
          <w:spacing w:val="-5"/>
        </w:rPr>
        <w:t>estructural </w:t>
      </w:r>
      <w:r>
        <w:rPr/>
        <w:t>A-36. Cada </w:t>
      </w:r>
      <w:r>
        <w:rPr>
          <w:spacing w:val="-10"/>
        </w:rPr>
        <w:t>uno </w:t>
      </w:r>
      <w:r>
        <w:rPr/>
        <w:t>de </w:t>
      </w:r>
      <w:r>
        <w:rPr>
          <w:spacing w:val="-3"/>
        </w:rPr>
        <w:t>los tres tableros </w:t>
      </w:r>
      <w:r>
        <w:rPr/>
        <w:t>del </w:t>
      </w:r>
      <w:r>
        <w:rPr>
          <w:spacing w:val="-6"/>
        </w:rPr>
        <w:t>puente </w:t>
      </w:r>
      <w:r>
        <w:rPr>
          <w:spacing w:val="-3"/>
        </w:rPr>
        <w:t>tiene </w:t>
      </w:r>
      <w:r>
        <w:rPr/>
        <w:t>apoyos fijos de </w:t>
      </w:r>
      <w:r>
        <w:rPr>
          <w:spacing w:val="-7"/>
        </w:rPr>
        <w:t>un </w:t>
      </w:r>
      <w:r>
        <w:rPr/>
        <w:t>lado y apoyos </w:t>
      </w:r>
      <w:r>
        <w:rPr>
          <w:spacing w:val="-4"/>
        </w:rPr>
        <w:t>móviles</w:t>
      </w:r>
      <w:r>
        <w:rPr>
          <w:spacing w:val="58"/>
        </w:rPr>
        <w:t> </w:t>
      </w:r>
      <w:r>
        <w:rPr/>
        <w:t>en el </w:t>
      </w:r>
      <w:r>
        <w:rPr>
          <w:spacing w:val="-3"/>
        </w:rPr>
        <w:t>otro </w:t>
      </w:r>
      <w:r>
        <w:rPr/>
        <w:t>para permitir la </w:t>
      </w:r>
      <w:r>
        <w:rPr>
          <w:spacing w:val="-3"/>
        </w:rPr>
        <w:t>expansión </w:t>
      </w:r>
      <w:r>
        <w:rPr/>
        <w:t>y contracción de </w:t>
      </w:r>
      <w:r>
        <w:rPr>
          <w:spacing w:val="-5"/>
        </w:rPr>
        <w:t>la superestructura  </w:t>
      </w:r>
      <w:r>
        <w:rPr/>
        <w:t>por efectos de </w:t>
      </w:r>
      <w:r>
        <w:rPr>
          <w:spacing w:val="-4"/>
        </w:rPr>
        <w:t>temperatura.</w:t>
      </w:r>
    </w:p>
    <w:p>
      <w:pPr>
        <w:pStyle w:val="BodyText"/>
        <w:spacing w:line="360" w:lineRule="auto" w:before="205"/>
        <w:ind w:left="116" w:right="116"/>
        <w:jc w:val="both"/>
      </w:pPr>
      <w:r>
        <w:rPr/>
        <w:t>Las </w:t>
      </w:r>
      <w:r>
        <w:rPr>
          <w:spacing w:val="-3"/>
        </w:rPr>
        <w:t>pruebas </w:t>
      </w:r>
      <w:r>
        <w:rPr/>
        <w:t>se </w:t>
      </w:r>
      <w:r>
        <w:rPr>
          <w:spacing w:val="-3"/>
        </w:rPr>
        <w:t>realizaron mediante </w:t>
      </w:r>
      <w:r>
        <w:rPr/>
        <w:t>carga </w:t>
      </w:r>
      <w:r>
        <w:rPr>
          <w:spacing w:val="-7"/>
        </w:rPr>
        <w:t>viva </w:t>
      </w:r>
      <w:r>
        <w:rPr/>
        <w:t>controlada, </w:t>
      </w:r>
      <w:r>
        <w:rPr>
          <w:spacing w:val="-5"/>
        </w:rPr>
        <w:t>la </w:t>
      </w:r>
      <w:r>
        <w:rPr/>
        <w:t>carga </w:t>
      </w:r>
      <w:r>
        <w:rPr>
          <w:spacing w:val="-7"/>
        </w:rPr>
        <w:t>viva fue un </w:t>
      </w:r>
      <w:r>
        <w:rPr/>
        <w:t>camión de </w:t>
      </w:r>
      <w:r>
        <w:rPr>
          <w:spacing w:val="-5"/>
        </w:rPr>
        <w:t>volteo </w:t>
      </w:r>
      <w:r>
        <w:rPr>
          <w:spacing w:val="-8"/>
        </w:rPr>
        <w:t>cuyo </w:t>
      </w:r>
      <w:r>
        <w:rPr/>
        <w:t>peso </w:t>
      </w:r>
      <w:r>
        <w:rPr>
          <w:spacing w:val="-3"/>
        </w:rPr>
        <w:t>total </w:t>
      </w:r>
      <w:r>
        <w:rPr>
          <w:spacing w:val="-7"/>
        </w:rPr>
        <w:t>fue </w:t>
      </w:r>
      <w:r>
        <w:rPr/>
        <w:t>de 16,715 kg, su </w:t>
      </w:r>
      <w:r>
        <w:rPr>
          <w:spacing w:val="-5"/>
        </w:rPr>
        <w:t>longitud </w:t>
      </w:r>
      <w:r>
        <w:rPr>
          <w:spacing w:val="-6"/>
        </w:rPr>
        <w:t>entre </w:t>
      </w:r>
      <w:r>
        <w:rPr/>
        <w:t>ejes de 3.90 m y </w:t>
      </w:r>
      <w:r>
        <w:rPr>
          <w:spacing w:val="-5"/>
        </w:rPr>
        <w:t>la </w:t>
      </w:r>
      <w:r>
        <w:rPr/>
        <w:t>separación </w:t>
      </w:r>
      <w:r>
        <w:rPr>
          <w:spacing w:val="-6"/>
        </w:rPr>
        <w:t>entre llantas </w:t>
      </w:r>
      <w:r>
        <w:rPr/>
        <w:t>de 2.07m.Este </w:t>
      </w:r>
      <w:r>
        <w:rPr>
          <w:spacing w:val="-10"/>
        </w:rPr>
        <w:t>vehículo </w:t>
      </w:r>
      <w:r>
        <w:rPr/>
        <w:t>se </w:t>
      </w:r>
      <w:r>
        <w:rPr>
          <w:spacing w:val="-6"/>
        </w:rPr>
        <w:t>hizo </w:t>
      </w:r>
      <w:r>
        <w:rPr>
          <w:spacing w:val="-3"/>
        </w:rPr>
        <w:t>circular </w:t>
      </w:r>
      <w:r>
        <w:rPr/>
        <w:t>sobre el </w:t>
      </w:r>
      <w:r>
        <w:rPr>
          <w:spacing w:val="-6"/>
        </w:rPr>
        <w:t>puente </w:t>
      </w:r>
      <w:r>
        <w:rPr/>
        <w:t>a distintas velocidades y a </w:t>
      </w:r>
      <w:r>
        <w:rPr>
          <w:spacing w:val="-3"/>
        </w:rPr>
        <w:t>diferentes </w:t>
      </w:r>
      <w:r>
        <w:rPr/>
        <w:t>posiciones, el </w:t>
      </w:r>
      <w:r>
        <w:rPr>
          <w:spacing w:val="-4"/>
        </w:rPr>
        <w:t>cual frenó </w:t>
      </w:r>
      <w:r>
        <w:rPr/>
        <w:t>en el </w:t>
      </w:r>
      <w:r>
        <w:rPr>
          <w:spacing w:val="-5"/>
        </w:rPr>
        <w:t>centro </w:t>
      </w:r>
      <w:r>
        <w:rPr/>
        <w:t>del </w:t>
      </w:r>
      <w:r>
        <w:rPr>
          <w:spacing w:val="-3"/>
        </w:rPr>
        <w:t>claro. </w:t>
      </w:r>
      <w:r>
        <w:rPr/>
        <w:t>La </w:t>
      </w:r>
      <w:r>
        <w:rPr>
          <w:spacing w:val="-7"/>
        </w:rPr>
        <w:t>fuerza </w:t>
      </w:r>
      <w:r>
        <w:rPr/>
        <w:t>de </w:t>
      </w:r>
      <w:r>
        <w:rPr>
          <w:spacing w:val="-4"/>
        </w:rPr>
        <w:t>frenado </w:t>
      </w:r>
      <w:r>
        <w:rPr/>
        <w:t>del camión </w:t>
      </w:r>
      <w:r>
        <w:rPr>
          <w:spacing w:val="-4"/>
        </w:rPr>
        <w:t>actuó </w:t>
      </w:r>
      <w:r>
        <w:rPr/>
        <w:t>en </w:t>
      </w:r>
      <w:r>
        <w:rPr>
          <w:spacing w:val="-5"/>
        </w:rPr>
        <w:t>la superestructura </w:t>
      </w:r>
      <w:r>
        <w:rPr/>
        <w:t>del </w:t>
      </w:r>
      <w:r>
        <w:rPr>
          <w:spacing w:val="-6"/>
        </w:rPr>
        <w:t>puente </w:t>
      </w:r>
      <w:r>
        <w:rPr/>
        <w:t>como </w:t>
      </w:r>
      <w:r>
        <w:rPr>
          <w:spacing w:val="-10"/>
        </w:rPr>
        <w:t>una </w:t>
      </w:r>
      <w:r>
        <w:rPr>
          <w:spacing w:val="-5"/>
        </w:rPr>
        <w:t>fuerza horizontal que </w:t>
      </w:r>
      <w:r>
        <w:rPr>
          <w:spacing w:val="-7"/>
        </w:rPr>
        <w:t>fue </w:t>
      </w:r>
      <w:r>
        <w:rPr>
          <w:spacing w:val="-3"/>
        </w:rPr>
        <w:t>transmitida </w:t>
      </w:r>
      <w:r>
        <w:rPr/>
        <w:t>a </w:t>
      </w:r>
      <w:r>
        <w:rPr>
          <w:spacing w:val="-5"/>
        </w:rPr>
        <w:t>la </w:t>
      </w:r>
      <w:r>
        <w:rPr>
          <w:spacing w:val="-6"/>
        </w:rPr>
        <w:t>subestructura </w:t>
      </w:r>
      <w:r>
        <w:rPr/>
        <w:t>a </w:t>
      </w:r>
      <w:r>
        <w:rPr>
          <w:spacing w:val="-5"/>
        </w:rPr>
        <w:t>través </w:t>
      </w:r>
      <w:r>
        <w:rPr/>
        <w:t>de </w:t>
      </w:r>
      <w:r>
        <w:rPr>
          <w:spacing w:val="-3"/>
        </w:rPr>
        <w:t>los </w:t>
      </w:r>
      <w:r>
        <w:rPr/>
        <w:t>apoyos de neopreno.  </w:t>
      </w:r>
      <w:r>
        <w:rPr>
          <w:spacing w:val="3"/>
        </w:rPr>
        <w:t>De </w:t>
      </w:r>
      <w:r>
        <w:rPr/>
        <w:t>esta </w:t>
      </w:r>
      <w:r>
        <w:rPr>
          <w:spacing w:val="-4"/>
        </w:rPr>
        <w:t>manera </w:t>
      </w:r>
      <w:r>
        <w:rPr/>
        <w:t>se </w:t>
      </w:r>
      <w:r>
        <w:rPr>
          <w:spacing w:val="-3"/>
        </w:rPr>
        <w:t>pudo </w:t>
      </w:r>
      <w:r>
        <w:rPr/>
        <w:t>medir </w:t>
      </w:r>
      <w:r>
        <w:rPr>
          <w:spacing w:val="-5"/>
        </w:rPr>
        <w:t>la </w:t>
      </w:r>
      <w:r>
        <w:rPr>
          <w:spacing w:val="-3"/>
        </w:rPr>
        <w:t>respuesta </w:t>
      </w:r>
      <w:r>
        <w:rPr/>
        <w:t>de </w:t>
      </w:r>
      <w:r>
        <w:rPr>
          <w:spacing w:val="-5"/>
        </w:rPr>
        <w:t>la </w:t>
      </w:r>
      <w:r>
        <w:rPr>
          <w:spacing w:val="-6"/>
        </w:rPr>
        <w:t>estructura </w:t>
      </w:r>
      <w:r>
        <w:rPr>
          <w:spacing w:val="-3"/>
        </w:rPr>
        <w:t>mediante acelerómetros </w:t>
      </w:r>
      <w:r>
        <w:rPr>
          <w:spacing w:val="-5"/>
        </w:rPr>
        <w:t>que </w:t>
      </w:r>
      <w:r>
        <w:rPr/>
        <w:t>registraron </w:t>
      </w:r>
      <w:r>
        <w:rPr>
          <w:spacing w:val="-3"/>
        </w:rPr>
        <w:t>las </w:t>
      </w:r>
      <w:r>
        <w:rPr/>
        <w:t>aceleraciones de </w:t>
      </w:r>
      <w:r>
        <w:rPr>
          <w:spacing w:val="-5"/>
        </w:rPr>
        <w:t>la superestructura  </w:t>
      </w:r>
      <w:r>
        <w:rPr/>
        <w:t>y </w:t>
      </w:r>
      <w:r>
        <w:rPr>
          <w:spacing w:val="-5"/>
        </w:rPr>
        <w:t>la </w:t>
      </w:r>
      <w:r>
        <w:rPr>
          <w:spacing w:val="-6"/>
        </w:rPr>
        <w:t>subestructura  </w:t>
      </w:r>
      <w:r>
        <w:rPr/>
        <w:t>del</w:t>
      </w:r>
      <w:r>
        <w:rPr>
          <w:spacing w:val="57"/>
        </w:rPr>
        <w:t> </w:t>
      </w:r>
      <w:r>
        <w:rPr/>
        <w:t>puente.</w:t>
      </w:r>
    </w:p>
    <w:p>
      <w:pPr>
        <w:pStyle w:val="BodyText"/>
        <w:spacing w:line="360" w:lineRule="auto" w:before="206"/>
        <w:ind w:left="116" w:right="128"/>
        <w:jc w:val="both"/>
      </w:pPr>
      <w:r>
        <w:rPr>
          <w:spacing w:val="2"/>
        </w:rPr>
        <w:t>Con </w:t>
      </w:r>
      <w:r>
        <w:rPr/>
        <w:t>el </w:t>
      </w:r>
      <w:r>
        <w:rPr>
          <w:spacing w:val="-3"/>
        </w:rPr>
        <w:t>objetivo </w:t>
      </w:r>
      <w:r>
        <w:rPr/>
        <w:t>de comparar </w:t>
      </w:r>
      <w:r>
        <w:rPr>
          <w:spacing w:val="-5"/>
        </w:rPr>
        <w:t>la </w:t>
      </w:r>
      <w:r>
        <w:rPr>
          <w:spacing w:val="-3"/>
        </w:rPr>
        <w:t>respuesta </w:t>
      </w:r>
      <w:r>
        <w:rPr/>
        <w:t>del </w:t>
      </w:r>
      <w:r>
        <w:rPr>
          <w:spacing w:val="-6"/>
        </w:rPr>
        <w:t>puente </w:t>
      </w:r>
      <w:r>
        <w:rPr/>
        <w:t>medida en </w:t>
      </w:r>
      <w:r>
        <w:rPr>
          <w:spacing w:val="-5"/>
        </w:rPr>
        <w:t>la </w:t>
      </w:r>
      <w:r>
        <w:rPr/>
        <w:t>superestructura respecto a </w:t>
      </w:r>
      <w:r>
        <w:rPr>
          <w:spacing w:val="-5"/>
        </w:rPr>
        <w:t>la subestructura, </w:t>
      </w:r>
      <w:r>
        <w:rPr/>
        <w:t>se compararon </w:t>
      </w:r>
      <w:r>
        <w:rPr>
          <w:spacing w:val="-3"/>
        </w:rPr>
        <w:t>las máximas </w:t>
      </w:r>
      <w:r>
        <w:rPr/>
        <w:t>aceleraciones registradas en ambos partes del </w:t>
      </w:r>
      <w:r>
        <w:rPr>
          <w:spacing w:val="-5"/>
        </w:rPr>
        <w:t>puente. </w:t>
      </w:r>
      <w:r>
        <w:rPr/>
        <w:t>Adicionalmente, se </w:t>
      </w:r>
      <w:r>
        <w:rPr>
          <w:spacing w:val="-5"/>
        </w:rPr>
        <w:t>calculó la </w:t>
      </w:r>
      <w:r>
        <w:rPr/>
        <w:t>intensidad de Arias para </w:t>
      </w:r>
      <w:r>
        <w:rPr>
          <w:spacing w:val="-3"/>
        </w:rPr>
        <w:t>las señales </w:t>
      </w:r>
      <w:r>
        <w:rPr/>
        <w:t>registradas. En </w:t>
      </w:r>
      <w:r>
        <w:rPr>
          <w:spacing w:val="-5"/>
        </w:rPr>
        <w:t>la </w:t>
      </w:r>
      <w:r>
        <w:rPr>
          <w:spacing w:val="-4"/>
        </w:rPr>
        <w:t>Tabla </w:t>
      </w:r>
      <w:r>
        <w:rPr/>
        <w:t>2.5.2, se </w:t>
      </w:r>
      <w:r>
        <w:rPr>
          <w:spacing w:val="-4"/>
        </w:rPr>
        <w:t>muestran</w:t>
      </w:r>
      <w:r>
        <w:rPr>
          <w:spacing w:val="58"/>
        </w:rPr>
        <w:t> </w:t>
      </w:r>
      <w:r>
        <w:rPr>
          <w:spacing w:val="-3"/>
        </w:rPr>
        <w:t>las </w:t>
      </w:r>
      <w:r>
        <w:rPr/>
        <w:t>aceleraciones </w:t>
      </w:r>
      <w:r>
        <w:rPr>
          <w:spacing w:val="-3"/>
        </w:rPr>
        <w:t>máximas </w:t>
      </w:r>
      <w:r>
        <w:rPr/>
        <w:t>obtenidas de </w:t>
      </w:r>
      <w:r>
        <w:rPr>
          <w:spacing w:val="-3"/>
        </w:rPr>
        <w:t>los </w:t>
      </w:r>
      <w:r>
        <w:rPr/>
        <w:t>registros en </w:t>
      </w:r>
      <w:r>
        <w:rPr>
          <w:spacing w:val="-5"/>
        </w:rPr>
        <w:t>algunas </w:t>
      </w:r>
      <w:r>
        <w:rPr/>
        <w:t>de </w:t>
      </w:r>
      <w:r>
        <w:rPr>
          <w:spacing w:val="-3"/>
        </w:rPr>
        <w:t>las pruebas </w:t>
      </w:r>
      <w:r>
        <w:rPr>
          <w:spacing w:val="-6"/>
        </w:rPr>
        <w:t>tanto </w:t>
      </w:r>
      <w:r>
        <w:rPr/>
        <w:t>para </w:t>
      </w:r>
      <w:r>
        <w:rPr>
          <w:spacing w:val="-5"/>
        </w:rPr>
        <w:t>la </w:t>
      </w:r>
      <w:r>
        <w:rPr/>
        <w:t>superestructura </w:t>
      </w:r>
      <w:r>
        <w:rPr>
          <w:spacing w:val="-3"/>
        </w:rPr>
        <w:t>(canal </w:t>
      </w:r>
      <w:r>
        <w:rPr/>
        <w:t>5) como para </w:t>
      </w:r>
      <w:r>
        <w:rPr>
          <w:spacing w:val="-5"/>
        </w:rPr>
        <w:t>la </w:t>
      </w:r>
      <w:r>
        <w:rPr>
          <w:spacing w:val="-6"/>
        </w:rPr>
        <w:t>subestructura </w:t>
      </w:r>
      <w:r>
        <w:rPr>
          <w:spacing w:val="-3"/>
        </w:rPr>
        <w:t>(canal </w:t>
      </w:r>
      <w:r>
        <w:rPr/>
        <w:t>6), también se </w:t>
      </w:r>
      <w:r>
        <w:rPr>
          <w:spacing w:val="-4"/>
        </w:rPr>
        <w:t>muestran </w:t>
      </w:r>
      <w:r>
        <w:rPr>
          <w:spacing w:val="-3"/>
        </w:rPr>
        <w:t>los </w:t>
      </w:r>
      <w:r>
        <w:rPr>
          <w:spacing w:val="-4"/>
        </w:rPr>
        <w:t>resultados </w:t>
      </w:r>
      <w:r>
        <w:rPr/>
        <w:t>obtenidos para el caso de </w:t>
      </w:r>
      <w:r>
        <w:rPr>
          <w:spacing w:val="-5"/>
        </w:rPr>
        <w:t>la </w:t>
      </w:r>
      <w:r>
        <w:rPr/>
        <w:t>intensidad de Arias. Así mismo, en </w:t>
      </w:r>
      <w:r>
        <w:rPr>
          <w:spacing w:val="-5"/>
        </w:rPr>
        <w:t>la </w:t>
      </w:r>
      <w:r>
        <w:rPr>
          <w:spacing w:val="-4"/>
        </w:rPr>
        <w:t>Tabla </w:t>
      </w:r>
      <w:r>
        <w:rPr>
          <w:spacing w:val="-3"/>
        </w:rPr>
        <w:t>2.5.3 </w:t>
      </w:r>
      <w:r>
        <w:rPr/>
        <w:t>se </w:t>
      </w:r>
      <w:r>
        <w:rPr>
          <w:spacing w:val="-4"/>
        </w:rPr>
        <w:t>muestran </w:t>
      </w:r>
      <w:r>
        <w:rPr>
          <w:spacing w:val="-3"/>
        </w:rPr>
        <w:t>los </w:t>
      </w:r>
      <w:r>
        <w:rPr/>
        <w:t>cocientes de </w:t>
      </w:r>
      <w:r>
        <w:rPr>
          <w:spacing w:val="-3"/>
        </w:rPr>
        <w:t>las respuestas, </w:t>
      </w:r>
      <w:r>
        <w:rPr>
          <w:spacing w:val="-5"/>
        </w:rPr>
        <w:t>que </w:t>
      </w:r>
      <w:r>
        <w:rPr/>
        <w:t>sirvieron para </w:t>
      </w:r>
      <w:r>
        <w:rPr>
          <w:spacing w:val="-6"/>
        </w:rPr>
        <w:t>evaluar </w:t>
      </w:r>
      <w:r>
        <w:rPr>
          <w:spacing w:val="-5"/>
        </w:rPr>
        <w:t>la </w:t>
      </w:r>
      <w:r>
        <w:rPr/>
        <w:t>disminución de </w:t>
      </w:r>
      <w:r>
        <w:rPr>
          <w:spacing w:val="-5"/>
        </w:rPr>
        <w:t>la </w:t>
      </w:r>
      <w:r>
        <w:rPr>
          <w:spacing w:val="-3"/>
        </w:rPr>
        <w:t>respuesta </w:t>
      </w:r>
      <w:r>
        <w:rPr/>
        <w:t>de </w:t>
      </w:r>
      <w:r>
        <w:rPr>
          <w:spacing w:val="-5"/>
        </w:rPr>
        <w:t>la </w:t>
      </w:r>
      <w:r>
        <w:rPr>
          <w:spacing w:val="-6"/>
        </w:rPr>
        <w:t>subestructura  </w:t>
      </w:r>
      <w:r>
        <w:rPr/>
        <w:t>respecto a </w:t>
      </w:r>
      <w:r>
        <w:rPr>
          <w:spacing w:val="-5"/>
        </w:rPr>
        <w:t>la </w:t>
      </w:r>
      <w:r>
        <w:rPr/>
        <w:t>de </w:t>
      </w:r>
      <w:r>
        <w:rPr>
          <w:spacing w:val="-5"/>
        </w:rPr>
        <w:t>la  superestructura.</w:t>
      </w:r>
    </w:p>
    <w:p>
      <w:pPr>
        <w:pStyle w:val="BodyText"/>
        <w:spacing w:before="115"/>
        <w:ind w:right="12"/>
        <w:jc w:val="center"/>
      </w:pPr>
      <w:r>
        <w:rPr/>
        <w:t>56</w:t>
      </w:r>
    </w:p>
    <w:p>
      <w:pPr>
        <w:spacing w:after="0"/>
        <w:jc w:val="center"/>
        <w:sectPr>
          <w:footerReference w:type="default" r:id="rId41"/>
          <w:pgSz w:w="12240" w:h="15840"/>
          <w:pgMar w:footer="0" w:header="0" w:top="1380" w:bottom="280" w:left="1580" w:right="1280"/>
        </w:sectPr>
      </w:pPr>
    </w:p>
    <w:p>
      <w:pPr>
        <w:spacing w:before="60" w:after="13"/>
        <w:ind w:left="116" w:right="107" w:firstLine="0"/>
        <w:jc w:val="left"/>
        <w:rPr>
          <w:b/>
          <w:sz w:val="22"/>
        </w:rPr>
      </w:pPr>
      <w:r>
        <w:rPr>
          <w:b/>
          <w:sz w:val="22"/>
        </w:rPr>
        <w:t>Tabla 2.5.2  Resumen de resultados de las pruebas (Valdés et al., 2010)</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68"/>
        <w:gridCol w:w="1787"/>
        <w:gridCol w:w="1787"/>
        <w:gridCol w:w="1787"/>
        <w:gridCol w:w="1787"/>
      </w:tblGrid>
      <w:tr>
        <w:trPr>
          <w:trHeight w:val="1411" w:hRule="exact"/>
        </w:trPr>
        <w:tc>
          <w:tcPr>
            <w:tcW w:w="1668" w:type="dxa"/>
          </w:tcPr>
          <w:p>
            <w:pPr>
              <w:pStyle w:val="TableParagraph"/>
              <w:jc w:val="left"/>
              <w:rPr>
                <w:b/>
                <w:sz w:val="20"/>
              </w:rPr>
            </w:pPr>
          </w:p>
          <w:p>
            <w:pPr>
              <w:pStyle w:val="TableParagraph"/>
              <w:spacing w:before="6"/>
              <w:jc w:val="left"/>
              <w:rPr>
                <w:b/>
                <w:sz w:val="24"/>
              </w:rPr>
            </w:pPr>
          </w:p>
          <w:p>
            <w:pPr>
              <w:pStyle w:val="TableParagraph"/>
              <w:ind w:left="493" w:right="476"/>
              <w:rPr>
                <w:sz w:val="19"/>
              </w:rPr>
            </w:pPr>
            <w:r>
              <w:rPr>
                <w:w w:val="105"/>
                <w:sz w:val="19"/>
              </w:rPr>
              <w:t>Prueba</w:t>
            </w:r>
          </w:p>
        </w:tc>
        <w:tc>
          <w:tcPr>
            <w:tcW w:w="1787" w:type="dxa"/>
          </w:tcPr>
          <w:p>
            <w:pPr>
              <w:pStyle w:val="TableParagraph"/>
              <w:spacing w:line="206" w:lineRule="exact"/>
              <w:ind w:left="167" w:right="137"/>
              <w:rPr>
                <w:sz w:val="19"/>
              </w:rPr>
            </w:pPr>
            <w:r>
              <w:rPr>
                <w:w w:val="105"/>
                <w:sz w:val="19"/>
              </w:rPr>
              <w:t>Aceleración</w:t>
            </w:r>
          </w:p>
          <w:p>
            <w:pPr>
              <w:pStyle w:val="TableParagraph"/>
              <w:spacing w:line="379" w:lineRule="auto" w:before="126"/>
              <w:ind w:left="164" w:right="131" w:hanging="10"/>
              <w:rPr>
                <w:sz w:val="19"/>
              </w:rPr>
            </w:pPr>
            <w:r>
              <w:rPr>
                <w:w w:val="105"/>
                <w:sz w:val="19"/>
              </w:rPr>
              <w:t>máxima, </w:t>
            </w:r>
            <w:r>
              <w:rPr>
                <w:sz w:val="19"/>
              </w:rPr>
              <w:t>(superestructura)</w:t>
            </w:r>
          </w:p>
          <w:p>
            <w:pPr>
              <w:pStyle w:val="TableParagraph"/>
              <w:spacing w:line="276" w:lineRule="exact"/>
              <w:ind w:left="167" w:right="150"/>
              <w:rPr>
                <w:rFonts w:ascii="Cambria Math" w:eastAsia="Cambria Math"/>
                <w:sz w:val="13"/>
              </w:rPr>
            </w:pPr>
            <w:r>
              <w:rPr>
                <w:rFonts w:ascii="Cambria Math" w:eastAsia="Cambria Math"/>
                <w:sz w:val="19"/>
              </w:rPr>
              <w:t>�</w:t>
            </w:r>
            <w:r>
              <w:rPr>
                <w:rFonts w:ascii="Cambria Math" w:eastAsia="Cambria Math"/>
                <w:position w:val="-4"/>
                <w:sz w:val="13"/>
              </w:rPr>
              <w:t>���  </w:t>
            </w:r>
            <w:r>
              <w:rPr>
                <w:rFonts w:ascii="Cambria Math" w:eastAsia="Cambria Math"/>
                <w:sz w:val="19"/>
              </w:rPr>
              <w:t>��/� </w:t>
            </w:r>
            <w:r>
              <w:rPr>
                <w:rFonts w:ascii="Cambria Math" w:eastAsia="Cambria Math"/>
                <w:position w:val="8"/>
                <w:sz w:val="13"/>
              </w:rPr>
              <w:t>2</w:t>
            </w:r>
          </w:p>
        </w:tc>
        <w:tc>
          <w:tcPr>
            <w:tcW w:w="1787" w:type="dxa"/>
          </w:tcPr>
          <w:p>
            <w:pPr>
              <w:pStyle w:val="TableParagraph"/>
              <w:spacing w:line="206" w:lineRule="exact"/>
              <w:ind w:left="167" w:right="137"/>
              <w:rPr>
                <w:sz w:val="19"/>
              </w:rPr>
            </w:pPr>
            <w:r>
              <w:rPr>
                <w:w w:val="105"/>
                <w:sz w:val="19"/>
              </w:rPr>
              <w:t>Aceleración</w:t>
            </w:r>
          </w:p>
          <w:p>
            <w:pPr>
              <w:pStyle w:val="TableParagraph"/>
              <w:spacing w:line="379" w:lineRule="auto" w:before="126"/>
              <w:ind w:left="255" w:right="206" w:hanging="26"/>
              <w:rPr>
                <w:sz w:val="19"/>
              </w:rPr>
            </w:pPr>
            <w:r>
              <w:rPr>
                <w:w w:val="105"/>
                <w:sz w:val="19"/>
              </w:rPr>
              <w:t>máxima, </w:t>
            </w:r>
            <w:r>
              <w:rPr>
                <w:sz w:val="19"/>
              </w:rPr>
              <w:t>(subestructura)</w:t>
            </w:r>
          </w:p>
          <w:p>
            <w:pPr>
              <w:pStyle w:val="TableParagraph"/>
              <w:spacing w:line="276" w:lineRule="exact"/>
              <w:ind w:left="167" w:right="150"/>
              <w:rPr>
                <w:rFonts w:ascii="Cambria Math" w:eastAsia="Cambria Math"/>
                <w:sz w:val="13"/>
              </w:rPr>
            </w:pPr>
            <w:r>
              <w:rPr>
                <w:rFonts w:ascii="Cambria Math" w:eastAsia="Cambria Math"/>
                <w:sz w:val="19"/>
              </w:rPr>
              <w:t>�</w:t>
            </w:r>
            <w:r>
              <w:rPr>
                <w:rFonts w:ascii="Cambria Math" w:eastAsia="Cambria Math"/>
                <w:position w:val="-4"/>
                <w:sz w:val="13"/>
              </w:rPr>
              <w:t>���  </w:t>
            </w:r>
            <w:r>
              <w:rPr>
                <w:rFonts w:ascii="Cambria Math" w:eastAsia="Cambria Math"/>
                <w:sz w:val="19"/>
              </w:rPr>
              <w:t>��/� </w:t>
            </w:r>
            <w:r>
              <w:rPr>
                <w:rFonts w:ascii="Cambria Math" w:eastAsia="Cambria Math"/>
                <w:position w:val="8"/>
                <w:sz w:val="13"/>
              </w:rPr>
              <w:t>2</w:t>
            </w:r>
          </w:p>
        </w:tc>
        <w:tc>
          <w:tcPr>
            <w:tcW w:w="1787" w:type="dxa"/>
          </w:tcPr>
          <w:p>
            <w:pPr>
              <w:pStyle w:val="TableParagraph"/>
              <w:spacing w:line="206" w:lineRule="exact"/>
              <w:ind w:left="289" w:right="244"/>
              <w:rPr>
                <w:sz w:val="19"/>
              </w:rPr>
            </w:pPr>
            <w:r>
              <w:rPr>
                <w:w w:val="105"/>
                <w:sz w:val="19"/>
              </w:rPr>
              <w:t>Intensidad de</w:t>
            </w:r>
          </w:p>
          <w:p>
            <w:pPr>
              <w:pStyle w:val="TableParagraph"/>
              <w:spacing w:line="379" w:lineRule="auto" w:before="126"/>
              <w:ind w:left="165" w:right="131" w:hanging="11"/>
              <w:rPr>
                <w:sz w:val="19"/>
              </w:rPr>
            </w:pPr>
            <w:r>
              <w:rPr>
                <w:w w:val="105"/>
                <w:sz w:val="19"/>
              </w:rPr>
              <w:t>Arias  </w:t>
            </w:r>
            <w:r>
              <w:rPr>
                <w:sz w:val="19"/>
              </w:rPr>
              <w:t>(superestructura)</w:t>
            </w:r>
          </w:p>
          <w:p>
            <w:pPr>
              <w:pStyle w:val="TableParagraph"/>
              <w:spacing w:before="16"/>
              <w:ind w:left="280" w:right="244"/>
              <w:rPr>
                <w:rFonts w:ascii="Cambria Math" w:eastAsia="Cambria Math"/>
                <w:sz w:val="19"/>
              </w:rPr>
            </w:pPr>
            <w:r>
              <w:rPr>
                <w:rFonts w:ascii="Cambria Math" w:eastAsia="Cambria Math"/>
                <w:w w:val="95"/>
                <w:sz w:val="19"/>
              </w:rPr>
              <w:t>�</w:t>
            </w:r>
            <w:r>
              <w:rPr>
                <w:rFonts w:ascii="Cambria Math" w:eastAsia="Cambria Math"/>
                <w:w w:val="95"/>
                <w:position w:val="-4"/>
                <w:sz w:val="13"/>
              </w:rPr>
              <w:t>𝐴</w:t>
            </w:r>
            <w:r>
              <w:rPr>
                <w:rFonts w:ascii="Cambria Math" w:eastAsia="Cambria Math"/>
                <w:w w:val="95"/>
                <w:sz w:val="19"/>
              </w:rPr>
              <w:t>/(𝜋/2�)</w:t>
            </w:r>
          </w:p>
        </w:tc>
        <w:tc>
          <w:tcPr>
            <w:tcW w:w="1787" w:type="dxa"/>
          </w:tcPr>
          <w:p>
            <w:pPr>
              <w:pStyle w:val="TableParagraph"/>
              <w:spacing w:line="206" w:lineRule="exact"/>
              <w:ind w:left="167" w:right="122"/>
              <w:rPr>
                <w:sz w:val="19"/>
              </w:rPr>
            </w:pPr>
            <w:r>
              <w:rPr>
                <w:w w:val="105"/>
                <w:sz w:val="19"/>
              </w:rPr>
              <w:t>Intensidad de</w:t>
            </w:r>
          </w:p>
          <w:p>
            <w:pPr>
              <w:pStyle w:val="TableParagraph"/>
              <w:spacing w:line="379" w:lineRule="auto" w:before="126"/>
              <w:ind w:left="255" w:right="206" w:hanging="26"/>
              <w:rPr>
                <w:sz w:val="19"/>
              </w:rPr>
            </w:pPr>
            <w:r>
              <w:rPr>
                <w:w w:val="105"/>
                <w:sz w:val="19"/>
              </w:rPr>
              <w:t>Arias </w:t>
            </w:r>
            <w:r>
              <w:rPr>
                <w:sz w:val="19"/>
              </w:rPr>
              <w:t>(subestructura)</w:t>
            </w:r>
          </w:p>
          <w:p>
            <w:pPr>
              <w:pStyle w:val="TableParagraph"/>
              <w:spacing w:before="16"/>
              <w:ind w:left="167" w:right="131"/>
              <w:rPr>
                <w:rFonts w:ascii="Cambria Math" w:eastAsia="Cambria Math"/>
                <w:sz w:val="19"/>
              </w:rPr>
            </w:pPr>
            <w:r>
              <w:rPr>
                <w:rFonts w:ascii="Cambria Math" w:eastAsia="Cambria Math"/>
                <w:w w:val="95"/>
                <w:sz w:val="19"/>
              </w:rPr>
              <w:t>�</w:t>
            </w:r>
            <w:r>
              <w:rPr>
                <w:rFonts w:ascii="Cambria Math" w:eastAsia="Cambria Math"/>
                <w:w w:val="95"/>
                <w:position w:val="-4"/>
                <w:sz w:val="13"/>
              </w:rPr>
              <w:t>𝐴</w:t>
            </w:r>
            <w:r>
              <w:rPr>
                <w:rFonts w:ascii="Cambria Math" w:eastAsia="Cambria Math"/>
                <w:w w:val="95"/>
                <w:sz w:val="19"/>
              </w:rPr>
              <w:t>/(𝜋/2�)</w:t>
            </w:r>
          </w:p>
        </w:tc>
      </w:tr>
      <w:tr>
        <w:trPr>
          <w:trHeight w:val="420" w:hRule="exact"/>
        </w:trPr>
        <w:tc>
          <w:tcPr>
            <w:tcW w:w="1668" w:type="dxa"/>
          </w:tcPr>
          <w:p>
            <w:pPr>
              <w:pStyle w:val="TableParagraph"/>
              <w:spacing w:line="261" w:lineRule="exact"/>
              <w:ind w:left="476" w:right="476"/>
              <w:rPr>
                <w:sz w:val="24"/>
              </w:rPr>
            </w:pPr>
            <w:r>
              <w:rPr>
                <w:sz w:val="24"/>
              </w:rPr>
              <w:t>18</w:t>
            </w:r>
          </w:p>
        </w:tc>
        <w:tc>
          <w:tcPr>
            <w:tcW w:w="1787" w:type="dxa"/>
          </w:tcPr>
          <w:p>
            <w:pPr>
              <w:pStyle w:val="TableParagraph"/>
              <w:spacing w:line="261" w:lineRule="exact"/>
              <w:ind w:right="631"/>
              <w:jc w:val="right"/>
              <w:rPr>
                <w:sz w:val="24"/>
              </w:rPr>
            </w:pPr>
            <w:r>
              <w:rPr>
                <w:sz w:val="24"/>
              </w:rPr>
              <w:t>3.66</w:t>
            </w:r>
          </w:p>
        </w:tc>
        <w:tc>
          <w:tcPr>
            <w:tcW w:w="1787" w:type="dxa"/>
          </w:tcPr>
          <w:p>
            <w:pPr>
              <w:pStyle w:val="TableParagraph"/>
              <w:spacing w:line="261" w:lineRule="exact"/>
              <w:ind w:left="167" w:right="124"/>
              <w:rPr>
                <w:sz w:val="24"/>
              </w:rPr>
            </w:pPr>
            <w:r>
              <w:rPr>
                <w:sz w:val="24"/>
              </w:rPr>
              <w:t>2.21</w:t>
            </w:r>
          </w:p>
        </w:tc>
        <w:tc>
          <w:tcPr>
            <w:tcW w:w="1787" w:type="dxa"/>
          </w:tcPr>
          <w:p>
            <w:pPr>
              <w:pStyle w:val="TableParagraph"/>
              <w:spacing w:line="261" w:lineRule="exact"/>
              <w:ind w:right="631"/>
              <w:jc w:val="right"/>
              <w:rPr>
                <w:sz w:val="24"/>
              </w:rPr>
            </w:pPr>
            <w:r>
              <w:rPr>
                <w:sz w:val="24"/>
              </w:rPr>
              <w:t>8.25</w:t>
            </w:r>
          </w:p>
        </w:tc>
        <w:tc>
          <w:tcPr>
            <w:tcW w:w="1787" w:type="dxa"/>
          </w:tcPr>
          <w:p>
            <w:pPr>
              <w:pStyle w:val="TableParagraph"/>
              <w:spacing w:line="261" w:lineRule="exact"/>
              <w:ind w:right="631"/>
              <w:jc w:val="right"/>
              <w:rPr>
                <w:sz w:val="24"/>
              </w:rPr>
            </w:pPr>
            <w:r>
              <w:rPr>
                <w:sz w:val="24"/>
              </w:rPr>
              <w:t>3.59</w:t>
            </w:r>
          </w:p>
        </w:tc>
      </w:tr>
      <w:tr>
        <w:trPr>
          <w:trHeight w:val="421" w:hRule="exact"/>
        </w:trPr>
        <w:tc>
          <w:tcPr>
            <w:tcW w:w="1668" w:type="dxa"/>
          </w:tcPr>
          <w:p>
            <w:pPr>
              <w:pStyle w:val="TableParagraph"/>
              <w:ind w:left="476" w:right="476"/>
              <w:rPr>
                <w:sz w:val="24"/>
              </w:rPr>
            </w:pPr>
            <w:r>
              <w:rPr>
                <w:sz w:val="24"/>
              </w:rPr>
              <w:t>19</w:t>
            </w:r>
          </w:p>
        </w:tc>
        <w:tc>
          <w:tcPr>
            <w:tcW w:w="1787" w:type="dxa"/>
          </w:tcPr>
          <w:p>
            <w:pPr>
              <w:pStyle w:val="TableParagraph"/>
              <w:ind w:right="631"/>
              <w:jc w:val="right"/>
              <w:rPr>
                <w:sz w:val="24"/>
              </w:rPr>
            </w:pPr>
            <w:r>
              <w:rPr>
                <w:sz w:val="24"/>
              </w:rPr>
              <w:t>2.01</w:t>
            </w:r>
          </w:p>
        </w:tc>
        <w:tc>
          <w:tcPr>
            <w:tcW w:w="1787" w:type="dxa"/>
          </w:tcPr>
          <w:p>
            <w:pPr>
              <w:pStyle w:val="TableParagraph"/>
              <w:ind w:left="167" w:right="124"/>
              <w:rPr>
                <w:sz w:val="24"/>
              </w:rPr>
            </w:pPr>
            <w:r>
              <w:rPr>
                <w:sz w:val="24"/>
              </w:rPr>
              <w:t>1.46</w:t>
            </w:r>
          </w:p>
        </w:tc>
        <w:tc>
          <w:tcPr>
            <w:tcW w:w="1787" w:type="dxa"/>
          </w:tcPr>
          <w:p>
            <w:pPr>
              <w:pStyle w:val="TableParagraph"/>
              <w:ind w:right="631"/>
              <w:jc w:val="right"/>
              <w:rPr>
                <w:sz w:val="24"/>
              </w:rPr>
            </w:pPr>
            <w:r>
              <w:rPr>
                <w:sz w:val="24"/>
              </w:rPr>
              <w:t>3.80</w:t>
            </w:r>
          </w:p>
        </w:tc>
        <w:tc>
          <w:tcPr>
            <w:tcW w:w="1787" w:type="dxa"/>
          </w:tcPr>
          <w:p>
            <w:pPr>
              <w:pStyle w:val="TableParagraph"/>
              <w:ind w:right="631"/>
              <w:jc w:val="right"/>
              <w:rPr>
                <w:sz w:val="24"/>
              </w:rPr>
            </w:pPr>
            <w:r>
              <w:rPr>
                <w:sz w:val="24"/>
              </w:rPr>
              <w:t>3.54</w:t>
            </w:r>
          </w:p>
        </w:tc>
      </w:tr>
      <w:tr>
        <w:trPr>
          <w:trHeight w:val="420" w:hRule="exact"/>
        </w:trPr>
        <w:tc>
          <w:tcPr>
            <w:tcW w:w="1668" w:type="dxa"/>
          </w:tcPr>
          <w:p>
            <w:pPr>
              <w:pStyle w:val="TableParagraph"/>
              <w:ind w:left="476" w:right="476"/>
              <w:rPr>
                <w:sz w:val="24"/>
              </w:rPr>
            </w:pPr>
            <w:r>
              <w:rPr>
                <w:sz w:val="24"/>
              </w:rPr>
              <w:t>20</w:t>
            </w:r>
          </w:p>
        </w:tc>
        <w:tc>
          <w:tcPr>
            <w:tcW w:w="1787" w:type="dxa"/>
          </w:tcPr>
          <w:p>
            <w:pPr>
              <w:pStyle w:val="TableParagraph"/>
              <w:ind w:right="631"/>
              <w:jc w:val="right"/>
              <w:rPr>
                <w:sz w:val="24"/>
              </w:rPr>
            </w:pPr>
            <w:r>
              <w:rPr>
                <w:sz w:val="24"/>
              </w:rPr>
              <w:t>3.54</w:t>
            </w:r>
          </w:p>
        </w:tc>
        <w:tc>
          <w:tcPr>
            <w:tcW w:w="1787" w:type="dxa"/>
          </w:tcPr>
          <w:p>
            <w:pPr>
              <w:pStyle w:val="TableParagraph"/>
              <w:ind w:left="167" w:right="124"/>
              <w:rPr>
                <w:sz w:val="24"/>
              </w:rPr>
            </w:pPr>
            <w:r>
              <w:rPr>
                <w:sz w:val="24"/>
              </w:rPr>
              <w:t>2.49</w:t>
            </w:r>
          </w:p>
        </w:tc>
        <w:tc>
          <w:tcPr>
            <w:tcW w:w="1787" w:type="dxa"/>
          </w:tcPr>
          <w:p>
            <w:pPr>
              <w:pStyle w:val="TableParagraph"/>
              <w:ind w:right="631"/>
              <w:jc w:val="right"/>
              <w:rPr>
                <w:sz w:val="24"/>
              </w:rPr>
            </w:pPr>
            <w:r>
              <w:rPr>
                <w:sz w:val="24"/>
              </w:rPr>
              <w:t>6.55</w:t>
            </w:r>
          </w:p>
        </w:tc>
        <w:tc>
          <w:tcPr>
            <w:tcW w:w="1787" w:type="dxa"/>
          </w:tcPr>
          <w:p>
            <w:pPr>
              <w:pStyle w:val="TableParagraph"/>
              <w:ind w:right="631"/>
              <w:jc w:val="right"/>
              <w:rPr>
                <w:sz w:val="24"/>
              </w:rPr>
            </w:pPr>
            <w:r>
              <w:rPr>
                <w:sz w:val="24"/>
              </w:rPr>
              <w:t>3.85</w:t>
            </w:r>
          </w:p>
        </w:tc>
      </w:tr>
      <w:tr>
        <w:trPr>
          <w:trHeight w:val="420" w:hRule="exact"/>
        </w:trPr>
        <w:tc>
          <w:tcPr>
            <w:tcW w:w="1668" w:type="dxa"/>
          </w:tcPr>
          <w:p>
            <w:pPr>
              <w:pStyle w:val="TableParagraph"/>
              <w:ind w:left="476" w:right="476"/>
              <w:rPr>
                <w:sz w:val="24"/>
              </w:rPr>
            </w:pPr>
            <w:r>
              <w:rPr>
                <w:sz w:val="24"/>
              </w:rPr>
              <w:t>21</w:t>
            </w:r>
          </w:p>
        </w:tc>
        <w:tc>
          <w:tcPr>
            <w:tcW w:w="1787" w:type="dxa"/>
          </w:tcPr>
          <w:p>
            <w:pPr>
              <w:pStyle w:val="TableParagraph"/>
              <w:ind w:right="631"/>
              <w:jc w:val="right"/>
              <w:rPr>
                <w:sz w:val="24"/>
              </w:rPr>
            </w:pPr>
            <w:r>
              <w:rPr>
                <w:sz w:val="24"/>
              </w:rPr>
              <w:t>3.19</w:t>
            </w:r>
          </w:p>
        </w:tc>
        <w:tc>
          <w:tcPr>
            <w:tcW w:w="1787" w:type="dxa"/>
          </w:tcPr>
          <w:p>
            <w:pPr>
              <w:pStyle w:val="TableParagraph"/>
              <w:ind w:left="167" w:right="124"/>
              <w:rPr>
                <w:sz w:val="24"/>
              </w:rPr>
            </w:pPr>
            <w:r>
              <w:rPr>
                <w:sz w:val="24"/>
              </w:rPr>
              <w:t>2.33</w:t>
            </w:r>
          </w:p>
        </w:tc>
        <w:tc>
          <w:tcPr>
            <w:tcW w:w="1787" w:type="dxa"/>
          </w:tcPr>
          <w:p>
            <w:pPr>
              <w:pStyle w:val="TableParagraph"/>
              <w:ind w:right="631"/>
              <w:jc w:val="right"/>
              <w:rPr>
                <w:sz w:val="24"/>
              </w:rPr>
            </w:pPr>
            <w:r>
              <w:rPr>
                <w:sz w:val="24"/>
              </w:rPr>
              <w:t>6.96</w:t>
            </w:r>
          </w:p>
        </w:tc>
        <w:tc>
          <w:tcPr>
            <w:tcW w:w="1787" w:type="dxa"/>
          </w:tcPr>
          <w:p>
            <w:pPr>
              <w:pStyle w:val="TableParagraph"/>
              <w:ind w:right="631"/>
              <w:jc w:val="right"/>
              <w:rPr>
                <w:sz w:val="24"/>
              </w:rPr>
            </w:pPr>
            <w:r>
              <w:rPr>
                <w:sz w:val="24"/>
              </w:rPr>
              <w:t>4.71</w:t>
            </w:r>
          </w:p>
        </w:tc>
      </w:tr>
    </w:tbl>
    <w:p>
      <w:pPr>
        <w:pStyle w:val="BodyText"/>
        <w:rPr>
          <w:b/>
          <w:sz w:val="20"/>
        </w:rPr>
      </w:pPr>
    </w:p>
    <w:p>
      <w:pPr>
        <w:pStyle w:val="BodyText"/>
        <w:spacing w:before="7"/>
        <w:rPr>
          <w:b/>
        </w:rPr>
      </w:pPr>
    </w:p>
    <w:p>
      <w:pPr>
        <w:spacing w:before="77" w:after="28"/>
        <w:ind w:left="1708" w:right="107" w:firstLine="0"/>
        <w:jc w:val="left"/>
        <w:rPr>
          <w:b/>
          <w:sz w:val="22"/>
        </w:rPr>
      </w:pPr>
      <w:r>
        <w:rPr>
          <w:b/>
          <w:sz w:val="22"/>
        </w:rPr>
        <w:t>Tabla </w:t>
      </w:r>
      <w:r>
        <w:rPr>
          <w:b/>
          <w:spacing w:val="-4"/>
          <w:sz w:val="22"/>
        </w:rPr>
        <w:t>2.5.3 </w:t>
      </w:r>
      <w:r>
        <w:rPr>
          <w:b/>
          <w:sz w:val="22"/>
        </w:rPr>
        <w:t>Cocientes de respuestas </w:t>
      </w:r>
      <w:r>
        <w:rPr>
          <w:b/>
          <w:spacing w:val="-3"/>
          <w:sz w:val="22"/>
        </w:rPr>
        <w:t>(Valdés </w:t>
      </w:r>
      <w:r>
        <w:rPr>
          <w:b/>
          <w:spacing w:val="4"/>
          <w:sz w:val="22"/>
        </w:rPr>
        <w:t>et </w:t>
      </w:r>
      <w:r>
        <w:rPr>
          <w:b/>
          <w:spacing w:val="-3"/>
          <w:sz w:val="22"/>
        </w:rPr>
        <w:t>al.,  </w:t>
      </w:r>
      <w:r>
        <w:rPr>
          <w:b/>
          <w:spacing w:val="-5"/>
          <w:sz w:val="22"/>
        </w:rPr>
        <w:t>2010)</w:t>
      </w:r>
    </w:p>
    <w:tbl>
      <w:tblPr>
        <w:tblW w:w="0" w:type="auto"/>
        <w:jc w:val="left"/>
        <w:tblInd w:w="16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82"/>
        <w:gridCol w:w="2013"/>
        <w:gridCol w:w="2268"/>
      </w:tblGrid>
      <w:tr>
        <w:trPr>
          <w:trHeight w:val="361" w:hRule="exact"/>
        </w:trPr>
        <w:tc>
          <w:tcPr>
            <w:tcW w:w="1682" w:type="dxa"/>
          </w:tcPr>
          <w:p>
            <w:pPr>
              <w:pStyle w:val="TableParagraph"/>
              <w:spacing w:line="205" w:lineRule="exact"/>
              <w:ind w:left="387" w:right="385"/>
              <w:rPr>
                <w:sz w:val="19"/>
              </w:rPr>
            </w:pPr>
            <w:r>
              <w:rPr>
                <w:w w:val="105"/>
                <w:sz w:val="19"/>
              </w:rPr>
              <w:t>Prueba</w:t>
            </w:r>
          </w:p>
        </w:tc>
        <w:tc>
          <w:tcPr>
            <w:tcW w:w="2013" w:type="dxa"/>
          </w:tcPr>
          <w:p>
            <w:pPr>
              <w:pStyle w:val="TableParagraph"/>
              <w:spacing w:before="4"/>
              <w:ind w:left="541" w:right="538"/>
              <w:rPr>
                <w:rFonts w:ascii="Cambria Math" w:eastAsia="Cambria Math"/>
                <w:sz w:val="13"/>
              </w:rPr>
            </w:pPr>
            <w:r>
              <w:rPr>
                <w:rFonts w:ascii="Cambria Math" w:eastAsia="Cambria Math"/>
                <w:position w:val="4"/>
                <w:sz w:val="19"/>
              </w:rPr>
              <w:t>�</w:t>
            </w:r>
            <w:r>
              <w:rPr>
                <w:rFonts w:ascii="Cambria Math" w:eastAsia="Cambria Math"/>
                <w:sz w:val="13"/>
              </w:rPr>
              <w:t>𝐴6</w:t>
            </w:r>
            <w:r>
              <w:rPr>
                <w:rFonts w:ascii="Cambria Math" w:eastAsia="Cambria Math"/>
                <w:position w:val="4"/>
                <w:sz w:val="19"/>
              </w:rPr>
              <w:t>/�</w:t>
            </w:r>
            <w:r>
              <w:rPr>
                <w:rFonts w:ascii="Cambria Math" w:eastAsia="Cambria Math"/>
                <w:sz w:val="13"/>
              </w:rPr>
              <w:t>𝐴5</w:t>
            </w:r>
          </w:p>
        </w:tc>
        <w:tc>
          <w:tcPr>
            <w:tcW w:w="2268" w:type="dxa"/>
          </w:tcPr>
          <w:p>
            <w:pPr>
              <w:pStyle w:val="TableParagraph"/>
              <w:spacing w:before="4"/>
              <w:ind w:left="337" w:right="347"/>
              <w:rPr>
                <w:rFonts w:ascii="Cambria Math" w:eastAsia="Cambria Math"/>
                <w:sz w:val="13"/>
              </w:rPr>
            </w:pPr>
            <w:r>
              <w:rPr>
                <w:rFonts w:ascii="Cambria Math" w:eastAsia="Cambria Math"/>
                <w:w w:val="105"/>
                <w:position w:val="4"/>
                <w:sz w:val="19"/>
              </w:rPr>
              <w:t>�</w:t>
            </w:r>
            <w:r>
              <w:rPr>
                <w:rFonts w:ascii="Cambria Math" w:eastAsia="Cambria Math"/>
                <w:w w:val="105"/>
                <w:sz w:val="13"/>
              </w:rPr>
              <w:t>���6  </w:t>
            </w:r>
            <w:r>
              <w:rPr>
                <w:rFonts w:ascii="Cambria Math" w:eastAsia="Cambria Math"/>
                <w:w w:val="105"/>
                <w:position w:val="4"/>
                <w:sz w:val="19"/>
              </w:rPr>
              <w:t>/�</w:t>
            </w:r>
            <w:r>
              <w:rPr>
                <w:rFonts w:ascii="Cambria Math" w:eastAsia="Cambria Math"/>
                <w:w w:val="105"/>
                <w:sz w:val="13"/>
              </w:rPr>
              <w:t>���5</w:t>
            </w:r>
          </w:p>
        </w:tc>
      </w:tr>
      <w:tr>
        <w:trPr>
          <w:trHeight w:val="420" w:hRule="exact"/>
        </w:trPr>
        <w:tc>
          <w:tcPr>
            <w:tcW w:w="1682" w:type="dxa"/>
          </w:tcPr>
          <w:p>
            <w:pPr>
              <w:pStyle w:val="TableParagraph"/>
              <w:ind w:left="372" w:right="386"/>
              <w:rPr>
                <w:sz w:val="24"/>
              </w:rPr>
            </w:pPr>
            <w:r>
              <w:rPr>
                <w:sz w:val="24"/>
              </w:rPr>
              <w:t>18</w:t>
            </w:r>
          </w:p>
        </w:tc>
        <w:tc>
          <w:tcPr>
            <w:tcW w:w="2013" w:type="dxa"/>
          </w:tcPr>
          <w:p>
            <w:pPr>
              <w:pStyle w:val="TableParagraph"/>
              <w:ind w:left="538" w:right="538"/>
              <w:rPr>
                <w:sz w:val="24"/>
              </w:rPr>
            </w:pPr>
            <w:r>
              <w:rPr>
                <w:sz w:val="24"/>
              </w:rPr>
              <w:t>0.43</w:t>
            </w:r>
          </w:p>
        </w:tc>
        <w:tc>
          <w:tcPr>
            <w:tcW w:w="2268" w:type="dxa"/>
          </w:tcPr>
          <w:p>
            <w:pPr>
              <w:pStyle w:val="TableParagraph"/>
              <w:ind w:left="337" w:right="326"/>
              <w:rPr>
                <w:sz w:val="24"/>
              </w:rPr>
            </w:pPr>
            <w:r>
              <w:rPr>
                <w:sz w:val="24"/>
              </w:rPr>
              <w:t>0.60</w:t>
            </w:r>
          </w:p>
        </w:tc>
      </w:tr>
      <w:tr>
        <w:trPr>
          <w:trHeight w:val="436" w:hRule="exact"/>
        </w:trPr>
        <w:tc>
          <w:tcPr>
            <w:tcW w:w="1682" w:type="dxa"/>
          </w:tcPr>
          <w:p>
            <w:pPr>
              <w:pStyle w:val="TableParagraph"/>
              <w:ind w:left="372" w:right="386"/>
              <w:rPr>
                <w:sz w:val="24"/>
              </w:rPr>
            </w:pPr>
            <w:r>
              <w:rPr>
                <w:sz w:val="24"/>
              </w:rPr>
              <w:t>19</w:t>
            </w:r>
          </w:p>
        </w:tc>
        <w:tc>
          <w:tcPr>
            <w:tcW w:w="2013" w:type="dxa"/>
          </w:tcPr>
          <w:p>
            <w:pPr>
              <w:pStyle w:val="TableParagraph"/>
              <w:ind w:left="538" w:right="538"/>
              <w:rPr>
                <w:sz w:val="24"/>
              </w:rPr>
            </w:pPr>
            <w:r>
              <w:rPr>
                <w:sz w:val="24"/>
              </w:rPr>
              <w:t>0.93</w:t>
            </w:r>
          </w:p>
        </w:tc>
        <w:tc>
          <w:tcPr>
            <w:tcW w:w="2268" w:type="dxa"/>
          </w:tcPr>
          <w:p>
            <w:pPr>
              <w:pStyle w:val="TableParagraph"/>
              <w:ind w:left="337" w:right="326"/>
              <w:rPr>
                <w:sz w:val="24"/>
              </w:rPr>
            </w:pPr>
            <w:r>
              <w:rPr>
                <w:sz w:val="24"/>
              </w:rPr>
              <w:t>0.72</w:t>
            </w:r>
          </w:p>
        </w:tc>
      </w:tr>
      <w:tr>
        <w:trPr>
          <w:trHeight w:val="420" w:hRule="exact"/>
        </w:trPr>
        <w:tc>
          <w:tcPr>
            <w:tcW w:w="1682" w:type="dxa"/>
          </w:tcPr>
          <w:p>
            <w:pPr>
              <w:pStyle w:val="TableParagraph"/>
              <w:spacing w:line="261" w:lineRule="exact"/>
              <w:ind w:left="372" w:right="386"/>
              <w:rPr>
                <w:sz w:val="24"/>
              </w:rPr>
            </w:pPr>
            <w:r>
              <w:rPr>
                <w:sz w:val="24"/>
              </w:rPr>
              <w:t>20</w:t>
            </w:r>
          </w:p>
        </w:tc>
        <w:tc>
          <w:tcPr>
            <w:tcW w:w="2013" w:type="dxa"/>
          </w:tcPr>
          <w:p>
            <w:pPr>
              <w:pStyle w:val="TableParagraph"/>
              <w:spacing w:line="261" w:lineRule="exact"/>
              <w:ind w:left="538" w:right="538"/>
              <w:rPr>
                <w:sz w:val="24"/>
              </w:rPr>
            </w:pPr>
            <w:r>
              <w:rPr>
                <w:sz w:val="24"/>
              </w:rPr>
              <w:t>0.58</w:t>
            </w:r>
          </w:p>
        </w:tc>
        <w:tc>
          <w:tcPr>
            <w:tcW w:w="2268" w:type="dxa"/>
          </w:tcPr>
          <w:p>
            <w:pPr>
              <w:pStyle w:val="TableParagraph"/>
              <w:spacing w:line="261" w:lineRule="exact"/>
              <w:ind w:left="337" w:right="326"/>
              <w:rPr>
                <w:sz w:val="24"/>
              </w:rPr>
            </w:pPr>
            <w:r>
              <w:rPr>
                <w:sz w:val="24"/>
              </w:rPr>
              <w:t>0.70</w:t>
            </w:r>
          </w:p>
        </w:tc>
      </w:tr>
      <w:tr>
        <w:trPr>
          <w:trHeight w:val="420" w:hRule="exact"/>
        </w:trPr>
        <w:tc>
          <w:tcPr>
            <w:tcW w:w="1682" w:type="dxa"/>
          </w:tcPr>
          <w:p>
            <w:pPr>
              <w:pStyle w:val="TableParagraph"/>
              <w:ind w:left="372" w:right="386"/>
              <w:rPr>
                <w:sz w:val="24"/>
              </w:rPr>
            </w:pPr>
            <w:r>
              <w:rPr>
                <w:sz w:val="24"/>
              </w:rPr>
              <w:t>21</w:t>
            </w:r>
          </w:p>
        </w:tc>
        <w:tc>
          <w:tcPr>
            <w:tcW w:w="2013" w:type="dxa"/>
          </w:tcPr>
          <w:p>
            <w:pPr>
              <w:pStyle w:val="TableParagraph"/>
              <w:ind w:left="538" w:right="538"/>
              <w:rPr>
                <w:sz w:val="24"/>
              </w:rPr>
            </w:pPr>
            <w:r>
              <w:rPr>
                <w:sz w:val="24"/>
              </w:rPr>
              <w:t>0.67</w:t>
            </w:r>
          </w:p>
        </w:tc>
        <w:tc>
          <w:tcPr>
            <w:tcW w:w="2268" w:type="dxa"/>
          </w:tcPr>
          <w:p>
            <w:pPr>
              <w:pStyle w:val="TableParagraph"/>
              <w:ind w:left="337" w:right="326"/>
              <w:rPr>
                <w:sz w:val="24"/>
              </w:rPr>
            </w:pPr>
            <w:r>
              <w:rPr>
                <w:sz w:val="24"/>
              </w:rPr>
              <w:t>0.73</w:t>
            </w:r>
          </w:p>
        </w:tc>
      </w:tr>
      <w:tr>
        <w:trPr>
          <w:trHeight w:val="436" w:hRule="exact"/>
        </w:trPr>
        <w:tc>
          <w:tcPr>
            <w:tcW w:w="1682" w:type="dxa"/>
          </w:tcPr>
          <w:p>
            <w:pPr>
              <w:pStyle w:val="TableParagraph"/>
              <w:spacing w:before="16"/>
              <w:ind w:left="387" w:right="386"/>
              <w:rPr>
                <w:sz w:val="19"/>
              </w:rPr>
            </w:pPr>
            <w:r>
              <w:rPr>
                <w:w w:val="105"/>
                <w:sz w:val="19"/>
              </w:rPr>
              <w:t>Promedio</w:t>
            </w:r>
          </w:p>
        </w:tc>
        <w:tc>
          <w:tcPr>
            <w:tcW w:w="2013" w:type="dxa"/>
          </w:tcPr>
          <w:p>
            <w:pPr>
              <w:pStyle w:val="TableParagraph"/>
              <w:ind w:left="538" w:right="538"/>
              <w:rPr>
                <w:sz w:val="24"/>
              </w:rPr>
            </w:pPr>
            <w:r>
              <w:rPr>
                <w:sz w:val="24"/>
              </w:rPr>
              <w:t>0.65</w:t>
            </w:r>
          </w:p>
        </w:tc>
        <w:tc>
          <w:tcPr>
            <w:tcW w:w="2268" w:type="dxa"/>
          </w:tcPr>
          <w:p>
            <w:pPr>
              <w:pStyle w:val="TableParagraph"/>
              <w:ind w:left="337" w:right="326"/>
              <w:rPr>
                <w:sz w:val="24"/>
              </w:rPr>
            </w:pPr>
            <w:r>
              <w:rPr>
                <w:sz w:val="24"/>
              </w:rPr>
              <w:t>0.69</w:t>
            </w:r>
          </w:p>
        </w:tc>
      </w:tr>
      <w:tr>
        <w:trPr>
          <w:trHeight w:val="691" w:hRule="exact"/>
        </w:trPr>
        <w:tc>
          <w:tcPr>
            <w:tcW w:w="1682" w:type="dxa"/>
          </w:tcPr>
          <w:p>
            <w:pPr>
              <w:pStyle w:val="TableParagraph"/>
              <w:spacing w:line="190" w:lineRule="exact"/>
              <w:ind w:left="450" w:hanging="15"/>
              <w:jc w:val="left"/>
              <w:rPr>
                <w:sz w:val="19"/>
              </w:rPr>
            </w:pPr>
            <w:r>
              <w:rPr>
                <w:w w:val="105"/>
                <w:sz w:val="19"/>
              </w:rPr>
              <w:t>Coef. De</w:t>
            </w:r>
          </w:p>
          <w:p>
            <w:pPr>
              <w:pStyle w:val="TableParagraph"/>
              <w:spacing w:before="127"/>
              <w:ind w:left="450"/>
              <w:jc w:val="left"/>
              <w:rPr>
                <w:sz w:val="19"/>
              </w:rPr>
            </w:pPr>
            <w:r>
              <w:rPr>
                <w:w w:val="105"/>
                <w:sz w:val="19"/>
              </w:rPr>
              <w:t>variación</w:t>
            </w:r>
          </w:p>
        </w:tc>
        <w:tc>
          <w:tcPr>
            <w:tcW w:w="2013" w:type="dxa"/>
          </w:tcPr>
          <w:p>
            <w:pPr>
              <w:pStyle w:val="TableParagraph"/>
              <w:spacing w:before="120"/>
              <w:ind w:left="538" w:right="538"/>
              <w:rPr>
                <w:sz w:val="24"/>
              </w:rPr>
            </w:pPr>
            <w:r>
              <w:rPr>
                <w:sz w:val="24"/>
              </w:rPr>
              <w:t>0.31</w:t>
            </w:r>
          </w:p>
        </w:tc>
        <w:tc>
          <w:tcPr>
            <w:tcW w:w="2268" w:type="dxa"/>
          </w:tcPr>
          <w:p>
            <w:pPr>
              <w:pStyle w:val="TableParagraph"/>
              <w:spacing w:before="120"/>
              <w:ind w:left="337" w:right="326"/>
              <w:rPr>
                <w:sz w:val="24"/>
              </w:rPr>
            </w:pPr>
            <w:r>
              <w:rPr>
                <w:sz w:val="24"/>
              </w:rPr>
              <w:t>0.08</w:t>
            </w:r>
          </w:p>
        </w:tc>
      </w:tr>
    </w:tbl>
    <w:p>
      <w:pPr>
        <w:pStyle w:val="BodyText"/>
        <w:rPr>
          <w:b/>
          <w:sz w:val="20"/>
        </w:rPr>
      </w:pPr>
    </w:p>
    <w:p>
      <w:pPr>
        <w:pStyle w:val="BodyText"/>
        <w:spacing w:before="5"/>
        <w:rPr>
          <w:b/>
          <w:sz w:val="27"/>
        </w:rPr>
      </w:pPr>
    </w:p>
    <w:p>
      <w:pPr>
        <w:pStyle w:val="BodyText"/>
        <w:spacing w:line="360" w:lineRule="auto" w:before="70"/>
        <w:ind w:left="116" w:right="115"/>
        <w:jc w:val="both"/>
      </w:pPr>
      <w:r>
        <w:rPr/>
        <w:t>En </w:t>
      </w:r>
      <w:r>
        <w:rPr>
          <w:spacing w:val="-3"/>
        </w:rPr>
        <w:t>general </w:t>
      </w:r>
      <w:r>
        <w:rPr/>
        <w:t>se </w:t>
      </w:r>
      <w:r>
        <w:rPr>
          <w:spacing w:val="-3"/>
        </w:rPr>
        <w:t>puede observar </w:t>
      </w:r>
      <w:r>
        <w:rPr>
          <w:spacing w:val="-5"/>
        </w:rPr>
        <w:t>que </w:t>
      </w:r>
      <w:r>
        <w:rPr/>
        <w:t>en promedio el cociente de </w:t>
      </w:r>
      <w:r>
        <w:rPr>
          <w:spacing w:val="-5"/>
        </w:rPr>
        <w:t>la </w:t>
      </w:r>
      <w:r>
        <w:rPr/>
        <w:t>intensidad de Arias de </w:t>
      </w:r>
      <w:r>
        <w:rPr>
          <w:spacing w:val="-5"/>
        </w:rPr>
        <w:t>la </w:t>
      </w:r>
      <w:r>
        <w:rPr>
          <w:spacing w:val="-3"/>
        </w:rPr>
        <w:t>respuesta </w:t>
      </w:r>
      <w:r>
        <w:rPr/>
        <w:t>de </w:t>
      </w:r>
      <w:r>
        <w:rPr>
          <w:spacing w:val="-5"/>
        </w:rPr>
        <w:t>la </w:t>
      </w:r>
      <w:r>
        <w:rPr>
          <w:spacing w:val="-6"/>
        </w:rPr>
        <w:t>subestructura </w:t>
      </w:r>
      <w:r>
        <w:rPr/>
        <w:t>del </w:t>
      </w:r>
      <w:r>
        <w:rPr>
          <w:spacing w:val="-6"/>
        </w:rPr>
        <w:t>puente entre </w:t>
      </w:r>
      <w:r>
        <w:rPr>
          <w:spacing w:val="-5"/>
        </w:rPr>
        <w:t>la </w:t>
      </w:r>
      <w:r>
        <w:rPr>
          <w:spacing w:val="-3"/>
        </w:rPr>
        <w:t>respuesta </w:t>
      </w:r>
      <w:r>
        <w:rPr/>
        <w:t>de </w:t>
      </w:r>
      <w:r>
        <w:rPr>
          <w:spacing w:val="-5"/>
        </w:rPr>
        <w:t>la </w:t>
      </w:r>
      <w:r>
        <w:rPr/>
        <w:t>subestructura  es de 0.65, es decir </w:t>
      </w:r>
      <w:r>
        <w:rPr>
          <w:spacing w:val="-5"/>
        </w:rPr>
        <w:t>que la </w:t>
      </w:r>
      <w:r>
        <w:rPr>
          <w:spacing w:val="-3"/>
        </w:rPr>
        <w:t>respuesta </w:t>
      </w:r>
      <w:r>
        <w:rPr/>
        <w:t>de </w:t>
      </w:r>
      <w:r>
        <w:rPr>
          <w:spacing w:val="-5"/>
        </w:rPr>
        <w:t>la </w:t>
      </w:r>
      <w:r>
        <w:rPr>
          <w:spacing w:val="-6"/>
        </w:rPr>
        <w:t>subestructura </w:t>
      </w:r>
      <w:r>
        <w:rPr/>
        <w:t>se </w:t>
      </w:r>
      <w:r>
        <w:rPr>
          <w:spacing w:val="-5"/>
        </w:rPr>
        <w:t>redujo </w:t>
      </w:r>
      <w:r>
        <w:rPr/>
        <w:t>en promedio 35% respecto a </w:t>
      </w:r>
      <w:r>
        <w:rPr>
          <w:spacing w:val="-5"/>
        </w:rPr>
        <w:t>la </w:t>
      </w:r>
      <w:r>
        <w:rPr>
          <w:spacing w:val="-3"/>
        </w:rPr>
        <w:t>respuesta </w:t>
      </w:r>
      <w:r>
        <w:rPr/>
        <w:t>de </w:t>
      </w:r>
      <w:r>
        <w:rPr>
          <w:spacing w:val="-5"/>
        </w:rPr>
        <w:t>la superestructura.</w:t>
      </w:r>
      <w:r>
        <w:rPr>
          <w:spacing w:val="-25"/>
        </w:rPr>
        <w:t> </w:t>
      </w:r>
      <w:r>
        <w:rPr/>
        <w:t>Para el caso de aceleraciones </w:t>
      </w:r>
      <w:r>
        <w:rPr>
          <w:spacing w:val="-3"/>
        </w:rPr>
        <w:t>máximas, </w:t>
      </w:r>
      <w:r>
        <w:rPr/>
        <w:t>el promedio de </w:t>
      </w:r>
      <w:r>
        <w:rPr>
          <w:spacing w:val="-3"/>
        </w:rPr>
        <w:t>los </w:t>
      </w:r>
      <w:r>
        <w:rPr/>
        <w:t>cocientes de </w:t>
      </w:r>
      <w:r>
        <w:rPr>
          <w:spacing w:val="-3"/>
        </w:rPr>
        <w:t>las respuestas </w:t>
      </w:r>
      <w:r>
        <w:rPr/>
        <w:t>es de 0.69, </w:t>
      </w:r>
      <w:r>
        <w:rPr>
          <w:spacing w:val="-5"/>
        </w:rPr>
        <w:t>lo que </w:t>
      </w:r>
      <w:r>
        <w:rPr/>
        <w:t>indica </w:t>
      </w:r>
      <w:r>
        <w:rPr>
          <w:spacing w:val="-5"/>
        </w:rPr>
        <w:t>que </w:t>
      </w:r>
      <w:r>
        <w:rPr/>
        <w:t>en promedio </w:t>
      </w:r>
      <w:r>
        <w:rPr>
          <w:spacing w:val="-5"/>
        </w:rPr>
        <w:t>la </w:t>
      </w:r>
      <w:r>
        <w:rPr>
          <w:spacing w:val="-4"/>
        </w:rPr>
        <w:t>máxima </w:t>
      </w:r>
      <w:r>
        <w:rPr/>
        <w:t>aceleración de </w:t>
      </w:r>
      <w:r>
        <w:rPr>
          <w:spacing w:val="-5"/>
        </w:rPr>
        <w:t>la </w:t>
      </w:r>
      <w:r>
        <w:rPr>
          <w:spacing w:val="-6"/>
        </w:rPr>
        <w:t>subestructura </w:t>
      </w:r>
      <w:r>
        <w:rPr/>
        <w:t>se </w:t>
      </w:r>
      <w:r>
        <w:rPr>
          <w:spacing w:val="-5"/>
        </w:rPr>
        <w:t>redujo </w:t>
      </w:r>
      <w:r>
        <w:rPr/>
        <w:t>31% respecto a </w:t>
      </w:r>
      <w:r>
        <w:rPr>
          <w:spacing w:val="-5"/>
        </w:rPr>
        <w:t>la </w:t>
      </w:r>
      <w:r>
        <w:rPr>
          <w:spacing w:val="-4"/>
        </w:rPr>
        <w:t>máxima </w:t>
      </w:r>
      <w:r>
        <w:rPr/>
        <w:t>aceleración de </w:t>
      </w:r>
      <w:r>
        <w:rPr>
          <w:spacing w:val="-5"/>
        </w:rPr>
        <w:t>la</w:t>
      </w:r>
      <w:r>
        <w:rPr>
          <w:spacing w:val="35"/>
        </w:rPr>
        <w:t> </w:t>
      </w:r>
      <w:r>
        <w:rPr>
          <w:spacing w:val="-5"/>
        </w:rPr>
        <w:t>superestructura.</w:t>
      </w:r>
    </w:p>
    <w:p>
      <w:pPr>
        <w:pStyle w:val="BodyText"/>
        <w:spacing w:line="362" w:lineRule="auto" w:before="205"/>
        <w:ind w:left="116" w:right="108"/>
        <w:jc w:val="both"/>
      </w:pPr>
      <w:r>
        <w:rPr/>
        <w:t>También se estimaron </w:t>
      </w:r>
      <w:r>
        <w:rPr>
          <w:spacing w:val="-3"/>
        </w:rPr>
        <w:t>los amortiguamientos </w:t>
      </w:r>
      <w:r>
        <w:rPr/>
        <w:t>expresados como fracción del </w:t>
      </w:r>
      <w:r>
        <w:rPr>
          <w:spacing w:val="-3"/>
        </w:rPr>
        <w:t>amortiguamiento </w:t>
      </w:r>
      <w:r>
        <w:rPr/>
        <w:t>critico obtenidos en cada prueba, estos se estimaron con el método de </w:t>
      </w:r>
      <w:r>
        <w:rPr>
          <w:spacing w:val="-3"/>
        </w:rPr>
        <w:t>decremento logarítmico. </w:t>
      </w:r>
      <w:r>
        <w:rPr/>
        <w:t>El </w:t>
      </w:r>
      <w:r>
        <w:rPr>
          <w:spacing w:val="-5"/>
        </w:rPr>
        <w:t>valor </w:t>
      </w:r>
      <w:r>
        <w:rPr/>
        <w:t>promedio del </w:t>
      </w:r>
      <w:r>
        <w:rPr>
          <w:spacing w:val="-3"/>
        </w:rPr>
        <w:t>amortiguamiento </w:t>
      </w:r>
      <w:r>
        <w:rPr>
          <w:spacing w:val="-4"/>
        </w:rPr>
        <w:t>resultó </w:t>
      </w:r>
      <w:r>
        <w:rPr/>
        <w:t>de 6.1%  para el </w:t>
      </w:r>
      <w:r>
        <w:rPr>
          <w:spacing w:val="-3"/>
        </w:rPr>
        <w:t>canal </w:t>
      </w:r>
      <w:r>
        <w:rPr/>
        <w:t>de </w:t>
      </w:r>
      <w:r>
        <w:rPr>
          <w:spacing w:val="-5"/>
        </w:rPr>
        <w:t>la superestructura  </w:t>
      </w:r>
      <w:r>
        <w:rPr/>
        <w:t>y de 4% para el </w:t>
      </w:r>
      <w:r>
        <w:rPr>
          <w:spacing w:val="-3"/>
        </w:rPr>
        <w:t>canal </w:t>
      </w:r>
      <w:r>
        <w:rPr/>
        <w:t>de </w:t>
      </w:r>
      <w:r>
        <w:rPr>
          <w:spacing w:val="-5"/>
        </w:rPr>
        <w:t>la</w:t>
      </w:r>
      <w:r>
        <w:rPr>
          <w:spacing w:val="48"/>
        </w:rPr>
        <w:t> </w:t>
      </w:r>
      <w:r>
        <w:rPr>
          <w:spacing w:val="-5"/>
        </w:rPr>
        <w:t>subestructura.</w:t>
      </w:r>
    </w:p>
    <w:p>
      <w:pPr>
        <w:spacing w:after="0" w:line="362" w:lineRule="auto"/>
        <w:jc w:val="both"/>
        <w:sectPr>
          <w:footerReference w:type="default" r:id="rId42"/>
          <w:pgSz w:w="12240" w:h="15840"/>
          <w:pgMar w:footer="1255" w:header="0" w:top="1340" w:bottom="1440" w:left="1580" w:right="1300"/>
          <w:pgNumType w:start="57"/>
        </w:sectPr>
      </w:pPr>
    </w:p>
    <w:p>
      <w:pPr>
        <w:pStyle w:val="BodyText"/>
        <w:spacing w:line="360" w:lineRule="auto" w:before="46"/>
        <w:ind w:left="116" w:right="115"/>
        <w:jc w:val="both"/>
      </w:pPr>
      <w:r>
        <w:rPr/>
        <w:t>En este mismo </w:t>
      </w:r>
      <w:r>
        <w:rPr>
          <w:spacing w:val="-3"/>
        </w:rPr>
        <w:t>trabajo </w:t>
      </w:r>
      <w:r>
        <w:rPr/>
        <w:t>se </w:t>
      </w:r>
      <w:r>
        <w:rPr>
          <w:spacing w:val="-4"/>
        </w:rPr>
        <w:t>hace </w:t>
      </w:r>
      <w:r>
        <w:rPr>
          <w:spacing w:val="-7"/>
        </w:rPr>
        <w:t>un </w:t>
      </w:r>
      <w:r>
        <w:rPr/>
        <w:t>análisis de </w:t>
      </w:r>
      <w:r>
        <w:rPr>
          <w:spacing w:val="-3"/>
        </w:rPr>
        <w:t>las </w:t>
      </w:r>
      <w:r>
        <w:rPr>
          <w:spacing w:val="-4"/>
        </w:rPr>
        <w:t>normas </w:t>
      </w:r>
      <w:r>
        <w:rPr/>
        <w:t>AASHTO (1999) y </w:t>
      </w:r>
      <w:r>
        <w:rPr>
          <w:spacing w:val="3"/>
        </w:rPr>
        <w:t>SCT </w:t>
      </w:r>
      <w:r>
        <w:rPr/>
        <w:t>(2001). Por </w:t>
      </w:r>
      <w:r>
        <w:rPr>
          <w:spacing w:val="-10"/>
        </w:rPr>
        <w:t>una </w:t>
      </w:r>
      <w:r>
        <w:rPr/>
        <w:t>parte, </w:t>
      </w:r>
      <w:r>
        <w:rPr>
          <w:spacing w:val="-3"/>
        </w:rPr>
        <w:t>las </w:t>
      </w:r>
      <w:r>
        <w:rPr>
          <w:spacing w:val="-4"/>
        </w:rPr>
        <w:t>normas </w:t>
      </w:r>
      <w:r>
        <w:rPr>
          <w:spacing w:val="3"/>
        </w:rPr>
        <w:t>SCT </w:t>
      </w:r>
      <w:r>
        <w:rPr/>
        <w:t>establecen </w:t>
      </w:r>
      <w:r>
        <w:rPr>
          <w:spacing w:val="-4"/>
        </w:rPr>
        <w:t>que </w:t>
      </w:r>
      <w:r>
        <w:rPr>
          <w:spacing w:val="-5"/>
        </w:rPr>
        <w:t>cuando la superestructura </w:t>
      </w:r>
      <w:r>
        <w:rPr/>
        <w:t>se </w:t>
      </w:r>
      <w:r>
        <w:rPr>
          <w:spacing w:val="-3"/>
        </w:rPr>
        <w:t>apoya </w:t>
      </w:r>
      <w:r>
        <w:rPr>
          <w:spacing w:val="-4"/>
        </w:rPr>
        <w:t>libremente </w:t>
      </w:r>
      <w:r>
        <w:rPr/>
        <w:t>en apoyos de </w:t>
      </w:r>
      <w:r>
        <w:rPr>
          <w:spacing w:val="-3"/>
        </w:rPr>
        <w:t>neopreno, </w:t>
      </w:r>
      <w:r>
        <w:rPr>
          <w:spacing w:val="-5"/>
        </w:rPr>
        <w:t>la </w:t>
      </w:r>
      <w:r>
        <w:rPr/>
        <w:t>reducción  de </w:t>
      </w:r>
      <w:r>
        <w:rPr>
          <w:spacing w:val="-5"/>
        </w:rPr>
        <w:t>la  </w:t>
      </w:r>
      <w:r>
        <w:rPr>
          <w:spacing w:val="-3"/>
        </w:rPr>
        <w:t>respuesta  </w:t>
      </w:r>
      <w:r>
        <w:rPr/>
        <w:t>es del 75% </w:t>
      </w:r>
      <w:r>
        <w:rPr>
          <w:rFonts w:ascii="Cambria Math" w:hAnsi="Cambria Math" w:eastAsia="Cambria Math"/>
          <w:spacing w:val="2"/>
        </w:rPr>
        <w:t>(� </w:t>
      </w:r>
      <w:r>
        <w:rPr>
          <w:rFonts w:ascii="Cambria Math" w:hAnsi="Cambria Math" w:eastAsia="Cambria Math"/>
        </w:rPr>
        <w:t>= </w:t>
      </w:r>
      <w:r>
        <w:rPr>
          <w:rFonts w:ascii="Cambria Math" w:hAnsi="Cambria Math" w:eastAsia="Cambria Math"/>
          <w:spacing w:val="-3"/>
        </w:rPr>
        <w:t>4)</w:t>
      </w:r>
      <w:r>
        <w:rPr>
          <w:spacing w:val="-3"/>
        </w:rPr>
        <w:t>. </w:t>
      </w:r>
      <w:r>
        <w:rPr>
          <w:spacing w:val="-4"/>
        </w:rPr>
        <w:t>Mientras </w:t>
      </w:r>
      <w:r>
        <w:rPr>
          <w:spacing w:val="-5"/>
        </w:rPr>
        <w:t>que </w:t>
      </w:r>
      <w:r>
        <w:rPr/>
        <w:t>las </w:t>
      </w:r>
      <w:r>
        <w:rPr>
          <w:spacing w:val="-4"/>
        </w:rPr>
        <w:t>normas </w:t>
      </w:r>
      <w:r>
        <w:rPr/>
        <w:t>AASHTO establecen </w:t>
      </w:r>
      <w:r>
        <w:rPr>
          <w:spacing w:val="-5"/>
        </w:rPr>
        <w:t>la </w:t>
      </w:r>
      <w:r>
        <w:rPr/>
        <w:t>disminución de </w:t>
      </w:r>
      <w:r>
        <w:rPr>
          <w:spacing w:val="-5"/>
        </w:rPr>
        <w:t>la   </w:t>
      </w:r>
      <w:r>
        <w:rPr>
          <w:spacing w:val="-3"/>
        </w:rPr>
        <w:t>respuesta </w:t>
      </w:r>
      <w:r>
        <w:rPr/>
        <w:t>en </w:t>
      </w:r>
      <w:r>
        <w:rPr>
          <w:spacing w:val="-4"/>
        </w:rPr>
        <w:t>función </w:t>
      </w:r>
      <w:r>
        <w:rPr/>
        <w:t>del periodo </w:t>
      </w:r>
      <w:r>
        <w:rPr>
          <w:spacing w:val="-3"/>
        </w:rPr>
        <w:t>efectivo </w:t>
      </w:r>
      <w:r>
        <w:rPr/>
        <w:t>del sistema y el amortiguamiento proporcionado por </w:t>
      </w:r>
      <w:r>
        <w:rPr>
          <w:spacing w:val="-3"/>
        </w:rPr>
        <w:t>los </w:t>
      </w:r>
      <w:r>
        <w:rPr/>
        <w:t>apoyos de </w:t>
      </w:r>
      <w:r>
        <w:rPr>
          <w:spacing w:val="-3"/>
        </w:rPr>
        <w:t>neopreno. </w:t>
      </w:r>
      <w:r>
        <w:rPr/>
        <w:t>Aplicando </w:t>
      </w:r>
      <w:r>
        <w:rPr>
          <w:spacing w:val="-3"/>
        </w:rPr>
        <w:t>los </w:t>
      </w:r>
      <w:r>
        <w:rPr/>
        <w:t>criterios de </w:t>
      </w:r>
      <w:r>
        <w:rPr>
          <w:spacing w:val="-3"/>
        </w:rPr>
        <w:t>las </w:t>
      </w:r>
      <w:r>
        <w:rPr>
          <w:spacing w:val="-4"/>
        </w:rPr>
        <w:t>normas </w:t>
      </w:r>
      <w:r>
        <w:rPr/>
        <w:t>AASHTO al caso estudiado, </w:t>
      </w:r>
      <w:r>
        <w:rPr>
          <w:spacing w:val="-5"/>
        </w:rPr>
        <w:t>resulta que </w:t>
      </w:r>
      <w:r>
        <w:rPr>
          <w:spacing w:val="-7"/>
        </w:rPr>
        <w:t>no </w:t>
      </w:r>
      <w:r>
        <w:rPr/>
        <w:t>se </w:t>
      </w:r>
      <w:r>
        <w:rPr>
          <w:spacing w:val="-7"/>
        </w:rPr>
        <w:t>tendría ninguna </w:t>
      </w:r>
      <w:r>
        <w:rPr/>
        <w:t>reducción en </w:t>
      </w:r>
      <w:r>
        <w:rPr>
          <w:spacing w:val="-5"/>
        </w:rPr>
        <w:t>la </w:t>
      </w:r>
      <w:r>
        <w:rPr>
          <w:spacing w:val="-3"/>
        </w:rPr>
        <w:t>respuesta.</w:t>
      </w:r>
    </w:p>
    <w:p>
      <w:pPr>
        <w:pStyle w:val="BodyText"/>
        <w:spacing w:line="360" w:lineRule="auto" w:before="205"/>
        <w:ind w:left="116" w:right="109"/>
        <w:jc w:val="both"/>
      </w:pPr>
      <w:r>
        <w:rPr/>
        <w:t>De lo anterior, se concluye que bajo las limitantes de trabajo, las normas SCT (2001) sobreestiman la capacidad de aislamiento (75%), la cual resulta alta en comparación de la observada en las pruebas (30% - 35%). Y las normas AASHTO (1999), subestiman la capacidad de aislamiento, ya que aplicando su metodología no se tendría  disminución de la respuesta.</w:t>
      </w:r>
    </w:p>
    <w:p>
      <w:pPr>
        <w:pStyle w:val="BodyText"/>
        <w:spacing w:line="360" w:lineRule="auto" w:before="206"/>
        <w:ind w:left="116" w:right="121"/>
        <w:jc w:val="both"/>
      </w:pPr>
      <w:r>
        <w:rPr/>
        <w:t>La principal </w:t>
      </w:r>
      <w:r>
        <w:rPr>
          <w:spacing w:val="-4"/>
        </w:rPr>
        <w:t>limitante </w:t>
      </w:r>
      <w:r>
        <w:rPr/>
        <w:t>de este trabajo, es el tipo de carga aplicada en </w:t>
      </w:r>
      <w:r>
        <w:rPr>
          <w:spacing w:val="-3"/>
        </w:rPr>
        <w:t>las pruebas (baja </w:t>
      </w:r>
      <w:r>
        <w:rPr>
          <w:spacing w:val="-5"/>
        </w:rPr>
        <w:t>magnitud </w:t>
      </w:r>
      <w:r>
        <w:rPr/>
        <w:t>y </w:t>
      </w:r>
      <w:r>
        <w:rPr>
          <w:spacing w:val="-3"/>
        </w:rPr>
        <w:t>corta </w:t>
      </w:r>
      <w:r>
        <w:rPr>
          <w:spacing w:val="-4"/>
        </w:rPr>
        <w:t>duración). </w:t>
      </w:r>
      <w:r>
        <w:rPr>
          <w:spacing w:val="3"/>
        </w:rPr>
        <w:t>Sin </w:t>
      </w:r>
      <w:r>
        <w:rPr/>
        <w:t>embargo se </w:t>
      </w:r>
      <w:r>
        <w:rPr>
          <w:spacing w:val="-3"/>
        </w:rPr>
        <w:t>observa </w:t>
      </w:r>
      <w:r>
        <w:rPr>
          <w:spacing w:val="-5"/>
        </w:rPr>
        <w:t>que la </w:t>
      </w:r>
      <w:r>
        <w:rPr>
          <w:spacing w:val="-7"/>
        </w:rPr>
        <w:t>fuerza </w:t>
      </w:r>
      <w:r>
        <w:rPr/>
        <w:t>de </w:t>
      </w:r>
      <w:r>
        <w:rPr>
          <w:spacing w:val="-4"/>
        </w:rPr>
        <w:t>frenado </w:t>
      </w:r>
      <w:r>
        <w:rPr/>
        <w:t>es </w:t>
      </w:r>
      <w:r>
        <w:rPr>
          <w:spacing w:val="-10"/>
        </w:rPr>
        <w:t>una </w:t>
      </w:r>
      <w:r>
        <w:rPr>
          <w:spacing w:val="-4"/>
        </w:rPr>
        <w:t>manera útil </w:t>
      </w:r>
      <w:r>
        <w:rPr/>
        <w:t>de </w:t>
      </w:r>
      <w:r>
        <w:rPr>
          <w:spacing w:val="-3"/>
        </w:rPr>
        <w:t>excitar </w:t>
      </w:r>
      <w:r>
        <w:rPr>
          <w:spacing w:val="-5"/>
        </w:rPr>
        <w:t>la </w:t>
      </w:r>
      <w:r>
        <w:rPr>
          <w:spacing w:val="-6"/>
        </w:rPr>
        <w:t>estructura </w:t>
      </w:r>
      <w:r>
        <w:rPr/>
        <w:t>de </w:t>
      </w:r>
      <w:r>
        <w:rPr>
          <w:spacing w:val="-7"/>
        </w:rPr>
        <w:t>un </w:t>
      </w:r>
      <w:r>
        <w:rPr>
          <w:spacing w:val="-6"/>
        </w:rPr>
        <w:t>puente </w:t>
      </w:r>
      <w:r>
        <w:rPr/>
        <w:t>para </w:t>
      </w:r>
      <w:r>
        <w:rPr>
          <w:spacing w:val="-5"/>
        </w:rPr>
        <w:t>la </w:t>
      </w:r>
      <w:r>
        <w:rPr/>
        <w:t>condición </w:t>
      </w:r>
      <w:r>
        <w:rPr>
          <w:spacing w:val="8"/>
        </w:rPr>
        <w:t>de </w:t>
      </w:r>
      <w:r>
        <w:rPr/>
        <w:t>carga </w:t>
      </w:r>
      <w:r>
        <w:rPr>
          <w:spacing w:val="-3"/>
        </w:rPr>
        <w:t>horizontal. </w:t>
      </w:r>
      <w:r>
        <w:rPr/>
        <w:t>Se </w:t>
      </w:r>
      <w:r>
        <w:rPr>
          <w:spacing w:val="-3"/>
        </w:rPr>
        <w:t>resalta </w:t>
      </w:r>
      <w:r>
        <w:rPr/>
        <w:t>también </w:t>
      </w:r>
      <w:r>
        <w:rPr>
          <w:spacing w:val="-5"/>
        </w:rPr>
        <w:t>la </w:t>
      </w:r>
      <w:r>
        <w:rPr/>
        <w:t>importancia de </w:t>
      </w:r>
      <w:r>
        <w:rPr>
          <w:spacing w:val="-4"/>
        </w:rPr>
        <w:t>valorar </w:t>
      </w:r>
      <w:r>
        <w:rPr>
          <w:spacing w:val="-5"/>
        </w:rPr>
        <w:t>que </w:t>
      </w:r>
      <w:r>
        <w:rPr>
          <w:spacing w:val="-3"/>
        </w:rPr>
        <w:t>las </w:t>
      </w:r>
      <w:r>
        <w:rPr>
          <w:spacing w:val="-4"/>
        </w:rPr>
        <w:t>normas </w:t>
      </w:r>
      <w:r>
        <w:rPr/>
        <w:t>de diseño imponen condiciones especiales a </w:t>
      </w:r>
      <w:r>
        <w:rPr>
          <w:spacing w:val="-3"/>
        </w:rPr>
        <w:t>los </w:t>
      </w:r>
      <w:r>
        <w:rPr/>
        <w:t>apoyos de </w:t>
      </w:r>
      <w:r>
        <w:rPr>
          <w:spacing w:val="-4"/>
        </w:rPr>
        <w:t>neopreno </w:t>
      </w:r>
      <w:r>
        <w:rPr>
          <w:spacing w:val="-5"/>
        </w:rPr>
        <w:t>que </w:t>
      </w:r>
      <w:r>
        <w:rPr/>
        <w:t>se </w:t>
      </w:r>
      <w:r>
        <w:rPr>
          <w:spacing w:val="-3"/>
        </w:rPr>
        <w:t>pretenda </w:t>
      </w:r>
      <w:r>
        <w:rPr>
          <w:spacing w:val="-5"/>
        </w:rPr>
        <w:t>que </w:t>
      </w:r>
      <w:r>
        <w:rPr>
          <w:spacing w:val="-3"/>
        </w:rPr>
        <w:t>trabajen </w:t>
      </w:r>
      <w:r>
        <w:rPr/>
        <w:t>como aisladores, con el propósito de </w:t>
      </w:r>
      <w:r>
        <w:rPr>
          <w:spacing w:val="-4"/>
        </w:rPr>
        <w:t>garantizar </w:t>
      </w:r>
      <w:r>
        <w:rPr>
          <w:spacing w:val="-7"/>
        </w:rPr>
        <w:t>un </w:t>
      </w:r>
      <w:r>
        <w:rPr>
          <w:spacing w:val="-3"/>
        </w:rPr>
        <w:t>buen comportamiento </w:t>
      </w:r>
      <w:r>
        <w:rPr/>
        <w:t>de </w:t>
      </w:r>
      <w:r>
        <w:rPr>
          <w:spacing w:val="-3"/>
        </w:rPr>
        <w:t>los </w:t>
      </w:r>
      <w:r>
        <w:rPr>
          <w:spacing w:val="2"/>
        </w:rPr>
        <w:t>mismos </w:t>
      </w:r>
      <w:r>
        <w:rPr>
          <w:spacing w:val="-5"/>
        </w:rPr>
        <w:t>ante </w:t>
      </w:r>
      <w:r>
        <w:rPr/>
        <w:t>condiciones de carga </w:t>
      </w:r>
      <w:r>
        <w:rPr>
          <w:spacing w:val="-4"/>
        </w:rPr>
        <w:t>cíclica </w:t>
      </w:r>
      <w:r>
        <w:rPr/>
        <w:t>de </w:t>
      </w:r>
      <w:r>
        <w:rPr>
          <w:spacing w:val="-3"/>
        </w:rPr>
        <w:t>larga duración.</w:t>
      </w:r>
    </w:p>
    <w:p>
      <w:pPr>
        <w:spacing w:after="0" w:line="360" w:lineRule="auto"/>
        <w:jc w:val="both"/>
        <w:sectPr>
          <w:pgSz w:w="12240" w:h="15840"/>
          <w:pgMar w:header="0" w:footer="1255" w:top="1380" w:bottom="1440" w:left="15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tabs>
          <w:tab w:pos="4467" w:val="left" w:leader="none"/>
        </w:tabs>
        <w:spacing w:line="249" w:lineRule="auto"/>
        <w:ind w:left="623" w:firstLine="2222"/>
      </w:pPr>
      <w:r>
        <w:rPr/>
        <w:t>CAPÍTULO 3 </w:t>
      </w:r>
      <w:r>
        <w:rPr>
          <w:spacing w:val="-4"/>
        </w:rPr>
        <w:t>ANÁLISIS</w:t>
      </w:r>
      <w:r>
        <w:rPr>
          <w:spacing w:val="69"/>
        </w:rPr>
        <w:t> </w:t>
      </w:r>
      <w:r>
        <w:rPr/>
        <w:t>DE</w:t>
        <w:tab/>
      </w:r>
      <w:r>
        <w:rPr>
          <w:spacing w:val="3"/>
        </w:rPr>
        <w:t>PUENTES</w:t>
      </w:r>
      <w:r>
        <w:rPr>
          <w:spacing w:val="47"/>
        </w:rPr>
        <w:t> </w:t>
      </w:r>
      <w:r>
        <w:rPr/>
        <w:t>CON</w:t>
      </w:r>
    </w:p>
    <w:p>
      <w:pPr>
        <w:spacing w:before="78"/>
        <w:ind w:left="1238" w:right="359" w:firstLine="0"/>
        <w:jc w:val="left"/>
        <w:rPr>
          <w:rFonts w:ascii="Times New Roman" w:hAnsi="Times New Roman"/>
          <w:b/>
          <w:sz w:val="55"/>
        </w:rPr>
      </w:pPr>
      <w:r>
        <w:rPr>
          <w:rFonts w:ascii="Times New Roman" w:hAnsi="Times New Roman"/>
          <w:b/>
          <w:sz w:val="55"/>
        </w:rPr>
        <w:t>AISLAMIENTO</w:t>
      </w:r>
      <w:r>
        <w:rPr>
          <w:rFonts w:ascii="Times New Roman" w:hAnsi="Times New Roman"/>
          <w:b/>
          <w:spacing w:val="82"/>
          <w:sz w:val="55"/>
        </w:rPr>
        <w:t> </w:t>
      </w:r>
      <w:r>
        <w:rPr>
          <w:rFonts w:ascii="Times New Roman" w:hAnsi="Times New Roman"/>
          <w:b/>
          <w:sz w:val="55"/>
        </w:rPr>
        <w:t>SÍSMICO</w:t>
      </w:r>
    </w:p>
    <w:p>
      <w:pPr>
        <w:spacing w:after="0"/>
        <w:jc w:val="left"/>
        <w:rPr>
          <w:rFonts w:ascii="Times New Roman" w:hAnsi="Times New Roman"/>
          <w:sz w:val="55"/>
        </w:rPr>
        <w:sectPr>
          <w:pgSz w:w="12240" w:h="15840"/>
          <w:pgMar w:header="0" w:footer="1255" w:top="1500" w:bottom="1440" w:left="1720" w:right="1720"/>
        </w:sectPr>
      </w:pPr>
    </w:p>
    <w:p>
      <w:pPr>
        <w:pStyle w:val="Heading3"/>
        <w:spacing w:line="280" w:lineRule="auto"/>
        <w:ind w:left="3030" w:right="191" w:hanging="2914"/>
        <w:jc w:val="left"/>
      </w:pPr>
      <w:bookmarkStart w:name="_TOC_250013" w:id="4"/>
      <w:r>
        <w:rPr/>
        <w:t>CAPÍTULO </w:t>
      </w:r>
      <w:r>
        <w:rPr>
          <w:spacing w:val="3"/>
        </w:rPr>
        <w:t>3. </w:t>
      </w:r>
      <w:r>
        <w:rPr>
          <w:spacing w:val="2"/>
        </w:rPr>
        <w:t>PROCEDIMIENTO </w:t>
      </w:r>
      <w:r>
        <w:rPr/>
        <w:t>DE </w:t>
      </w:r>
      <w:r>
        <w:rPr>
          <w:spacing w:val="-5"/>
        </w:rPr>
        <w:t>ANÁLISIS PARA </w:t>
      </w:r>
      <w:r>
        <w:rPr/>
        <w:t>PUENTES </w:t>
      </w:r>
      <w:r>
        <w:rPr>
          <w:spacing w:val="2"/>
        </w:rPr>
        <w:t>CON </w:t>
      </w:r>
      <w:r>
        <w:rPr/>
        <w:t>AISLAMIENTO</w:t>
      </w:r>
      <w:r>
        <w:rPr>
          <w:spacing w:val="70"/>
        </w:rPr>
        <w:t> </w:t>
      </w:r>
      <w:bookmarkEnd w:id="4"/>
      <w:r>
        <w:rPr>
          <w:spacing w:val="2"/>
        </w:rPr>
        <w:t>SÍSMICO</w:t>
      </w:r>
    </w:p>
    <w:p>
      <w:pPr>
        <w:pStyle w:val="BodyText"/>
        <w:spacing w:line="360" w:lineRule="auto" w:before="187"/>
        <w:ind w:left="116" w:right="127"/>
        <w:jc w:val="both"/>
      </w:pPr>
      <w:r>
        <w:rPr/>
        <w:t>En este </w:t>
      </w:r>
      <w:r>
        <w:rPr>
          <w:spacing w:val="-7"/>
        </w:rPr>
        <w:t>capítulo </w:t>
      </w:r>
      <w:r>
        <w:rPr/>
        <w:t>se </w:t>
      </w:r>
      <w:r>
        <w:rPr>
          <w:spacing w:val="-3"/>
        </w:rPr>
        <w:t>presentan los </w:t>
      </w:r>
      <w:r>
        <w:rPr/>
        <w:t>criterios de diseño de </w:t>
      </w:r>
      <w:r>
        <w:rPr>
          <w:spacing w:val="-3"/>
        </w:rPr>
        <w:t>los </w:t>
      </w:r>
      <w:r>
        <w:rPr/>
        <w:t>sistemas con aislamiento de base, establecidos en </w:t>
      </w:r>
      <w:r>
        <w:rPr>
          <w:spacing w:val="-3"/>
        </w:rPr>
        <w:t>las </w:t>
      </w:r>
      <w:r>
        <w:rPr>
          <w:spacing w:val="-4"/>
        </w:rPr>
        <w:t>normas</w:t>
      </w:r>
      <w:r>
        <w:rPr>
          <w:spacing w:val="58"/>
        </w:rPr>
        <w:t> </w:t>
      </w:r>
      <w:r>
        <w:rPr/>
        <w:t>AASHTO y </w:t>
      </w:r>
      <w:r>
        <w:rPr>
          <w:spacing w:val="3"/>
        </w:rPr>
        <w:t>SCT </w:t>
      </w:r>
      <w:r>
        <w:rPr/>
        <w:t>También se </w:t>
      </w:r>
      <w:r>
        <w:rPr>
          <w:spacing w:val="-4"/>
        </w:rPr>
        <w:t>detalla</w:t>
      </w:r>
      <w:r>
        <w:rPr>
          <w:spacing w:val="58"/>
        </w:rPr>
        <w:t> </w:t>
      </w:r>
      <w:r>
        <w:rPr/>
        <w:t>el procedimiento de análisis </w:t>
      </w:r>
      <w:r>
        <w:rPr>
          <w:spacing w:val="-5"/>
        </w:rPr>
        <w:t>que </w:t>
      </w:r>
      <w:r>
        <w:rPr/>
        <w:t>establece cada </w:t>
      </w:r>
      <w:r>
        <w:rPr>
          <w:spacing w:val="-10"/>
        </w:rPr>
        <w:t>una  </w:t>
      </w:r>
      <w:r>
        <w:rPr/>
        <w:t>de estas normas.</w:t>
      </w:r>
    </w:p>
    <w:p>
      <w:pPr>
        <w:pStyle w:val="BodyText"/>
      </w:pPr>
    </w:p>
    <w:p>
      <w:pPr>
        <w:pStyle w:val="BodyText"/>
      </w:pPr>
    </w:p>
    <w:p>
      <w:pPr>
        <w:pStyle w:val="BodyText"/>
        <w:spacing w:before="10"/>
        <w:rPr>
          <w:sz w:val="23"/>
        </w:rPr>
      </w:pPr>
    </w:p>
    <w:p>
      <w:pPr>
        <w:pStyle w:val="Heading4"/>
        <w:ind w:left="116" w:firstLine="0"/>
      </w:pPr>
      <w:bookmarkStart w:name="_TOC_250012" w:id="5"/>
      <w:r>
        <w:rPr/>
        <w:t>3.1 </w:t>
      </w:r>
      <w:r>
        <w:rPr>
          <w:spacing w:val="-9"/>
        </w:rPr>
        <w:t>NORMAS </w:t>
      </w:r>
      <w:r>
        <w:rPr>
          <w:spacing w:val="51"/>
        </w:rPr>
        <w:t> </w:t>
      </w:r>
      <w:r>
        <w:rPr>
          <w:spacing w:val="-3"/>
        </w:rPr>
        <w:t>DE </w:t>
      </w:r>
      <w:bookmarkEnd w:id="5"/>
      <w:r>
        <w:rPr>
          <w:spacing w:val="-6"/>
        </w:rPr>
        <w:t>DISEÑO</w:t>
      </w:r>
    </w:p>
    <w:p>
      <w:pPr>
        <w:pStyle w:val="BodyText"/>
        <w:spacing w:before="11"/>
        <w:rPr>
          <w:b/>
          <w:sz w:val="31"/>
        </w:rPr>
      </w:pPr>
    </w:p>
    <w:p>
      <w:pPr>
        <w:pStyle w:val="BodyText"/>
        <w:spacing w:line="360" w:lineRule="auto"/>
        <w:ind w:left="116" w:right="133"/>
        <w:jc w:val="both"/>
      </w:pPr>
      <w:r>
        <w:rPr/>
        <w:t>Existen </w:t>
      </w:r>
      <w:r>
        <w:rPr>
          <w:spacing w:val="-3"/>
        </w:rPr>
        <w:t>diferentes </w:t>
      </w:r>
      <w:r>
        <w:rPr>
          <w:spacing w:val="-4"/>
        </w:rPr>
        <w:t>normas </w:t>
      </w:r>
      <w:r>
        <w:rPr>
          <w:spacing w:val="-5"/>
        </w:rPr>
        <w:t>que </w:t>
      </w:r>
      <w:r>
        <w:rPr/>
        <w:t>establecen </w:t>
      </w:r>
      <w:r>
        <w:rPr>
          <w:spacing w:val="-3"/>
        </w:rPr>
        <w:t>los </w:t>
      </w:r>
      <w:r>
        <w:rPr/>
        <w:t>criterios de diseño para sistemas de aislamiento </w:t>
      </w:r>
      <w:r>
        <w:rPr>
          <w:spacing w:val="-3"/>
        </w:rPr>
        <w:t>sísmico </w:t>
      </w:r>
      <w:r>
        <w:rPr/>
        <w:t>en </w:t>
      </w:r>
      <w:r>
        <w:rPr>
          <w:spacing w:val="-4"/>
        </w:rPr>
        <w:t>puentes.</w:t>
      </w:r>
      <w:r>
        <w:rPr>
          <w:spacing w:val="58"/>
        </w:rPr>
        <w:t> </w:t>
      </w:r>
      <w:r>
        <w:rPr/>
        <w:t>Las más </w:t>
      </w:r>
      <w:r>
        <w:rPr>
          <w:spacing w:val="-6"/>
        </w:rPr>
        <w:t>comúnmente </w:t>
      </w:r>
      <w:r>
        <w:rPr/>
        <w:t>usadas son </w:t>
      </w:r>
      <w:r>
        <w:rPr>
          <w:spacing w:val="-3"/>
        </w:rPr>
        <w:t>las </w:t>
      </w:r>
      <w:r>
        <w:rPr>
          <w:spacing w:val="-4"/>
        </w:rPr>
        <w:t>normas </w:t>
      </w:r>
      <w:r>
        <w:rPr/>
        <w:t>AASHTO (1999). En esta sección se </w:t>
      </w:r>
      <w:r>
        <w:rPr>
          <w:spacing w:val="-3"/>
        </w:rPr>
        <w:t>presenta </w:t>
      </w:r>
      <w:r>
        <w:rPr>
          <w:spacing w:val="-7"/>
        </w:rPr>
        <w:t>un </w:t>
      </w:r>
      <w:r>
        <w:rPr/>
        <w:t>análisis de </w:t>
      </w:r>
      <w:r>
        <w:rPr>
          <w:spacing w:val="-3"/>
        </w:rPr>
        <w:t>las </w:t>
      </w:r>
      <w:r>
        <w:rPr>
          <w:spacing w:val="-4"/>
        </w:rPr>
        <w:t>normas </w:t>
      </w:r>
      <w:r>
        <w:rPr/>
        <w:t>AASHTO y SCT, en relación al procedimiento de análisis de </w:t>
      </w:r>
      <w:r>
        <w:rPr>
          <w:spacing w:val="-5"/>
        </w:rPr>
        <w:t>puentes </w:t>
      </w:r>
      <w:r>
        <w:rPr/>
        <w:t>con aislamiento y se </w:t>
      </w:r>
      <w:r>
        <w:rPr>
          <w:spacing w:val="-4"/>
        </w:rPr>
        <w:t>hace </w:t>
      </w:r>
      <w:r>
        <w:rPr>
          <w:spacing w:val="-10"/>
        </w:rPr>
        <w:t>una </w:t>
      </w:r>
      <w:r>
        <w:rPr/>
        <w:t>comparación </w:t>
      </w:r>
      <w:r>
        <w:rPr>
          <w:spacing w:val="-6"/>
        </w:rPr>
        <w:t>entre </w:t>
      </w:r>
      <w:r>
        <w:rPr>
          <w:spacing w:val="-3"/>
        </w:rPr>
        <w:t>los </w:t>
      </w:r>
      <w:r>
        <w:rPr>
          <w:spacing w:val="-5"/>
        </w:rPr>
        <w:t>niveles </w:t>
      </w:r>
      <w:r>
        <w:rPr/>
        <w:t>de aislamiento, </w:t>
      </w:r>
      <w:r>
        <w:rPr>
          <w:spacing w:val="-5"/>
        </w:rPr>
        <w:t>que </w:t>
      </w:r>
      <w:r>
        <w:rPr/>
        <w:t>de </w:t>
      </w:r>
      <w:r>
        <w:rPr>
          <w:spacing w:val="-3"/>
        </w:rPr>
        <w:t>acuerdo </w:t>
      </w:r>
      <w:r>
        <w:rPr/>
        <w:t>a ambas </w:t>
      </w:r>
      <w:r>
        <w:rPr>
          <w:spacing w:val="-4"/>
        </w:rPr>
        <w:t>normas,  </w:t>
      </w:r>
      <w:r>
        <w:rPr/>
        <w:t>se pueden</w:t>
      </w:r>
      <w:r>
        <w:rPr>
          <w:spacing w:val="-5"/>
        </w:rPr>
        <w:t> alcanzar.</w:t>
      </w:r>
    </w:p>
    <w:p>
      <w:pPr>
        <w:pStyle w:val="BodyText"/>
      </w:pPr>
    </w:p>
    <w:p>
      <w:pPr>
        <w:pStyle w:val="Heading5"/>
        <w:spacing w:line="364" w:lineRule="auto" w:before="170"/>
        <w:ind w:left="116" w:right="153"/>
      </w:pPr>
      <w:r>
        <w:rPr/>
        <w:t>3.1.1 NORMATIVA AASHTO (AMERICAN ASSOCIATION OF STATE HIGHWAY AND TRANSPORTATION OFFICIALS)</w:t>
      </w:r>
    </w:p>
    <w:p>
      <w:pPr>
        <w:pStyle w:val="BodyText"/>
        <w:spacing w:line="360" w:lineRule="auto" w:before="215"/>
        <w:ind w:left="116" w:right="125"/>
        <w:jc w:val="both"/>
      </w:pPr>
      <w:r>
        <w:rPr/>
        <w:t>Las especificaciones de diseño para </w:t>
      </w:r>
      <w:r>
        <w:rPr>
          <w:spacing w:val="-5"/>
        </w:rPr>
        <w:t>puentes </w:t>
      </w:r>
      <w:r>
        <w:rPr/>
        <w:t>LRFD de </w:t>
      </w:r>
      <w:r>
        <w:rPr>
          <w:spacing w:val="-5"/>
        </w:rPr>
        <w:t>la norma </w:t>
      </w:r>
      <w:r>
        <w:rPr/>
        <w:t>AASHTO (2012), clasifica a </w:t>
      </w:r>
      <w:r>
        <w:rPr>
          <w:spacing w:val="-7"/>
        </w:rPr>
        <w:t>un </w:t>
      </w:r>
      <w:r>
        <w:rPr>
          <w:spacing w:val="-6"/>
        </w:rPr>
        <w:t>puente </w:t>
      </w:r>
      <w:r>
        <w:rPr/>
        <w:t>de </w:t>
      </w:r>
      <w:r>
        <w:rPr>
          <w:spacing w:val="-3"/>
        </w:rPr>
        <w:t>acuerdo </w:t>
      </w:r>
      <w:r>
        <w:rPr/>
        <w:t>a su </w:t>
      </w:r>
      <w:r>
        <w:rPr>
          <w:spacing w:val="-4"/>
        </w:rPr>
        <w:t>categoría </w:t>
      </w:r>
      <w:r>
        <w:rPr/>
        <w:t>operacional, </w:t>
      </w:r>
      <w:r>
        <w:rPr>
          <w:spacing w:val="-3"/>
        </w:rPr>
        <w:t>las </w:t>
      </w:r>
      <w:r>
        <w:rPr/>
        <w:t>cuales pueden ser: </w:t>
      </w:r>
      <w:r>
        <w:rPr>
          <w:spacing w:val="-5"/>
        </w:rPr>
        <w:t>puentes </w:t>
      </w:r>
      <w:r>
        <w:rPr>
          <w:spacing w:val="-4"/>
        </w:rPr>
        <w:t>críticos, convencionales </w:t>
      </w:r>
      <w:r>
        <w:rPr/>
        <w:t>y otros. Las bases para su clasificación dependen de aspectos sociales y de seguridad.</w:t>
      </w:r>
    </w:p>
    <w:p>
      <w:pPr>
        <w:pStyle w:val="BodyText"/>
        <w:spacing w:line="360" w:lineRule="auto" w:before="205"/>
        <w:ind w:left="116" w:right="117"/>
        <w:jc w:val="both"/>
      </w:pPr>
      <w:r>
        <w:rPr/>
        <w:t>La </w:t>
      </w:r>
      <w:r>
        <w:rPr>
          <w:spacing w:val="-9"/>
        </w:rPr>
        <w:t>guía </w:t>
      </w:r>
      <w:r>
        <w:rPr/>
        <w:t>de especificaciones para el diseño de aislamiento </w:t>
      </w:r>
      <w:r>
        <w:rPr>
          <w:spacing w:val="-3"/>
        </w:rPr>
        <w:t>sísmico </w:t>
      </w:r>
      <w:r>
        <w:rPr/>
        <w:t>de </w:t>
      </w:r>
      <w:r>
        <w:rPr>
          <w:spacing w:val="-3"/>
        </w:rPr>
        <w:t>las </w:t>
      </w:r>
      <w:r>
        <w:rPr>
          <w:spacing w:val="-4"/>
        </w:rPr>
        <w:t>normas</w:t>
      </w:r>
      <w:r>
        <w:rPr>
          <w:spacing w:val="58"/>
        </w:rPr>
        <w:t> </w:t>
      </w:r>
      <w:r>
        <w:rPr/>
        <w:t>AASHTO (2014) establecen dos criterios de diseño para </w:t>
      </w:r>
      <w:r>
        <w:rPr>
          <w:spacing w:val="-5"/>
        </w:rPr>
        <w:t>puentes </w:t>
      </w:r>
      <w:r>
        <w:rPr/>
        <w:t>con sistemas de aislamiento </w:t>
      </w:r>
      <w:r>
        <w:rPr>
          <w:spacing w:val="-3"/>
        </w:rPr>
        <w:t>sísmico. </w:t>
      </w:r>
      <w:r>
        <w:rPr/>
        <w:t>El primer criterio se aplica a </w:t>
      </w:r>
      <w:r>
        <w:rPr>
          <w:spacing w:val="-5"/>
        </w:rPr>
        <w:t>puentes </w:t>
      </w:r>
      <w:r>
        <w:rPr>
          <w:spacing w:val="-4"/>
        </w:rPr>
        <w:t>convencionales, </w:t>
      </w:r>
      <w:r>
        <w:rPr/>
        <w:t>el </w:t>
      </w:r>
      <w:r>
        <w:rPr>
          <w:spacing w:val="-4"/>
        </w:rPr>
        <w:t>cual </w:t>
      </w:r>
      <w:r>
        <w:rPr/>
        <w:t>permite cierto </w:t>
      </w:r>
      <w:r>
        <w:rPr>
          <w:spacing w:val="-3"/>
        </w:rPr>
        <w:t>daño </w:t>
      </w:r>
      <w:r>
        <w:rPr/>
        <w:t>en </w:t>
      </w:r>
      <w:r>
        <w:rPr>
          <w:spacing w:val="-4"/>
        </w:rPr>
        <w:t>elementos </w:t>
      </w:r>
      <w:r>
        <w:rPr>
          <w:spacing w:val="-5"/>
        </w:rPr>
        <w:t>estructurales </w:t>
      </w:r>
      <w:r>
        <w:rPr/>
        <w:t>del </w:t>
      </w:r>
      <w:r>
        <w:rPr>
          <w:spacing w:val="-5"/>
        </w:rPr>
        <w:t>puente, </w:t>
      </w:r>
      <w:r>
        <w:rPr/>
        <w:t>siempre y </w:t>
      </w:r>
      <w:r>
        <w:rPr>
          <w:spacing w:val="-5"/>
        </w:rPr>
        <w:t>cuando </w:t>
      </w:r>
      <w:r>
        <w:rPr/>
        <w:t>éste sea </w:t>
      </w:r>
      <w:r>
        <w:rPr>
          <w:spacing w:val="-4"/>
        </w:rPr>
        <w:t>menor </w:t>
      </w:r>
      <w:r>
        <w:rPr/>
        <w:t>y de fácil reparación. El </w:t>
      </w:r>
      <w:r>
        <w:rPr>
          <w:spacing w:val="-4"/>
        </w:rPr>
        <w:t>segundo </w:t>
      </w:r>
      <w:r>
        <w:rPr/>
        <w:t>criterio se aplica a </w:t>
      </w:r>
      <w:r>
        <w:rPr>
          <w:spacing w:val="-5"/>
        </w:rPr>
        <w:t>puentes </w:t>
      </w:r>
      <w:r>
        <w:rPr>
          <w:spacing w:val="-7"/>
        </w:rPr>
        <w:t>no </w:t>
      </w:r>
      <w:r>
        <w:rPr/>
        <w:t>convencionales </w:t>
      </w:r>
      <w:r>
        <w:rPr>
          <w:spacing w:val="-4"/>
        </w:rPr>
        <w:t>(críticos), </w:t>
      </w:r>
      <w:r>
        <w:rPr>
          <w:spacing w:val="-3"/>
        </w:rPr>
        <w:t>los </w:t>
      </w:r>
      <w:r>
        <w:rPr>
          <w:spacing w:val="-4"/>
        </w:rPr>
        <w:t>cuales </w:t>
      </w:r>
      <w:r>
        <w:rPr/>
        <w:t>se diseñan para </w:t>
      </w:r>
      <w:r>
        <w:rPr>
          <w:spacing w:val="-5"/>
        </w:rPr>
        <w:t>que </w:t>
      </w:r>
      <w:r>
        <w:rPr/>
        <w:t>el </w:t>
      </w:r>
      <w:r>
        <w:rPr>
          <w:spacing w:val="-6"/>
        </w:rPr>
        <w:t>puente </w:t>
      </w:r>
      <w:r>
        <w:rPr>
          <w:spacing w:val="-4"/>
        </w:rPr>
        <w:t>tenga </w:t>
      </w:r>
      <w:r>
        <w:rPr>
          <w:spacing w:val="-7"/>
        </w:rPr>
        <w:t>un </w:t>
      </w:r>
      <w:r>
        <w:rPr>
          <w:spacing w:val="-3"/>
        </w:rPr>
        <w:t>comportamiento </w:t>
      </w:r>
      <w:r>
        <w:rPr/>
        <w:t>en el </w:t>
      </w:r>
      <w:r>
        <w:rPr>
          <w:spacing w:val="-5"/>
        </w:rPr>
        <w:t>intervalo </w:t>
      </w:r>
      <w:r>
        <w:rPr/>
        <w:t>elástico, o </w:t>
      </w:r>
      <w:r>
        <w:rPr>
          <w:spacing w:val="-5"/>
        </w:rPr>
        <w:t>que la </w:t>
      </w:r>
      <w:r>
        <w:rPr>
          <w:spacing w:val="-3"/>
        </w:rPr>
        <w:t>incursión </w:t>
      </w:r>
      <w:r>
        <w:rPr/>
        <w:t>en </w:t>
      </w:r>
      <w:r>
        <w:rPr>
          <w:spacing w:val="-5"/>
        </w:rPr>
        <w:t>la </w:t>
      </w:r>
      <w:r>
        <w:rPr/>
        <w:t>etapa inelástica sea moderada. El </w:t>
      </w:r>
      <w:r>
        <w:rPr>
          <w:spacing w:val="-5"/>
        </w:rPr>
        <w:t>uso </w:t>
      </w:r>
      <w:r>
        <w:rPr/>
        <w:t>de aislamiento </w:t>
      </w:r>
      <w:r>
        <w:rPr>
          <w:spacing w:val="-3"/>
        </w:rPr>
        <w:t>sísmico  </w:t>
      </w:r>
      <w:r>
        <w:rPr/>
        <w:t>en </w:t>
      </w:r>
      <w:r>
        <w:rPr>
          <w:spacing w:val="-3"/>
        </w:rPr>
        <w:t>los </w:t>
      </w:r>
      <w:r>
        <w:rPr>
          <w:spacing w:val="-4"/>
        </w:rPr>
        <w:t>puentes,  </w:t>
      </w:r>
      <w:r>
        <w:rPr>
          <w:spacing w:val="-3"/>
        </w:rPr>
        <w:t>tiene </w:t>
      </w:r>
      <w:r>
        <w:rPr/>
        <w:t>como propósito </w:t>
      </w:r>
      <w:r>
        <w:rPr>
          <w:spacing w:val="-6"/>
        </w:rPr>
        <w:t>fundamental,  </w:t>
      </w:r>
      <w:r>
        <w:rPr/>
        <w:t>propiciar  </w:t>
      </w:r>
      <w:r>
        <w:rPr>
          <w:spacing w:val="-5"/>
        </w:rPr>
        <w:t>que</w:t>
      </w:r>
    </w:p>
    <w:p>
      <w:pPr>
        <w:spacing w:after="0" w:line="360" w:lineRule="auto"/>
        <w:jc w:val="both"/>
        <w:sectPr>
          <w:pgSz w:w="12240" w:h="15840"/>
          <w:pgMar w:header="0" w:footer="1255" w:top="1380" w:bottom="1440" w:left="1580" w:right="1280"/>
        </w:sectPr>
      </w:pPr>
    </w:p>
    <w:p>
      <w:pPr>
        <w:pStyle w:val="BodyText"/>
        <w:spacing w:line="352" w:lineRule="auto" w:before="46"/>
        <w:ind w:left="116" w:right="148"/>
        <w:jc w:val="both"/>
      </w:pPr>
      <w:r>
        <w:rPr>
          <w:spacing w:val="-3"/>
        </w:rPr>
        <w:t>los </w:t>
      </w:r>
      <w:r>
        <w:rPr/>
        <w:t>aisladores </w:t>
      </w:r>
      <w:r>
        <w:rPr>
          <w:spacing w:val="2"/>
        </w:rPr>
        <w:t>disipen </w:t>
      </w:r>
      <w:r>
        <w:rPr>
          <w:spacing w:val="-5"/>
        </w:rPr>
        <w:t>la </w:t>
      </w:r>
      <w:r>
        <w:rPr>
          <w:spacing w:val="-4"/>
        </w:rPr>
        <w:t>mayor </w:t>
      </w:r>
      <w:r>
        <w:rPr>
          <w:spacing w:val="-3"/>
        </w:rPr>
        <w:t>parte </w:t>
      </w:r>
      <w:r>
        <w:rPr/>
        <w:t>de </w:t>
      </w:r>
      <w:r>
        <w:rPr>
          <w:spacing w:val="-5"/>
        </w:rPr>
        <w:t>la </w:t>
      </w:r>
      <w:r>
        <w:rPr>
          <w:spacing w:val="-6"/>
        </w:rPr>
        <w:t>energía </w:t>
      </w:r>
      <w:r>
        <w:rPr/>
        <w:t>y </w:t>
      </w:r>
      <w:r>
        <w:rPr>
          <w:spacing w:val="-5"/>
        </w:rPr>
        <w:t>que </w:t>
      </w:r>
      <w:r>
        <w:rPr/>
        <w:t>el </w:t>
      </w:r>
      <w:r>
        <w:rPr>
          <w:spacing w:val="-3"/>
        </w:rPr>
        <w:t>comportamiento </w:t>
      </w:r>
      <w:r>
        <w:rPr/>
        <w:t>del </w:t>
      </w:r>
      <w:r>
        <w:rPr>
          <w:spacing w:val="-3"/>
        </w:rPr>
        <w:t>puente </w:t>
      </w:r>
      <w:r>
        <w:rPr/>
        <w:t>se </w:t>
      </w:r>
      <w:r>
        <w:rPr>
          <w:spacing w:val="-5"/>
        </w:rPr>
        <w:t>mantenga  </w:t>
      </w:r>
      <w:r>
        <w:rPr/>
        <w:t>en </w:t>
      </w:r>
      <w:r>
        <w:rPr>
          <w:spacing w:val="-5"/>
        </w:rPr>
        <w:t>la </w:t>
      </w:r>
      <w:r>
        <w:rPr/>
        <w:t>etapa elástica.</w:t>
      </w:r>
    </w:p>
    <w:p>
      <w:pPr>
        <w:pStyle w:val="BodyText"/>
        <w:spacing w:line="360" w:lineRule="auto" w:before="213"/>
        <w:ind w:left="116" w:right="117"/>
        <w:jc w:val="both"/>
      </w:pPr>
      <w:r>
        <w:rPr/>
        <w:t>La </w:t>
      </w:r>
      <w:r>
        <w:rPr>
          <w:spacing w:val="-7"/>
        </w:rPr>
        <w:t>fuerza </w:t>
      </w:r>
      <w:r>
        <w:rPr>
          <w:spacing w:val="-4"/>
        </w:rPr>
        <w:t>cortante </w:t>
      </w:r>
      <w:r>
        <w:rPr>
          <w:spacing w:val="-3"/>
        </w:rPr>
        <w:t>sísmica </w:t>
      </w:r>
      <w:r>
        <w:rPr/>
        <w:t>de diseño para </w:t>
      </w:r>
      <w:r>
        <w:rPr>
          <w:spacing w:val="-5"/>
        </w:rPr>
        <w:t>la subestructura, </w:t>
      </w:r>
      <w:r>
        <w:rPr/>
        <w:t>de </w:t>
      </w:r>
      <w:r>
        <w:rPr>
          <w:spacing w:val="-3"/>
        </w:rPr>
        <w:t>acuerdo </w:t>
      </w:r>
      <w:r>
        <w:rPr/>
        <w:t>a </w:t>
      </w:r>
      <w:r>
        <w:rPr>
          <w:spacing w:val="-5"/>
        </w:rPr>
        <w:t>la norma </w:t>
      </w:r>
      <w:r>
        <w:rPr/>
        <w:t>AASHTO (2014), se </w:t>
      </w:r>
      <w:r>
        <w:rPr>
          <w:spacing w:val="-3"/>
        </w:rPr>
        <w:t>determina </w:t>
      </w:r>
      <w:r>
        <w:rPr/>
        <w:t>dividiendo </w:t>
      </w:r>
      <w:r>
        <w:rPr>
          <w:spacing w:val="-3"/>
        </w:rPr>
        <w:t>los </w:t>
      </w:r>
      <w:r>
        <w:rPr/>
        <w:t>efectos de </w:t>
      </w:r>
      <w:r>
        <w:rPr>
          <w:spacing w:val="-5"/>
        </w:rPr>
        <w:t>la </w:t>
      </w:r>
      <w:r>
        <w:rPr>
          <w:spacing w:val="-7"/>
        </w:rPr>
        <w:t>fuerza</w:t>
      </w:r>
      <w:r>
        <w:rPr>
          <w:spacing w:val="52"/>
        </w:rPr>
        <w:t> </w:t>
      </w:r>
      <w:r>
        <w:rPr>
          <w:spacing w:val="-6"/>
        </w:rPr>
        <w:t>resultante  </w:t>
      </w:r>
      <w:r>
        <w:rPr/>
        <w:t>del análisis elástico, por </w:t>
      </w:r>
      <w:r>
        <w:rPr>
          <w:spacing w:val="-7"/>
        </w:rPr>
        <w:t>un  </w:t>
      </w:r>
      <w:r>
        <w:rPr/>
        <w:t>factor de modificación de </w:t>
      </w:r>
      <w:r>
        <w:rPr>
          <w:spacing w:val="-5"/>
        </w:rPr>
        <w:t>la  </w:t>
      </w:r>
      <w:r>
        <w:rPr>
          <w:spacing w:val="-3"/>
        </w:rPr>
        <w:t>respuesta  </w:t>
      </w:r>
      <w:r>
        <w:rPr>
          <w:rFonts w:ascii="Cambria Math" w:hAnsi="Cambria Math" w:eastAsia="Cambria Math"/>
        </w:rPr>
        <w:t>(�)</w:t>
      </w:r>
      <w:r>
        <w:rPr/>
        <w:t>. El </w:t>
      </w:r>
      <w:r>
        <w:rPr>
          <w:spacing w:val="-5"/>
        </w:rPr>
        <w:t>valor  </w:t>
      </w:r>
      <w:r>
        <w:rPr/>
        <w:t>del factor </w:t>
      </w:r>
      <w:r>
        <w:rPr>
          <w:i/>
        </w:rPr>
        <w:t>R </w:t>
      </w:r>
      <w:r>
        <w:rPr/>
        <w:t>también depende de </w:t>
      </w:r>
      <w:r>
        <w:rPr>
          <w:spacing w:val="-3"/>
        </w:rPr>
        <w:t>otros factores </w:t>
      </w:r>
      <w:r>
        <w:rPr/>
        <w:t>como </w:t>
      </w:r>
      <w:r>
        <w:rPr>
          <w:spacing w:val="-5"/>
        </w:rPr>
        <w:t>la  </w:t>
      </w:r>
      <w:r>
        <w:rPr/>
        <w:t>clasificación del </w:t>
      </w:r>
      <w:r>
        <w:rPr>
          <w:spacing w:val="-6"/>
        </w:rPr>
        <w:t>puente  </w:t>
      </w:r>
      <w:r>
        <w:rPr/>
        <w:t>y del  tipo de </w:t>
      </w:r>
      <w:r>
        <w:rPr>
          <w:spacing w:val="-6"/>
        </w:rPr>
        <w:t>subestructura </w:t>
      </w:r>
      <w:r>
        <w:rPr>
          <w:spacing w:val="-5"/>
        </w:rPr>
        <w:t>que </w:t>
      </w:r>
      <w:r>
        <w:rPr>
          <w:spacing w:val="-4"/>
        </w:rPr>
        <w:t>tendrá. </w:t>
      </w:r>
      <w:r>
        <w:rPr/>
        <w:t>Para el </w:t>
      </w:r>
      <w:r>
        <w:rPr>
          <w:spacing w:val="-6"/>
        </w:rPr>
        <w:t>puente </w:t>
      </w:r>
      <w:r>
        <w:rPr/>
        <w:t>en estudio, </w:t>
      </w:r>
      <w:r>
        <w:rPr>
          <w:spacing w:val="-3"/>
        </w:rPr>
        <w:t>donde </w:t>
      </w:r>
      <w:r>
        <w:rPr/>
        <w:t>se </w:t>
      </w:r>
      <w:r>
        <w:rPr>
          <w:spacing w:val="-3"/>
        </w:rPr>
        <w:t>realizaron las </w:t>
      </w:r>
      <w:r>
        <w:rPr/>
        <w:t>pruebas, </w:t>
      </w:r>
      <w:r>
        <w:rPr>
          <w:spacing w:val="-3"/>
        </w:rPr>
        <w:t>las </w:t>
      </w:r>
      <w:r>
        <w:rPr/>
        <w:t>pilas son de tipo </w:t>
      </w:r>
      <w:r>
        <w:rPr>
          <w:spacing w:val="-3"/>
        </w:rPr>
        <w:t>individual. </w:t>
      </w:r>
      <w:r>
        <w:rPr>
          <w:spacing w:val="-4"/>
        </w:rPr>
        <w:t>Entonces </w:t>
      </w:r>
      <w:r>
        <w:rPr/>
        <w:t>para  </w:t>
      </w:r>
      <w:r>
        <w:rPr>
          <w:spacing w:val="-7"/>
        </w:rPr>
        <w:t>un  </w:t>
      </w:r>
      <w:r>
        <w:rPr>
          <w:spacing w:val="-6"/>
        </w:rPr>
        <w:t>puente  </w:t>
      </w:r>
      <w:r>
        <w:rPr/>
        <w:t>con pilas </w:t>
      </w:r>
      <w:r>
        <w:rPr>
          <w:spacing w:val="-3"/>
        </w:rPr>
        <w:t>individuales </w:t>
      </w:r>
      <w:r>
        <w:rPr/>
        <w:t>de </w:t>
      </w:r>
      <w:r>
        <w:rPr>
          <w:spacing w:val="-4"/>
        </w:rPr>
        <w:t>concreto </w:t>
      </w:r>
      <w:r>
        <w:rPr>
          <w:spacing w:val="-3"/>
        </w:rPr>
        <w:t>reforzado, los </w:t>
      </w:r>
      <w:r>
        <w:rPr>
          <w:spacing w:val="-4"/>
        </w:rPr>
        <w:t>valores </w:t>
      </w:r>
      <w:r>
        <w:rPr/>
        <w:t>del factor </w:t>
      </w:r>
      <w:r>
        <w:rPr>
          <w:rFonts w:ascii="Cambria Math" w:hAnsi="Cambria Math" w:eastAsia="Cambria Math"/>
        </w:rPr>
        <w:t>� </w:t>
      </w:r>
      <w:r>
        <w:rPr/>
        <w:t>de </w:t>
      </w:r>
      <w:r>
        <w:rPr>
          <w:spacing w:val="-3"/>
        </w:rPr>
        <w:t>acuerdo </w:t>
      </w:r>
      <w:r>
        <w:rPr/>
        <w:t>a su clasificación </w:t>
      </w:r>
      <w:r>
        <w:rPr>
          <w:spacing w:val="-4"/>
        </w:rPr>
        <w:t>son: </w:t>
      </w:r>
      <w:r>
        <w:rPr/>
        <w:t>para </w:t>
      </w:r>
      <w:r>
        <w:rPr>
          <w:spacing w:val="-7"/>
        </w:rPr>
        <w:t>un </w:t>
      </w:r>
      <w:r>
        <w:rPr>
          <w:spacing w:val="-6"/>
        </w:rPr>
        <w:t>puente </w:t>
      </w:r>
      <w:r>
        <w:rPr>
          <w:spacing w:val="-3"/>
        </w:rPr>
        <w:t>crítico, </w:t>
      </w:r>
      <w:r>
        <w:rPr/>
        <w:t>el </w:t>
      </w:r>
      <w:r>
        <w:rPr>
          <w:spacing w:val="-5"/>
        </w:rPr>
        <w:t>valor </w:t>
      </w:r>
      <w:r>
        <w:rPr/>
        <w:t>de </w:t>
      </w:r>
      <w:r>
        <w:rPr>
          <w:rFonts w:ascii="Cambria Math" w:hAnsi="Cambria Math" w:eastAsia="Cambria Math"/>
        </w:rPr>
        <w:t>� = 1.5</w:t>
      </w:r>
      <w:r>
        <w:rPr/>
        <w:t>, para </w:t>
      </w:r>
      <w:r>
        <w:rPr>
          <w:spacing w:val="-5"/>
        </w:rPr>
        <w:t>puentes </w:t>
      </w:r>
      <w:r>
        <w:rPr>
          <w:spacing w:val="-4"/>
        </w:rPr>
        <w:t>convencionales,</w:t>
      </w:r>
      <w:r>
        <w:rPr>
          <w:spacing w:val="58"/>
        </w:rPr>
        <w:t> </w:t>
      </w:r>
      <w:r>
        <w:rPr>
          <w:rFonts w:ascii="Cambria Math" w:hAnsi="Cambria Math" w:eastAsia="Cambria Math"/>
        </w:rPr>
        <w:t>� = 2.0 </w:t>
      </w:r>
      <w:r>
        <w:rPr/>
        <w:t>y para </w:t>
      </w:r>
      <w:r>
        <w:rPr>
          <w:spacing w:val="-5"/>
        </w:rPr>
        <w:t>puentes </w:t>
      </w:r>
      <w:r>
        <w:rPr/>
        <w:t>clasificados como otros, </w:t>
      </w:r>
      <w:r>
        <w:rPr>
          <w:rFonts w:ascii="Cambria Math" w:hAnsi="Cambria Math" w:eastAsia="Cambria Math"/>
        </w:rPr>
        <w:t>� = </w:t>
      </w:r>
      <w:r>
        <w:rPr>
          <w:rFonts w:ascii="Cambria Math" w:hAnsi="Cambria Math" w:eastAsia="Cambria Math"/>
          <w:spacing w:val="3"/>
        </w:rPr>
        <w:t>3.0</w:t>
      </w:r>
      <w:r>
        <w:rPr>
          <w:spacing w:val="3"/>
        </w:rPr>
        <w:t>. </w:t>
      </w:r>
      <w:r>
        <w:rPr/>
        <w:t>Para </w:t>
      </w:r>
      <w:r>
        <w:rPr>
          <w:spacing w:val="-5"/>
        </w:rPr>
        <w:t>puentes </w:t>
      </w:r>
      <w:r>
        <w:rPr>
          <w:spacing w:val="-4"/>
        </w:rPr>
        <w:t>críticos </w:t>
      </w:r>
      <w:r>
        <w:rPr/>
        <w:t>en </w:t>
      </w:r>
      <w:r>
        <w:rPr>
          <w:spacing w:val="-3"/>
        </w:rPr>
        <w:t>donde </w:t>
      </w:r>
      <w:r>
        <w:rPr/>
        <w:t>se desee </w:t>
      </w:r>
      <w:r>
        <w:rPr>
          <w:spacing w:val="-7"/>
        </w:rPr>
        <w:t>un </w:t>
      </w:r>
      <w:r>
        <w:rPr>
          <w:spacing w:val="-3"/>
        </w:rPr>
        <w:t>comportamiento </w:t>
      </w:r>
      <w:r>
        <w:rPr/>
        <w:t>elástico el </w:t>
      </w:r>
      <w:r>
        <w:rPr>
          <w:spacing w:val="-5"/>
        </w:rPr>
        <w:t>valor </w:t>
      </w:r>
      <w:r>
        <w:rPr/>
        <w:t>de </w:t>
      </w:r>
      <w:r>
        <w:rPr>
          <w:rFonts w:ascii="Cambria Math" w:hAnsi="Cambria Math" w:eastAsia="Cambria Math"/>
        </w:rPr>
        <w:t>� </w:t>
      </w:r>
      <w:r>
        <w:rPr/>
        <w:t>es de 1.0.</w:t>
      </w:r>
    </w:p>
    <w:p>
      <w:pPr>
        <w:pStyle w:val="BodyText"/>
        <w:spacing w:line="364" w:lineRule="auto" w:before="202"/>
        <w:ind w:left="116" w:right="134"/>
        <w:jc w:val="both"/>
      </w:pPr>
      <w:r>
        <w:rPr/>
        <w:t>Las </w:t>
      </w:r>
      <w:r>
        <w:rPr>
          <w:spacing w:val="-4"/>
        </w:rPr>
        <w:t>normas</w:t>
      </w:r>
      <w:r>
        <w:rPr>
          <w:spacing w:val="58"/>
        </w:rPr>
        <w:t> </w:t>
      </w:r>
      <w:r>
        <w:rPr/>
        <w:t>AASHTO (2014), establecen </w:t>
      </w:r>
      <w:r>
        <w:rPr>
          <w:spacing w:val="-5"/>
        </w:rPr>
        <w:t>cuatro </w:t>
      </w:r>
      <w:r>
        <w:rPr/>
        <w:t>procedimientos para el análisis </w:t>
      </w:r>
      <w:r>
        <w:rPr>
          <w:spacing w:val="-5"/>
        </w:rPr>
        <w:t>estructural  </w:t>
      </w:r>
      <w:r>
        <w:rPr/>
        <w:t>de </w:t>
      </w:r>
      <w:r>
        <w:rPr>
          <w:spacing w:val="-7"/>
        </w:rPr>
        <w:t>un </w:t>
      </w:r>
      <w:r>
        <w:rPr>
          <w:spacing w:val="-6"/>
        </w:rPr>
        <w:t>puente </w:t>
      </w:r>
      <w:r>
        <w:rPr/>
        <w:t>con aislamiento </w:t>
      </w:r>
      <w:r>
        <w:rPr>
          <w:spacing w:val="-3"/>
        </w:rPr>
        <w:t>sísmico, </w:t>
      </w:r>
      <w:r>
        <w:rPr/>
        <w:t>estos  </w:t>
      </w:r>
      <w:r>
        <w:rPr>
          <w:spacing w:val="-4"/>
        </w:rPr>
        <w:t>son:</w:t>
      </w:r>
    </w:p>
    <w:p>
      <w:pPr>
        <w:pStyle w:val="ListParagraph"/>
        <w:numPr>
          <w:ilvl w:val="0"/>
          <w:numId w:val="15"/>
        </w:numPr>
        <w:tabs>
          <w:tab w:pos="837" w:val="left" w:leader="none"/>
          <w:tab w:pos="838" w:val="left" w:leader="none"/>
        </w:tabs>
        <w:spacing w:line="240" w:lineRule="auto" w:before="197" w:after="0"/>
        <w:ind w:left="838" w:right="0" w:hanging="361"/>
        <w:jc w:val="left"/>
        <w:rPr>
          <w:sz w:val="24"/>
        </w:rPr>
      </w:pPr>
      <w:r>
        <w:rPr>
          <w:sz w:val="24"/>
        </w:rPr>
        <w:t>Método</w:t>
      </w:r>
      <w:r>
        <w:rPr>
          <w:spacing w:val="1"/>
          <w:sz w:val="24"/>
        </w:rPr>
        <w:t> </w:t>
      </w:r>
      <w:r>
        <w:rPr>
          <w:sz w:val="24"/>
        </w:rPr>
        <w:t>Simplificado</w:t>
      </w:r>
    </w:p>
    <w:p>
      <w:pPr>
        <w:pStyle w:val="ListParagraph"/>
        <w:numPr>
          <w:ilvl w:val="0"/>
          <w:numId w:val="15"/>
        </w:numPr>
        <w:tabs>
          <w:tab w:pos="837" w:val="left" w:leader="none"/>
          <w:tab w:pos="838" w:val="left" w:leader="none"/>
        </w:tabs>
        <w:spacing w:line="240" w:lineRule="auto" w:before="112" w:after="0"/>
        <w:ind w:left="838" w:right="0" w:hanging="361"/>
        <w:jc w:val="left"/>
        <w:rPr>
          <w:sz w:val="24"/>
        </w:rPr>
      </w:pPr>
      <w:r>
        <w:rPr>
          <w:sz w:val="24"/>
        </w:rPr>
        <w:t>Método Espectral Modal</w:t>
      </w:r>
      <w:r>
        <w:rPr>
          <w:spacing w:val="-17"/>
          <w:sz w:val="24"/>
        </w:rPr>
        <w:t> </w:t>
      </w:r>
      <w:r>
        <w:rPr>
          <w:sz w:val="24"/>
        </w:rPr>
        <w:t>Simple</w:t>
      </w:r>
    </w:p>
    <w:p>
      <w:pPr>
        <w:pStyle w:val="ListParagraph"/>
        <w:numPr>
          <w:ilvl w:val="0"/>
          <w:numId w:val="15"/>
        </w:numPr>
        <w:tabs>
          <w:tab w:pos="837" w:val="left" w:leader="none"/>
          <w:tab w:pos="838" w:val="left" w:leader="none"/>
        </w:tabs>
        <w:spacing w:line="240" w:lineRule="auto" w:before="127" w:after="0"/>
        <w:ind w:left="838" w:right="0" w:hanging="361"/>
        <w:jc w:val="left"/>
        <w:rPr>
          <w:sz w:val="24"/>
        </w:rPr>
      </w:pPr>
      <w:r>
        <w:rPr>
          <w:sz w:val="24"/>
        </w:rPr>
        <w:t>Método Espectral</w:t>
      </w:r>
      <w:r>
        <w:rPr>
          <w:spacing w:val="-9"/>
          <w:sz w:val="24"/>
        </w:rPr>
        <w:t> </w:t>
      </w:r>
      <w:r>
        <w:rPr>
          <w:spacing w:val="-3"/>
          <w:sz w:val="24"/>
        </w:rPr>
        <w:t>Multi-Modal</w:t>
      </w:r>
    </w:p>
    <w:p>
      <w:pPr>
        <w:pStyle w:val="ListParagraph"/>
        <w:numPr>
          <w:ilvl w:val="0"/>
          <w:numId w:val="15"/>
        </w:numPr>
        <w:tabs>
          <w:tab w:pos="837" w:val="left" w:leader="none"/>
          <w:tab w:pos="838" w:val="left" w:leader="none"/>
        </w:tabs>
        <w:spacing w:line="240" w:lineRule="auto" w:before="142" w:after="0"/>
        <w:ind w:left="838" w:right="0" w:hanging="361"/>
        <w:jc w:val="left"/>
        <w:rPr>
          <w:sz w:val="24"/>
        </w:rPr>
      </w:pPr>
      <w:r>
        <w:rPr>
          <w:sz w:val="24"/>
        </w:rPr>
        <w:t>Método de Historia en el</w:t>
      </w:r>
      <w:r>
        <w:rPr>
          <w:spacing w:val="-22"/>
          <w:sz w:val="24"/>
        </w:rPr>
        <w:t> </w:t>
      </w:r>
      <w:r>
        <w:rPr>
          <w:sz w:val="24"/>
        </w:rPr>
        <w:t>Tiempo</w:t>
      </w:r>
    </w:p>
    <w:p>
      <w:pPr>
        <w:pStyle w:val="BodyText"/>
        <w:rPr>
          <w:sz w:val="27"/>
        </w:rPr>
      </w:pPr>
    </w:p>
    <w:p>
      <w:pPr>
        <w:pStyle w:val="BodyText"/>
        <w:spacing w:line="360" w:lineRule="auto"/>
        <w:ind w:left="116" w:right="121"/>
        <w:jc w:val="both"/>
      </w:pPr>
      <w:r>
        <w:rPr/>
        <w:t>La selección del método de análisis dependerá de </w:t>
      </w:r>
      <w:r>
        <w:rPr>
          <w:spacing w:val="-5"/>
        </w:rPr>
        <w:t>la </w:t>
      </w:r>
      <w:r>
        <w:rPr>
          <w:spacing w:val="-8"/>
        </w:rPr>
        <w:t>zona </w:t>
      </w:r>
      <w:r>
        <w:rPr/>
        <w:t>sísmica, tipo de </w:t>
      </w:r>
      <w:r>
        <w:rPr>
          <w:spacing w:val="-3"/>
        </w:rPr>
        <w:t>estructura </w:t>
      </w:r>
      <w:r>
        <w:rPr>
          <w:spacing w:val="-4"/>
        </w:rPr>
        <w:t>(regular </w:t>
      </w:r>
      <w:r>
        <w:rPr/>
        <w:t>o </w:t>
      </w:r>
      <w:r>
        <w:rPr>
          <w:spacing w:val="-4"/>
        </w:rPr>
        <w:t>irregular) </w:t>
      </w:r>
      <w:r>
        <w:rPr/>
        <w:t>y </w:t>
      </w:r>
      <w:r>
        <w:rPr>
          <w:spacing w:val="-5"/>
        </w:rPr>
        <w:t>la </w:t>
      </w:r>
      <w:r>
        <w:rPr/>
        <w:t>clasificación operacional del </w:t>
      </w:r>
      <w:r>
        <w:rPr>
          <w:spacing w:val="-5"/>
        </w:rPr>
        <w:t>puente. </w:t>
      </w:r>
      <w:r>
        <w:rPr/>
        <w:t>La </w:t>
      </w:r>
      <w:r>
        <w:rPr>
          <w:spacing w:val="-3"/>
        </w:rPr>
        <w:t>regularidad </w:t>
      </w:r>
      <w:r>
        <w:rPr/>
        <w:t>de </w:t>
      </w:r>
      <w:r>
        <w:rPr>
          <w:spacing w:val="-7"/>
        </w:rPr>
        <w:t>un </w:t>
      </w:r>
      <w:r>
        <w:rPr>
          <w:spacing w:val="-6"/>
        </w:rPr>
        <w:t>puente </w:t>
      </w:r>
      <w:r>
        <w:rPr/>
        <w:t>está en </w:t>
      </w:r>
      <w:r>
        <w:rPr>
          <w:spacing w:val="-4"/>
        </w:rPr>
        <w:t>función </w:t>
      </w:r>
      <w:r>
        <w:rPr/>
        <w:t>del </w:t>
      </w:r>
      <w:r>
        <w:rPr>
          <w:spacing w:val="-7"/>
        </w:rPr>
        <w:t>número </w:t>
      </w:r>
      <w:r>
        <w:rPr/>
        <w:t>de claros, </w:t>
      </w:r>
      <w:r>
        <w:rPr>
          <w:spacing w:val="-5"/>
        </w:rPr>
        <w:t>la </w:t>
      </w:r>
      <w:r>
        <w:rPr/>
        <w:t>distribución del peso y </w:t>
      </w:r>
      <w:r>
        <w:rPr>
          <w:spacing w:val="-5"/>
        </w:rPr>
        <w:t>la </w:t>
      </w:r>
      <w:r>
        <w:rPr/>
        <w:t>rigidez de </w:t>
      </w:r>
      <w:r>
        <w:rPr>
          <w:spacing w:val="-5"/>
        </w:rPr>
        <w:t>la estructura. </w:t>
      </w:r>
      <w:r>
        <w:rPr/>
        <w:t>Para </w:t>
      </w:r>
      <w:r>
        <w:rPr>
          <w:spacing w:val="-6"/>
        </w:rPr>
        <w:t>muchos </w:t>
      </w:r>
      <w:r>
        <w:rPr/>
        <w:t>de </w:t>
      </w:r>
      <w:r>
        <w:rPr>
          <w:spacing w:val="-3"/>
        </w:rPr>
        <w:t>los </w:t>
      </w:r>
      <w:r>
        <w:rPr>
          <w:spacing w:val="-5"/>
        </w:rPr>
        <w:t>puentes </w:t>
      </w:r>
      <w:r>
        <w:rPr>
          <w:spacing w:val="-3"/>
        </w:rPr>
        <w:t>construidos </w:t>
      </w:r>
      <w:r>
        <w:rPr/>
        <w:t>en México, </w:t>
      </w:r>
      <w:r>
        <w:rPr>
          <w:spacing w:val="-3"/>
        </w:rPr>
        <w:t>las características  </w:t>
      </w:r>
      <w:r>
        <w:rPr/>
        <w:t>de su </w:t>
      </w:r>
      <w:r>
        <w:rPr>
          <w:spacing w:val="-6"/>
        </w:rPr>
        <w:t>estructura </w:t>
      </w:r>
      <w:r>
        <w:rPr/>
        <w:t>son similares a </w:t>
      </w:r>
      <w:r>
        <w:rPr>
          <w:spacing w:val="-3"/>
        </w:rPr>
        <w:t>las </w:t>
      </w:r>
      <w:r>
        <w:rPr/>
        <w:t>del </w:t>
      </w:r>
      <w:r>
        <w:rPr>
          <w:spacing w:val="-6"/>
        </w:rPr>
        <w:t>puente </w:t>
      </w:r>
      <w:r>
        <w:rPr>
          <w:spacing w:val="-5"/>
        </w:rPr>
        <w:t>que </w:t>
      </w:r>
      <w:r>
        <w:rPr/>
        <w:t>se estudia en esta tesis. Por </w:t>
      </w:r>
      <w:r>
        <w:rPr>
          <w:spacing w:val="-5"/>
        </w:rPr>
        <w:t>lo </w:t>
      </w:r>
      <w:r>
        <w:rPr>
          <w:spacing w:val="-6"/>
        </w:rPr>
        <w:t>tanto </w:t>
      </w:r>
      <w:r>
        <w:rPr>
          <w:spacing w:val="-5"/>
        </w:rPr>
        <w:t>sus </w:t>
      </w:r>
      <w:r>
        <w:rPr/>
        <w:t>apoyos (pilas y estribos o caballetes) pueden ser modelados </w:t>
      </w:r>
      <w:r>
        <w:rPr>
          <w:spacing w:val="-3"/>
        </w:rPr>
        <w:t>mediante </w:t>
      </w:r>
      <w:r>
        <w:rPr>
          <w:spacing w:val="-7"/>
        </w:rPr>
        <w:t>un </w:t>
      </w:r>
      <w:r>
        <w:rPr/>
        <w:t>sistema de </w:t>
      </w:r>
      <w:r>
        <w:rPr>
          <w:spacing w:val="-7"/>
        </w:rPr>
        <w:t>un </w:t>
      </w:r>
      <w:r>
        <w:rPr/>
        <w:t>grado de libertad. El modelo es </w:t>
      </w:r>
      <w:r>
        <w:rPr>
          <w:spacing w:val="-3"/>
        </w:rPr>
        <w:t>válido </w:t>
      </w:r>
      <w:r>
        <w:rPr/>
        <w:t>si </w:t>
      </w:r>
      <w:r>
        <w:rPr>
          <w:spacing w:val="-5"/>
        </w:rPr>
        <w:t>la estructura </w:t>
      </w:r>
      <w:r>
        <w:rPr/>
        <w:t>esta </w:t>
      </w:r>
      <w:r>
        <w:rPr>
          <w:spacing w:val="-3"/>
        </w:rPr>
        <w:t>simplemente </w:t>
      </w:r>
      <w:r>
        <w:rPr/>
        <w:t>apoyada y </w:t>
      </w:r>
      <w:r>
        <w:rPr>
          <w:spacing w:val="-7"/>
        </w:rPr>
        <w:t>no  </w:t>
      </w:r>
      <w:r>
        <w:rPr/>
        <w:t>se </w:t>
      </w:r>
      <w:r>
        <w:rPr>
          <w:spacing w:val="-3"/>
        </w:rPr>
        <w:t>tienen </w:t>
      </w:r>
      <w:r>
        <w:rPr/>
        <w:t>demasiados claros. Este caso aplica para el </w:t>
      </w:r>
      <w:r>
        <w:rPr>
          <w:spacing w:val="-6"/>
        </w:rPr>
        <w:t>puente </w:t>
      </w:r>
      <w:r>
        <w:rPr>
          <w:spacing w:val="-5"/>
        </w:rPr>
        <w:t>que </w:t>
      </w:r>
      <w:r>
        <w:rPr/>
        <w:t>se estudia.</w:t>
      </w:r>
    </w:p>
    <w:p>
      <w:pPr>
        <w:pStyle w:val="BodyText"/>
        <w:spacing w:line="362" w:lineRule="auto" w:before="205"/>
        <w:ind w:left="116" w:right="122"/>
        <w:jc w:val="both"/>
      </w:pPr>
      <w:r>
        <w:rPr/>
        <w:t>En </w:t>
      </w:r>
      <w:r>
        <w:rPr>
          <w:spacing w:val="-5"/>
        </w:rPr>
        <w:t>la </w:t>
      </w:r>
      <w:r>
        <w:rPr/>
        <w:t>Figura </w:t>
      </w:r>
      <w:r>
        <w:rPr>
          <w:spacing w:val="-3"/>
        </w:rPr>
        <w:t>3.1.1 </w:t>
      </w:r>
      <w:r>
        <w:rPr/>
        <w:t>se </w:t>
      </w:r>
      <w:r>
        <w:rPr>
          <w:spacing w:val="-3"/>
        </w:rPr>
        <w:t>presenta </w:t>
      </w:r>
      <w:r>
        <w:rPr/>
        <w:t>el modelo de análisis (Valdés et </w:t>
      </w:r>
      <w:r>
        <w:rPr>
          <w:spacing w:val="-4"/>
        </w:rPr>
        <w:t>al., </w:t>
      </w:r>
      <w:r>
        <w:rPr/>
        <w:t>2010), para el </w:t>
      </w:r>
      <w:r>
        <w:rPr>
          <w:spacing w:val="-6"/>
        </w:rPr>
        <w:t>puente  </w:t>
      </w:r>
      <w:r>
        <w:rPr/>
        <w:t>en estudio, </w:t>
      </w:r>
      <w:r>
        <w:rPr>
          <w:spacing w:val="-3"/>
        </w:rPr>
        <w:t>donde  </w:t>
      </w:r>
      <w:r>
        <w:rPr>
          <w:rFonts w:ascii="Cambria Math" w:hAnsi="Cambria Math" w:eastAsia="Cambria Math"/>
        </w:rPr>
        <w:t>�  </w:t>
      </w:r>
      <w:r>
        <w:rPr/>
        <w:t>corresponde  al peso de </w:t>
      </w:r>
      <w:r>
        <w:rPr>
          <w:spacing w:val="-5"/>
        </w:rPr>
        <w:t>la  </w:t>
      </w:r>
      <w:r>
        <w:rPr/>
        <w:t>pila y  </w:t>
      </w:r>
      <w:r>
        <w:rPr>
          <w:spacing w:val="-5"/>
        </w:rPr>
        <w:t>la </w:t>
      </w:r>
      <w:r>
        <w:rPr>
          <w:spacing w:val="-3"/>
        </w:rPr>
        <w:t>parte  tributaria  </w:t>
      </w:r>
      <w:r>
        <w:rPr/>
        <w:t>de </w:t>
      </w:r>
      <w:r>
        <w:rPr>
          <w:spacing w:val="-5"/>
        </w:rPr>
        <w:t>la</w:t>
      </w:r>
    </w:p>
    <w:p>
      <w:pPr>
        <w:spacing w:after="0" w:line="362" w:lineRule="auto"/>
        <w:jc w:val="both"/>
        <w:sectPr>
          <w:pgSz w:w="12240" w:h="15840"/>
          <w:pgMar w:header="0" w:footer="1255" w:top="1380" w:bottom="1440" w:left="1580" w:right="1280"/>
        </w:sectPr>
      </w:pPr>
    </w:p>
    <w:p>
      <w:pPr>
        <w:pStyle w:val="BodyText"/>
        <w:spacing w:line="357" w:lineRule="auto" w:before="43"/>
        <w:ind w:left="116" w:right="101"/>
        <w:jc w:val="both"/>
      </w:pPr>
      <w:r>
        <w:rPr>
          <w:spacing w:val="-5"/>
        </w:rPr>
        <w:t>superestructura que </w:t>
      </w:r>
      <w:r>
        <w:rPr/>
        <w:t>soporta </w:t>
      </w:r>
      <w:r>
        <w:rPr>
          <w:spacing w:val="-5"/>
        </w:rPr>
        <w:t>la </w:t>
      </w:r>
      <w:r>
        <w:rPr/>
        <w:t>pila, </w:t>
      </w:r>
      <w:r>
        <w:rPr>
          <w:rFonts w:ascii="Cambria Math" w:hAnsi="Cambria Math" w:eastAsia="Cambria Math"/>
        </w:rPr>
        <w:t>�</w:t>
      </w:r>
      <w:r>
        <w:rPr>
          <w:rFonts w:ascii="Cambria Math" w:hAnsi="Cambria Math" w:eastAsia="Cambria Math"/>
          <w:position w:val="-5"/>
          <w:sz w:val="16"/>
        </w:rPr>
        <w:t>�� </w:t>
      </w:r>
      <w:r>
        <w:rPr/>
        <w:t>es </w:t>
      </w:r>
      <w:r>
        <w:rPr>
          <w:spacing w:val="-5"/>
        </w:rPr>
        <w:t>la </w:t>
      </w:r>
      <w:r>
        <w:rPr>
          <w:spacing w:val="4"/>
        </w:rPr>
        <w:t>rigidezdel </w:t>
      </w:r>
      <w:r>
        <w:rPr/>
        <w:t>sistema y </w:t>
      </w:r>
      <w:r>
        <w:rPr>
          <w:rFonts w:ascii="Cambria Math" w:hAnsi="Cambria Math" w:eastAsia="Cambria Math"/>
        </w:rPr>
        <w:t>� </w:t>
      </w:r>
      <w:r>
        <w:rPr/>
        <w:t>el amortiguamiento. La rigidez y el </w:t>
      </w:r>
      <w:r>
        <w:rPr>
          <w:spacing w:val="-3"/>
        </w:rPr>
        <w:t>amortiguamiento  </w:t>
      </w:r>
      <w:r>
        <w:rPr/>
        <w:t>del sistema, son proporcionados por </w:t>
      </w:r>
      <w:r>
        <w:rPr>
          <w:spacing w:val="-5"/>
        </w:rPr>
        <w:t>la </w:t>
      </w:r>
      <w:r>
        <w:rPr/>
        <w:t>subestructura del </w:t>
      </w:r>
      <w:r>
        <w:rPr>
          <w:spacing w:val="-6"/>
        </w:rPr>
        <w:t>puente </w:t>
      </w:r>
      <w:r>
        <w:rPr/>
        <w:t>y </w:t>
      </w:r>
      <w:r>
        <w:rPr>
          <w:spacing w:val="-3"/>
        </w:rPr>
        <w:t>los </w:t>
      </w:r>
      <w:r>
        <w:rPr/>
        <w:t>apoyos de </w:t>
      </w:r>
      <w:r>
        <w:rPr>
          <w:spacing w:val="-4"/>
        </w:rPr>
        <w:t>neopreno </w:t>
      </w:r>
      <w:r>
        <w:rPr/>
        <w:t>en </w:t>
      </w:r>
      <w:r>
        <w:rPr>
          <w:spacing w:val="-7"/>
        </w:rPr>
        <w:t>conjunto. </w:t>
      </w:r>
      <w:r>
        <w:rPr/>
        <w:t>Si se </w:t>
      </w:r>
      <w:r>
        <w:rPr>
          <w:spacing w:val="-3"/>
        </w:rPr>
        <w:t>toma </w:t>
      </w:r>
      <w:r>
        <w:rPr/>
        <w:t>en </w:t>
      </w:r>
      <w:r>
        <w:rPr>
          <w:spacing w:val="-6"/>
        </w:rPr>
        <w:t>cuenta </w:t>
      </w:r>
      <w:r>
        <w:rPr>
          <w:spacing w:val="-5"/>
        </w:rPr>
        <w:t>la </w:t>
      </w:r>
      <w:r>
        <w:rPr/>
        <w:t>hipótesis, de </w:t>
      </w:r>
      <w:r>
        <w:rPr>
          <w:spacing w:val="-5"/>
        </w:rPr>
        <w:t>que la </w:t>
      </w:r>
      <w:r>
        <w:rPr/>
        <w:t>rigidez de </w:t>
      </w:r>
      <w:r>
        <w:rPr>
          <w:spacing w:val="-3"/>
        </w:rPr>
        <w:t>los </w:t>
      </w:r>
      <w:r>
        <w:rPr/>
        <w:t>apoyos es baja en comparación con </w:t>
      </w:r>
      <w:r>
        <w:rPr>
          <w:spacing w:val="-5"/>
        </w:rPr>
        <w:t>la </w:t>
      </w:r>
      <w:r>
        <w:rPr/>
        <w:t>rigidez de </w:t>
      </w:r>
      <w:r>
        <w:rPr>
          <w:spacing w:val="-3"/>
        </w:rPr>
        <w:t>las </w:t>
      </w:r>
      <w:r>
        <w:rPr/>
        <w:t>pilas; </w:t>
      </w:r>
      <w:r>
        <w:rPr>
          <w:spacing w:val="-4"/>
        </w:rPr>
        <w:t>entonces, </w:t>
      </w:r>
      <w:r>
        <w:rPr/>
        <w:t>se </w:t>
      </w:r>
      <w:r>
        <w:rPr>
          <w:spacing w:val="-3"/>
        </w:rPr>
        <w:t>puede </w:t>
      </w:r>
      <w:r>
        <w:rPr/>
        <w:t>despreciar el </w:t>
      </w:r>
      <w:r>
        <w:rPr>
          <w:spacing w:val="-3"/>
        </w:rPr>
        <w:t>acoplamiento </w:t>
      </w:r>
      <w:r>
        <w:rPr/>
        <w:t>de </w:t>
      </w:r>
      <w:r>
        <w:rPr>
          <w:spacing w:val="-5"/>
        </w:rPr>
        <w:t>la </w:t>
      </w:r>
      <w:r>
        <w:rPr>
          <w:spacing w:val="-3"/>
        </w:rPr>
        <w:t>respuesta </w:t>
      </w:r>
      <w:r>
        <w:rPr>
          <w:spacing w:val="-6"/>
        </w:rPr>
        <w:t>entre </w:t>
      </w:r>
      <w:r>
        <w:rPr>
          <w:spacing w:val="-3"/>
        </w:rPr>
        <w:t>las </w:t>
      </w:r>
      <w:r>
        <w:rPr/>
        <w:t>pilas </w:t>
      </w:r>
      <w:r>
        <w:rPr>
          <w:spacing w:val="-5"/>
        </w:rPr>
        <w:t>que </w:t>
      </w:r>
      <w:r>
        <w:rPr/>
        <w:t>soportan </w:t>
      </w:r>
      <w:r>
        <w:rPr>
          <w:spacing w:val="-7"/>
        </w:rPr>
        <w:t>un </w:t>
      </w:r>
      <w:r>
        <w:rPr/>
        <w:t>mismo  </w:t>
      </w:r>
      <w:r>
        <w:rPr>
          <w:spacing w:val="-3"/>
        </w:rPr>
        <w:t>claro  </w:t>
      </w:r>
      <w:r>
        <w:rPr/>
        <w:t>del  </w:t>
      </w:r>
      <w:r>
        <w:rPr>
          <w:spacing w:val="-5"/>
        </w:rPr>
        <w:t>puente.  </w:t>
      </w:r>
      <w:r>
        <w:rPr/>
        <w:t>Adicionalmente,  se considera </w:t>
      </w:r>
      <w:r>
        <w:rPr>
          <w:spacing w:val="-5"/>
        </w:rPr>
        <w:t>que </w:t>
      </w:r>
      <w:r>
        <w:rPr/>
        <w:t>el </w:t>
      </w:r>
      <w:r>
        <w:rPr>
          <w:spacing w:val="-3"/>
        </w:rPr>
        <w:t>amortiguamiento </w:t>
      </w:r>
      <w:r>
        <w:rPr>
          <w:spacing w:val="-5"/>
        </w:rPr>
        <w:t>que </w:t>
      </w:r>
      <w:r>
        <w:rPr/>
        <w:t>proporcionan </w:t>
      </w:r>
      <w:r>
        <w:rPr>
          <w:spacing w:val="-3"/>
        </w:rPr>
        <w:t>los </w:t>
      </w:r>
      <w:r>
        <w:rPr/>
        <w:t>apoyos, es </w:t>
      </w:r>
      <w:r>
        <w:rPr>
          <w:spacing w:val="-3"/>
        </w:rPr>
        <w:t>alto </w:t>
      </w:r>
      <w:r>
        <w:rPr/>
        <w:t>en comparación  con  el </w:t>
      </w:r>
      <w:r>
        <w:rPr>
          <w:spacing w:val="-3"/>
        </w:rPr>
        <w:t>amortiguamiento  </w:t>
      </w:r>
      <w:r>
        <w:rPr/>
        <w:t>de </w:t>
      </w:r>
      <w:r>
        <w:rPr>
          <w:spacing w:val="-3"/>
        </w:rPr>
        <w:t>las</w:t>
      </w:r>
      <w:r>
        <w:rPr>
          <w:spacing w:val="21"/>
        </w:rPr>
        <w:t> </w:t>
      </w:r>
      <w:r>
        <w:rPr/>
        <w:t>pilas.</w:t>
      </w:r>
    </w:p>
    <w:p>
      <w:pPr>
        <w:pStyle w:val="BodyText"/>
        <w:rPr>
          <w:sz w:val="20"/>
        </w:rPr>
      </w:pPr>
    </w:p>
    <w:p>
      <w:pPr>
        <w:pStyle w:val="BodyText"/>
        <w:spacing w:before="5"/>
        <w:rPr>
          <w:sz w:val="16"/>
        </w:rPr>
      </w:pPr>
      <w:r>
        <w:rPr/>
        <w:drawing>
          <wp:anchor distT="0" distB="0" distL="0" distR="0" allowOverlap="1" layoutInCell="1" locked="0" behindDoc="0" simplePos="0" relativeHeight="2032">
            <wp:simplePos x="0" y="0"/>
            <wp:positionH relativeFrom="page">
              <wp:posOffset>1679575</wp:posOffset>
            </wp:positionH>
            <wp:positionV relativeFrom="paragraph">
              <wp:posOffset>145020</wp:posOffset>
            </wp:positionV>
            <wp:extent cx="4569760" cy="3024378"/>
            <wp:effectExtent l="0" t="0" r="0" b="0"/>
            <wp:wrapTopAndBottom/>
            <wp:docPr id="41" name="image30.png" descr=""/>
            <wp:cNvGraphicFramePr>
              <a:graphicFrameLocks noChangeAspect="1"/>
            </wp:cNvGraphicFramePr>
            <a:graphic>
              <a:graphicData uri="http://schemas.openxmlformats.org/drawingml/2006/picture">
                <pic:pic>
                  <pic:nvPicPr>
                    <pic:cNvPr id="42" name="image30.png"/>
                    <pic:cNvPicPr/>
                  </pic:nvPicPr>
                  <pic:blipFill>
                    <a:blip r:embed="rId43" cstate="print"/>
                    <a:stretch>
                      <a:fillRect/>
                    </a:stretch>
                  </pic:blipFill>
                  <pic:spPr>
                    <a:xfrm>
                      <a:off x="0" y="0"/>
                      <a:ext cx="4569760" cy="3024378"/>
                    </a:xfrm>
                    <a:prstGeom prst="rect">
                      <a:avLst/>
                    </a:prstGeom>
                  </pic:spPr>
                </pic:pic>
              </a:graphicData>
            </a:graphic>
          </wp:anchor>
        </w:drawing>
      </w:r>
    </w:p>
    <w:p>
      <w:pPr>
        <w:spacing w:line="285" w:lineRule="auto" w:before="97"/>
        <w:ind w:left="1874" w:right="107" w:hanging="1743"/>
        <w:jc w:val="left"/>
        <w:rPr>
          <w:b/>
          <w:sz w:val="22"/>
        </w:rPr>
      </w:pPr>
      <w:r>
        <w:rPr>
          <w:b/>
          <w:sz w:val="22"/>
        </w:rPr>
        <w:t>Figura 3.1.1 Modelo de análisis de un grado de libertad representativo de las pilas del puente (Valdés et al., 2010). a) Estructura y b)  Modelo</w:t>
      </w:r>
    </w:p>
    <w:p>
      <w:pPr>
        <w:pStyle w:val="BodyText"/>
        <w:rPr>
          <w:b/>
          <w:sz w:val="22"/>
        </w:rPr>
      </w:pPr>
    </w:p>
    <w:p>
      <w:pPr>
        <w:pStyle w:val="BodyText"/>
        <w:spacing w:before="6"/>
        <w:rPr>
          <w:b/>
          <w:sz w:val="32"/>
        </w:rPr>
      </w:pPr>
    </w:p>
    <w:p>
      <w:pPr>
        <w:pStyle w:val="BodyText"/>
        <w:spacing w:line="362" w:lineRule="auto"/>
        <w:ind w:left="116" w:right="109"/>
        <w:jc w:val="both"/>
      </w:pPr>
      <w:r>
        <w:rPr/>
        <w:t>La masa </w:t>
      </w:r>
      <w:r>
        <w:rPr>
          <w:i/>
        </w:rPr>
        <w:t>m </w:t>
      </w:r>
      <w:r>
        <w:rPr>
          <w:spacing w:val="-5"/>
        </w:rPr>
        <w:t>que </w:t>
      </w:r>
      <w:r>
        <w:rPr/>
        <w:t>se </w:t>
      </w:r>
      <w:r>
        <w:rPr>
          <w:spacing w:val="-5"/>
        </w:rPr>
        <w:t>muestra </w:t>
      </w:r>
      <w:r>
        <w:rPr/>
        <w:t>en el modelo de </w:t>
      </w:r>
      <w:r>
        <w:rPr>
          <w:spacing w:val="-5"/>
        </w:rPr>
        <w:t>la </w:t>
      </w:r>
      <w:r>
        <w:rPr/>
        <w:t>Figura 3.1.1.b, está </w:t>
      </w:r>
      <w:r>
        <w:rPr>
          <w:spacing w:val="-3"/>
        </w:rPr>
        <w:t>constituida </w:t>
      </w:r>
      <w:r>
        <w:rPr/>
        <w:t>por cierto </w:t>
      </w:r>
      <w:r>
        <w:rPr>
          <w:spacing w:val="-4"/>
        </w:rPr>
        <w:t>porcentaje </w:t>
      </w:r>
      <w:r>
        <w:rPr/>
        <w:t>de </w:t>
      </w:r>
      <w:r>
        <w:rPr>
          <w:spacing w:val="-5"/>
        </w:rPr>
        <w:t>la </w:t>
      </w:r>
      <w:r>
        <w:rPr/>
        <w:t>masa de </w:t>
      </w:r>
      <w:r>
        <w:rPr>
          <w:spacing w:val="-5"/>
        </w:rPr>
        <w:t>la superestructura </w:t>
      </w:r>
      <w:r>
        <w:rPr/>
        <w:t>y </w:t>
      </w:r>
      <w:r>
        <w:rPr>
          <w:spacing w:val="-3"/>
        </w:rPr>
        <w:t>otro </w:t>
      </w:r>
      <w:r>
        <w:rPr>
          <w:spacing w:val="-4"/>
        </w:rPr>
        <w:t>porcentaje </w:t>
      </w:r>
      <w:r>
        <w:rPr/>
        <w:t>de </w:t>
      </w:r>
      <w:r>
        <w:rPr>
          <w:spacing w:val="-5"/>
        </w:rPr>
        <w:t>la </w:t>
      </w:r>
      <w:r>
        <w:rPr/>
        <w:t>masa del </w:t>
      </w:r>
      <w:r>
        <w:rPr>
          <w:spacing w:val="-3"/>
        </w:rPr>
        <w:t>apoyo (cabezal </w:t>
      </w:r>
      <w:r>
        <w:rPr/>
        <w:t>y pilas). Por su parte, el </w:t>
      </w:r>
      <w:r>
        <w:rPr>
          <w:spacing w:val="-3"/>
        </w:rPr>
        <w:t>empotramiento </w:t>
      </w:r>
      <w:r>
        <w:rPr>
          <w:spacing w:val="-5"/>
        </w:rPr>
        <w:t>que </w:t>
      </w:r>
      <w:r>
        <w:rPr/>
        <w:t>se indica en </w:t>
      </w:r>
      <w:r>
        <w:rPr>
          <w:spacing w:val="-5"/>
        </w:rPr>
        <w:t>la </w:t>
      </w:r>
      <w:r>
        <w:rPr/>
        <w:t>base del modelo, corresponde a </w:t>
      </w:r>
      <w:r>
        <w:rPr>
          <w:spacing w:val="-5"/>
        </w:rPr>
        <w:t>la </w:t>
      </w:r>
      <w:r>
        <w:rPr/>
        <w:t>rigidez proporcionada por </w:t>
      </w:r>
      <w:r>
        <w:rPr>
          <w:spacing w:val="-5"/>
        </w:rPr>
        <w:t>la </w:t>
      </w:r>
      <w:r>
        <w:rPr/>
        <w:t>interacción </w:t>
      </w:r>
      <w:r>
        <w:rPr>
          <w:spacing w:val="-5"/>
        </w:rPr>
        <w:t>suelo </w:t>
      </w:r>
      <w:r>
        <w:rPr/>
        <w:t>– </w:t>
      </w:r>
      <w:r>
        <w:rPr>
          <w:spacing w:val="-6"/>
        </w:rPr>
        <w:t>subestructura </w:t>
      </w:r>
      <w:r>
        <w:rPr/>
        <w:t>del </w:t>
      </w:r>
      <w:r>
        <w:rPr>
          <w:spacing w:val="-6"/>
        </w:rPr>
        <w:t>puente </w:t>
      </w:r>
      <w:r>
        <w:rPr>
          <w:spacing w:val="-4"/>
        </w:rPr>
        <w:t>(zapata </w:t>
      </w:r>
      <w:r>
        <w:rPr/>
        <w:t>y pilotes). Dependiendo de </w:t>
      </w:r>
      <w:r>
        <w:rPr>
          <w:spacing w:val="-3"/>
        </w:rPr>
        <w:t>las </w:t>
      </w:r>
      <w:r>
        <w:rPr/>
        <w:t>condiciones </w:t>
      </w:r>
      <w:r>
        <w:rPr>
          <w:spacing w:val="-5"/>
        </w:rPr>
        <w:t>que </w:t>
      </w:r>
      <w:r>
        <w:rPr/>
        <w:t>se den en </w:t>
      </w:r>
      <w:r>
        <w:rPr>
          <w:spacing w:val="-5"/>
        </w:rPr>
        <w:t>la </w:t>
      </w:r>
      <w:r>
        <w:rPr/>
        <w:t>interacción </w:t>
      </w:r>
      <w:r>
        <w:rPr>
          <w:spacing w:val="-5"/>
        </w:rPr>
        <w:t>suelo </w:t>
      </w:r>
      <w:r>
        <w:rPr/>
        <w:t>– </w:t>
      </w:r>
      <w:r>
        <w:rPr>
          <w:spacing w:val="-5"/>
        </w:rPr>
        <w:t>subestructura, </w:t>
      </w:r>
      <w:r>
        <w:rPr/>
        <w:t>el </w:t>
      </w:r>
      <w:r>
        <w:rPr>
          <w:spacing w:val="-3"/>
        </w:rPr>
        <w:t>empotramiento </w:t>
      </w:r>
      <w:r>
        <w:rPr/>
        <w:t>se </w:t>
      </w:r>
      <w:r>
        <w:rPr>
          <w:spacing w:val="-3"/>
        </w:rPr>
        <w:t>puede </w:t>
      </w:r>
      <w:r>
        <w:rPr/>
        <w:t>considerar </w:t>
      </w:r>
      <w:r>
        <w:rPr>
          <w:spacing w:val="-3"/>
        </w:rPr>
        <w:t>localizado </w:t>
      </w:r>
      <w:r>
        <w:rPr/>
        <w:t>a cierta </w:t>
      </w:r>
      <w:r>
        <w:rPr>
          <w:spacing w:val="-3"/>
        </w:rPr>
        <w:t>profundidad, </w:t>
      </w:r>
      <w:r>
        <w:rPr/>
        <w:t>sin </w:t>
      </w:r>
      <w:r>
        <w:rPr>
          <w:spacing w:val="-5"/>
        </w:rPr>
        <w:t>que </w:t>
      </w:r>
      <w:r>
        <w:rPr>
          <w:spacing w:val="-3"/>
        </w:rPr>
        <w:t>necesariamente </w:t>
      </w:r>
      <w:r>
        <w:rPr/>
        <w:t>corresponda esta</w:t>
      </w:r>
      <w:r>
        <w:rPr>
          <w:spacing w:val="23"/>
        </w:rPr>
        <w:t> </w:t>
      </w:r>
      <w:r>
        <w:rPr/>
        <w:t>profundidad</w:t>
      </w:r>
    </w:p>
    <w:p>
      <w:pPr>
        <w:spacing w:after="0" w:line="362" w:lineRule="auto"/>
        <w:jc w:val="both"/>
        <w:sectPr>
          <w:pgSz w:w="12240" w:h="15840"/>
          <w:pgMar w:header="0" w:footer="1255" w:top="1380" w:bottom="1440" w:left="1580" w:right="1300"/>
        </w:sectPr>
      </w:pPr>
    </w:p>
    <w:p>
      <w:pPr>
        <w:pStyle w:val="BodyText"/>
        <w:spacing w:line="357" w:lineRule="auto" w:before="43"/>
        <w:ind w:left="116" w:right="118"/>
        <w:jc w:val="both"/>
      </w:pPr>
      <w:r>
        <w:rPr/>
        <w:t>con el </w:t>
      </w:r>
      <w:r>
        <w:rPr>
          <w:spacing w:val="-5"/>
        </w:rPr>
        <w:t>nivel  </w:t>
      </w:r>
      <w:r>
        <w:rPr/>
        <w:t>de </w:t>
      </w:r>
      <w:r>
        <w:rPr>
          <w:spacing w:val="-3"/>
        </w:rPr>
        <w:t>desplante  </w:t>
      </w:r>
      <w:r>
        <w:rPr/>
        <w:t>de </w:t>
      </w:r>
      <w:r>
        <w:rPr>
          <w:spacing w:val="-3"/>
        </w:rPr>
        <w:t>las  </w:t>
      </w:r>
      <w:r>
        <w:rPr/>
        <w:t>pilas. A su </w:t>
      </w:r>
      <w:r>
        <w:rPr>
          <w:spacing w:val="-8"/>
        </w:rPr>
        <w:t>vez,  </w:t>
      </w:r>
      <w:r>
        <w:rPr>
          <w:spacing w:val="-5"/>
        </w:rPr>
        <w:t>la  </w:t>
      </w:r>
      <w:r>
        <w:rPr/>
        <w:t>rigidez </w:t>
      </w:r>
      <w:r>
        <w:rPr>
          <w:rFonts w:ascii="Cambria Math" w:hAnsi="Cambria Math" w:eastAsia="Cambria Math"/>
        </w:rPr>
        <w:t>�</w:t>
      </w:r>
      <w:r>
        <w:rPr>
          <w:rFonts w:ascii="Cambria Math" w:hAnsi="Cambria Math" w:eastAsia="Cambria Math"/>
          <w:position w:val="-5"/>
          <w:sz w:val="16"/>
        </w:rPr>
        <w:t>��  </w:t>
      </w:r>
      <w:r>
        <w:rPr>
          <w:spacing w:val="-3"/>
        </w:rPr>
        <w:t>representa  </w:t>
      </w:r>
      <w:r>
        <w:rPr>
          <w:spacing w:val="-5"/>
        </w:rPr>
        <w:t>la  </w:t>
      </w:r>
      <w:r>
        <w:rPr/>
        <w:t>rigidez </w:t>
      </w:r>
      <w:r>
        <w:rPr>
          <w:spacing w:val="-3"/>
        </w:rPr>
        <w:t>lateral </w:t>
      </w:r>
      <w:r>
        <w:rPr/>
        <w:t>del modelo, </w:t>
      </w:r>
      <w:r>
        <w:rPr>
          <w:spacing w:val="-5"/>
        </w:rPr>
        <w:t>la </w:t>
      </w:r>
      <w:r>
        <w:rPr>
          <w:spacing w:val="-4"/>
        </w:rPr>
        <w:t>cual </w:t>
      </w:r>
      <w:r>
        <w:rPr/>
        <w:t>es proporcionada por </w:t>
      </w:r>
      <w:r>
        <w:rPr>
          <w:spacing w:val="-3"/>
        </w:rPr>
        <w:t>las </w:t>
      </w:r>
      <w:r>
        <w:rPr/>
        <w:t>pilas y </w:t>
      </w:r>
      <w:r>
        <w:rPr>
          <w:spacing w:val="-3"/>
        </w:rPr>
        <w:t>los </w:t>
      </w:r>
      <w:r>
        <w:rPr/>
        <w:t>apoyos de </w:t>
      </w:r>
      <w:r>
        <w:rPr>
          <w:spacing w:val="-4"/>
        </w:rPr>
        <w:t>neopreno </w:t>
      </w:r>
      <w:r>
        <w:rPr/>
        <w:t>en </w:t>
      </w:r>
      <w:r>
        <w:rPr>
          <w:spacing w:val="-7"/>
        </w:rPr>
        <w:t>conjunto. </w:t>
      </w:r>
      <w:r>
        <w:rPr/>
        <w:t>El coeficiente de </w:t>
      </w:r>
      <w:r>
        <w:rPr>
          <w:spacing w:val="-3"/>
        </w:rPr>
        <w:t>amortiguamiento </w:t>
      </w:r>
      <w:r>
        <w:rPr>
          <w:rFonts w:ascii="Cambria Math" w:hAnsi="Cambria Math" w:eastAsia="Cambria Math"/>
        </w:rPr>
        <w:t>� </w:t>
      </w:r>
      <w:r>
        <w:rPr/>
        <w:t>es </w:t>
      </w:r>
      <w:r>
        <w:rPr>
          <w:spacing w:val="-7"/>
        </w:rPr>
        <w:t>un </w:t>
      </w:r>
      <w:r>
        <w:rPr/>
        <w:t>factor </w:t>
      </w:r>
      <w:r>
        <w:rPr>
          <w:spacing w:val="-5"/>
        </w:rPr>
        <w:t>que </w:t>
      </w:r>
      <w:r>
        <w:rPr>
          <w:spacing w:val="-4"/>
        </w:rPr>
        <w:t>trata </w:t>
      </w:r>
      <w:r>
        <w:rPr/>
        <w:t>de tomar en </w:t>
      </w:r>
      <w:r>
        <w:rPr>
          <w:spacing w:val="-4"/>
        </w:rPr>
        <w:t>cuenta </w:t>
      </w:r>
      <w:r>
        <w:rPr/>
        <w:t>de </w:t>
      </w:r>
      <w:r>
        <w:rPr>
          <w:spacing w:val="-4"/>
        </w:rPr>
        <w:t>manera </w:t>
      </w:r>
      <w:r>
        <w:rPr>
          <w:spacing w:val="-5"/>
        </w:rPr>
        <w:t>equivalente la </w:t>
      </w:r>
      <w:r>
        <w:rPr>
          <w:spacing w:val="-6"/>
        </w:rPr>
        <w:t>energía </w:t>
      </w:r>
      <w:r>
        <w:rPr/>
        <w:t>disipada por </w:t>
      </w:r>
      <w:r>
        <w:rPr>
          <w:spacing w:val="-3"/>
        </w:rPr>
        <w:t>los </w:t>
      </w:r>
      <w:r>
        <w:rPr/>
        <w:t>apoyos de neopreno  y </w:t>
      </w:r>
      <w:r>
        <w:rPr>
          <w:spacing w:val="-3"/>
        </w:rPr>
        <w:t>las </w:t>
      </w:r>
      <w:r>
        <w:rPr/>
        <w:t>pilas en </w:t>
      </w:r>
      <w:r>
        <w:rPr>
          <w:spacing w:val="-7"/>
        </w:rPr>
        <w:t>conjunto,</w:t>
      </w:r>
      <w:r>
        <w:rPr>
          <w:spacing w:val="52"/>
        </w:rPr>
        <w:t> </w:t>
      </w:r>
      <w:r>
        <w:rPr>
          <w:rFonts w:ascii="Cambria Math" w:hAnsi="Cambria Math" w:eastAsia="Cambria Math"/>
        </w:rPr>
        <w:t>�  </w:t>
      </w:r>
      <w:r>
        <w:rPr/>
        <w:t>es  el </w:t>
      </w:r>
      <w:r>
        <w:rPr>
          <w:spacing w:val="-3"/>
        </w:rPr>
        <w:t>desplazamiento  </w:t>
      </w:r>
      <w:r>
        <w:rPr>
          <w:spacing w:val="-5"/>
        </w:rPr>
        <w:t>horizontal  que </w:t>
      </w:r>
      <w:r>
        <w:rPr>
          <w:spacing w:val="-4"/>
        </w:rPr>
        <w:t>experimenta </w:t>
      </w:r>
      <w:r>
        <w:rPr>
          <w:spacing w:val="-5"/>
        </w:rPr>
        <w:t>la </w:t>
      </w:r>
      <w:r>
        <w:rPr/>
        <w:t>masa  del  sistema </w:t>
      </w:r>
      <w:r>
        <w:rPr>
          <w:spacing w:val="-6"/>
        </w:rPr>
        <w:t>durante  </w:t>
      </w:r>
      <w:r>
        <w:rPr>
          <w:spacing w:val="-5"/>
        </w:rPr>
        <w:t>la  </w:t>
      </w:r>
      <w:r>
        <w:rPr/>
        <w:t>vibración  ocasionada  por  el </w:t>
      </w:r>
      <w:r>
        <w:rPr>
          <w:spacing w:val="-4"/>
        </w:rPr>
        <w:t>movimiento </w:t>
      </w:r>
      <w:r>
        <w:rPr>
          <w:spacing w:val="58"/>
        </w:rPr>
        <w:t> </w:t>
      </w:r>
      <w:r>
        <w:rPr>
          <w:spacing w:val="-3"/>
        </w:rPr>
        <w:t>sísmico  </w:t>
      </w:r>
      <w:r>
        <w:rPr/>
        <w:t>del  </w:t>
      </w:r>
      <w:r>
        <w:rPr>
          <w:spacing w:val="-4"/>
        </w:rPr>
        <w:t>suelo, </w:t>
      </w:r>
      <w:r>
        <w:rPr>
          <w:spacing w:val="58"/>
        </w:rPr>
        <w:t> </w:t>
      </w:r>
      <w:r>
        <w:rPr/>
        <w:t>el  </w:t>
      </w:r>
      <w:r>
        <w:rPr>
          <w:spacing w:val="-4"/>
        </w:rPr>
        <w:t>cual </w:t>
      </w:r>
      <w:r>
        <w:rPr/>
        <w:t>corresponde en </w:t>
      </w:r>
      <w:r>
        <w:rPr>
          <w:spacing w:val="-4"/>
        </w:rPr>
        <w:t>forma </w:t>
      </w:r>
      <w:r>
        <w:rPr>
          <w:spacing w:val="-5"/>
        </w:rPr>
        <w:t>equivalente  </w:t>
      </w:r>
      <w:r>
        <w:rPr/>
        <w:t>a </w:t>
      </w:r>
      <w:r>
        <w:rPr>
          <w:spacing w:val="-5"/>
        </w:rPr>
        <w:t>la </w:t>
      </w:r>
      <w:r>
        <w:rPr/>
        <w:t>acción de </w:t>
      </w:r>
      <w:r>
        <w:rPr>
          <w:spacing w:val="-10"/>
        </w:rPr>
        <w:t>una </w:t>
      </w:r>
      <w:r>
        <w:rPr>
          <w:spacing w:val="-7"/>
        </w:rPr>
        <w:t>fuerza </w:t>
      </w:r>
      <w:r>
        <w:rPr>
          <w:spacing w:val="-5"/>
        </w:rPr>
        <w:t>horizontal </w:t>
      </w:r>
      <w:r>
        <w:rPr>
          <w:i/>
        </w:rPr>
        <w:t>F </w:t>
      </w:r>
      <w:r>
        <w:rPr>
          <w:spacing w:val="-5"/>
        </w:rPr>
        <w:t>que </w:t>
      </w:r>
      <w:r>
        <w:rPr>
          <w:spacing w:val="-4"/>
        </w:rPr>
        <w:t>actúa </w:t>
      </w:r>
      <w:r>
        <w:rPr/>
        <w:t>en </w:t>
      </w:r>
      <w:r>
        <w:rPr>
          <w:spacing w:val="-5"/>
        </w:rPr>
        <w:t>la </w:t>
      </w:r>
      <w:r>
        <w:rPr/>
        <w:t>masa del sistema dinámico. Este modelo es </w:t>
      </w:r>
      <w:r>
        <w:rPr>
          <w:spacing w:val="-10"/>
        </w:rPr>
        <w:t>una </w:t>
      </w:r>
      <w:r>
        <w:rPr/>
        <w:t>idealización </w:t>
      </w:r>
      <w:r>
        <w:rPr>
          <w:spacing w:val="-4"/>
        </w:rPr>
        <w:t>conceptual </w:t>
      </w:r>
      <w:r>
        <w:rPr/>
        <w:t>de </w:t>
      </w:r>
      <w:r>
        <w:rPr>
          <w:spacing w:val="-5"/>
        </w:rPr>
        <w:t>la </w:t>
      </w:r>
      <w:r>
        <w:rPr>
          <w:spacing w:val="-6"/>
        </w:rPr>
        <w:t>estructura </w:t>
      </w:r>
      <w:r>
        <w:rPr>
          <w:spacing w:val="-3"/>
        </w:rPr>
        <w:t>real, </w:t>
      </w:r>
      <w:r>
        <w:rPr/>
        <w:t>con  este  modelo  se </w:t>
      </w:r>
      <w:r>
        <w:rPr>
          <w:spacing w:val="-3"/>
        </w:rPr>
        <w:t>puede  </w:t>
      </w:r>
      <w:r>
        <w:rPr/>
        <w:t>dar  </w:t>
      </w:r>
      <w:r>
        <w:rPr>
          <w:spacing w:val="-10"/>
        </w:rPr>
        <w:t>una   </w:t>
      </w:r>
      <w:r>
        <w:rPr/>
        <w:t>información  aproximada  del </w:t>
      </w:r>
      <w:r>
        <w:rPr>
          <w:spacing w:val="-3"/>
        </w:rPr>
        <w:t>comportamiento </w:t>
      </w:r>
      <w:r>
        <w:rPr>
          <w:spacing w:val="-4"/>
        </w:rPr>
        <w:t>físico </w:t>
      </w:r>
      <w:r>
        <w:rPr/>
        <w:t>del sistema  </w:t>
      </w:r>
      <w:r>
        <w:rPr>
          <w:spacing w:val="-4"/>
        </w:rPr>
        <w:t>físico </w:t>
      </w:r>
      <w:r>
        <w:rPr/>
        <w:t>real del</w:t>
      </w:r>
      <w:r>
        <w:rPr>
          <w:spacing w:val="27"/>
        </w:rPr>
        <w:t> </w:t>
      </w:r>
      <w:r>
        <w:rPr>
          <w:spacing w:val="-5"/>
        </w:rPr>
        <w:t>puente.</w:t>
      </w:r>
    </w:p>
    <w:p>
      <w:pPr>
        <w:pStyle w:val="BodyText"/>
      </w:pPr>
    </w:p>
    <w:p>
      <w:pPr>
        <w:pStyle w:val="BodyText"/>
        <w:spacing w:line="360" w:lineRule="auto" w:before="157"/>
        <w:ind w:left="116" w:right="117"/>
        <w:jc w:val="both"/>
      </w:pPr>
      <w:r>
        <w:rPr>
          <w:spacing w:val="3"/>
        </w:rPr>
        <w:t>De </w:t>
      </w:r>
      <w:r>
        <w:rPr>
          <w:spacing w:val="-3"/>
        </w:rPr>
        <w:t>acuerdo </w:t>
      </w:r>
      <w:r>
        <w:rPr/>
        <w:t>a este modelo de análisis y a </w:t>
      </w:r>
      <w:r>
        <w:rPr>
          <w:spacing w:val="-5"/>
        </w:rPr>
        <w:t>lo </w:t>
      </w:r>
      <w:r>
        <w:rPr/>
        <w:t>establecido en </w:t>
      </w:r>
      <w:r>
        <w:rPr>
          <w:spacing w:val="-5"/>
        </w:rPr>
        <w:t>la norma </w:t>
      </w:r>
      <w:r>
        <w:rPr/>
        <w:t>AASHTO (2014), el método simplificado de análisis, se </w:t>
      </w:r>
      <w:r>
        <w:rPr>
          <w:spacing w:val="-3"/>
        </w:rPr>
        <w:t>puede </w:t>
      </w:r>
      <w:r>
        <w:rPr>
          <w:spacing w:val="-5"/>
        </w:rPr>
        <w:t>utilizar </w:t>
      </w:r>
      <w:r>
        <w:rPr/>
        <w:t>para </w:t>
      </w:r>
      <w:r>
        <w:rPr>
          <w:spacing w:val="-5"/>
        </w:rPr>
        <w:t>puentes </w:t>
      </w:r>
      <w:r>
        <w:rPr/>
        <w:t>con aislamiento </w:t>
      </w:r>
      <w:r>
        <w:rPr>
          <w:spacing w:val="-5"/>
        </w:rPr>
        <w:t>que </w:t>
      </w:r>
      <w:r>
        <w:rPr/>
        <w:t>responden como sistemas de </w:t>
      </w:r>
      <w:r>
        <w:rPr>
          <w:spacing w:val="-7"/>
        </w:rPr>
        <w:t>un </w:t>
      </w:r>
      <w:r>
        <w:rPr/>
        <w:t>grado de libertad; sin </w:t>
      </w:r>
      <w:r>
        <w:rPr>
          <w:spacing w:val="-5"/>
        </w:rPr>
        <w:t>que </w:t>
      </w:r>
      <w:r>
        <w:rPr>
          <w:spacing w:val="-8"/>
        </w:rPr>
        <w:t>haya </w:t>
      </w:r>
      <w:r>
        <w:rPr>
          <w:spacing w:val="-7"/>
        </w:rPr>
        <w:t>un </w:t>
      </w:r>
      <w:r>
        <w:rPr/>
        <w:t>acoplamiento en </w:t>
      </w:r>
      <w:r>
        <w:rPr>
          <w:spacing w:val="-3"/>
        </w:rPr>
        <w:t>los desplazamientos </w:t>
      </w:r>
      <w:r>
        <w:rPr/>
        <w:t>en </w:t>
      </w:r>
      <w:r>
        <w:rPr>
          <w:spacing w:val="-4"/>
        </w:rPr>
        <w:t>cualquiera </w:t>
      </w:r>
      <w:r>
        <w:rPr/>
        <w:t>de </w:t>
      </w:r>
      <w:r>
        <w:rPr>
          <w:spacing w:val="-3"/>
        </w:rPr>
        <w:t>las </w:t>
      </w:r>
      <w:r>
        <w:rPr/>
        <w:t>dos o </w:t>
      </w:r>
      <w:r>
        <w:rPr>
          <w:spacing w:val="-3"/>
        </w:rPr>
        <w:t>tres </w:t>
      </w:r>
      <w:r>
        <w:rPr/>
        <w:t>direcciones. A </w:t>
      </w:r>
      <w:r>
        <w:rPr>
          <w:spacing w:val="-3"/>
        </w:rPr>
        <w:t>continuación </w:t>
      </w:r>
      <w:r>
        <w:rPr/>
        <w:t>se </w:t>
      </w:r>
      <w:r>
        <w:rPr>
          <w:spacing w:val="-3"/>
        </w:rPr>
        <w:t>presentan los </w:t>
      </w:r>
      <w:r>
        <w:rPr/>
        <w:t>criterios de diseño establecidos por </w:t>
      </w:r>
      <w:r>
        <w:rPr>
          <w:spacing w:val="-3"/>
        </w:rPr>
        <w:t>las </w:t>
      </w:r>
      <w:r>
        <w:rPr>
          <w:spacing w:val="-4"/>
        </w:rPr>
        <w:t>normas </w:t>
      </w:r>
      <w:r>
        <w:rPr/>
        <w:t>AASHTO (2014):</w:t>
      </w:r>
    </w:p>
    <w:p>
      <w:pPr>
        <w:pStyle w:val="BodyText"/>
        <w:spacing w:before="10"/>
        <w:rPr>
          <w:sz w:val="35"/>
        </w:rPr>
      </w:pPr>
    </w:p>
    <w:p>
      <w:pPr>
        <w:pStyle w:val="BodyText"/>
        <w:ind w:left="116"/>
        <w:jc w:val="both"/>
      </w:pPr>
      <w:r>
        <w:rPr/>
        <w:t>La fuerza  cortante sísmica equivalente  (</w:t>
      </w:r>
      <w:r>
        <w:rPr>
          <w:rFonts w:ascii="Cambria Math" w:hAnsi="Cambria Math" w:eastAsia="Cambria Math"/>
        </w:rPr>
        <w:t>�</w:t>
      </w:r>
      <w:r>
        <w:rPr/>
        <w:t>) se determina con la siguiente  expresión:</w:t>
      </w:r>
    </w:p>
    <w:p>
      <w:pPr>
        <w:spacing w:line="221" w:lineRule="exact" w:before="109"/>
        <w:ind w:left="0" w:right="235" w:firstLine="0"/>
        <w:jc w:val="center"/>
        <w:rPr>
          <w:rFonts w:ascii="Cambria Math" w:eastAsia="Cambria Math"/>
          <w:sz w:val="24"/>
        </w:rPr>
      </w:pPr>
      <w:r>
        <w:rPr>
          <w:rFonts w:ascii="Cambria Math" w:eastAsia="Cambria Math"/>
          <w:w w:val="115"/>
          <w:sz w:val="24"/>
        </w:rPr>
        <w:t>�</w:t>
      </w:r>
      <w:r>
        <w:rPr>
          <w:rFonts w:ascii="Cambria Math" w:eastAsia="Cambria Math"/>
          <w:w w:val="115"/>
          <w:position w:val="-5"/>
          <w:sz w:val="16"/>
        </w:rPr>
        <w:t>�� </w:t>
      </w:r>
      <w:r>
        <w:rPr>
          <w:rFonts w:ascii="Cambria Math" w:eastAsia="Cambria Math"/>
          <w:w w:val="115"/>
          <w:sz w:val="24"/>
        </w:rPr>
        <w:t>�</w:t>
      </w:r>
    </w:p>
    <w:p>
      <w:pPr>
        <w:spacing w:after="0" w:line="221" w:lineRule="exact"/>
        <w:jc w:val="center"/>
        <w:rPr>
          <w:rFonts w:ascii="Cambria Math" w:eastAsia="Cambria Math"/>
          <w:sz w:val="24"/>
        </w:rPr>
        <w:sectPr>
          <w:pgSz w:w="12240" w:h="15840"/>
          <w:pgMar w:header="0" w:footer="1255" w:top="1380" w:bottom="1440" w:left="1580" w:right="1280"/>
        </w:sectPr>
      </w:pPr>
    </w:p>
    <w:p>
      <w:pPr>
        <w:pStyle w:val="BodyText"/>
        <w:rPr>
          <w:rFonts w:ascii="Cambria Math"/>
        </w:rPr>
      </w:pPr>
    </w:p>
    <w:p>
      <w:pPr>
        <w:pStyle w:val="BodyText"/>
        <w:spacing w:before="7"/>
        <w:rPr>
          <w:rFonts w:ascii="Cambria Math"/>
          <w:sz w:val="22"/>
        </w:rPr>
      </w:pPr>
    </w:p>
    <w:p>
      <w:pPr>
        <w:pStyle w:val="BodyText"/>
        <w:spacing w:before="1"/>
        <w:ind w:left="116" w:right="-15"/>
      </w:pPr>
      <w:r>
        <w:rPr>
          <w:spacing w:val="-2"/>
        </w:rPr>
        <w:t>donde:</w:t>
      </w:r>
    </w:p>
    <w:p>
      <w:pPr>
        <w:spacing w:line="182" w:lineRule="exact" w:before="0"/>
        <w:ind w:left="116" w:right="-259" w:firstLine="0"/>
        <w:jc w:val="left"/>
        <w:rPr>
          <w:rFonts w:ascii="Cambria Math" w:eastAsia="Cambria Math"/>
          <w:sz w:val="24"/>
        </w:rPr>
      </w:pPr>
      <w:r>
        <w:rPr/>
        <w:br w:type="column"/>
      </w:r>
      <w:r>
        <w:rPr>
          <w:rFonts w:ascii="Cambria Math" w:eastAsia="Cambria Math"/>
          <w:sz w:val="24"/>
        </w:rPr>
        <w:t>� =</w:t>
      </w:r>
    </w:p>
    <w:p>
      <w:pPr>
        <w:spacing w:line="265" w:lineRule="exact" w:before="0"/>
        <w:ind w:left="688" w:right="-259" w:firstLine="0"/>
        <w:jc w:val="left"/>
        <w:rPr>
          <w:rFonts w:ascii="Cambria Math" w:eastAsia="Cambria Math"/>
          <w:sz w:val="24"/>
        </w:rPr>
      </w:pPr>
      <w:r>
        <w:rPr/>
        <w:pict>
          <v:line style="position:absolute;mso-position-horizontal-relative:page;mso-position-vertical-relative:paragraph;z-index:2056" from="292.100006pt,-3.131848pt" to="322.900006pt,-3.131848pt" stroked="true" strokeweight=".75pt" strokecolor="#000000">
            <w10:wrap type="none"/>
          </v:line>
        </w:pict>
      </w:r>
      <w:r>
        <w:rPr>
          <w:rFonts w:ascii="Cambria Math" w:eastAsia="Cambria Math"/>
          <w:spacing w:val="-8"/>
          <w:w w:val="99"/>
          <w:sz w:val="24"/>
        </w:rPr>
        <w:t>�</w:t>
      </w:r>
      <w:r>
        <w:rPr>
          <w:rFonts w:ascii="Cambria Math" w:eastAsia="Cambria Math"/>
          <w:spacing w:val="14"/>
          <w:w w:val="106"/>
          <w:position w:val="-5"/>
          <w:sz w:val="16"/>
        </w:rPr>
        <w:t>𝐿</w:t>
      </w:r>
      <w:r>
        <w:rPr>
          <w:rFonts w:ascii="Cambria Math" w:eastAsia="Cambria Math"/>
          <w:w w:val="96"/>
          <w:sz w:val="24"/>
        </w:rPr>
        <w:t>�</w:t>
      </w:r>
    </w:p>
    <w:p>
      <w:pPr>
        <w:pStyle w:val="BodyText"/>
        <w:spacing w:line="253" w:lineRule="exact"/>
        <w:ind w:left="117"/>
      </w:pPr>
      <w:r>
        <w:rPr/>
        <w:br w:type="column"/>
      </w:r>
      <w:r>
        <w:rPr/>
        <w:t>(3.1)</w:t>
      </w:r>
    </w:p>
    <w:p>
      <w:pPr>
        <w:spacing w:after="0" w:line="253" w:lineRule="exact"/>
        <w:sectPr>
          <w:type w:val="continuous"/>
          <w:pgSz w:w="12240" w:h="15840"/>
          <w:pgMar w:top="1240" w:bottom="280" w:left="1580" w:right="1280"/>
          <w:cols w:num="3" w:equalWidth="0">
            <w:col w:w="844" w:space="2836"/>
            <w:col w:w="1097" w:space="3755"/>
            <w:col w:w="848"/>
          </w:cols>
        </w:sectPr>
      </w:pPr>
    </w:p>
    <w:p>
      <w:pPr>
        <w:pStyle w:val="BodyText"/>
        <w:spacing w:before="5"/>
        <w:rPr>
          <w:sz w:val="23"/>
        </w:rPr>
      </w:pPr>
    </w:p>
    <w:p>
      <w:pPr>
        <w:pStyle w:val="BodyText"/>
        <w:spacing w:before="67"/>
        <w:ind w:left="116" w:right="191"/>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Coeficiente sísmico  de la respuesta elástica</w:t>
      </w:r>
    </w:p>
    <w:p>
      <w:pPr>
        <w:pStyle w:val="BodyText"/>
        <w:spacing w:before="4"/>
        <w:rPr>
          <w:sz w:val="25"/>
        </w:rPr>
      </w:pPr>
    </w:p>
    <w:p>
      <w:pPr>
        <w:pStyle w:val="BodyText"/>
        <w:spacing w:line="360" w:lineRule="auto"/>
        <w:ind w:left="116" w:right="191"/>
      </w:pPr>
      <w:r>
        <w:rPr>
          <w:rFonts w:ascii="Cambria Math" w:hAnsi="Cambria Math" w:eastAsia="Cambria Math"/>
          <w:w w:val="115"/>
        </w:rPr>
        <w:t>� </w:t>
      </w:r>
      <w:r>
        <w:rPr>
          <w:rFonts w:ascii="Cambria Math" w:hAnsi="Cambria Math" w:eastAsia="Cambria Math"/>
        </w:rPr>
        <w:t>= </w:t>
      </w:r>
      <w:r>
        <w:rPr/>
        <w:t>La carga </w:t>
      </w:r>
      <w:r>
        <w:rPr>
          <w:spacing w:val="-3"/>
        </w:rPr>
        <w:t>total vertical  </w:t>
      </w:r>
      <w:r>
        <w:rPr/>
        <w:t>para diseño del sistema de aislamiento (carga </w:t>
      </w:r>
      <w:r>
        <w:rPr>
          <w:spacing w:val="-6"/>
        </w:rPr>
        <w:t>muerta  </w:t>
      </w:r>
      <w:r>
        <w:rPr/>
        <w:t>+ % de </w:t>
      </w:r>
      <w:r>
        <w:rPr>
          <w:spacing w:val="-5"/>
        </w:rPr>
        <w:t>la </w:t>
      </w:r>
      <w:r>
        <w:rPr/>
        <w:t>carga</w:t>
      </w:r>
      <w:r>
        <w:rPr>
          <w:spacing w:val="18"/>
        </w:rPr>
        <w:t> </w:t>
      </w:r>
      <w:r>
        <w:rPr>
          <w:spacing w:val="-5"/>
        </w:rPr>
        <w:t>viva)</w:t>
      </w:r>
    </w:p>
    <w:p>
      <w:pPr>
        <w:pStyle w:val="BodyText"/>
        <w:spacing w:line="338" w:lineRule="auto" w:before="202"/>
        <w:ind w:left="116" w:right="191"/>
      </w:pPr>
      <w:r>
        <w:rPr>
          <w:rFonts w:ascii="Cambria Math" w:hAnsi="Cambria Math" w:eastAsia="Cambria Math"/>
        </w:rPr>
        <w:t>�</w:t>
      </w:r>
      <w:r>
        <w:rPr>
          <w:rFonts w:ascii="Cambria Math" w:hAnsi="Cambria Math" w:eastAsia="Cambria Math"/>
          <w:position w:val="-5"/>
          <w:sz w:val="16"/>
        </w:rPr>
        <w:t>𝐿 </w:t>
      </w:r>
      <w:r>
        <w:rPr>
          <w:rFonts w:ascii="Cambria Math" w:hAnsi="Cambria Math" w:eastAsia="Cambria Math"/>
        </w:rPr>
        <w:t>= </w:t>
      </w:r>
      <w:r>
        <w:rPr/>
        <w:t>Coeficiente de amortiguamiento  para un rango de periodos largos en el espectro de respuesta de diseño</w:t>
      </w:r>
    </w:p>
    <w:p>
      <w:pPr>
        <w:pStyle w:val="BodyText"/>
        <w:spacing w:before="211"/>
        <w:ind w:left="116" w:right="191"/>
      </w:pPr>
      <w:r>
        <w:rPr>
          <w:rFonts w:ascii="Cambria Math" w:hAnsi="Cambria Math" w:eastAsia="Cambria Math"/>
        </w:rPr>
        <w:t>� = </w:t>
      </w:r>
      <w:r>
        <w:rPr/>
        <w:t>Factor de modificación de la respuesta</w:t>
      </w:r>
    </w:p>
    <w:p>
      <w:pPr>
        <w:pStyle w:val="BodyText"/>
        <w:spacing w:before="7"/>
        <w:rPr>
          <w:sz w:val="30"/>
        </w:rPr>
      </w:pPr>
    </w:p>
    <w:p>
      <w:pPr>
        <w:pStyle w:val="BodyText"/>
        <w:ind w:left="116" w:right="191"/>
      </w:pPr>
      <w:r>
        <w:rPr/>
        <w:t>El coeficiente </w:t>
      </w:r>
      <w:r>
        <w:rPr>
          <w:spacing w:val="-3"/>
        </w:rPr>
        <w:t>sísmico </w:t>
      </w:r>
      <w:r>
        <w:rPr/>
        <w:t>de </w:t>
      </w:r>
      <w:r>
        <w:rPr>
          <w:spacing w:val="-5"/>
        </w:rPr>
        <w:t>la </w:t>
      </w:r>
      <w:r>
        <w:rPr>
          <w:spacing w:val="-3"/>
        </w:rPr>
        <w:t>respuesta </w:t>
      </w:r>
      <w:r>
        <w:rPr/>
        <w:t>elástica está dado por </w:t>
      </w:r>
      <w:r>
        <w:rPr>
          <w:spacing w:val="-5"/>
        </w:rPr>
        <w:t>la </w:t>
      </w:r>
      <w:r>
        <w:rPr/>
        <w:t>expresión</w:t>
      </w:r>
      <w:r>
        <w:rPr>
          <w:spacing w:val="58"/>
        </w:rPr>
        <w:t> </w:t>
      </w:r>
      <w:r>
        <w:rPr>
          <w:spacing w:val="-3"/>
        </w:rPr>
        <w:t>(3.2).</w:t>
      </w:r>
    </w:p>
    <w:p>
      <w:pPr>
        <w:spacing w:after="0"/>
        <w:sectPr>
          <w:type w:val="continuous"/>
          <w:pgSz w:w="12240" w:h="15840"/>
          <w:pgMar w:top="1240" w:bottom="280" w:left="1580" w:right="1280"/>
        </w:sectPr>
      </w:pPr>
    </w:p>
    <w:p>
      <w:pPr>
        <w:spacing w:before="218"/>
        <w:ind w:left="0" w:right="0" w:firstLine="0"/>
        <w:jc w:val="right"/>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w:t>
      </w:r>
    </w:p>
    <w:p>
      <w:pPr>
        <w:spacing w:before="38"/>
        <w:ind w:left="126" w:right="-46" w:firstLine="0"/>
        <w:jc w:val="left"/>
        <w:rPr>
          <w:rFonts w:ascii="Cambria Math" w:eastAsia="Cambria Math"/>
          <w:sz w:val="16"/>
        </w:rPr>
      </w:pPr>
      <w:r>
        <w:rPr/>
        <w:br w:type="column"/>
      </w:r>
      <w:r>
        <w:rPr>
          <w:rFonts w:ascii="Cambria Math" w:eastAsia="Cambria Math"/>
          <w:spacing w:val="-7"/>
          <w:w w:val="80"/>
          <w:position w:val="6"/>
          <w:sz w:val="24"/>
        </w:rPr>
        <w:t>�</w:t>
      </w:r>
      <w:r>
        <w:rPr>
          <w:rFonts w:ascii="Cambria Math" w:eastAsia="Cambria Math"/>
          <w:spacing w:val="2"/>
          <w:w w:val="106"/>
          <w:sz w:val="16"/>
        </w:rPr>
        <w:t>𝐷</w:t>
      </w:r>
      <w:r>
        <w:rPr>
          <w:rFonts w:ascii="Cambria Math" w:eastAsia="Cambria Math"/>
          <w:w w:val="107"/>
          <w:sz w:val="16"/>
        </w:rPr>
        <w:t>1</w:t>
      </w:r>
    </w:p>
    <w:p>
      <w:pPr>
        <w:spacing w:before="22"/>
        <w:ind w:left="156" w:right="-242" w:firstLine="0"/>
        <w:jc w:val="left"/>
        <w:rPr>
          <w:rFonts w:ascii="Cambria Math" w:eastAsia="Cambria Math"/>
          <w:sz w:val="16"/>
        </w:rPr>
      </w:pPr>
      <w:r>
        <w:rPr/>
        <w:pict>
          <v:line style="position:absolute;mso-position-horizontal-relative:page;mso-position-vertical-relative:paragraph;z-index:2080" from="300.380005pt,.857368pt" to="327.405005pt,.857368pt" stroked="true" strokeweight=".75pt" strokecolor="#000000">
            <w10:wrap type="none"/>
          </v:line>
        </w:pict>
      </w:r>
      <w:r>
        <w:rPr>
          <w:rFonts w:ascii="Cambria Math" w:eastAsia="Cambria Math"/>
          <w:spacing w:val="-38"/>
          <w:w w:val="90"/>
          <w:position w:val="6"/>
          <w:sz w:val="24"/>
        </w:rPr>
        <w:t>�</w:t>
      </w:r>
      <w:r>
        <w:rPr>
          <w:rFonts w:ascii="Cambria Math" w:eastAsia="Cambria Math"/>
          <w:w w:val="84"/>
          <w:sz w:val="16"/>
        </w:rPr>
        <w:t>�</w:t>
      </w:r>
      <w:r>
        <w:rPr>
          <w:rFonts w:ascii="Cambria Math" w:eastAsia="Cambria Math"/>
          <w:spacing w:val="5"/>
          <w:w w:val="94"/>
          <w:sz w:val="16"/>
        </w:rPr>
        <w:t>�</w:t>
      </w:r>
      <w:r>
        <w:rPr>
          <w:rFonts w:ascii="Cambria Math" w:eastAsia="Cambria Math"/>
          <w:w w:val="94"/>
          <w:sz w:val="16"/>
        </w:rPr>
        <w:t>�</w:t>
      </w:r>
    </w:p>
    <w:p>
      <w:pPr>
        <w:pStyle w:val="BodyText"/>
        <w:spacing w:before="5"/>
        <w:rPr>
          <w:rFonts w:ascii="Cambria Math"/>
          <w:sz w:val="21"/>
        </w:rPr>
      </w:pPr>
      <w:r>
        <w:rPr/>
        <w:br w:type="column"/>
      </w:r>
      <w:r>
        <w:rPr>
          <w:rFonts w:ascii="Cambria Math"/>
          <w:sz w:val="21"/>
        </w:rPr>
      </w:r>
    </w:p>
    <w:p>
      <w:pPr>
        <w:pStyle w:val="BodyText"/>
        <w:ind w:right="225"/>
        <w:jc w:val="right"/>
      </w:pPr>
      <w:r>
        <w:rPr/>
        <w:t>(3.2)</w:t>
      </w:r>
    </w:p>
    <w:p>
      <w:pPr>
        <w:spacing w:after="0"/>
        <w:jc w:val="right"/>
        <w:sectPr>
          <w:pgSz w:w="12240" w:h="15840"/>
          <w:pgMar w:header="0" w:footer="1255" w:top="1340" w:bottom="1440" w:left="1580" w:right="1300"/>
          <w:cols w:num="3" w:equalWidth="0">
            <w:col w:w="4352" w:space="40"/>
            <w:col w:w="555" w:space="40"/>
            <w:col w:w="4373"/>
          </w:cols>
        </w:sectPr>
      </w:pPr>
    </w:p>
    <w:p>
      <w:pPr>
        <w:pStyle w:val="BodyText"/>
        <w:spacing w:before="129"/>
        <w:ind w:left="116" w:right="107"/>
      </w:pPr>
      <w:r>
        <w:rPr/>
        <w:t>sustituyendo  en la ecuación (3.1), resulta:</w:t>
      </w:r>
    </w:p>
    <w:p>
      <w:pPr>
        <w:pStyle w:val="BodyText"/>
        <w:spacing w:before="3"/>
        <w:rPr>
          <w:sz w:val="20"/>
        </w:rPr>
      </w:pPr>
    </w:p>
    <w:p>
      <w:pPr>
        <w:spacing w:after="0"/>
        <w:rPr>
          <w:sz w:val="20"/>
        </w:rPr>
        <w:sectPr>
          <w:type w:val="continuous"/>
          <w:pgSz w:w="12240" w:h="15840"/>
          <w:pgMar w:top="1240" w:bottom="280" w:left="1580" w:right="1300"/>
        </w:sectPr>
      </w:pPr>
    </w:p>
    <w:p>
      <w:pPr>
        <w:pStyle w:val="BodyText"/>
      </w:pPr>
    </w:p>
    <w:p>
      <w:pPr>
        <w:pStyle w:val="BodyText"/>
      </w:pPr>
    </w:p>
    <w:p>
      <w:pPr>
        <w:pStyle w:val="BodyText"/>
        <w:spacing w:before="9"/>
        <w:rPr>
          <w:sz w:val="27"/>
        </w:rPr>
      </w:pPr>
    </w:p>
    <w:p>
      <w:pPr>
        <w:pStyle w:val="BodyText"/>
        <w:ind w:left="116"/>
      </w:pPr>
      <w:r>
        <w:rPr/>
        <w:t>donde:</w:t>
      </w:r>
    </w:p>
    <w:p>
      <w:pPr>
        <w:pStyle w:val="BodyText"/>
        <w:spacing w:before="3"/>
        <w:rPr>
          <w:sz w:val="29"/>
        </w:rPr>
      </w:pPr>
    </w:p>
    <w:p>
      <w:pPr>
        <w:pStyle w:val="BodyText"/>
        <w:ind w:left="116"/>
      </w:pPr>
      <w:r>
        <w:rPr>
          <w:rFonts w:ascii="Cambria Math" w:hAnsi="Cambria Math" w:eastAsia="Cambria Math"/>
        </w:rPr>
        <w:t>�</w:t>
      </w:r>
      <w:r>
        <w:rPr>
          <w:rFonts w:ascii="Cambria Math" w:hAnsi="Cambria Math" w:eastAsia="Cambria Math"/>
          <w:position w:val="-5"/>
          <w:sz w:val="16"/>
        </w:rPr>
        <w:t>𝐷1 </w:t>
      </w:r>
      <w:r>
        <w:rPr>
          <w:rFonts w:ascii="Cambria Math" w:hAnsi="Cambria Math" w:eastAsia="Cambria Math"/>
        </w:rPr>
        <w:t>= </w:t>
      </w:r>
      <w:r>
        <w:rPr/>
        <w:t>Coeficiente de aceleración</w:t>
      </w:r>
    </w:p>
    <w:p>
      <w:pPr>
        <w:tabs>
          <w:tab w:pos="643" w:val="left" w:leader="none"/>
        </w:tabs>
        <w:spacing w:line="403" w:lineRule="exact" w:before="58"/>
        <w:ind w:left="27" w:right="0" w:firstLine="0"/>
        <w:jc w:val="left"/>
        <w:rPr>
          <w:rFonts w:ascii="Cambria Math" w:eastAsia="Cambria Math"/>
          <w:sz w:val="24"/>
        </w:rPr>
      </w:pPr>
      <w:r>
        <w:rPr/>
        <w:br w:type="column"/>
      </w:r>
      <w:r>
        <w:rPr>
          <w:rFonts w:ascii="Cambria Math" w:eastAsia="Cambria Math"/>
          <w:position w:val="-17"/>
          <w:sz w:val="24"/>
        </w:rPr>
        <w:t>�</w:t>
      </w:r>
      <w:r>
        <w:rPr>
          <w:rFonts w:ascii="Cambria Math" w:eastAsia="Cambria Math"/>
          <w:spacing w:val="7"/>
          <w:position w:val="-17"/>
          <w:sz w:val="24"/>
        </w:rPr>
        <w:t> </w:t>
      </w:r>
      <w:r>
        <w:rPr>
          <w:rFonts w:ascii="Cambria Math" w:eastAsia="Cambria Math"/>
          <w:position w:val="-17"/>
          <w:sz w:val="24"/>
        </w:rPr>
        <w:t>=</w:t>
        <w:tab/>
        <w:t> </w:t>
      </w:r>
      <w:r>
        <w:rPr>
          <w:rFonts w:ascii="Cambria Math" w:eastAsia="Cambria Math"/>
          <w:sz w:val="24"/>
        </w:rPr>
        <w:t>�</w:t>
      </w:r>
      <w:r>
        <w:rPr>
          <w:rFonts w:ascii="Cambria Math" w:eastAsia="Cambria Math"/>
          <w:position w:val="-5"/>
          <w:sz w:val="16"/>
        </w:rPr>
        <w:t>𝐷1</w:t>
      </w:r>
      <w:r>
        <w:rPr>
          <w:rFonts w:ascii="Cambria Math" w:eastAsia="Cambria Math"/>
          <w:sz w:val="24"/>
        </w:rPr>
        <w:t>�</w:t>
      </w:r>
    </w:p>
    <w:p>
      <w:pPr>
        <w:spacing w:line="265" w:lineRule="exact" w:before="0"/>
        <w:ind w:left="493" w:right="0" w:firstLine="0"/>
        <w:jc w:val="left"/>
        <w:rPr>
          <w:rFonts w:ascii="Cambria Math" w:eastAsia="Cambria Math"/>
          <w:sz w:val="16"/>
        </w:rPr>
      </w:pPr>
      <w:r>
        <w:rPr/>
        <w:pict>
          <v:line style="position:absolute;mso-position-horizontal-relative:page;mso-position-vertical-relative:paragraph;z-index:-222832" from="285.350006pt,-3.13186pt" to="330.400006pt,-3.13186pt" stroked="true" strokeweight=".75pt" strokecolor="#000000">
            <w10:wrap type="none"/>
          </v:line>
        </w:pict>
      </w:r>
      <w:r>
        <w:rPr>
          <w:rFonts w:ascii="Cambria Math" w:eastAsia="Cambria Math"/>
          <w:position w:val="6"/>
          <w:sz w:val="24"/>
        </w:rPr>
        <w:t>� �</w:t>
      </w:r>
      <w:r>
        <w:rPr>
          <w:rFonts w:ascii="Cambria Math" w:eastAsia="Cambria Math"/>
          <w:sz w:val="16"/>
        </w:rPr>
        <w:t>��� </w:t>
      </w:r>
      <w:r>
        <w:rPr>
          <w:rFonts w:ascii="Cambria Math" w:eastAsia="Cambria Math"/>
          <w:position w:val="6"/>
          <w:sz w:val="24"/>
        </w:rPr>
        <w:t>�</w:t>
      </w:r>
      <w:r>
        <w:rPr>
          <w:rFonts w:ascii="Cambria Math" w:eastAsia="Cambria Math"/>
          <w:sz w:val="16"/>
        </w:rPr>
        <w:t>𝐿</w:t>
      </w:r>
    </w:p>
    <w:p>
      <w:pPr>
        <w:pStyle w:val="BodyText"/>
        <w:spacing w:before="5"/>
        <w:rPr>
          <w:rFonts w:ascii="Cambria Math"/>
        </w:rPr>
      </w:pPr>
      <w:r>
        <w:rPr/>
        <w:br w:type="column"/>
      </w:r>
      <w:r>
        <w:rPr>
          <w:rFonts w:ascii="Cambria Math"/>
        </w:rPr>
      </w:r>
    </w:p>
    <w:p>
      <w:pPr>
        <w:pStyle w:val="BodyText"/>
        <w:ind w:left="117"/>
      </w:pPr>
      <w:r>
        <w:rPr/>
        <w:t>(3.3)</w:t>
      </w:r>
    </w:p>
    <w:p>
      <w:pPr>
        <w:spacing w:after="0"/>
        <w:sectPr>
          <w:type w:val="continuous"/>
          <w:pgSz w:w="12240" w:h="15840"/>
          <w:pgMar w:top="1240" w:bottom="280" w:left="1580" w:right="1300"/>
          <w:cols w:num="3" w:equalWidth="0">
            <w:col w:w="3594" w:space="40"/>
            <w:col w:w="1380" w:space="3517"/>
            <w:col w:w="829"/>
          </w:cols>
        </w:sectPr>
      </w:pPr>
    </w:p>
    <w:p>
      <w:pPr>
        <w:pStyle w:val="BodyText"/>
        <w:spacing w:before="7"/>
        <w:rPr>
          <w:sz w:val="19"/>
        </w:rPr>
      </w:pPr>
    </w:p>
    <w:p>
      <w:pPr>
        <w:pStyle w:val="BodyText"/>
        <w:spacing w:before="67"/>
        <w:ind w:left="116" w:right="107"/>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Periodo efectivo de vibración</w:t>
      </w:r>
    </w:p>
    <w:p>
      <w:pPr>
        <w:pStyle w:val="BodyText"/>
        <w:rPr>
          <w:sz w:val="28"/>
        </w:rPr>
      </w:pPr>
    </w:p>
    <w:p>
      <w:pPr>
        <w:pStyle w:val="BodyText"/>
        <w:rPr>
          <w:sz w:val="25"/>
        </w:rPr>
      </w:pPr>
    </w:p>
    <w:p>
      <w:pPr>
        <w:pStyle w:val="BodyText"/>
        <w:ind w:left="116" w:right="107"/>
      </w:pPr>
      <w:r>
        <w:rPr/>
        <w:t>La ecuación 3.1 también puede verse como:</w:t>
      </w:r>
    </w:p>
    <w:p>
      <w:pPr>
        <w:pStyle w:val="BodyText"/>
        <w:rPr>
          <w:sz w:val="20"/>
        </w:rPr>
      </w:pPr>
    </w:p>
    <w:p>
      <w:pPr>
        <w:pStyle w:val="BodyText"/>
        <w:spacing w:before="5"/>
        <w:rPr>
          <w:sz w:val="20"/>
        </w:rPr>
      </w:pPr>
    </w:p>
    <w:p>
      <w:pPr>
        <w:spacing w:after="0"/>
        <w:rPr>
          <w:sz w:val="20"/>
        </w:rPr>
        <w:sectPr>
          <w:type w:val="continuous"/>
          <w:pgSz w:w="12240" w:h="15840"/>
          <w:pgMar w:top="1240" w:bottom="280" w:left="1580" w:right="1300"/>
        </w:sectPr>
      </w:pPr>
    </w:p>
    <w:p>
      <w:pPr>
        <w:spacing w:before="247"/>
        <w:ind w:left="0" w:right="0" w:firstLine="0"/>
        <w:jc w:val="right"/>
        <w:rPr>
          <w:rFonts w:ascii="Cambria Math" w:eastAsia="Cambria Math"/>
          <w:sz w:val="24"/>
        </w:rPr>
      </w:pPr>
      <w:r>
        <w:rPr>
          <w:rFonts w:ascii="Cambria Math" w:eastAsia="Cambria Math"/>
          <w:w w:val="110"/>
          <w:sz w:val="24"/>
        </w:rPr>
        <w:t>� = �</w:t>
      </w:r>
      <w:r>
        <w:rPr>
          <w:rFonts w:ascii="Cambria Math" w:eastAsia="Cambria Math"/>
          <w:w w:val="110"/>
          <w:position w:val="-5"/>
          <w:sz w:val="16"/>
        </w:rPr>
        <w:t>��� </w:t>
      </w:r>
      <w:r>
        <w:rPr>
          <w:rFonts w:ascii="Cambria Math" w:eastAsia="Cambria Math"/>
          <w:w w:val="115"/>
          <w:sz w:val="24"/>
        </w:rPr>
        <w:t>�</w:t>
      </w:r>
    </w:p>
    <w:p>
      <w:pPr>
        <w:pStyle w:val="BodyText"/>
        <w:spacing w:before="70"/>
        <w:ind w:right="225"/>
        <w:jc w:val="right"/>
      </w:pPr>
      <w:r>
        <w:rPr/>
        <w:br w:type="column"/>
      </w:r>
      <w:r>
        <w:rPr/>
        <w:t>(3.4)</w:t>
      </w:r>
    </w:p>
    <w:p>
      <w:pPr>
        <w:spacing w:after="0"/>
        <w:jc w:val="right"/>
        <w:sectPr>
          <w:type w:val="continuous"/>
          <w:pgSz w:w="12240" w:h="15840"/>
          <w:pgMar w:top="1240" w:bottom="280" w:left="1580" w:right="1300"/>
          <w:cols w:num="2" w:equalWidth="0">
            <w:col w:w="4926" w:space="40"/>
            <w:col w:w="4394"/>
          </w:cols>
        </w:sectPr>
      </w:pPr>
    </w:p>
    <w:p>
      <w:pPr>
        <w:pStyle w:val="BodyText"/>
        <w:spacing w:before="2"/>
        <w:rPr>
          <w:sz w:val="26"/>
        </w:rPr>
      </w:pPr>
    </w:p>
    <w:p>
      <w:pPr>
        <w:pStyle w:val="BodyText"/>
        <w:spacing w:line="324" w:lineRule="auto" w:before="66"/>
        <w:ind w:left="116" w:right="231"/>
      </w:pPr>
      <w:r>
        <w:rPr/>
        <w:t>Donde </w:t>
      </w:r>
      <w:r>
        <w:rPr>
          <w:rFonts w:ascii="Cambria Math" w:hAnsi="Cambria Math" w:eastAsia="Cambria Math"/>
          <w:spacing w:val="-5"/>
        </w:rPr>
        <w:t>�</w:t>
      </w:r>
      <w:r>
        <w:rPr>
          <w:rFonts w:ascii="Cambria Math" w:hAnsi="Cambria Math" w:eastAsia="Cambria Math"/>
          <w:spacing w:val="-5"/>
          <w:position w:val="-5"/>
          <w:sz w:val="16"/>
        </w:rPr>
        <w:t>���  </w:t>
      </w:r>
      <w:r>
        <w:rPr/>
        <w:t>es </w:t>
      </w:r>
      <w:r>
        <w:rPr>
          <w:spacing w:val="-7"/>
        </w:rPr>
        <w:t>un  </w:t>
      </w:r>
      <w:r>
        <w:rPr/>
        <w:t>coeficiente </w:t>
      </w:r>
      <w:r>
        <w:rPr>
          <w:spacing w:val="-3"/>
        </w:rPr>
        <w:t>sísmico </w:t>
      </w:r>
      <w:r>
        <w:rPr/>
        <w:t>de diseño </w:t>
      </w:r>
      <w:r>
        <w:rPr>
          <w:spacing w:val="-5"/>
        </w:rPr>
        <w:t>que </w:t>
      </w:r>
      <w:r>
        <w:rPr/>
        <w:t>se </w:t>
      </w:r>
      <w:r>
        <w:rPr>
          <w:spacing w:val="-3"/>
        </w:rPr>
        <w:t>puede </w:t>
      </w:r>
      <w:r>
        <w:rPr>
          <w:spacing w:val="-4"/>
        </w:rPr>
        <w:t>calcular  </w:t>
      </w:r>
      <w:r>
        <w:rPr/>
        <w:t>a partir de  </w:t>
      </w:r>
      <w:r>
        <w:rPr>
          <w:spacing w:val="-5"/>
        </w:rPr>
        <w:t>la </w:t>
      </w:r>
      <w:r>
        <w:rPr>
          <w:spacing w:val="-3"/>
        </w:rPr>
        <w:t>siguiente </w:t>
      </w:r>
      <w:r>
        <w:rPr/>
        <w:t>expresión</w:t>
      </w:r>
      <w:r>
        <w:rPr>
          <w:spacing w:val="21"/>
        </w:rPr>
        <w:t> </w:t>
      </w:r>
      <w:r>
        <w:rPr>
          <w:spacing w:val="-3"/>
        </w:rPr>
        <w:t>(3.5):</w:t>
      </w:r>
    </w:p>
    <w:p>
      <w:pPr>
        <w:pStyle w:val="BodyText"/>
        <w:spacing w:before="9"/>
        <w:rPr>
          <w:sz w:val="11"/>
        </w:rPr>
      </w:pPr>
    </w:p>
    <w:p>
      <w:pPr>
        <w:spacing w:after="0"/>
        <w:rPr>
          <w:sz w:val="11"/>
        </w:rPr>
        <w:sectPr>
          <w:type w:val="continuous"/>
          <w:pgSz w:w="12240" w:h="15840"/>
          <w:pgMar w:top="1240" w:bottom="280" w:left="1580" w:right="1300"/>
        </w:sectPr>
      </w:pPr>
    </w:p>
    <w:p>
      <w:pPr>
        <w:tabs>
          <w:tab w:pos="510" w:val="left" w:leader="none"/>
          <w:tab w:pos="990" w:val="left" w:leader="none"/>
        </w:tabs>
        <w:spacing w:line="340" w:lineRule="exact" w:before="71"/>
        <w:ind w:left="0" w:right="0" w:firstLine="0"/>
        <w:jc w:val="right"/>
        <w:rPr>
          <w:rFonts w:ascii="Cambria Math" w:eastAsia="Cambria Math"/>
          <w:sz w:val="16"/>
        </w:rPr>
      </w:pPr>
      <w:r>
        <w:rPr/>
        <w:pict>
          <v:line style="position:absolute;mso-position-horizontal-relative:page;mso-position-vertical-relative:paragraph;z-index:-222808" from="293.600006pt,18.637135pt" to="334.925006pt,18.637135pt" stroked="true" strokeweight=".75pt" strokecolor="#000000">
            <w10:wrap type="none"/>
          </v:line>
        </w:pict>
      </w:r>
      <w:r>
        <w:rPr>
          <w:rFonts w:ascii="Cambria Math" w:eastAsia="Cambria Math"/>
          <w:position w:val="-11"/>
          <w:sz w:val="22"/>
        </w:rPr>
        <w:t>�</w:t>
        <w:tab/>
        <w:t>=</w:t>
        <w:tab/>
      </w:r>
      <w:r>
        <w:rPr>
          <w:rFonts w:ascii="Cambria Math" w:eastAsia="Cambria Math"/>
          <w:spacing w:val="-47"/>
          <w:position w:val="4"/>
          <w:sz w:val="22"/>
        </w:rPr>
        <w:t>�</w:t>
      </w:r>
      <w:r>
        <w:rPr>
          <w:rFonts w:ascii="Cambria Math" w:eastAsia="Cambria Math"/>
          <w:spacing w:val="-47"/>
          <w:sz w:val="16"/>
        </w:rPr>
        <w:t>𝐷1</w:t>
      </w:r>
    </w:p>
    <w:p>
      <w:pPr>
        <w:tabs>
          <w:tab w:pos="615" w:val="left" w:leader="none"/>
        </w:tabs>
        <w:spacing w:line="260" w:lineRule="exact" w:before="0"/>
        <w:ind w:left="0" w:right="0" w:firstLine="0"/>
        <w:jc w:val="right"/>
        <w:rPr>
          <w:rFonts w:ascii="Cambria Math" w:eastAsia="Cambria Math"/>
          <w:sz w:val="16"/>
        </w:rPr>
      </w:pPr>
      <w:r>
        <w:rPr>
          <w:rFonts w:ascii="Cambria Math" w:eastAsia="Cambria Math"/>
          <w:spacing w:val="-4"/>
          <w:sz w:val="16"/>
        </w:rPr>
        <w:t>���</w:t>
        <w:tab/>
      </w:r>
      <w:r>
        <w:rPr>
          <w:rFonts w:ascii="Cambria Math" w:eastAsia="Cambria Math"/>
          <w:w w:val="95"/>
          <w:position w:val="-9"/>
          <w:sz w:val="22"/>
        </w:rPr>
        <w:t>�</w:t>
      </w:r>
      <w:r>
        <w:rPr>
          <w:rFonts w:ascii="Cambria Math" w:eastAsia="Cambria Math"/>
          <w:spacing w:val="-11"/>
          <w:w w:val="95"/>
          <w:position w:val="-9"/>
          <w:sz w:val="22"/>
        </w:rPr>
        <w:t> </w:t>
      </w:r>
      <w:r>
        <w:rPr>
          <w:rFonts w:ascii="Cambria Math" w:eastAsia="Cambria Math"/>
          <w:spacing w:val="-6"/>
          <w:w w:val="95"/>
          <w:position w:val="-9"/>
          <w:sz w:val="22"/>
        </w:rPr>
        <w:t>�</w:t>
      </w:r>
      <w:r>
        <w:rPr>
          <w:rFonts w:ascii="Cambria Math" w:eastAsia="Cambria Math"/>
          <w:spacing w:val="-6"/>
          <w:w w:val="95"/>
          <w:position w:val="-14"/>
          <w:sz w:val="16"/>
        </w:rPr>
        <w:t>���</w:t>
      </w:r>
    </w:p>
    <w:p>
      <w:pPr>
        <w:pStyle w:val="BodyText"/>
        <w:spacing w:before="6"/>
        <w:rPr>
          <w:rFonts w:ascii="Cambria Math"/>
          <w:sz w:val="32"/>
        </w:rPr>
      </w:pPr>
      <w:r>
        <w:rPr/>
        <w:br w:type="column"/>
      </w:r>
      <w:r>
        <w:rPr>
          <w:rFonts w:ascii="Cambria Math"/>
          <w:sz w:val="32"/>
        </w:rPr>
      </w:r>
    </w:p>
    <w:p>
      <w:pPr>
        <w:spacing w:before="0"/>
        <w:ind w:left="-19" w:right="-174" w:firstLine="0"/>
        <w:jc w:val="left"/>
        <w:rPr>
          <w:rFonts w:ascii="Cambria Math" w:eastAsia="Cambria Math"/>
          <w:sz w:val="16"/>
        </w:rPr>
      </w:pPr>
      <w:r>
        <w:rPr>
          <w:rFonts w:ascii="Cambria Math" w:eastAsia="Cambria Math"/>
          <w:spacing w:val="-13"/>
          <w:w w:val="101"/>
          <w:sz w:val="22"/>
        </w:rPr>
        <w:t>�</w:t>
      </w:r>
      <w:r>
        <w:rPr>
          <w:rFonts w:ascii="Cambria Math" w:eastAsia="Cambria Math"/>
          <w:w w:val="106"/>
          <w:position w:val="-4"/>
          <w:sz w:val="16"/>
        </w:rPr>
        <w:t>𝐿</w:t>
      </w:r>
    </w:p>
    <w:p>
      <w:pPr>
        <w:pStyle w:val="BodyText"/>
        <w:spacing w:before="2"/>
        <w:rPr>
          <w:rFonts w:ascii="Cambria Math"/>
          <w:sz w:val="22"/>
        </w:rPr>
      </w:pPr>
      <w:r>
        <w:rPr/>
        <w:br w:type="column"/>
      </w:r>
      <w:r>
        <w:rPr>
          <w:rFonts w:ascii="Cambria Math"/>
          <w:sz w:val="22"/>
        </w:rPr>
      </w:r>
    </w:p>
    <w:p>
      <w:pPr>
        <w:pStyle w:val="BodyText"/>
        <w:spacing w:before="1"/>
        <w:ind w:right="225"/>
        <w:jc w:val="right"/>
      </w:pPr>
      <w:r>
        <w:rPr/>
        <w:t>(3.5)</w:t>
      </w:r>
    </w:p>
    <w:p>
      <w:pPr>
        <w:spacing w:after="0"/>
        <w:jc w:val="right"/>
        <w:sectPr>
          <w:type w:val="continuous"/>
          <w:pgSz w:w="12240" w:h="15840"/>
          <w:pgMar w:top="1240" w:bottom="280" w:left="1580" w:right="1300"/>
          <w:cols w:num="3" w:equalWidth="0">
            <w:col w:w="4887" w:space="40"/>
            <w:col w:w="208" w:space="40"/>
            <w:col w:w="4185"/>
          </w:cols>
        </w:sectPr>
      </w:pPr>
    </w:p>
    <w:p>
      <w:pPr>
        <w:pStyle w:val="BodyText"/>
        <w:spacing w:line="333" w:lineRule="auto" w:before="137"/>
        <w:ind w:left="116" w:right="103"/>
        <w:jc w:val="both"/>
      </w:pPr>
      <w:r>
        <w:rPr/>
        <w:t>Por su parte, el coeficiente de aceleración </w:t>
      </w:r>
      <w:r>
        <w:rPr>
          <w:rFonts w:ascii="Cambria Math" w:hAnsi="Cambria Math"/>
        </w:rPr>
        <w:t>(S</w:t>
      </w:r>
      <w:r>
        <w:rPr>
          <w:rFonts w:ascii="Cambria Math" w:hAnsi="Cambria Math"/>
          <w:position w:val="-5"/>
          <w:sz w:val="16"/>
        </w:rPr>
        <w:t>D1 </w:t>
      </w:r>
      <w:r>
        <w:rPr>
          <w:rFonts w:ascii="Cambria Math" w:hAnsi="Cambria Math"/>
          <w:spacing w:val="-5"/>
        </w:rPr>
        <w:t>)</w:t>
      </w:r>
      <w:r>
        <w:rPr>
          <w:spacing w:val="-5"/>
        </w:rPr>
        <w:t>, </w:t>
      </w:r>
      <w:r>
        <w:rPr/>
        <w:t>depende de </w:t>
      </w:r>
      <w:r>
        <w:rPr>
          <w:spacing w:val="-3"/>
        </w:rPr>
        <w:t>las </w:t>
      </w:r>
      <w:r>
        <w:rPr/>
        <w:t>condiciones propias del peligro </w:t>
      </w:r>
      <w:r>
        <w:rPr>
          <w:spacing w:val="-3"/>
        </w:rPr>
        <w:t>sísmico </w:t>
      </w:r>
      <w:r>
        <w:rPr/>
        <w:t>de </w:t>
      </w:r>
      <w:r>
        <w:rPr>
          <w:spacing w:val="-5"/>
        </w:rPr>
        <w:t>la </w:t>
      </w:r>
      <w:r>
        <w:rPr/>
        <w:t>región, </w:t>
      </w:r>
      <w:r>
        <w:rPr>
          <w:spacing w:val="-3"/>
        </w:rPr>
        <w:t>las </w:t>
      </w:r>
      <w:r>
        <w:rPr>
          <w:spacing w:val="-4"/>
        </w:rPr>
        <w:t>cuales </w:t>
      </w:r>
      <w:r>
        <w:rPr/>
        <w:t>pueden ser </w:t>
      </w:r>
      <w:r>
        <w:rPr>
          <w:spacing w:val="-5"/>
        </w:rPr>
        <w:t>la </w:t>
      </w:r>
      <w:r>
        <w:rPr>
          <w:spacing w:val="-8"/>
        </w:rPr>
        <w:t>zona </w:t>
      </w:r>
      <w:r>
        <w:rPr>
          <w:spacing w:val="-3"/>
        </w:rPr>
        <w:t>sísmica </w:t>
      </w:r>
      <w:r>
        <w:rPr/>
        <w:t>y el tipo de </w:t>
      </w:r>
      <w:r>
        <w:rPr>
          <w:spacing w:val="-4"/>
        </w:rPr>
        <w:t>terreno. </w:t>
      </w:r>
      <w:r>
        <w:rPr/>
        <w:t>Para periodos </w:t>
      </w:r>
      <w:r>
        <w:rPr>
          <w:spacing w:val="-4"/>
        </w:rPr>
        <w:t>mayores </w:t>
      </w:r>
      <w:r>
        <w:rPr>
          <w:spacing w:val="-5"/>
        </w:rPr>
        <w:t>que </w:t>
      </w:r>
      <w:r>
        <w:rPr>
          <w:rFonts w:ascii="Cambria Math" w:hAnsi="Cambria Math"/>
          <w:spacing w:val="-11"/>
        </w:rPr>
        <w:t>T</w:t>
      </w:r>
      <w:r>
        <w:rPr>
          <w:rFonts w:ascii="Cambria Math" w:hAnsi="Cambria Math"/>
          <w:spacing w:val="-11"/>
          <w:position w:val="-5"/>
          <w:sz w:val="16"/>
        </w:rPr>
        <w:t>s </w:t>
      </w:r>
      <w:r>
        <w:rPr>
          <w:spacing w:val="-3"/>
        </w:rPr>
        <w:t>(Figura 3.1.2), </w:t>
      </w:r>
      <w:r>
        <w:rPr/>
        <w:t>el coeficiente </w:t>
      </w:r>
      <w:r>
        <w:rPr>
          <w:spacing w:val="-3"/>
        </w:rPr>
        <w:t>sísmico </w:t>
      </w:r>
      <w:r>
        <w:rPr/>
        <w:t>de </w:t>
      </w:r>
      <w:r>
        <w:rPr>
          <w:spacing w:val="-5"/>
        </w:rPr>
        <w:t>la </w:t>
      </w:r>
      <w:r>
        <w:rPr>
          <w:spacing w:val="-3"/>
        </w:rPr>
        <w:t>respuesta </w:t>
      </w:r>
      <w:r>
        <w:rPr/>
        <w:t>elástica </w:t>
      </w:r>
      <w:r>
        <w:rPr>
          <w:rFonts w:ascii="Cambria Math" w:hAnsi="Cambria Math"/>
        </w:rPr>
        <w:t>(C</w:t>
      </w:r>
      <w:r>
        <w:rPr>
          <w:rFonts w:ascii="Cambria Math" w:hAnsi="Cambria Math"/>
          <w:position w:val="-5"/>
          <w:sz w:val="16"/>
        </w:rPr>
        <w:t>sm </w:t>
      </w:r>
      <w:r>
        <w:rPr>
          <w:rFonts w:ascii="Cambria Math" w:hAnsi="Cambria Math"/>
          <w:spacing w:val="-5"/>
        </w:rPr>
        <w:t>)</w:t>
      </w:r>
      <w:r>
        <w:rPr>
          <w:spacing w:val="-5"/>
        </w:rPr>
        <w:t>, </w:t>
      </w:r>
      <w:r>
        <w:rPr/>
        <w:t>se </w:t>
      </w:r>
      <w:r>
        <w:rPr>
          <w:spacing w:val="-5"/>
        </w:rPr>
        <w:t>calcula </w:t>
      </w:r>
      <w:r>
        <w:rPr/>
        <w:t>con </w:t>
      </w:r>
      <w:r>
        <w:rPr>
          <w:spacing w:val="-5"/>
        </w:rPr>
        <w:t>la </w:t>
      </w:r>
      <w:r>
        <w:rPr/>
        <w:t>ecuación 3.2, </w:t>
      </w:r>
      <w:r>
        <w:rPr>
          <w:spacing w:val="-5"/>
        </w:rPr>
        <w:t>que </w:t>
      </w:r>
      <w:r>
        <w:rPr/>
        <w:t>corresponde al caso para el diseño de sistemas con aislamiento </w:t>
      </w:r>
      <w:r>
        <w:rPr>
          <w:spacing w:val="-3"/>
        </w:rPr>
        <w:t>sísmico.</w:t>
      </w:r>
    </w:p>
    <w:p>
      <w:pPr>
        <w:spacing w:after="0" w:line="333" w:lineRule="auto"/>
        <w:jc w:val="both"/>
        <w:sectPr>
          <w:type w:val="continuous"/>
          <w:pgSz w:w="12240" w:h="15840"/>
          <w:pgMar w:top="1240" w:bottom="280" w:left="1580" w:right="1300"/>
        </w:sectPr>
      </w:pPr>
    </w:p>
    <w:p>
      <w:pPr>
        <w:pStyle w:val="BodyText"/>
        <w:ind w:left="654"/>
        <w:rPr>
          <w:sz w:val="20"/>
        </w:rPr>
      </w:pPr>
      <w:r>
        <w:rPr>
          <w:sz w:val="20"/>
        </w:rPr>
        <w:drawing>
          <wp:inline distT="0" distB="0" distL="0" distR="0">
            <wp:extent cx="5121247" cy="3600450"/>
            <wp:effectExtent l="0" t="0" r="0" b="0"/>
            <wp:docPr id="43" name="image31.png" descr=""/>
            <wp:cNvGraphicFramePr>
              <a:graphicFrameLocks noChangeAspect="1"/>
            </wp:cNvGraphicFramePr>
            <a:graphic>
              <a:graphicData uri="http://schemas.openxmlformats.org/drawingml/2006/picture">
                <pic:pic>
                  <pic:nvPicPr>
                    <pic:cNvPr id="44" name="image31.png"/>
                    <pic:cNvPicPr/>
                  </pic:nvPicPr>
                  <pic:blipFill>
                    <a:blip r:embed="rId44" cstate="print"/>
                    <a:stretch>
                      <a:fillRect/>
                    </a:stretch>
                  </pic:blipFill>
                  <pic:spPr>
                    <a:xfrm>
                      <a:off x="0" y="0"/>
                      <a:ext cx="5121247" cy="3600450"/>
                    </a:xfrm>
                    <a:prstGeom prst="rect">
                      <a:avLst/>
                    </a:prstGeom>
                  </pic:spPr>
                </pic:pic>
              </a:graphicData>
            </a:graphic>
          </wp:inline>
        </w:drawing>
      </w:r>
      <w:r>
        <w:rPr>
          <w:sz w:val="20"/>
        </w:rPr>
      </w:r>
    </w:p>
    <w:p>
      <w:pPr>
        <w:spacing w:line="241" w:lineRule="exact" w:before="0"/>
        <w:ind w:left="432" w:right="407" w:firstLine="0"/>
        <w:jc w:val="center"/>
        <w:rPr>
          <w:b/>
          <w:sz w:val="22"/>
        </w:rPr>
      </w:pPr>
      <w:r>
        <w:rPr>
          <w:b/>
          <w:sz w:val="22"/>
        </w:rPr>
        <w:t>Figura 3.1.2 Espectro respuesta de diseño, (</w:t>
      </w:r>
      <w:r>
        <w:rPr>
          <w:rFonts w:ascii="Cambria Math" w:hAnsi="Cambria Math" w:eastAsia="Cambria Math"/>
          <w:sz w:val="22"/>
        </w:rPr>
        <w:t>𝑪𝒔𝒎 </w:t>
      </w:r>
      <w:r>
        <w:rPr>
          <w:b/>
          <w:sz w:val="22"/>
        </w:rPr>
        <w:t>es el coeficiente sísmico de la</w:t>
      </w:r>
    </w:p>
    <w:p>
      <w:pPr>
        <w:spacing w:before="30"/>
        <w:ind w:left="414" w:right="407" w:firstLine="0"/>
        <w:jc w:val="center"/>
        <w:rPr>
          <w:b/>
          <w:sz w:val="22"/>
        </w:rPr>
      </w:pPr>
      <w:r>
        <w:rPr>
          <w:b/>
          <w:sz w:val="22"/>
        </w:rPr>
        <w:t>respuesta elástica)  (AASHTO, 2014)</w:t>
      </w:r>
    </w:p>
    <w:p>
      <w:pPr>
        <w:pStyle w:val="BodyText"/>
        <w:rPr>
          <w:b/>
          <w:sz w:val="22"/>
        </w:rPr>
      </w:pPr>
    </w:p>
    <w:p>
      <w:pPr>
        <w:pStyle w:val="BodyText"/>
        <w:spacing w:before="6"/>
        <w:rPr>
          <w:b/>
        </w:rPr>
      </w:pPr>
    </w:p>
    <w:p>
      <w:pPr>
        <w:pStyle w:val="BodyText"/>
        <w:spacing w:before="1"/>
        <w:ind w:left="116" w:right="182"/>
      </w:pPr>
      <w:r>
        <w:rPr/>
        <w:t>El periodo efectivo, </w:t>
      </w:r>
      <w:r>
        <w:rPr>
          <w:rFonts w:ascii="Cambria Math" w:hAnsi="Cambria Math" w:eastAsia="Cambria Math"/>
        </w:rPr>
        <w:t>�</w:t>
      </w:r>
      <w:r>
        <w:rPr>
          <w:rFonts w:ascii="Cambria Math" w:hAnsi="Cambria Math" w:eastAsia="Cambria Math"/>
          <w:position w:val="-5"/>
          <w:sz w:val="16"/>
        </w:rPr>
        <w:t>��� </w:t>
      </w:r>
      <w:r>
        <w:rPr/>
        <w:t>(s), se calcula con la siguiente expresión:</w:t>
      </w:r>
    </w:p>
    <w:p>
      <w:pPr>
        <w:pStyle w:val="BodyText"/>
        <w:rPr>
          <w:sz w:val="20"/>
        </w:rPr>
      </w:pPr>
    </w:p>
    <w:p>
      <w:pPr>
        <w:pStyle w:val="BodyText"/>
        <w:spacing w:before="2"/>
        <w:rPr>
          <w:sz w:val="12"/>
        </w:rPr>
      </w:pPr>
    </w:p>
    <w:p>
      <w:pPr>
        <w:pStyle w:val="BodyText"/>
        <w:spacing w:line="20" w:lineRule="exact"/>
        <w:ind w:left="4630"/>
        <w:rPr>
          <w:sz w:val="2"/>
        </w:rPr>
      </w:pPr>
      <w:r>
        <w:rPr>
          <w:sz w:val="2"/>
        </w:rPr>
        <w:pict>
          <v:group style="width:31.55pt;height:.75pt;mso-position-horizontal-relative:char;mso-position-vertical-relative:line" coordorigin="0,0" coordsize="631,15">
            <v:line style="position:absolute" from="8,8" to="624,8" stroked="true" strokeweight=".75pt" strokecolor="#000000"/>
          </v:group>
        </w:pict>
      </w:r>
      <w:r>
        <w:rPr>
          <w:sz w:val="2"/>
        </w:rPr>
      </w:r>
    </w:p>
    <w:p>
      <w:pPr>
        <w:spacing w:after="0" w:line="20" w:lineRule="exact"/>
        <w:rPr>
          <w:sz w:val="2"/>
        </w:rPr>
        <w:sectPr>
          <w:pgSz w:w="12240" w:h="15840"/>
          <w:pgMar w:header="0" w:footer="1255" w:top="1420" w:bottom="1440" w:left="1580" w:right="1320"/>
        </w:sectPr>
      </w:pPr>
    </w:p>
    <w:p>
      <w:pPr>
        <w:pStyle w:val="BodyText"/>
        <w:spacing w:line="233" w:lineRule="exact" w:before="37"/>
        <w:jc w:val="right"/>
        <w:rPr>
          <w:rFonts w:ascii="Cambria Math" w:eastAsia="Cambria Math"/>
        </w:rPr>
      </w:pPr>
      <w:r>
        <w:rPr>
          <w:rFonts w:ascii="Cambria Math" w:eastAsia="Cambria Math"/>
          <w:w w:val="144"/>
        </w:rPr>
        <w:t>�</w:t>
      </w:r>
    </w:p>
    <w:p>
      <w:pPr>
        <w:spacing w:line="153" w:lineRule="exact" w:before="0"/>
        <w:ind w:left="0" w:right="402" w:firstLine="0"/>
        <w:jc w:val="right"/>
        <w:rPr>
          <w:rFonts w:ascii="Cambria Math" w:hAnsi="Cambria Math" w:eastAsia="Cambria Math"/>
          <w:sz w:val="24"/>
        </w:rPr>
      </w:pPr>
      <w:r>
        <w:rPr/>
        <w:pict>
          <v:line style="position:absolute;mso-position-horizontal-relative:page;mso-position-vertical-relative:paragraph;z-index:-222760" from="310.880005pt,5.368152pt" to="341.680005pt,5.368152pt" stroked="true" strokeweight=".75pt" strokecolor="#000000">
            <w10:wrap type="none"/>
          </v:line>
        </w:pict>
      </w:r>
      <w:r>
        <w:rPr>
          <w:rFonts w:ascii="Cambria Math" w:hAnsi="Cambria Math" w:eastAsia="Cambria Math"/>
          <w:w w:val="95"/>
          <w:position w:val="1"/>
          <w:sz w:val="24"/>
        </w:rPr>
        <w:t>�</w:t>
      </w:r>
      <w:r>
        <w:rPr>
          <w:rFonts w:ascii="Cambria Math" w:hAnsi="Cambria Math" w:eastAsia="Cambria Math"/>
          <w:w w:val="95"/>
          <w:position w:val="-4"/>
          <w:sz w:val="16"/>
        </w:rPr>
        <w:t>���    </w:t>
      </w:r>
      <w:r>
        <w:rPr>
          <w:rFonts w:ascii="Cambria Math" w:hAnsi="Cambria Math" w:eastAsia="Cambria Math"/>
          <w:w w:val="95"/>
          <w:position w:val="1"/>
          <w:sz w:val="24"/>
        </w:rPr>
        <w:t>= 2𝜋</w:t>
      </w:r>
      <w:r>
        <w:rPr>
          <w:rFonts w:ascii="Cambria Math" w:hAnsi="Cambria Math" w:eastAsia="Cambria Math"/>
          <w:w w:val="95"/>
          <w:sz w:val="24"/>
        </w:rPr>
        <w:t>√</w:t>
      </w:r>
    </w:p>
    <w:p>
      <w:pPr>
        <w:pStyle w:val="BodyText"/>
        <w:rPr>
          <w:rFonts w:ascii="Cambria Math"/>
          <w:sz w:val="20"/>
        </w:rPr>
      </w:pPr>
      <w:r>
        <w:rPr/>
        <w:br w:type="column"/>
      </w:r>
      <w:r>
        <w:rPr>
          <w:rFonts w:ascii="Cambria Math"/>
          <w:sz w:val="20"/>
        </w:rPr>
      </w:r>
    </w:p>
    <w:p>
      <w:pPr>
        <w:pStyle w:val="BodyText"/>
        <w:spacing w:line="188" w:lineRule="exact" w:before="1"/>
        <w:ind w:right="205"/>
        <w:jc w:val="right"/>
      </w:pPr>
      <w:r>
        <w:rPr/>
        <w:t>(3.6)</w:t>
      </w:r>
    </w:p>
    <w:p>
      <w:pPr>
        <w:spacing w:after="0" w:line="188" w:lineRule="exact"/>
        <w:jc w:val="right"/>
        <w:sectPr>
          <w:type w:val="continuous"/>
          <w:pgSz w:w="12240" w:h="15840"/>
          <w:pgMar w:top="1240" w:bottom="280" w:left="1580" w:right="1320"/>
          <w:cols w:num="2" w:equalWidth="0">
            <w:col w:w="5047" w:space="165"/>
            <w:col w:w="4128"/>
          </w:cols>
        </w:sectPr>
      </w:pPr>
    </w:p>
    <w:p>
      <w:pPr>
        <w:spacing w:line="282" w:lineRule="exact" w:before="0"/>
        <w:ind w:left="954" w:right="407" w:firstLine="0"/>
        <w:jc w:val="center"/>
        <w:rPr>
          <w:rFonts w:ascii="Cambria Math" w:eastAsia="Cambria Math"/>
          <w:sz w:val="24"/>
        </w:rPr>
      </w:pPr>
      <w:r>
        <w:rPr>
          <w:rFonts w:ascii="Cambria Math" w:eastAsia="Cambria Math"/>
          <w:w w:val="95"/>
          <w:position w:val="6"/>
          <w:sz w:val="24"/>
        </w:rPr>
        <w:t>�</w:t>
      </w:r>
      <w:r>
        <w:rPr>
          <w:rFonts w:ascii="Cambria Math" w:eastAsia="Cambria Math"/>
          <w:w w:val="95"/>
          <w:sz w:val="16"/>
        </w:rPr>
        <w:t>��� </w:t>
      </w:r>
      <w:r>
        <w:rPr>
          <w:rFonts w:ascii="Cambria Math" w:eastAsia="Cambria Math"/>
          <w:w w:val="95"/>
          <w:position w:val="6"/>
          <w:sz w:val="24"/>
        </w:rPr>
        <w:t>�</w:t>
      </w:r>
    </w:p>
    <w:p>
      <w:pPr>
        <w:pStyle w:val="BodyText"/>
        <w:rPr>
          <w:rFonts w:ascii="Cambria Math"/>
          <w:sz w:val="20"/>
        </w:rPr>
      </w:pPr>
    </w:p>
    <w:p>
      <w:pPr>
        <w:pStyle w:val="BodyText"/>
        <w:rPr>
          <w:rFonts w:ascii="Cambria Math"/>
          <w:sz w:val="20"/>
        </w:rPr>
      </w:pPr>
    </w:p>
    <w:p>
      <w:pPr>
        <w:pStyle w:val="BodyText"/>
        <w:spacing w:before="3"/>
        <w:rPr>
          <w:rFonts w:ascii="Cambria Math"/>
          <w:sz w:val="25"/>
        </w:rPr>
      </w:pPr>
    </w:p>
    <w:p>
      <w:pPr>
        <w:pStyle w:val="BodyText"/>
        <w:spacing w:line="350" w:lineRule="auto" w:before="67"/>
        <w:ind w:left="116" w:right="182"/>
      </w:pPr>
      <w:r>
        <w:rPr>
          <w:spacing w:val="-4"/>
        </w:rPr>
        <w:t>Cuando </w:t>
      </w:r>
      <w:r>
        <w:rPr/>
        <w:t>se </w:t>
      </w:r>
      <w:r>
        <w:rPr>
          <w:spacing w:val="-5"/>
        </w:rPr>
        <w:t>calcule la </w:t>
      </w:r>
      <w:r>
        <w:rPr/>
        <w:t>rigidez </w:t>
      </w:r>
      <w:r>
        <w:rPr>
          <w:spacing w:val="-3"/>
        </w:rPr>
        <w:t>efectiva  </w:t>
      </w:r>
      <w:r>
        <w:rPr>
          <w:rFonts w:ascii="Cambria Math" w:hAnsi="Cambria Math" w:eastAsia="Cambria Math"/>
        </w:rPr>
        <w:t>(�</w:t>
      </w:r>
      <w:r>
        <w:rPr>
          <w:rFonts w:ascii="Cambria Math" w:hAnsi="Cambria Math" w:eastAsia="Cambria Math"/>
          <w:position w:val="-5"/>
          <w:sz w:val="16"/>
        </w:rPr>
        <w:t>���</w:t>
      </w:r>
      <w:r>
        <w:rPr/>
        <w:t>), </w:t>
      </w:r>
      <w:r>
        <w:rPr>
          <w:spacing w:val="-5"/>
        </w:rPr>
        <w:t>la </w:t>
      </w:r>
      <w:r>
        <w:rPr/>
        <w:t>configuración y </w:t>
      </w:r>
      <w:r>
        <w:rPr>
          <w:spacing w:val="-5"/>
        </w:rPr>
        <w:t>la </w:t>
      </w:r>
      <w:r>
        <w:rPr/>
        <w:t>rigidez del  aislador y </w:t>
      </w:r>
      <w:r>
        <w:rPr>
          <w:spacing w:val="-5"/>
        </w:rPr>
        <w:t>la </w:t>
      </w:r>
      <w:r>
        <w:rPr>
          <w:spacing w:val="-6"/>
        </w:rPr>
        <w:t>subestructura  </w:t>
      </w:r>
      <w:r>
        <w:rPr/>
        <w:t>se </w:t>
      </w:r>
      <w:r>
        <w:rPr>
          <w:spacing w:val="-3"/>
        </w:rPr>
        <w:t>determinan</w:t>
      </w:r>
      <w:r>
        <w:rPr>
          <w:spacing w:val="35"/>
        </w:rPr>
        <w:t> </w:t>
      </w:r>
      <w:r>
        <w:rPr/>
        <w:t>como:</w:t>
      </w:r>
    </w:p>
    <w:p>
      <w:pPr>
        <w:pStyle w:val="BodyText"/>
        <w:spacing w:before="9"/>
        <w:rPr>
          <w:sz w:val="10"/>
        </w:rPr>
      </w:pPr>
    </w:p>
    <w:p>
      <w:pPr>
        <w:spacing w:after="0"/>
        <w:rPr>
          <w:sz w:val="10"/>
        </w:rPr>
        <w:sectPr>
          <w:type w:val="continuous"/>
          <w:pgSz w:w="12240" w:h="15840"/>
          <w:pgMar w:top="1240" w:bottom="280" w:left="1580" w:right="1320"/>
        </w:sectPr>
      </w:pPr>
    </w:p>
    <w:p>
      <w:pPr>
        <w:spacing w:line="325" w:lineRule="exact" w:before="239"/>
        <w:ind w:left="0" w:right="0" w:firstLine="0"/>
        <w:jc w:val="right"/>
        <w:rPr>
          <w:rFonts w:ascii="Cambria Math" w:eastAsia="Cambria Math"/>
          <w:sz w:val="24"/>
        </w:rPr>
      </w:pPr>
      <w:r>
        <w:rPr>
          <w:rFonts w:ascii="Cambria Math" w:eastAsia="Cambria Math"/>
          <w:position w:val="6"/>
          <w:sz w:val="24"/>
        </w:rPr>
        <w:t>�</w:t>
      </w:r>
      <w:r>
        <w:rPr>
          <w:rFonts w:ascii="Cambria Math" w:eastAsia="Cambria Math"/>
          <w:sz w:val="16"/>
        </w:rPr>
        <w:t>��� </w:t>
      </w:r>
      <w:r>
        <w:rPr>
          <w:rFonts w:ascii="Cambria Math" w:eastAsia="Cambria Math"/>
          <w:position w:val="6"/>
          <w:sz w:val="24"/>
        </w:rPr>
        <w:t>= </w:t>
      </w:r>
      <w:r>
        <w:rPr>
          <w:rFonts w:ascii="Cambria Math" w:eastAsia="Cambria Math"/>
          <w:position w:val="-9"/>
          <w:sz w:val="24"/>
        </w:rPr>
        <w:t>�</w:t>
      </w:r>
    </w:p>
    <w:p>
      <w:pPr>
        <w:spacing w:before="59"/>
        <w:ind w:left="22" w:right="60" w:firstLine="0"/>
        <w:jc w:val="center"/>
        <w:rPr>
          <w:rFonts w:ascii="Cambria Math" w:eastAsia="Cambria Math"/>
          <w:sz w:val="16"/>
        </w:rPr>
      </w:pPr>
      <w:r>
        <w:rPr/>
        <w:br w:type="column"/>
      </w:r>
      <w:r>
        <w:rPr>
          <w:rFonts w:ascii="Cambria Math" w:eastAsia="Cambria Math"/>
          <w:w w:val="95"/>
          <w:position w:val="6"/>
          <w:sz w:val="24"/>
        </w:rPr>
        <w:t>�</w:t>
      </w:r>
      <w:r>
        <w:rPr>
          <w:rFonts w:ascii="Cambria Math" w:eastAsia="Cambria Math"/>
          <w:w w:val="95"/>
          <w:sz w:val="16"/>
        </w:rPr>
        <w:t>��� </w:t>
      </w:r>
      <w:r>
        <w:rPr>
          <w:rFonts w:ascii="Cambria Math" w:eastAsia="Cambria Math"/>
          <w:position w:val="6"/>
          <w:sz w:val="24"/>
        </w:rPr>
        <w:t>�</w:t>
      </w:r>
      <w:r>
        <w:rPr>
          <w:rFonts w:ascii="Cambria Math" w:eastAsia="Cambria Math"/>
          <w:sz w:val="16"/>
        </w:rPr>
        <w:t>���</w:t>
      </w:r>
    </w:p>
    <w:p>
      <w:pPr>
        <w:pStyle w:val="BodyText"/>
        <w:spacing w:line="160" w:lineRule="exact" w:before="21"/>
        <w:ind w:left="222" w:right="60"/>
        <w:jc w:val="center"/>
        <w:rPr>
          <w:rFonts w:ascii="Cambria Math" w:eastAsia="Cambria Math"/>
        </w:rPr>
      </w:pPr>
      <w:r>
        <w:rPr/>
        <w:pict>
          <v:line style="position:absolute;mso-position-horizontal-relative:page;mso-position-vertical-relative:paragraph;z-index:-222736" from="286.100006pt,.837336pt" to="344.675006pt,.837336pt" stroked="true" strokeweight=".75pt" strokecolor="#000000">
            <w10:wrap type="none"/>
          </v:line>
        </w:pict>
      </w:r>
      <w:r>
        <w:rPr>
          <w:rFonts w:ascii="Cambria Math" w:eastAsia="Cambria Math"/>
          <w:w w:val="95"/>
        </w:rPr>
        <w:t>+ �</w:t>
      </w:r>
    </w:p>
    <w:p>
      <w:pPr>
        <w:pStyle w:val="BodyText"/>
        <w:spacing w:before="2"/>
        <w:rPr>
          <w:rFonts w:ascii="Cambria Math"/>
          <w:sz w:val="23"/>
        </w:rPr>
      </w:pPr>
      <w:r>
        <w:rPr/>
        <w:br w:type="column"/>
      </w:r>
      <w:r>
        <w:rPr>
          <w:rFonts w:ascii="Cambria Math"/>
          <w:sz w:val="23"/>
        </w:rPr>
      </w:r>
    </w:p>
    <w:p>
      <w:pPr>
        <w:pStyle w:val="BodyText"/>
        <w:spacing w:before="1"/>
        <w:ind w:right="205"/>
        <w:jc w:val="right"/>
      </w:pPr>
      <w:r>
        <w:rPr/>
        <w:t>(3.7)</w:t>
      </w:r>
    </w:p>
    <w:p>
      <w:pPr>
        <w:spacing w:after="0"/>
        <w:jc w:val="right"/>
        <w:sectPr>
          <w:type w:val="continuous"/>
          <w:pgSz w:w="12240" w:h="15840"/>
          <w:pgMar w:top="1240" w:bottom="280" w:left="1580" w:right="1320"/>
          <w:cols w:num="3" w:equalWidth="0">
            <w:col w:w="4275" w:space="40"/>
            <w:col w:w="843" w:space="130"/>
            <w:col w:w="4052"/>
          </w:cols>
        </w:sectPr>
      </w:pPr>
    </w:p>
    <w:p>
      <w:pPr>
        <w:pStyle w:val="BodyText"/>
        <w:spacing w:before="9"/>
        <w:rPr>
          <w:sz w:val="26"/>
        </w:rPr>
      </w:pPr>
    </w:p>
    <w:p>
      <w:pPr>
        <w:pStyle w:val="BodyText"/>
        <w:ind w:left="116" w:right="-15"/>
      </w:pPr>
      <w:r>
        <w:rPr>
          <w:spacing w:val="-2"/>
        </w:rPr>
        <w:t>donde:</w:t>
      </w:r>
    </w:p>
    <w:p>
      <w:pPr>
        <w:spacing w:line="164" w:lineRule="exact" w:before="0"/>
        <w:ind w:left="117" w:right="-168" w:firstLine="0"/>
        <w:jc w:val="left"/>
        <w:rPr>
          <w:rFonts w:ascii="Cambria Math" w:eastAsia="Cambria Math"/>
          <w:sz w:val="16"/>
        </w:rPr>
      </w:pPr>
      <w:r>
        <w:rPr/>
        <w:br w:type="column"/>
      </w:r>
      <w:r>
        <w:rPr>
          <w:rFonts w:ascii="Cambria Math" w:eastAsia="Cambria Math"/>
          <w:spacing w:val="-5"/>
          <w:w w:val="75"/>
          <w:sz w:val="16"/>
        </w:rPr>
        <w:t>�</w:t>
      </w:r>
      <w:r>
        <w:rPr>
          <w:rFonts w:ascii="Cambria Math" w:eastAsia="Cambria Math"/>
          <w:spacing w:val="-3"/>
          <w:w w:val="101"/>
          <w:sz w:val="16"/>
        </w:rPr>
        <w:t>�</w:t>
      </w:r>
      <w:r>
        <w:rPr>
          <w:rFonts w:ascii="Cambria Math" w:eastAsia="Cambria Math"/>
          <w:w w:val="93"/>
          <w:sz w:val="16"/>
        </w:rPr>
        <w:t>�</w:t>
      </w:r>
    </w:p>
    <w:p>
      <w:pPr>
        <w:spacing w:line="164" w:lineRule="exact" w:before="0"/>
        <w:ind w:left="117" w:right="0" w:firstLine="0"/>
        <w:jc w:val="left"/>
        <w:rPr>
          <w:rFonts w:ascii="Cambria Math" w:eastAsia="Cambria Math"/>
          <w:sz w:val="16"/>
        </w:rPr>
      </w:pPr>
      <w:r>
        <w:rPr/>
        <w:br w:type="column"/>
      </w:r>
      <w:r>
        <w:rPr>
          <w:rFonts w:ascii="Cambria Math" w:eastAsia="Cambria Math"/>
          <w:sz w:val="16"/>
        </w:rPr>
        <w:t>���</w:t>
      </w:r>
    </w:p>
    <w:p>
      <w:pPr>
        <w:spacing w:after="0" w:line="164" w:lineRule="exact"/>
        <w:jc w:val="left"/>
        <w:rPr>
          <w:rFonts w:ascii="Cambria Math" w:eastAsia="Cambria Math"/>
          <w:sz w:val="16"/>
        </w:rPr>
        <w:sectPr>
          <w:type w:val="continuous"/>
          <w:pgSz w:w="12240" w:h="15840"/>
          <w:pgMar w:top="1240" w:bottom="280" w:left="1580" w:right="1320"/>
          <w:cols w:num="3" w:equalWidth="0">
            <w:col w:w="844" w:space="3316"/>
            <w:col w:w="396" w:space="325"/>
            <w:col w:w="4459"/>
          </w:cols>
        </w:sectPr>
      </w:pPr>
    </w:p>
    <w:p>
      <w:pPr>
        <w:pStyle w:val="BodyText"/>
        <w:rPr>
          <w:rFonts w:ascii="Cambria Math"/>
          <w:sz w:val="23"/>
        </w:rPr>
      </w:pPr>
    </w:p>
    <w:p>
      <w:pPr>
        <w:pStyle w:val="BodyText"/>
        <w:spacing w:before="67"/>
        <w:ind w:left="116" w:right="182"/>
      </w:pPr>
      <w:r>
        <w:rPr>
          <w:rFonts w:ascii="Cambria Math" w:eastAsia="Cambria Math"/>
        </w:rPr>
        <w:t>�</w:t>
      </w:r>
      <w:r>
        <w:rPr>
          <w:rFonts w:ascii="Cambria Math" w:eastAsia="Cambria Math"/>
          <w:position w:val="-5"/>
          <w:sz w:val="16"/>
        </w:rPr>
        <w:t>���  </w:t>
      </w:r>
      <w:r>
        <w:rPr>
          <w:rFonts w:ascii="Cambria Math" w:eastAsia="Cambria Math"/>
        </w:rPr>
        <w:t>= </w:t>
      </w:r>
      <w:r>
        <w:rPr/>
        <w:t>Factor de rigidez de los aisladores mostrado en la Figura 3.1.3</w:t>
      </w:r>
    </w:p>
    <w:p>
      <w:pPr>
        <w:pStyle w:val="BodyText"/>
        <w:rPr>
          <w:sz w:val="28"/>
        </w:rPr>
      </w:pPr>
    </w:p>
    <w:p>
      <w:pPr>
        <w:pStyle w:val="BodyText"/>
        <w:ind w:left="116" w:right="182"/>
      </w:pPr>
      <w:r>
        <w:rPr>
          <w:rFonts w:ascii="Cambria Math" w:eastAsia="Cambria Math"/>
        </w:rPr>
        <w:t>�</w:t>
      </w:r>
      <w:r>
        <w:rPr>
          <w:rFonts w:ascii="Cambria Math" w:eastAsia="Cambria Math"/>
          <w:position w:val="-5"/>
          <w:sz w:val="16"/>
        </w:rPr>
        <w:t>���  </w:t>
      </w:r>
      <w:r>
        <w:rPr>
          <w:rFonts w:ascii="Cambria Math" w:eastAsia="Cambria Math"/>
        </w:rPr>
        <w:t>= </w:t>
      </w:r>
      <w:r>
        <w:rPr/>
        <w:t>Factor de rigidez de la subestructura  mostrado en la Figura 3.1.3</w:t>
      </w:r>
    </w:p>
    <w:p>
      <w:pPr>
        <w:spacing w:after="0"/>
        <w:sectPr>
          <w:type w:val="continuous"/>
          <w:pgSz w:w="12240" w:h="15840"/>
          <w:pgMar w:top="1240" w:bottom="280" w:left="1580" w:right="1320"/>
        </w:sectPr>
      </w:pPr>
    </w:p>
    <w:p>
      <w:pPr>
        <w:pStyle w:val="BodyText"/>
        <w:spacing w:before="43"/>
        <w:ind w:left="116" w:right="107"/>
      </w:pPr>
      <w:r>
        <w:rPr>
          <w:rFonts w:ascii="Cambria Math" w:hAnsi="Cambria Math" w:eastAsia="Cambria Math"/>
        </w:rPr>
        <w:t>� = </w:t>
      </w:r>
      <w:r>
        <w:rPr/>
        <w:t>Aceleración de la gravedad</w:t>
      </w:r>
    </w:p>
    <w:p>
      <w:pPr>
        <w:pStyle w:val="BodyText"/>
        <w:rPr>
          <w:sz w:val="20"/>
        </w:rPr>
      </w:pPr>
    </w:p>
    <w:p>
      <w:pPr>
        <w:pStyle w:val="BodyText"/>
        <w:rPr>
          <w:sz w:val="20"/>
        </w:rPr>
      </w:pPr>
    </w:p>
    <w:p>
      <w:pPr>
        <w:pStyle w:val="BodyText"/>
        <w:spacing w:before="4"/>
        <w:rPr>
          <w:sz w:val="20"/>
        </w:rPr>
      </w:pPr>
    </w:p>
    <w:p>
      <w:pPr>
        <w:spacing w:before="76"/>
        <w:ind w:left="0" w:right="1068" w:firstLine="0"/>
        <w:jc w:val="right"/>
        <w:rPr>
          <w:sz w:val="21"/>
        </w:rPr>
      </w:pPr>
      <w:r>
        <w:rPr/>
        <w:pict>
          <v:group style="position:absolute;margin-left:154.122116pt;margin-top:3.401785pt;width:303.45pt;height:290.7pt;mso-position-horizontal-relative:page;mso-position-vertical-relative:paragraph;z-index:-222712" coordorigin="3082,68" coordsize="6069,5814">
            <v:rect style="position:absolute;left:4452;top:71;width:2993;height:765" filled="false" stroked="true" strokeweight=".225655pt" strokecolor="#20282f"/>
            <v:shape style="position:absolute;left:3082;top:1232;width:2782;height:4630" type="#_x0000_t75" stroked="false">
              <v:imagedata r:id="rId45" o:title=""/>
            </v:shape>
            <v:shape style="position:absolute;left:4578;top:1986;width:119;height:56" coordorigin="4578,1986" coordsize="119,56" path="m4578,1986l4578,2041,4696,2041,4578,1986xe" filled="true" fillcolor="#20282f" stroked="false">
              <v:path arrowok="t"/>
              <v:fill type="solid"/>
            </v:shape>
            <v:shape style="position:absolute;left:4594;top:2002;width:119;height:56" coordorigin="4594,2002" coordsize="119,56" path="m4594,2002l4594,2058,4713,2058,4594,2002xe" filled="false" stroked="true" strokeweight=".22566pt" strokecolor="#20282f">
              <v:path arrowok="t"/>
            </v:shape>
            <v:shape style="position:absolute;left:4578;top:2041;width:119;height:55" coordorigin="4578,2041" coordsize="119,55" path="m4696,2041l4578,2041,4578,2096,4696,2041xe" filled="true" fillcolor="#20282f" stroked="false">
              <v:path arrowok="t"/>
              <v:fill type="solid"/>
            </v:shape>
            <v:shape style="position:absolute;left:442;top:10872;width:952;height:68" coordorigin="442,10872" coordsize="952,68" path="m4594,2058l4713,2058,4594,2112,4594,2058xm4594,2058l4594,2112m4594,2058l4594,2002m4713,2058l4594,2112m4713,2058l4594,2002m4594,2058l3178,2058e" filled="false" stroked="true" strokeweight=".225674pt" strokecolor="#20282f">
              <v:path arrowok="t"/>
            </v:shape>
            <v:line style="position:absolute" from="5275,1285" to="5275,5649" stroked="true" strokeweight=".225695pt" strokecolor="#20282f"/>
            <v:line style="position:absolute" from="3771,5674" to="3771,5578" stroked="true" strokeweight=".225695pt" strokecolor="#20282f"/>
            <v:shape style="position:absolute;left:5133;top:5543;width:126;height:43" coordorigin="5133,5543" coordsize="126,43" path="m5133,5543l5133,5585,5258,5564,5133,5543xe" filled="true" fillcolor="#20282f" stroked="false">
              <v:path arrowok="t"/>
              <v:fill type="solid"/>
            </v:shape>
            <v:shape style="position:absolute;left:5149;top:5559;width:126;height:43" coordorigin="5149,5559" coordsize="126,43" path="m5149,5559l5149,5601,5275,5580,5149,5559xe" filled="false" stroked="true" strokeweight=".225657pt" strokecolor="#20282f">
              <v:path arrowok="t"/>
            </v:shape>
            <v:shape style="position:absolute;left:3755;top:5543;width:126;height:43" coordorigin="3755,5543" coordsize="126,43" path="m3881,5543l3755,5564,3881,5585,3881,5543xe" filled="true" fillcolor="#20282f" stroked="false">
              <v:path arrowok="t"/>
              <v:fill type="solid"/>
            </v:shape>
            <v:shape style="position:absolute;left:3771;top:5559;width:126;height:43" coordorigin="3771,5559" coordsize="126,43" path="m3897,5559l3897,5601,3771,5580,3897,5559xe" filled="false" stroked="true" strokeweight=".225657pt" strokecolor="#20282f">
              <v:path arrowok="t"/>
            </v:shape>
            <v:shape style="position:absolute;left:3772;top:5578;width:2;height:99" coordorigin="3772,5578" coordsize="0,99" path="m3772,5672l3772,5677m3772,5578l3772,5582e" filled="false" stroked="true" strokeweight=".077381pt" strokecolor="#20282f">
              <v:path arrowok="t"/>
            </v:shape>
            <v:line style="position:absolute" from="5279,5180" to="5279,5588" stroked="true" strokeweight=".225695pt" strokecolor="#20282f"/>
            <v:shape style="position:absolute;left:5263;top:5548;width:126;height:43" coordorigin="5263,5548" coordsize="126,43" path="m5389,5548l5263,5570,5389,5591,5389,5548xe" filled="true" fillcolor="#20282f" stroked="false">
              <v:path arrowok="t"/>
              <v:fill type="solid"/>
            </v:shape>
            <v:shape style="position:absolute;left:5279;top:5564;width:126;height:43" coordorigin="5279,5564" coordsize="126,43" path="m5405,5564l5405,5607,5279,5587,5405,5564xe" filled="false" stroked="true" strokeweight=".225657pt" strokecolor="#20282f">
              <v:path arrowok="t"/>
            </v:shape>
            <v:shape style="position:absolute;left:5821;top:5548;width:127;height:43" coordorigin="5821,5548" coordsize="127,43" path="m5821,5548l5821,5591,5947,5570,5821,5548xe" filled="true" fillcolor="#20282f" stroked="false">
              <v:path arrowok="t"/>
              <v:fill type="solid"/>
            </v:shape>
            <v:shape style="position:absolute;left:5837;top:5564;width:127;height:43" coordorigin="5837,5564" coordsize="127,43" path="m5837,5564l5837,5607,5963,5587,5837,5564xe" filled="false" stroked="true" strokeweight=".225657pt" strokecolor="#20282f">
              <v:path arrowok="t"/>
            </v:shape>
            <v:line style="position:absolute" from="5280,5177" to="5280,5181" stroked="true" strokeweight=".078993pt" strokecolor="#20282f"/>
            <v:line style="position:absolute" from="5963,5583" to="5963,5589" stroked="true" strokeweight=".064484pt" strokecolor="#20282f"/>
            <v:line style="position:absolute" from="3772,5859" to="3777,5859" stroked="true" strokeweight=".117823pt" strokecolor="#20282f"/>
            <v:line style="position:absolute" from="3901,5858" to="5826,5858" stroked="true" strokeweight=".225652pt" strokecolor="#20282f"/>
            <v:shape style="position:absolute;left:3758;top:5820;width:127;height:43" coordorigin="3758,5820" coordsize="127,43" path="m3885,5820l3758,5842,3885,5863,3885,5820xe" filled="true" fillcolor="#20282f" stroked="false">
              <v:path arrowok="t"/>
              <v:fill type="solid"/>
            </v:shape>
            <v:shape style="position:absolute;left:3774;top:5836;width:127;height:43" coordorigin="3774,5836" coordsize="127,43" path="m3901,5836l3901,5879,3774,5858,3901,5836xe" filled="false" stroked="true" strokeweight=".225657pt" strokecolor="#20282f">
              <v:path arrowok="t"/>
            </v:shape>
            <v:shape style="position:absolute;left:5810;top:5820;width:127;height:43" coordorigin="5810,5820" coordsize="127,43" path="m5810,5820l5810,5863,5937,5842,5810,5820xe" filled="true" fillcolor="#20282f" stroked="false">
              <v:path arrowok="t"/>
              <v:fill type="solid"/>
            </v:shape>
            <v:shape style="position:absolute;left:811;top:13251;width:1352;height:27" coordorigin="811,13251" coordsize="1352,27" path="m5826,5836l5826,5879,5953,5858,5826,5836xm3774,5857l3777,5857e" filled="false" stroked="true" strokeweight=".225674pt" strokecolor="#20282f">
              <v:path arrowok="t"/>
            </v:shape>
            <v:line style="position:absolute" from="5954,5855" to="5954,5861" stroked="true" strokeweight=".080606pt" strokecolor="#20282f"/>
            <v:shape style="position:absolute;left:6349;top:1163;width:137;height:126" type="#_x0000_t75" stroked="false">
              <v:imagedata r:id="rId46" o:title=""/>
            </v:shape>
            <v:shape style="position:absolute;left:1495;top:10179;width:1875;height:220" coordorigin="1495,10179" coordsize="1875,220" path="m6484,1233l7900,1233m5029,1057l6083,1057m5975,1127l4920,1127m5342,986l6395,986m5933,1206l5940,1188,5948,1170,5951,1162,5956,1154,5960,1145,5966,1138,5971,1130,5978,1123,5984,1116,5990,1110,5997,1104,6004,1098,6011,1092,6020,1086,6028,1082,6036,1076,6044,1072,6053,1068,6062,1064,6072,1061,6081,1057,6091,1054,6111,1049,6131,1044,6152,1041,6173,1038,6196,1036,6217,1035,6239,1034,6260,1031,6281,1030,6300,1028,6311,1027,6319,1024,6329,1023,6338,1021,6347,1017,6355,1014,6363,1010,6370,1006,6377,1002,6384,997,6390,992,6396,985,6402,979,6407,971,6411,962,6414,954,6418,946,6422,936,6428,917m4877,1206l4886,1188,4889,1179,4893,1170,4897,1162,4901,1154,4905,1149,4906,1145,4909,1142,4912,1138,4914,1134,4916,1130,4920,1127,4923,1123,4926,1119,4929,1116,4932,1113,4935,1110,4939,1107,4943,1104,4946,1100,4950,1098,4957,1092,4965,1086,4973,1082,4982,1076,4990,1072,4998,1068,5008,1064,5017,1061,5027,1057,5036,1054,5046,1051,5056,1049,5067,1046,5076,1044,5087,1042,5098,1041,5108,1039,5119,1038,5130,1037,5140,1036,5163,1035,5184,1034,5195,1033,5205,1031,5216,1031,5227,1030,5236,1029,5246,1028,5256,1027,5265,1024,5275,1023,5279,1021,5284,1021,5287,1019,5292,1017,5297,1016,5300,1014,5305,1012,5308,1010,5312,1009,5316,1006,5319,1005,5323,1002,5327,999,5330,997,5333,994,5336,992,5338,989,5342,985,5345,981,5348,979,5349,975,5352,971,5354,967,5356,962,5358,959,5360,954,5362,950,5364,946,5368,936,5371,927,5374,917m5933,1206l5905,1230m6428,917l6429,914,6429,911,6430,907,6430,905,6430,904,6430,903,6429,901,6429,899,6428,898,6428,897,6427,896,6426,895,6425,895,6425,893,6422,893,6422,892,6420,892,6419,892,6418,892,6414,891,6410,891,6407,891,6400,891,6395,891,6393,891,6388,891,6385,890,6381,890,6379,890,6373,889,6366,888,6361,887,6349,885m5905,1230l5900,1233,5897,1235,5894,1237,5890,1237,5888,1238,5885,1239,5881,1239,5879,1239,5875,1239,5873,1239,5869,1239,5863,1238,5856,1237m5374,917l5376,911,5377,909,5379,906,5380,904,5382,902,5383,899,5386,898,5388,897,5390,895,5393,895,5396,893,5399,893,5401,893,5405,892,5408,892,5414,892,5420,893,5427,895,5433,895,5439,895,5445,895,5456,895m4877,1206l4877,1212,4878,1215,4878,1217,4878,1219,4879,1222,4880,1224,4880,1225,4881,1226,4882,1226,4882,1227,4883,1229,4886,1229,4888,1230,4890,1231,4893,1231,4895,1231,4898,1231,4901,1231,4905,1231,4909,1231,4916,1230,4919,1230,4921,1230,4927,1229,4931,1229,4937,1230,4941,1230m5456,895l6349,885m5856,1237l4941,1230m5937,1197l4881,1197m5375,916l6429,916e" filled="false" stroked="true" strokeweight=".225674pt" strokecolor="#20282f">
              <v:path arrowok="t"/>
            </v:shape>
            <v:shape style="position:absolute;left:7598;top:392;width:119;height:55" coordorigin="7598,392" coordsize="119,55" path="m7717,392l7598,446,7717,446,7717,392xe" filled="true" fillcolor="#20282f" stroked="false">
              <v:path arrowok="t"/>
              <v:fill type="solid"/>
            </v:shape>
            <v:shape style="position:absolute;left:7614;top:408;width:119;height:55" coordorigin="7614,408" coordsize="119,55" path="m7733,408l7614,462,7733,462,7733,408xe" filled="false" stroked="true" strokeweight=".22566pt" strokecolor="#20282f">
              <v:path arrowok="t"/>
            </v:shape>
            <v:shape style="position:absolute;left:7598;top:446;width:119;height:56" coordorigin="7598,446" coordsize="119,56" path="m7717,446l7598,446,7717,501,7717,446xe" filled="true" fillcolor="#20282f" stroked="false">
              <v:path arrowok="t"/>
              <v:fill type="solid"/>
            </v:shape>
            <v:shape style="position:absolute;left:1232;top:9674;width:2914;height:3589" coordorigin="1232,9674" coordsize="2914,3589" path="m7614,462l7733,462,7733,517,7614,462xm7733,462l7733,408m7733,462l7733,517m7614,462l7733,408m7614,462l7733,517m7733,462l9149,462m5948,836l5953,5855m4452,234l4615,71m4452,437l4818,71m4452,639l5020,71m4458,836l5222,71m4660,836l5425,71m4862,836l5626,71m5065,836l5830,71m5267,836l6031,71m5470,836l6234,71m5671,836l6436,71m5874,836l6639,71m6076,836l6841,71m6279,836l7044,71m6481,836l7246,71m6684,836l7445,74m6886,836l7445,277m7088,836l7445,480m7290,836l7445,682e" filled="false" stroked="true" strokeweight=".225674pt" strokecolor="#20282f">
              <v:path arrowok="t"/>
            </v:shape>
            <w10:wrap type="none"/>
          </v:group>
        </w:pict>
      </w:r>
      <w:r>
        <w:rPr>
          <w:color w:val="20282F"/>
          <w:sz w:val="21"/>
        </w:rPr>
        <w:t>Superestructura (W2)</w:t>
      </w:r>
    </w:p>
    <w:p>
      <w:pPr>
        <w:pStyle w:val="BodyText"/>
        <w:rPr>
          <w:sz w:val="20"/>
        </w:rPr>
      </w:pPr>
    </w:p>
    <w:p>
      <w:pPr>
        <w:pStyle w:val="BodyText"/>
        <w:spacing w:before="11"/>
        <w:rPr>
          <w:sz w:val="22"/>
        </w:rPr>
      </w:pPr>
    </w:p>
    <w:p>
      <w:pPr>
        <w:tabs>
          <w:tab w:pos="6323" w:val="left" w:leader="none"/>
        </w:tabs>
        <w:spacing w:before="78"/>
        <w:ind w:left="2814" w:right="107" w:firstLine="0"/>
        <w:jc w:val="left"/>
        <w:rPr>
          <w:sz w:val="21"/>
        </w:rPr>
      </w:pPr>
      <w:r>
        <w:rPr>
          <w:color w:val="20282F"/>
          <w:position w:val="1"/>
          <w:sz w:val="21"/>
        </w:rPr>
        <w:t>keff</w:t>
        <w:tab/>
      </w:r>
      <w:r>
        <w:rPr>
          <w:color w:val="20282F"/>
          <w:sz w:val="21"/>
        </w:rPr>
        <w:t>Aisladores</w:t>
      </w:r>
    </w:p>
    <w:p>
      <w:pPr>
        <w:pStyle w:val="BodyText"/>
        <w:rPr>
          <w:sz w:val="20"/>
        </w:rPr>
      </w:pPr>
    </w:p>
    <w:p>
      <w:pPr>
        <w:pStyle w:val="BodyText"/>
        <w:spacing w:before="7"/>
        <w:rPr>
          <w:sz w:val="20"/>
        </w:rPr>
      </w:pPr>
    </w:p>
    <w:p>
      <w:pPr>
        <w:spacing w:before="77"/>
        <w:ind w:left="958" w:right="107" w:firstLine="0"/>
        <w:jc w:val="left"/>
        <w:rPr>
          <w:sz w:val="21"/>
        </w:rPr>
      </w:pPr>
      <w:r>
        <w:rPr>
          <w:color w:val="20282F"/>
          <w:sz w:val="21"/>
        </w:rPr>
        <w:t>Subestructura (W1)</w:t>
      </w:r>
    </w:p>
    <w:p>
      <w:pPr>
        <w:pStyle w:val="BodyText"/>
        <w:rPr>
          <w:sz w:val="20"/>
        </w:rPr>
      </w:pPr>
    </w:p>
    <w:p>
      <w:pPr>
        <w:pStyle w:val="BodyText"/>
        <w:rPr>
          <w:sz w:val="20"/>
        </w:rPr>
      </w:pPr>
    </w:p>
    <w:p>
      <w:pPr>
        <w:pStyle w:val="BodyText"/>
        <w:spacing w:before="2"/>
        <w:rPr>
          <w:sz w:val="20"/>
        </w:rPr>
      </w:pPr>
    </w:p>
    <w:p>
      <w:pPr>
        <w:spacing w:before="77"/>
        <w:ind w:left="2093" w:right="107" w:firstLine="0"/>
        <w:jc w:val="left"/>
        <w:rPr>
          <w:sz w:val="21"/>
        </w:rPr>
      </w:pPr>
      <w:r>
        <w:rPr>
          <w:color w:val="20282F"/>
          <w:sz w:val="21"/>
        </w:rPr>
        <w:t>ksub</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tabs>
          <w:tab w:pos="2710" w:val="left" w:leader="none"/>
          <w:tab w:pos="3569" w:val="left" w:leader="none"/>
          <w:tab w:pos="3825" w:val="left" w:leader="none"/>
        </w:tabs>
        <w:spacing w:line="333" w:lineRule="auto" w:before="79"/>
        <w:ind w:left="2317" w:right="5101" w:firstLine="0"/>
        <w:jc w:val="center"/>
        <w:rPr>
          <w:sz w:val="17"/>
        </w:rPr>
      </w:pPr>
      <w:r>
        <w:rPr>
          <w:color w:val="20282F"/>
          <w:w w:val="103"/>
          <w:position w:val="1"/>
          <w:sz w:val="17"/>
          <w:u w:val="single" w:color="20282F"/>
        </w:rPr>
        <w:t> </w:t>
      </w:r>
      <w:r>
        <w:rPr>
          <w:color w:val="20282F"/>
          <w:position w:val="1"/>
          <w:sz w:val="17"/>
          <w:u w:val="single" w:color="20282F"/>
        </w:rPr>
        <w:tab/>
      </w:r>
      <w:r>
        <w:rPr>
          <w:color w:val="20282F"/>
          <w:w w:val="105"/>
          <w:position w:val="1"/>
          <w:sz w:val="17"/>
          <w:u w:val="single" w:color="20282F"/>
        </w:rPr>
        <w:t>d</w:t>
      </w:r>
      <w:r>
        <w:rPr>
          <w:color w:val="20282F"/>
          <w:spacing w:val="-2"/>
          <w:w w:val="105"/>
          <w:position w:val="1"/>
          <w:sz w:val="17"/>
          <w:u w:val="single" w:color="20282F"/>
        </w:rPr>
        <w:t> </w:t>
      </w:r>
      <w:r>
        <w:rPr>
          <w:color w:val="20282F"/>
          <w:w w:val="105"/>
          <w:position w:val="1"/>
          <w:sz w:val="17"/>
          <w:u w:val="single" w:color="20282F"/>
        </w:rPr>
        <w:t>sub</w:t>
        <w:tab/>
      </w:r>
      <w:r>
        <w:rPr>
          <w:color w:val="20282F"/>
          <w:w w:val="105"/>
          <w:position w:val="1"/>
          <w:sz w:val="17"/>
        </w:rPr>
        <w:tab/>
      </w:r>
      <w:r>
        <w:rPr>
          <w:color w:val="20282F"/>
          <w:w w:val="105"/>
          <w:sz w:val="17"/>
          <w:u w:val="single" w:color="20282F"/>
        </w:rPr>
        <w:t>di</w:t>
      </w:r>
      <w:r>
        <w:rPr>
          <w:color w:val="20282F"/>
          <w:spacing w:val="19"/>
          <w:sz w:val="17"/>
          <w:u w:val="single" w:color="20282F"/>
        </w:rPr>
        <w:t> </w:t>
      </w:r>
      <w:r>
        <w:rPr>
          <w:color w:val="20282F"/>
          <w:spacing w:val="19"/>
          <w:sz w:val="17"/>
        </w:rPr>
        <w:t> </w:t>
      </w:r>
      <w:r>
        <w:rPr>
          <w:color w:val="20282F"/>
          <w:w w:val="105"/>
          <w:sz w:val="17"/>
        </w:rPr>
        <w:t>d</w:t>
      </w:r>
    </w:p>
    <w:p>
      <w:pPr>
        <w:spacing w:before="168"/>
        <w:ind w:left="4022" w:right="591" w:hanging="2899"/>
        <w:jc w:val="left"/>
        <w:rPr>
          <w:b/>
          <w:sz w:val="22"/>
        </w:rPr>
      </w:pPr>
      <w:r>
        <w:rPr>
          <w:b/>
          <w:sz w:val="22"/>
        </w:rPr>
        <w:t>Figura 3.1.3 Deformación del aislador y la subestructura debido a la carga lateral</w:t>
      </w:r>
    </w:p>
    <w:p>
      <w:pPr>
        <w:pStyle w:val="BodyText"/>
        <w:rPr>
          <w:b/>
          <w:sz w:val="22"/>
        </w:rPr>
      </w:pPr>
    </w:p>
    <w:p>
      <w:pPr>
        <w:pStyle w:val="BodyText"/>
        <w:spacing w:before="7"/>
        <w:rPr>
          <w:b/>
        </w:rPr>
      </w:pPr>
    </w:p>
    <w:p>
      <w:pPr>
        <w:pStyle w:val="BodyText"/>
        <w:spacing w:line="362" w:lineRule="auto"/>
        <w:ind w:left="116" w:right="116"/>
        <w:jc w:val="both"/>
      </w:pPr>
      <w:r>
        <w:rPr/>
        <w:t>La relación de </w:t>
      </w:r>
      <w:r>
        <w:rPr>
          <w:spacing w:val="-3"/>
        </w:rPr>
        <w:t>amortiguamiento </w:t>
      </w:r>
      <w:r>
        <w:rPr>
          <w:spacing w:val="-5"/>
        </w:rPr>
        <w:t>equivalente </w:t>
      </w:r>
      <w:r>
        <w:rPr/>
        <w:t>(</w:t>
      </w:r>
      <w:r>
        <w:rPr>
          <w:rFonts w:ascii="Cambria Math" w:hAnsi="Cambria Math" w:eastAsia="Cambria Math"/>
        </w:rPr>
        <w:t>𝜉</w:t>
      </w:r>
      <w:r>
        <w:rPr/>
        <w:t>), para </w:t>
      </w:r>
      <w:r>
        <w:rPr>
          <w:spacing w:val="-7"/>
        </w:rPr>
        <w:t>un </w:t>
      </w:r>
      <w:r>
        <w:rPr/>
        <w:t>sistema con amortiguamiento histerético,   depende   de  </w:t>
      </w:r>
      <w:r>
        <w:rPr>
          <w:spacing w:val="-5"/>
        </w:rPr>
        <w:t>la   </w:t>
      </w:r>
      <w:r>
        <w:rPr>
          <w:spacing w:val="-6"/>
        </w:rPr>
        <w:t>energía   </w:t>
      </w:r>
      <w:r>
        <w:rPr>
          <w:spacing w:val="-3"/>
        </w:rPr>
        <w:t>almacenada   </w:t>
      </w:r>
      <w:r>
        <w:rPr/>
        <w:t>y   disipada por el sistema de aislamiento, el </w:t>
      </w:r>
      <w:r>
        <w:rPr>
          <w:spacing w:val="-4"/>
        </w:rPr>
        <w:t>cual </w:t>
      </w:r>
      <w:r>
        <w:rPr>
          <w:spacing w:val="-3"/>
        </w:rPr>
        <w:t>tiene </w:t>
      </w:r>
      <w:r>
        <w:rPr>
          <w:spacing w:val="-5"/>
        </w:rPr>
        <w:t>que </w:t>
      </w:r>
      <w:r>
        <w:rPr/>
        <w:t>verificarse </w:t>
      </w:r>
      <w:r>
        <w:rPr>
          <w:spacing w:val="-3"/>
        </w:rPr>
        <w:t>mediante pruebas </w:t>
      </w:r>
      <w:r>
        <w:rPr>
          <w:spacing w:val="-4"/>
        </w:rPr>
        <w:t>experimentales.</w:t>
      </w:r>
    </w:p>
    <w:p>
      <w:pPr>
        <w:pStyle w:val="BodyText"/>
        <w:spacing w:line="360" w:lineRule="auto" w:before="203"/>
        <w:ind w:left="116" w:right="122"/>
        <w:jc w:val="both"/>
      </w:pPr>
      <w:r>
        <w:rPr/>
        <w:t>Las </w:t>
      </w:r>
      <w:r>
        <w:rPr>
          <w:spacing w:val="-3"/>
        </w:rPr>
        <w:t>características </w:t>
      </w:r>
      <w:r>
        <w:rPr/>
        <w:t>de </w:t>
      </w:r>
      <w:r>
        <w:rPr>
          <w:spacing w:val="-7"/>
        </w:rPr>
        <w:t>fuerza </w:t>
      </w:r>
      <w:r>
        <w:rPr/>
        <w:t>– </w:t>
      </w:r>
      <w:r>
        <w:rPr>
          <w:spacing w:val="-3"/>
        </w:rPr>
        <w:t>deflexión </w:t>
      </w:r>
      <w:r>
        <w:rPr/>
        <w:t>del sistema de aislamiento de tipo histerético, debe basarse en </w:t>
      </w:r>
      <w:r>
        <w:rPr>
          <w:spacing w:val="-3"/>
        </w:rPr>
        <w:t>los </w:t>
      </w:r>
      <w:r>
        <w:rPr>
          <w:spacing w:val="-4"/>
        </w:rPr>
        <w:t>resultados </w:t>
      </w:r>
      <w:r>
        <w:rPr/>
        <w:t>de </w:t>
      </w:r>
      <w:r>
        <w:rPr>
          <w:spacing w:val="-3"/>
        </w:rPr>
        <w:t>pruebas </w:t>
      </w:r>
      <w:r>
        <w:rPr/>
        <w:t>de carga </w:t>
      </w:r>
      <w:r>
        <w:rPr>
          <w:spacing w:val="-3"/>
        </w:rPr>
        <w:t>cíclica. </w:t>
      </w:r>
      <w:r>
        <w:rPr/>
        <w:t>La rigidez </w:t>
      </w:r>
      <w:r>
        <w:rPr>
          <w:spacing w:val="-3"/>
        </w:rPr>
        <w:t>efectiva </w:t>
      </w:r>
      <w:r>
        <w:rPr/>
        <w:t>de </w:t>
      </w:r>
      <w:r>
        <w:rPr>
          <w:spacing w:val="-7"/>
        </w:rPr>
        <w:t>un </w:t>
      </w:r>
      <w:r>
        <w:rPr/>
        <w:t>aislador para cada ciclo de carga se </w:t>
      </w:r>
      <w:r>
        <w:rPr>
          <w:spacing w:val="-5"/>
        </w:rPr>
        <w:t>calcula </w:t>
      </w:r>
      <w:r>
        <w:rPr/>
        <w:t>con </w:t>
      </w:r>
      <w:r>
        <w:rPr>
          <w:spacing w:val="-5"/>
        </w:rPr>
        <w:t>la </w:t>
      </w:r>
      <w:r>
        <w:rPr>
          <w:spacing w:val="-3"/>
        </w:rPr>
        <w:t>siguiente  expresión:</w:t>
      </w:r>
    </w:p>
    <w:p>
      <w:pPr>
        <w:pStyle w:val="BodyText"/>
        <w:rPr>
          <w:sz w:val="19"/>
        </w:rPr>
      </w:pPr>
    </w:p>
    <w:p>
      <w:pPr>
        <w:spacing w:after="0"/>
        <w:rPr>
          <w:sz w:val="19"/>
        </w:rPr>
        <w:sectPr>
          <w:pgSz w:w="12240" w:h="15840"/>
          <w:pgMar w:header="0" w:footer="1255" w:top="1380" w:bottom="1440" w:left="1580" w:right="1300"/>
        </w:sectPr>
      </w:pPr>
    </w:p>
    <w:p>
      <w:pPr>
        <w:pStyle w:val="BodyText"/>
      </w:pPr>
    </w:p>
    <w:p>
      <w:pPr>
        <w:pStyle w:val="BodyText"/>
        <w:spacing w:before="1"/>
        <w:rPr>
          <w:sz w:val="27"/>
        </w:rPr>
      </w:pPr>
    </w:p>
    <w:p>
      <w:pPr>
        <w:pStyle w:val="BodyText"/>
        <w:ind w:left="116" w:right="-15"/>
      </w:pPr>
      <w:r>
        <w:rPr>
          <w:spacing w:val="-2"/>
        </w:rPr>
        <w:t>donde:</w:t>
      </w:r>
    </w:p>
    <w:p>
      <w:pPr>
        <w:tabs>
          <w:tab w:pos="5839" w:val="left" w:leader="none"/>
        </w:tabs>
        <w:spacing w:before="64"/>
        <w:ind w:left="116" w:right="0" w:firstLine="0"/>
        <w:jc w:val="left"/>
        <w:rPr>
          <w:sz w:val="24"/>
        </w:rPr>
      </w:pPr>
      <w:r>
        <w:rPr/>
        <w:br w:type="column"/>
      </w:r>
      <w:r>
        <w:rPr>
          <w:rFonts w:ascii="Cambria Math" w:hAnsi="Cambria Math" w:eastAsia="Cambria Math"/>
          <w:position w:val="1"/>
          <w:sz w:val="24"/>
        </w:rPr>
        <w:t>�</w:t>
      </w:r>
      <w:r>
        <w:rPr>
          <w:rFonts w:ascii="Cambria Math" w:hAnsi="Cambria Math" w:eastAsia="Cambria Math"/>
          <w:position w:val="-4"/>
          <w:sz w:val="16"/>
        </w:rPr>
        <w:t>���  </w:t>
      </w:r>
      <w:r>
        <w:rPr>
          <w:rFonts w:ascii="Cambria Math" w:hAnsi="Cambria Math" w:eastAsia="Cambria Math"/>
          <w:position w:val="1"/>
          <w:sz w:val="24"/>
        </w:rPr>
        <w:t>= </w:t>
      </w:r>
      <w:r>
        <w:rPr>
          <w:rFonts w:ascii="Cambria Math" w:hAnsi="Cambria Math" w:eastAsia="Cambria Math"/>
          <w:spacing w:val="-13"/>
          <w:position w:val="1"/>
          <w:sz w:val="24"/>
        </w:rPr>
        <w:t>(�</w:t>
      </w:r>
      <w:r>
        <w:rPr>
          <w:rFonts w:ascii="Cambria Math" w:hAnsi="Cambria Math" w:eastAsia="Cambria Math"/>
          <w:spacing w:val="-13"/>
          <w:position w:val="-4"/>
          <w:sz w:val="16"/>
        </w:rPr>
        <w:t>𝑝  </w:t>
      </w:r>
      <w:r>
        <w:rPr>
          <w:rFonts w:ascii="Cambria Math" w:hAnsi="Cambria Math" w:eastAsia="Cambria Math"/>
          <w:position w:val="1"/>
          <w:sz w:val="24"/>
        </w:rPr>
        <w:t>− �</w:t>
      </w:r>
      <w:r>
        <w:rPr>
          <w:rFonts w:ascii="Cambria Math" w:hAnsi="Cambria Math" w:eastAsia="Cambria Math"/>
          <w:position w:val="-4"/>
          <w:sz w:val="16"/>
        </w:rPr>
        <w:t>�</w:t>
      </w:r>
      <w:r>
        <w:rPr>
          <w:rFonts w:ascii="Cambria Math" w:hAnsi="Cambria Math" w:eastAsia="Cambria Math"/>
          <w:position w:val="1"/>
          <w:sz w:val="24"/>
        </w:rPr>
        <w:t>)/(∆</w:t>
      </w:r>
      <w:r>
        <w:rPr>
          <w:rFonts w:ascii="Cambria Math" w:hAnsi="Cambria Math" w:eastAsia="Cambria Math"/>
          <w:position w:val="-4"/>
          <w:sz w:val="16"/>
        </w:rPr>
        <w:t>𝑝</w:t>
      </w:r>
      <w:r>
        <w:rPr>
          <w:rFonts w:ascii="Cambria Math" w:hAnsi="Cambria Math" w:eastAsia="Cambria Math"/>
          <w:spacing w:val="18"/>
          <w:position w:val="-4"/>
          <w:sz w:val="16"/>
        </w:rPr>
        <w:t> </w:t>
      </w:r>
      <w:r>
        <w:rPr>
          <w:rFonts w:ascii="Cambria Math" w:hAnsi="Cambria Math" w:eastAsia="Cambria Math"/>
          <w:position w:val="1"/>
          <w:sz w:val="24"/>
        </w:rPr>
        <w:t>−</w:t>
      </w:r>
      <w:r>
        <w:rPr>
          <w:rFonts w:ascii="Cambria Math" w:hAnsi="Cambria Math" w:eastAsia="Cambria Math"/>
          <w:spacing w:val="1"/>
          <w:position w:val="1"/>
          <w:sz w:val="24"/>
        </w:rPr>
        <w:t> </w:t>
      </w:r>
      <w:r>
        <w:rPr>
          <w:rFonts w:ascii="Cambria Math" w:hAnsi="Cambria Math" w:eastAsia="Cambria Math"/>
          <w:spacing w:val="6"/>
          <w:position w:val="1"/>
          <w:sz w:val="24"/>
        </w:rPr>
        <w:t>∆</w:t>
      </w:r>
      <w:r>
        <w:rPr>
          <w:rFonts w:ascii="Cambria Math" w:hAnsi="Cambria Math" w:eastAsia="Cambria Math"/>
          <w:spacing w:val="6"/>
          <w:position w:val="-4"/>
          <w:sz w:val="16"/>
        </w:rPr>
        <w:t>�</w:t>
      </w:r>
      <w:r>
        <w:rPr>
          <w:rFonts w:ascii="Cambria Math" w:hAnsi="Cambria Math" w:eastAsia="Cambria Math"/>
          <w:spacing w:val="6"/>
          <w:position w:val="1"/>
          <w:sz w:val="24"/>
        </w:rPr>
        <w:t>)</w:t>
        <w:tab/>
      </w:r>
      <w:r>
        <w:rPr>
          <w:sz w:val="24"/>
        </w:rPr>
        <w:t>(3.8)</w:t>
      </w:r>
    </w:p>
    <w:p>
      <w:pPr>
        <w:spacing w:after="0"/>
        <w:jc w:val="left"/>
        <w:rPr>
          <w:sz w:val="24"/>
        </w:rPr>
        <w:sectPr>
          <w:type w:val="continuous"/>
          <w:pgSz w:w="12240" w:h="15840"/>
          <w:pgMar w:top="1240" w:bottom="280" w:left="1580" w:right="1300"/>
          <w:cols w:num="2" w:equalWidth="0">
            <w:col w:w="844" w:space="1965"/>
            <w:col w:w="6551"/>
          </w:cols>
        </w:sectPr>
      </w:pPr>
    </w:p>
    <w:p>
      <w:pPr>
        <w:pStyle w:val="BodyText"/>
        <w:spacing w:before="5"/>
        <w:rPr>
          <w:sz w:val="23"/>
        </w:rPr>
      </w:pPr>
    </w:p>
    <w:p>
      <w:pPr>
        <w:pStyle w:val="BodyText"/>
        <w:spacing w:before="67"/>
        <w:ind w:left="116" w:right="107"/>
      </w:pPr>
      <w:r>
        <w:rPr>
          <w:rFonts w:ascii="Cambria Math" w:hAnsi="Cambria Math" w:eastAsia="Cambria Math"/>
        </w:rPr>
        <w:t>∆</w:t>
      </w:r>
      <w:r>
        <w:rPr>
          <w:rFonts w:ascii="Cambria Math" w:hAnsi="Cambria Math" w:eastAsia="Cambria Math"/>
          <w:position w:val="-5"/>
          <w:sz w:val="16"/>
        </w:rPr>
        <w:t>𝑝</w:t>
      </w:r>
      <w:r>
        <w:rPr>
          <w:rFonts w:ascii="Cambria Math" w:hAnsi="Cambria Math" w:eastAsia="Cambria Math"/>
        </w:rPr>
        <w:t>= </w:t>
      </w:r>
      <w:r>
        <w:rPr/>
        <w:t>Desplazamiento máximo positivo obtenido de pruebas</w:t>
      </w:r>
    </w:p>
    <w:p>
      <w:pPr>
        <w:spacing w:after="0"/>
        <w:sectPr>
          <w:type w:val="continuous"/>
          <w:pgSz w:w="12240" w:h="15840"/>
          <w:pgMar w:top="1240" w:bottom="280" w:left="1580" w:right="1300"/>
        </w:sectPr>
      </w:pPr>
    </w:p>
    <w:p>
      <w:pPr>
        <w:pStyle w:val="BodyText"/>
        <w:spacing w:before="43"/>
        <w:ind w:left="116" w:right="107"/>
      </w:pPr>
      <w:r>
        <w:rPr>
          <w:rFonts w:ascii="Cambria Math" w:hAnsi="Cambria Math" w:eastAsia="Cambria Math"/>
        </w:rPr>
        <w:t>∆</w:t>
      </w:r>
      <w:r>
        <w:rPr>
          <w:rFonts w:ascii="Cambria Math" w:hAnsi="Cambria Math" w:eastAsia="Cambria Math"/>
          <w:position w:val="-5"/>
          <w:sz w:val="16"/>
        </w:rPr>
        <w:t>�</w:t>
      </w:r>
      <w:r>
        <w:rPr>
          <w:rFonts w:ascii="Cambria Math" w:hAnsi="Cambria Math" w:eastAsia="Cambria Math"/>
        </w:rPr>
        <w:t>= </w:t>
      </w:r>
      <w:r>
        <w:rPr/>
        <w:t>Desplazamiento  máximo negativo obtenido de pruebas</w:t>
      </w:r>
    </w:p>
    <w:p>
      <w:pPr>
        <w:pStyle w:val="BodyText"/>
        <w:spacing w:before="4"/>
        <w:rPr>
          <w:sz w:val="25"/>
        </w:rPr>
      </w:pPr>
    </w:p>
    <w:p>
      <w:pPr>
        <w:pStyle w:val="BodyText"/>
        <w:ind w:left="116" w:right="107"/>
        <w:rPr>
          <w:rFonts w:ascii="Cambria Math" w:hAnsi="Cambria Math" w:eastAsia="Cambria Math"/>
          <w:sz w:val="16"/>
        </w:rPr>
      </w:pPr>
      <w:r>
        <w:rPr>
          <w:rFonts w:ascii="Cambria Math" w:hAnsi="Cambria Math" w:eastAsia="Cambria Math"/>
        </w:rPr>
        <w:t>�</w:t>
      </w:r>
      <w:r>
        <w:rPr>
          <w:rFonts w:ascii="Cambria Math" w:hAnsi="Cambria Math" w:eastAsia="Cambria Math"/>
          <w:position w:val="-5"/>
          <w:sz w:val="16"/>
        </w:rPr>
        <w:t>𝑝     </w:t>
      </w:r>
      <w:r>
        <w:rPr>
          <w:rFonts w:ascii="Cambria Math" w:hAnsi="Cambria Math" w:eastAsia="Cambria Math"/>
        </w:rPr>
        <w:t>= </w:t>
      </w:r>
      <w:r>
        <w:rPr/>
        <w:t>Fuerza  que correspondiente  al valor </w:t>
      </w:r>
      <w:r>
        <w:rPr>
          <w:rFonts w:ascii="Cambria Math" w:hAnsi="Cambria Math" w:eastAsia="Cambria Math"/>
        </w:rPr>
        <w:t>∆</w:t>
      </w:r>
      <w:r>
        <w:rPr>
          <w:rFonts w:ascii="Cambria Math" w:hAnsi="Cambria Math" w:eastAsia="Cambria Math"/>
          <w:position w:val="-5"/>
          <w:sz w:val="16"/>
        </w:rPr>
        <w:t>𝑝</w:t>
      </w:r>
    </w:p>
    <w:p>
      <w:pPr>
        <w:pStyle w:val="BodyText"/>
        <w:spacing w:before="5"/>
        <w:rPr>
          <w:rFonts w:ascii="Cambria Math"/>
          <w:sz w:val="27"/>
        </w:rPr>
      </w:pPr>
    </w:p>
    <w:p>
      <w:pPr>
        <w:pStyle w:val="BodyText"/>
        <w:spacing w:before="1"/>
        <w:ind w:left="116" w:right="107"/>
        <w:rPr>
          <w:rFonts w:ascii="Cambria Math" w:hAnsi="Cambria Math" w:eastAsia="Cambria Math"/>
          <w:sz w:val="16"/>
        </w:rPr>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Fuerza  que correspondiente al valor  </w:t>
      </w:r>
      <w:r>
        <w:rPr>
          <w:rFonts w:ascii="Cambria Math" w:hAnsi="Cambria Math" w:eastAsia="Cambria Math"/>
        </w:rPr>
        <w:t>∆</w:t>
      </w:r>
      <w:r>
        <w:rPr>
          <w:rFonts w:ascii="Cambria Math" w:hAnsi="Cambria Math" w:eastAsia="Cambria Math"/>
          <w:position w:val="-5"/>
          <w:sz w:val="16"/>
        </w:rPr>
        <w:t>�</w:t>
      </w:r>
    </w:p>
    <w:p>
      <w:pPr>
        <w:pStyle w:val="BodyText"/>
        <w:rPr>
          <w:rFonts w:ascii="Cambria Math"/>
          <w:sz w:val="28"/>
        </w:rPr>
      </w:pPr>
    </w:p>
    <w:p>
      <w:pPr>
        <w:pStyle w:val="BodyText"/>
        <w:rPr>
          <w:rFonts w:ascii="Cambria Math"/>
          <w:sz w:val="28"/>
        </w:rPr>
      </w:pPr>
    </w:p>
    <w:p>
      <w:pPr>
        <w:pStyle w:val="BodyText"/>
        <w:spacing w:before="7"/>
        <w:rPr>
          <w:rFonts w:ascii="Cambria Math"/>
          <w:sz w:val="22"/>
        </w:rPr>
      </w:pPr>
    </w:p>
    <w:p>
      <w:pPr>
        <w:pStyle w:val="BodyText"/>
        <w:spacing w:before="1"/>
        <w:ind w:left="116" w:right="107"/>
      </w:pPr>
      <w:r>
        <w:rPr/>
        <w:t>La relación de amortiguamiento </w:t>
      </w:r>
      <w:r>
        <w:rPr>
          <w:rFonts w:ascii="Cambria Math" w:hAnsi="Cambria Math" w:eastAsia="Cambria Math"/>
        </w:rPr>
        <w:t>(𝜉) </w:t>
      </w:r>
      <w:r>
        <w:rPr/>
        <w:t>del sistema de aislamiento se determina como:</w:t>
      </w:r>
    </w:p>
    <w:p>
      <w:pPr>
        <w:pStyle w:val="BodyText"/>
        <w:spacing w:before="3"/>
        <w:rPr>
          <w:sz w:val="21"/>
        </w:rPr>
      </w:pPr>
    </w:p>
    <w:p>
      <w:pPr>
        <w:spacing w:after="0"/>
        <w:rPr>
          <w:sz w:val="21"/>
        </w:rPr>
        <w:sectPr>
          <w:pgSz w:w="12240" w:h="15840"/>
          <w:pgMar w:header="0" w:footer="1255" w:top="1380" w:bottom="1440" w:left="1580" w:right="1300"/>
        </w:sectPr>
      </w:pPr>
    </w:p>
    <w:p>
      <w:pPr>
        <w:pStyle w:val="BodyText"/>
        <w:spacing w:before="9"/>
        <w:rPr>
          <w:sz w:val="20"/>
        </w:rPr>
      </w:pPr>
    </w:p>
    <w:p>
      <w:pPr>
        <w:pStyle w:val="BodyText"/>
        <w:jc w:val="right"/>
        <w:rPr>
          <w:rFonts w:ascii="Cambria Math" w:eastAsia="Cambria Math"/>
        </w:rPr>
      </w:pPr>
      <w:r>
        <w:rPr/>
        <w:pict>
          <v:line style="position:absolute;mso-position-horizontal-relative:page;mso-position-vertical-relative:paragraph;z-index:-222664" from="222.279999pt,8.027373pt" to="391.229999pt,8.027373pt" stroked="true" strokeweight=".75pt" strokecolor="#000000">
            <w10:wrap type="none"/>
          </v:line>
        </w:pict>
      </w:r>
      <w:r>
        <w:rPr>
          <w:rFonts w:ascii="Cambria Math" w:eastAsia="Cambria Math"/>
        </w:rPr>
        <w:t>𝜉 =</w:t>
      </w:r>
    </w:p>
    <w:p>
      <w:pPr>
        <w:pStyle w:val="BodyText"/>
        <w:spacing w:line="283" w:lineRule="auto" w:before="59"/>
        <w:ind w:left="1012" w:hanging="992"/>
        <w:rPr>
          <w:rFonts w:ascii="Cambria Math" w:hAnsi="Cambria Math" w:eastAsia="Cambria Math"/>
        </w:rPr>
      </w:pPr>
      <w:r>
        <w:rPr/>
        <w:br w:type="column"/>
      </w:r>
      <w:r>
        <w:rPr>
          <w:rFonts w:ascii="Cambria Math" w:hAnsi="Cambria Math" w:eastAsia="Cambria Math"/>
          <w:w w:val="91"/>
        </w:rPr>
        <w:t>��</w:t>
      </w:r>
      <w:r>
        <w:rPr>
          <w:rFonts w:ascii="Cambria Math" w:hAnsi="Cambria Math" w:eastAsia="Cambria Math"/>
          <w:w w:val="75"/>
        </w:rPr>
        <w:t>�</w:t>
      </w:r>
      <w:r>
        <w:rPr>
          <w:rFonts w:ascii="Cambria Math" w:hAnsi="Cambria Math" w:eastAsia="Cambria Math"/>
          <w:w w:val="72"/>
        </w:rPr>
        <w:t>�</w:t>
      </w:r>
      <w:r>
        <w:rPr>
          <w:rFonts w:ascii="Cambria Math" w:hAnsi="Cambria Math" w:eastAsia="Cambria Math"/>
          <w:w w:val="92"/>
        </w:rPr>
        <w:t>�</w:t>
      </w:r>
      <w:r>
        <w:rPr>
          <w:rFonts w:ascii="Cambria Math" w:hAnsi="Cambria Math" w:eastAsia="Cambria Math"/>
          <w:w w:val="100"/>
        </w:rPr>
        <w:t>í</w:t>
      </w:r>
      <w:r>
        <w:rPr>
          <w:rFonts w:ascii="Cambria Math" w:hAnsi="Cambria Math" w:eastAsia="Cambria Math"/>
          <w:w w:val="99"/>
        </w:rPr>
        <w:t>𝑎</w:t>
      </w:r>
      <w:r>
        <w:rPr>
          <w:rFonts w:ascii="Cambria Math" w:hAnsi="Cambria Math" w:eastAsia="Cambria Math"/>
        </w:rPr>
        <w:t> </w:t>
      </w:r>
      <w:r>
        <w:rPr>
          <w:rFonts w:ascii="Cambria Math" w:hAnsi="Cambria Math" w:eastAsia="Cambria Math"/>
          <w:w w:val="60"/>
        </w:rPr>
        <w:t>�</w:t>
      </w:r>
      <w:r>
        <w:rPr>
          <w:rFonts w:ascii="Cambria Math" w:hAnsi="Cambria Math" w:eastAsia="Cambria Math"/>
          <w:w w:val="80"/>
        </w:rPr>
        <w:t>�</w:t>
      </w:r>
      <w:r>
        <w:rPr>
          <w:rFonts w:ascii="Cambria Math" w:hAnsi="Cambria Math" w:eastAsia="Cambria Math"/>
          <w:w w:val="60"/>
        </w:rPr>
        <w:t>�</w:t>
      </w:r>
      <w:r>
        <w:rPr>
          <w:rFonts w:ascii="Cambria Math" w:hAnsi="Cambria Math" w:eastAsia="Cambria Math"/>
          <w:w w:val="99"/>
        </w:rPr>
        <w:t>𝑎</w:t>
      </w:r>
      <w:r>
        <w:rPr>
          <w:rFonts w:ascii="Cambria Math" w:hAnsi="Cambria Math" w:eastAsia="Cambria Math"/>
          <w:w w:val="48"/>
        </w:rPr>
        <w:t>�</w:t>
      </w:r>
      <w:r>
        <w:rPr>
          <w:rFonts w:ascii="Cambria Math" w:hAnsi="Cambria Math" w:eastAsia="Cambria Math"/>
        </w:rPr>
        <w:t> </w:t>
      </w:r>
      <w:r>
        <w:rPr>
          <w:rFonts w:ascii="Cambria Math" w:hAnsi="Cambria Math" w:eastAsia="Cambria Math"/>
          <w:w w:val="85"/>
        </w:rPr>
        <w:t>�𝑖��𝑎�𝑎 ��� </w:t>
      </w:r>
      <w:r>
        <w:rPr>
          <w:rFonts w:ascii="Cambria Math" w:hAnsi="Cambria Math" w:eastAsia="Cambria Math"/>
          <w:w w:val="69"/>
        </w:rPr>
        <w:t>�</w:t>
      </w:r>
      <w:r>
        <w:rPr>
          <w:rFonts w:ascii="Cambria Math" w:hAnsi="Cambria Math" w:eastAsia="Cambria Math"/>
          <w:w w:val="100"/>
        </w:rPr>
        <w:t>𝑖</w:t>
      </w:r>
      <w:r>
        <w:rPr>
          <w:rFonts w:ascii="Cambria Math" w:hAnsi="Cambria Math" w:eastAsia="Cambria Math"/>
          <w:w w:val="69"/>
        </w:rPr>
        <w:t>�</w:t>
      </w:r>
      <w:r>
        <w:rPr>
          <w:rFonts w:ascii="Cambria Math" w:hAnsi="Cambria Math" w:eastAsia="Cambria Math"/>
          <w:w w:val="48"/>
        </w:rPr>
        <w:t>�</w:t>
      </w:r>
      <w:r>
        <w:rPr>
          <w:rFonts w:ascii="Cambria Math" w:hAnsi="Cambria Math" w:eastAsia="Cambria Math"/>
          <w:w w:val="80"/>
        </w:rPr>
        <w:t>� </w:t>
      </w:r>
      <w:r>
        <w:rPr>
          <w:rFonts w:ascii="Cambria Math" w:hAnsi="Cambria Math" w:eastAsia="Cambria Math"/>
          <w:w w:val="100"/>
        </w:rPr>
        <w:t>2</w:t>
      </w:r>
      <w:r>
        <w:rPr>
          <w:rFonts w:ascii="Cambria Math" w:hAnsi="Cambria Math" w:eastAsia="Cambria Math"/>
          <w:w w:val="100"/>
        </w:rPr>
        <w:t>𝜋</w:t>
      </w:r>
      <w:r>
        <w:rPr>
          <w:rFonts w:ascii="Cambria Math" w:hAnsi="Cambria Math" w:eastAsia="Cambria Math"/>
        </w:rPr>
        <w:t> </w:t>
      </w:r>
      <w:r>
        <w:rPr>
          <w:rFonts w:ascii="Cambria Math" w:hAnsi="Cambria Math" w:eastAsia="Cambria Math"/>
          <w:w w:val="100"/>
          <w:position w:val="1"/>
        </w:rPr>
        <w:t>∑</w:t>
      </w:r>
      <w:r>
        <w:rPr>
          <w:rFonts w:ascii="Cambria Math" w:hAnsi="Cambria Math" w:eastAsia="Cambria Math"/>
          <w:w w:val="99"/>
        </w:rPr>
        <w:t>(</w:t>
      </w:r>
      <w:r>
        <w:rPr>
          <w:rFonts w:ascii="Cambria Math" w:hAnsi="Cambria Math" w:eastAsia="Cambria Math"/>
          <w:w w:val="83"/>
        </w:rPr>
        <w:t>�</w:t>
      </w:r>
      <w:r>
        <w:rPr>
          <w:rFonts w:ascii="Cambria Math" w:hAnsi="Cambria Math" w:eastAsia="Cambria Math"/>
          <w:w w:val="84"/>
          <w:position w:val="-5"/>
          <w:sz w:val="16"/>
        </w:rPr>
        <w:t>�</w:t>
      </w:r>
      <w:r>
        <w:rPr>
          <w:rFonts w:ascii="Cambria Math" w:hAnsi="Cambria Math" w:eastAsia="Cambria Math"/>
          <w:w w:val="94"/>
          <w:position w:val="-5"/>
          <w:sz w:val="16"/>
        </w:rPr>
        <w:t>��</w:t>
      </w:r>
      <w:r>
        <w:rPr>
          <w:rFonts w:ascii="Cambria Math" w:hAnsi="Cambria Math" w:eastAsia="Cambria Math"/>
          <w:position w:val="-5"/>
          <w:sz w:val="16"/>
        </w:rPr>
        <w:t> </w:t>
      </w:r>
      <w:r>
        <w:rPr>
          <w:rFonts w:ascii="Cambria Math" w:hAnsi="Cambria Math" w:eastAsia="Cambria Math"/>
          <w:w w:val="95"/>
        </w:rPr>
        <w:t>�</w:t>
      </w:r>
      <w:r>
        <w:rPr>
          <w:rFonts w:ascii="Cambria Math" w:hAnsi="Cambria Math" w:eastAsia="Cambria Math"/>
          <w:w w:val="95"/>
          <w:position w:val="9"/>
          <w:sz w:val="16"/>
        </w:rPr>
        <w:t>2</w:t>
      </w:r>
      <w:r>
        <w:rPr>
          <w:rFonts w:ascii="Cambria Math" w:hAnsi="Cambria Math" w:eastAsia="Cambria Math"/>
          <w:w w:val="95"/>
        </w:rPr>
        <w:t>)</w:t>
      </w:r>
    </w:p>
    <w:p>
      <w:pPr>
        <w:pStyle w:val="BodyText"/>
        <w:spacing w:before="3"/>
        <w:rPr>
          <w:rFonts w:ascii="Cambria Math"/>
          <w:sz w:val="23"/>
        </w:rPr>
      </w:pPr>
      <w:r>
        <w:rPr/>
        <w:br w:type="column"/>
      </w:r>
      <w:r>
        <w:rPr>
          <w:rFonts w:ascii="Cambria Math"/>
          <w:sz w:val="23"/>
        </w:rPr>
      </w:r>
    </w:p>
    <w:p>
      <w:pPr>
        <w:pStyle w:val="BodyText"/>
        <w:ind w:right="225"/>
        <w:jc w:val="right"/>
      </w:pPr>
      <w:r>
        <w:rPr/>
        <w:pict>
          <v:shape style="position:absolute;margin-left:331.149994pt;margin-top:15.336957pt;width:2.9pt;height:8.25pt;mso-position-horizontal-relative:page;mso-position-vertical-relative:paragraph;z-index:-222640" type="#_x0000_t202" filled="false" stroked="false">
            <v:textbox inset="0,0,0,0">
              <w:txbxContent>
                <w:p>
                  <w:pPr>
                    <w:spacing w:line="164" w:lineRule="exact" w:before="0"/>
                    <w:ind w:left="0" w:right="-145" w:firstLine="0"/>
                    <w:jc w:val="left"/>
                    <w:rPr>
                      <w:rFonts w:ascii="Cambria Math" w:eastAsia="Cambria Math"/>
                      <w:sz w:val="16"/>
                    </w:rPr>
                  </w:pPr>
                  <w:r>
                    <w:rPr>
                      <w:rFonts w:ascii="Cambria Math" w:eastAsia="Cambria Math"/>
                      <w:w w:val="114"/>
                      <w:sz w:val="16"/>
                    </w:rPr>
                    <w:t>𝑖</w:t>
                  </w:r>
                </w:p>
              </w:txbxContent>
            </v:textbox>
            <w10:wrap type="none"/>
          </v:shape>
        </w:pict>
      </w:r>
      <w:r>
        <w:rPr/>
        <w:t>(3.9)</w:t>
      </w:r>
    </w:p>
    <w:p>
      <w:pPr>
        <w:spacing w:after="0"/>
        <w:jc w:val="right"/>
        <w:sectPr>
          <w:type w:val="continuous"/>
          <w:pgSz w:w="12240" w:h="15840"/>
          <w:pgMar w:top="1240" w:bottom="280" w:left="1580" w:right="1300"/>
          <w:cols w:num="3" w:equalWidth="0">
            <w:col w:w="2805" w:space="40"/>
            <w:col w:w="3408" w:space="40"/>
            <w:col w:w="3067"/>
          </w:cols>
        </w:sectPr>
      </w:pPr>
    </w:p>
    <w:p>
      <w:pPr>
        <w:pStyle w:val="BodyText"/>
        <w:rPr>
          <w:sz w:val="20"/>
        </w:rPr>
      </w:pPr>
    </w:p>
    <w:p>
      <w:pPr>
        <w:pStyle w:val="BodyText"/>
        <w:rPr>
          <w:sz w:val="20"/>
        </w:rPr>
      </w:pPr>
    </w:p>
    <w:p>
      <w:pPr>
        <w:pStyle w:val="BodyText"/>
        <w:spacing w:before="3"/>
        <w:rPr>
          <w:sz w:val="21"/>
        </w:rPr>
      </w:pPr>
    </w:p>
    <w:p>
      <w:pPr>
        <w:pStyle w:val="BodyText"/>
        <w:ind w:left="116"/>
        <w:jc w:val="both"/>
      </w:pPr>
      <w:r>
        <w:rPr/>
        <w:t>donde:</w:t>
      </w:r>
    </w:p>
    <w:p>
      <w:pPr>
        <w:pStyle w:val="BodyText"/>
        <w:spacing w:before="3"/>
        <w:rPr>
          <w:sz w:val="29"/>
        </w:rPr>
      </w:pPr>
    </w:p>
    <w:p>
      <w:pPr>
        <w:pStyle w:val="BodyText"/>
        <w:spacing w:line="324" w:lineRule="auto"/>
        <w:ind w:left="116" w:right="112"/>
        <w:jc w:val="both"/>
      </w:pPr>
      <w:r>
        <w:rPr>
          <w:rFonts w:ascii="Cambria Math" w:hAnsi="Cambria Math" w:eastAsia="Cambria Math"/>
        </w:rPr>
        <w:t>�</w:t>
      </w:r>
      <w:r>
        <w:rPr>
          <w:rFonts w:ascii="Cambria Math" w:hAnsi="Cambria Math" w:eastAsia="Cambria Math"/>
          <w:position w:val="-5"/>
          <w:sz w:val="16"/>
        </w:rPr>
        <w:t>𝑖  </w:t>
      </w:r>
      <w:r>
        <w:rPr>
          <w:rFonts w:ascii="Cambria Math" w:hAnsi="Cambria Math" w:eastAsia="Cambria Math"/>
        </w:rPr>
        <w:t>= </w:t>
      </w:r>
      <w:r>
        <w:rPr>
          <w:spacing w:val="-3"/>
        </w:rPr>
        <w:t>Desplazamiento  </w:t>
      </w:r>
      <w:r>
        <w:rPr/>
        <w:t>de diseño </w:t>
      </w:r>
      <w:r>
        <w:rPr>
          <w:spacing w:val="3"/>
        </w:rPr>
        <w:t>del </w:t>
      </w:r>
      <w:r>
        <w:rPr/>
        <w:t>aislador en dirección de </w:t>
      </w:r>
      <w:r>
        <w:rPr>
          <w:spacing w:val="-5"/>
        </w:rPr>
        <w:t>la </w:t>
      </w:r>
      <w:r>
        <w:rPr/>
        <w:t>carga </w:t>
      </w:r>
      <w:r>
        <w:rPr>
          <w:spacing w:val="-3"/>
        </w:rPr>
        <w:t>sísmica  (Figura</w:t>
      </w:r>
      <w:r>
        <w:rPr>
          <w:spacing w:val="10"/>
        </w:rPr>
        <w:t> </w:t>
      </w:r>
      <w:r>
        <w:rPr>
          <w:spacing w:val="-3"/>
        </w:rPr>
        <w:t>3.1.3).</w:t>
      </w:r>
    </w:p>
    <w:p>
      <w:pPr>
        <w:pStyle w:val="BodyText"/>
        <w:spacing w:before="4"/>
        <w:rPr>
          <w:sz w:val="21"/>
        </w:rPr>
      </w:pPr>
    </w:p>
    <w:p>
      <w:pPr>
        <w:pStyle w:val="BodyText"/>
        <w:spacing w:line="360" w:lineRule="auto"/>
        <w:ind w:left="116" w:right="106"/>
        <w:jc w:val="both"/>
      </w:pPr>
      <w:r>
        <w:rPr/>
        <w:t>La </w:t>
      </w:r>
      <w:r>
        <w:rPr>
          <w:spacing w:val="-6"/>
        </w:rPr>
        <w:t>energía </w:t>
      </w:r>
      <w:r>
        <w:rPr/>
        <w:t>disipada por ciclo se </w:t>
      </w:r>
      <w:r>
        <w:rPr>
          <w:spacing w:val="-3"/>
        </w:rPr>
        <w:t>toma </w:t>
      </w:r>
      <w:r>
        <w:rPr/>
        <w:t>como </w:t>
      </w:r>
      <w:r>
        <w:rPr>
          <w:spacing w:val="-5"/>
        </w:rPr>
        <w:t>la suma </w:t>
      </w:r>
      <w:r>
        <w:rPr/>
        <w:t>de </w:t>
      </w:r>
      <w:r>
        <w:rPr>
          <w:spacing w:val="-3"/>
        </w:rPr>
        <w:t>las </w:t>
      </w:r>
      <w:r>
        <w:rPr/>
        <w:t>áreas </w:t>
      </w:r>
      <w:r>
        <w:rPr>
          <w:spacing w:val="-6"/>
        </w:rPr>
        <w:t>entre </w:t>
      </w:r>
      <w:r>
        <w:rPr>
          <w:spacing w:val="-3"/>
        </w:rPr>
        <w:t>las </w:t>
      </w:r>
      <w:r>
        <w:rPr>
          <w:spacing w:val="-6"/>
        </w:rPr>
        <w:t>curvas </w:t>
      </w:r>
      <w:r>
        <w:rPr/>
        <w:t>de histéresis de cada </w:t>
      </w:r>
      <w:r>
        <w:rPr>
          <w:spacing w:val="-10"/>
        </w:rPr>
        <w:t>uno </w:t>
      </w:r>
      <w:r>
        <w:rPr>
          <w:spacing w:val="-3"/>
        </w:rPr>
        <w:t>los </w:t>
      </w:r>
      <w:r>
        <w:rPr/>
        <w:t>aisladores. En </w:t>
      </w:r>
      <w:r>
        <w:rPr>
          <w:spacing w:val="-5"/>
        </w:rPr>
        <w:t>la </w:t>
      </w:r>
      <w:r>
        <w:rPr/>
        <w:t>Figura </w:t>
      </w:r>
      <w:r>
        <w:rPr>
          <w:spacing w:val="-3"/>
        </w:rPr>
        <w:t>3.1.4 </w:t>
      </w:r>
      <w:r>
        <w:rPr/>
        <w:t>se </w:t>
      </w:r>
      <w:r>
        <w:rPr>
          <w:spacing w:val="-5"/>
        </w:rPr>
        <w:t>muestra </w:t>
      </w:r>
      <w:r>
        <w:rPr>
          <w:spacing w:val="-10"/>
        </w:rPr>
        <w:t>una </w:t>
      </w:r>
      <w:r>
        <w:rPr/>
        <w:t>gráfica de </w:t>
      </w:r>
      <w:r>
        <w:rPr>
          <w:spacing w:val="-3"/>
        </w:rPr>
        <w:t>las </w:t>
      </w:r>
      <w:r>
        <w:rPr>
          <w:spacing w:val="-6"/>
        </w:rPr>
        <w:t>curvas </w:t>
      </w:r>
      <w:r>
        <w:rPr/>
        <w:t>de histéresis </w:t>
      </w:r>
      <w:r>
        <w:rPr>
          <w:spacing w:val="-3"/>
        </w:rPr>
        <w:t>típicas </w:t>
      </w:r>
      <w:r>
        <w:rPr/>
        <w:t>de </w:t>
      </w:r>
      <w:r>
        <w:rPr>
          <w:spacing w:val="-7"/>
        </w:rPr>
        <w:t>un </w:t>
      </w:r>
      <w:r>
        <w:rPr/>
        <w:t>aislador, así mismo se </w:t>
      </w:r>
      <w:r>
        <w:rPr>
          <w:spacing w:val="-3"/>
        </w:rPr>
        <w:t>representa </w:t>
      </w:r>
      <w:r>
        <w:rPr/>
        <w:t>su rigidez </w:t>
      </w:r>
      <w:r>
        <w:rPr>
          <w:spacing w:val="-3"/>
        </w:rPr>
        <w:t>efectiva.</w:t>
      </w:r>
    </w:p>
    <w:p>
      <w:pPr>
        <w:pStyle w:val="BodyText"/>
        <w:spacing w:before="8"/>
        <w:rPr>
          <w:sz w:val="13"/>
        </w:rPr>
      </w:pPr>
      <w:r>
        <w:rPr/>
        <w:drawing>
          <wp:anchor distT="0" distB="0" distL="0" distR="0" allowOverlap="1" layoutInCell="1" locked="0" behindDoc="0" simplePos="0" relativeHeight="2248">
            <wp:simplePos x="0" y="0"/>
            <wp:positionH relativeFrom="page">
              <wp:posOffset>2216150</wp:posOffset>
            </wp:positionH>
            <wp:positionV relativeFrom="paragraph">
              <wp:posOffset>124890</wp:posOffset>
            </wp:positionV>
            <wp:extent cx="3514158" cy="2766441"/>
            <wp:effectExtent l="0" t="0" r="0" b="0"/>
            <wp:wrapTopAndBottom/>
            <wp:docPr id="45" name="image34.png" descr=""/>
            <wp:cNvGraphicFramePr>
              <a:graphicFrameLocks noChangeAspect="1"/>
            </wp:cNvGraphicFramePr>
            <a:graphic>
              <a:graphicData uri="http://schemas.openxmlformats.org/drawingml/2006/picture">
                <pic:pic>
                  <pic:nvPicPr>
                    <pic:cNvPr id="46" name="image34.png"/>
                    <pic:cNvPicPr/>
                  </pic:nvPicPr>
                  <pic:blipFill>
                    <a:blip r:embed="rId47" cstate="print"/>
                    <a:stretch>
                      <a:fillRect/>
                    </a:stretch>
                  </pic:blipFill>
                  <pic:spPr>
                    <a:xfrm>
                      <a:off x="0" y="0"/>
                      <a:ext cx="3514158" cy="2766441"/>
                    </a:xfrm>
                    <a:prstGeom prst="rect">
                      <a:avLst/>
                    </a:prstGeom>
                  </pic:spPr>
                </pic:pic>
              </a:graphicData>
            </a:graphic>
          </wp:anchor>
        </w:drawing>
      </w:r>
    </w:p>
    <w:p>
      <w:pPr>
        <w:spacing w:line="242" w:lineRule="auto" w:before="0"/>
        <w:ind w:left="3841" w:right="231" w:hanging="2869"/>
        <w:jc w:val="left"/>
        <w:rPr>
          <w:b/>
          <w:sz w:val="22"/>
        </w:rPr>
      </w:pPr>
      <w:r>
        <w:rPr>
          <w:b/>
          <w:sz w:val="22"/>
        </w:rPr>
        <w:t>Figura </w:t>
      </w:r>
      <w:r>
        <w:rPr>
          <w:b/>
          <w:spacing w:val="-4"/>
          <w:sz w:val="22"/>
        </w:rPr>
        <w:t>3.1.4 Comportamiento </w:t>
      </w:r>
      <w:r>
        <w:rPr>
          <w:b/>
          <w:sz w:val="22"/>
        </w:rPr>
        <w:t>histerético y rigidez </w:t>
      </w:r>
      <w:r>
        <w:rPr>
          <w:b/>
          <w:spacing w:val="2"/>
          <w:sz w:val="22"/>
        </w:rPr>
        <w:t>efectiva del </w:t>
      </w:r>
      <w:r>
        <w:rPr>
          <w:b/>
          <w:spacing w:val="-4"/>
          <w:sz w:val="22"/>
        </w:rPr>
        <w:t>aislador </w:t>
      </w:r>
      <w:r>
        <w:rPr>
          <w:b/>
          <w:spacing w:val="-5"/>
          <w:sz w:val="22"/>
        </w:rPr>
        <w:t>(AASHTO,</w:t>
      </w:r>
      <w:r>
        <w:rPr>
          <w:b/>
          <w:spacing w:val="50"/>
          <w:sz w:val="22"/>
        </w:rPr>
        <w:t> </w:t>
      </w:r>
      <w:r>
        <w:rPr>
          <w:b/>
          <w:spacing w:val="-5"/>
          <w:sz w:val="22"/>
        </w:rPr>
        <w:t>2014)</w:t>
      </w:r>
    </w:p>
    <w:p>
      <w:pPr>
        <w:spacing w:after="0" w:line="242" w:lineRule="auto"/>
        <w:jc w:val="left"/>
        <w:rPr>
          <w:sz w:val="22"/>
        </w:rPr>
        <w:sectPr>
          <w:type w:val="continuous"/>
          <w:pgSz w:w="12240" w:h="15840"/>
          <w:pgMar w:top="1240" w:bottom="280" w:left="1580" w:right="1300"/>
        </w:sectPr>
      </w:pPr>
    </w:p>
    <w:p>
      <w:pPr>
        <w:pStyle w:val="BodyText"/>
        <w:spacing w:line="352" w:lineRule="auto" w:before="46"/>
        <w:ind w:left="116" w:right="107"/>
      </w:pPr>
      <w:r>
        <w:rPr/>
        <w:t>El área entre las curvas de histéresis de cada aislador se toma como el área mínima de las tres curvas  de histéresis obtenidas por las pruebas experimentales.</w:t>
      </w:r>
    </w:p>
    <w:p>
      <w:pPr>
        <w:pStyle w:val="BodyText"/>
      </w:pPr>
    </w:p>
    <w:p>
      <w:pPr>
        <w:pStyle w:val="BodyText"/>
        <w:spacing w:line="321" w:lineRule="auto" w:before="145"/>
        <w:ind w:left="116" w:right="231"/>
      </w:pPr>
      <w:r>
        <w:rPr/>
        <w:t>El coeficiente de </w:t>
      </w:r>
      <w:r>
        <w:rPr>
          <w:spacing w:val="-3"/>
        </w:rPr>
        <w:t>amortiguamiento </w:t>
      </w:r>
      <w:r>
        <w:rPr>
          <w:spacing w:val="4"/>
        </w:rPr>
        <w:t>(</w:t>
      </w:r>
      <w:r>
        <w:rPr>
          <w:rFonts w:ascii="Cambria Math" w:eastAsia="Cambria Math"/>
          <w:spacing w:val="4"/>
        </w:rPr>
        <w:t>�</w:t>
      </w:r>
      <w:r>
        <w:rPr>
          <w:rFonts w:ascii="Cambria Math" w:eastAsia="Cambria Math"/>
          <w:spacing w:val="4"/>
          <w:position w:val="-5"/>
          <w:sz w:val="16"/>
        </w:rPr>
        <w:t>𝐿</w:t>
      </w:r>
      <w:r>
        <w:rPr>
          <w:rFonts w:ascii="Cambria Math" w:eastAsia="Cambria Math"/>
          <w:spacing w:val="4"/>
        </w:rPr>
        <w:t>)</w:t>
      </w:r>
      <w:r>
        <w:rPr>
          <w:spacing w:val="4"/>
        </w:rPr>
        <w:t>, </w:t>
      </w:r>
      <w:r>
        <w:rPr/>
        <w:t>es </w:t>
      </w:r>
      <w:r>
        <w:rPr>
          <w:spacing w:val="-7"/>
        </w:rPr>
        <w:t>un </w:t>
      </w:r>
      <w:r>
        <w:rPr/>
        <w:t>coeficiente </w:t>
      </w:r>
      <w:r>
        <w:rPr>
          <w:spacing w:val="-5"/>
        </w:rPr>
        <w:t>que </w:t>
      </w:r>
      <w:r>
        <w:rPr/>
        <w:t>depende del </w:t>
      </w:r>
      <w:r>
        <w:rPr>
          <w:spacing w:val="-4"/>
        </w:rPr>
        <w:t>porcentaje </w:t>
      </w:r>
      <w:r>
        <w:rPr/>
        <w:t>de </w:t>
      </w:r>
      <w:r>
        <w:rPr>
          <w:spacing w:val="-3"/>
        </w:rPr>
        <w:t>amortiguamiento </w:t>
      </w:r>
      <w:r>
        <w:rPr/>
        <w:t>del sistema de aislamiento (</w:t>
      </w:r>
      <w:r>
        <w:rPr>
          <w:rFonts w:ascii="Cambria Math" w:eastAsia="Cambria Math"/>
        </w:rPr>
        <w:t>𝜉</w:t>
      </w:r>
      <w:r>
        <w:rPr/>
        <w:t>), y de </w:t>
      </w:r>
      <w:r>
        <w:rPr>
          <w:spacing w:val="-3"/>
        </w:rPr>
        <w:t>acuerdo </w:t>
      </w:r>
      <w:r>
        <w:rPr/>
        <w:t>a </w:t>
      </w:r>
      <w:r>
        <w:rPr>
          <w:spacing w:val="-5"/>
        </w:rPr>
        <w:t>la norma </w:t>
      </w:r>
      <w:r>
        <w:rPr/>
        <w:t>se</w:t>
      </w:r>
      <w:r>
        <w:rPr>
          <w:spacing w:val="12"/>
        </w:rPr>
        <w:t> </w:t>
      </w:r>
      <w:r>
        <w:rPr>
          <w:spacing w:val="-3"/>
        </w:rPr>
        <w:t>calcula</w:t>
      </w:r>
    </w:p>
    <w:p>
      <w:pPr>
        <w:pStyle w:val="BodyText"/>
        <w:spacing w:before="65"/>
        <w:ind w:left="116" w:right="107"/>
      </w:pPr>
      <w:r>
        <w:rPr/>
        <w:t>con la siguiente expresión:</w:t>
      </w:r>
    </w:p>
    <w:p>
      <w:pPr>
        <w:pStyle w:val="BodyText"/>
        <w:spacing w:before="4"/>
        <w:rPr>
          <w:sz w:val="21"/>
        </w:rPr>
      </w:pPr>
    </w:p>
    <w:p>
      <w:pPr>
        <w:spacing w:after="0"/>
        <w:rPr>
          <w:sz w:val="21"/>
        </w:rPr>
        <w:sectPr>
          <w:pgSz w:w="12240" w:h="15840"/>
          <w:pgMar w:header="0" w:footer="1255" w:top="1380" w:bottom="1440" w:left="1580" w:right="1300"/>
        </w:sectPr>
      </w:pPr>
    </w:p>
    <w:p>
      <w:pPr>
        <w:tabs>
          <w:tab w:pos="405" w:val="left" w:leader="none"/>
        </w:tabs>
        <w:spacing w:line="262" w:lineRule="exact" w:before="77"/>
        <w:ind w:left="0" w:right="0" w:firstLine="0"/>
        <w:jc w:val="right"/>
        <w:rPr>
          <w:rFonts w:ascii="Cambria Math" w:eastAsia="Cambria Math"/>
          <w:sz w:val="16"/>
        </w:rPr>
      </w:pPr>
      <w:r>
        <w:rPr>
          <w:rFonts w:ascii="Cambria Math" w:eastAsia="Cambria Math"/>
          <w:w w:val="105"/>
          <w:position w:val="-10"/>
          <w:sz w:val="24"/>
        </w:rPr>
        <w:t>𝜉</w:t>
        <w:tab/>
      </w:r>
      <w:r>
        <w:rPr>
          <w:rFonts w:ascii="Cambria Math" w:eastAsia="Cambria Math"/>
          <w:spacing w:val="-4"/>
          <w:w w:val="105"/>
          <w:sz w:val="16"/>
        </w:rPr>
        <w:t>0.3</w:t>
      </w:r>
    </w:p>
    <w:p>
      <w:pPr>
        <w:pStyle w:val="BodyText"/>
        <w:spacing w:line="12" w:lineRule="exact"/>
        <w:ind w:right="215"/>
        <w:jc w:val="right"/>
        <w:rPr>
          <w:rFonts w:ascii="Cambria Math"/>
        </w:rPr>
      </w:pPr>
      <w:r>
        <w:rPr>
          <w:rFonts w:ascii="Cambria Math"/>
          <w:w w:val="119"/>
        </w:rPr>
        <w:t>)</w:t>
      </w:r>
    </w:p>
    <w:p>
      <w:pPr>
        <w:pStyle w:val="BodyText"/>
        <w:spacing w:before="1"/>
        <w:rPr>
          <w:rFonts w:ascii="Cambria Math"/>
          <w:sz w:val="22"/>
        </w:rPr>
      </w:pPr>
      <w:r>
        <w:rPr/>
        <w:br w:type="column"/>
      </w:r>
      <w:r>
        <w:rPr>
          <w:rFonts w:ascii="Cambria Math"/>
          <w:sz w:val="22"/>
        </w:rPr>
      </w:r>
    </w:p>
    <w:p>
      <w:pPr>
        <w:pStyle w:val="BodyText"/>
        <w:spacing w:line="68" w:lineRule="exact"/>
        <w:ind w:right="225"/>
        <w:jc w:val="right"/>
      </w:pPr>
      <w:r>
        <w:rPr/>
        <w:t>(3.10)</w:t>
      </w:r>
    </w:p>
    <w:p>
      <w:pPr>
        <w:spacing w:after="0" w:line="68" w:lineRule="exact"/>
        <w:jc w:val="right"/>
        <w:sectPr>
          <w:type w:val="continuous"/>
          <w:pgSz w:w="12240" w:h="15840"/>
          <w:pgMar w:top="1240" w:bottom="280" w:left="1580" w:right="1300"/>
          <w:cols w:num="2" w:equalWidth="0">
            <w:col w:w="5004" w:space="40"/>
            <w:col w:w="4316"/>
          </w:cols>
        </w:sectPr>
      </w:pPr>
    </w:p>
    <w:p>
      <w:pPr>
        <w:spacing w:line="393" w:lineRule="exact" w:before="0"/>
        <w:ind w:left="81" w:right="1244" w:firstLine="0"/>
        <w:jc w:val="center"/>
        <w:rPr>
          <w:rFonts w:ascii="Cambria Math" w:eastAsia="Cambria Math"/>
          <w:sz w:val="24"/>
        </w:rPr>
      </w:pPr>
      <w:r>
        <w:rPr/>
        <w:pict>
          <v:line style="position:absolute;mso-position-horizontal-relative:page;mso-position-vertical-relative:paragraph;z-index:-222616" from="289.850006pt,5.378172pt" to="312.375006pt,5.378172pt" stroked="true" strokeweight=".75pt" strokecolor="#000000">
            <w10:wrap type="none"/>
          </v:line>
        </w:pict>
      </w:r>
      <w:r>
        <w:rPr>
          <w:rFonts w:ascii="Cambria Math" w:eastAsia="Cambria Math"/>
          <w:position w:val="16"/>
          <w:sz w:val="24"/>
        </w:rPr>
        <w:t>�</w:t>
      </w:r>
      <w:r>
        <w:rPr>
          <w:rFonts w:ascii="Cambria Math" w:eastAsia="Cambria Math"/>
          <w:position w:val="10"/>
          <w:sz w:val="16"/>
        </w:rPr>
        <w:t>𝐿   </w:t>
      </w:r>
      <w:r>
        <w:rPr>
          <w:rFonts w:ascii="Cambria Math" w:eastAsia="Cambria Math"/>
          <w:position w:val="16"/>
          <w:sz w:val="24"/>
        </w:rPr>
        <w:t>= (</w:t>
      </w:r>
      <w:r>
        <w:rPr>
          <w:rFonts w:ascii="Cambria Math" w:eastAsia="Cambria Math"/>
          <w:sz w:val="24"/>
        </w:rPr>
        <w:t>0.05</w:t>
      </w:r>
    </w:p>
    <w:p>
      <w:pPr>
        <w:pStyle w:val="BodyText"/>
        <w:rPr>
          <w:rFonts w:ascii="Cambria Math"/>
          <w:sz w:val="20"/>
        </w:rPr>
      </w:pPr>
    </w:p>
    <w:p>
      <w:pPr>
        <w:pStyle w:val="BodyText"/>
        <w:rPr>
          <w:rFonts w:ascii="Cambria Math"/>
          <w:sz w:val="20"/>
        </w:rPr>
      </w:pPr>
    </w:p>
    <w:p>
      <w:pPr>
        <w:pStyle w:val="BodyText"/>
        <w:spacing w:line="362" w:lineRule="auto" w:before="243"/>
        <w:ind w:left="116" w:right="107"/>
      </w:pPr>
      <w:r>
        <w:rPr/>
        <w:t>Sustituyendo diferentes valores del porcentaje de amortiguamiento, los valores del coeficiente </w:t>
      </w:r>
      <w:r>
        <w:rPr>
          <w:rFonts w:ascii="Cambria Math" w:hAnsi="Cambria Math" w:eastAsia="Cambria Math"/>
        </w:rPr>
        <w:t>�</w:t>
      </w:r>
      <w:r>
        <w:rPr>
          <w:rFonts w:ascii="Cambria Math" w:hAnsi="Cambria Math" w:eastAsia="Cambria Math"/>
          <w:position w:val="-5"/>
          <w:sz w:val="16"/>
        </w:rPr>
        <w:t>𝐿</w:t>
      </w:r>
      <w:r>
        <w:rPr/>
        <w:t>, están dados en la siguiente tabla:</w:t>
      </w:r>
    </w:p>
    <w:p>
      <w:pPr>
        <w:spacing w:line="242" w:lineRule="auto" w:before="109"/>
        <w:ind w:left="116" w:right="107" w:firstLine="0"/>
        <w:jc w:val="left"/>
        <w:rPr>
          <w:b/>
          <w:sz w:val="22"/>
        </w:rPr>
      </w:pPr>
      <w:r>
        <w:rPr>
          <w:b/>
          <w:sz w:val="22"/>
        </w:rPr>
        <w:t>Tabla </w:t>
      </w:r>
      <w:r>
        <w:rPr>
          <w:b/>
          <w:spacing w:val="-4"/>
          <w:sz w:val="22"/>
        </w:rPr>
        <w:t>3.1.1 </w:t>
      </w:r>
      <w:r>
        <w:rPr>
          <w:b/>
          <w:sz w:val="22"/>
        </w:rPr>
        <w:t>Coeficiente de reducción de la respuesta elástica debido </w:t>
      </w:r>
      <w:r>
        <w:rPr>
          <w:b/>
          <w:spacing w:val="-3"/>
          <w:sz w:val="22"/>
        </w:rPr>
        <w:t>al </w:t>
      </w:r>
      <w:r>
        <w:rPr>
          <w:b/>
          <w:spacing w:val="-5"/>
          <w:sz w:val="22"/>
        </w:rPr>
        <w:t>amortiguamiento </w:t>
      </w:r>
      <w:r>
        <w:rPr>
          <w:b/>
          <w:spacing w:val="-3"/>
          <w:sz w:val="22"/>
        </w:rPr>
        <w:t>proporcionado </w:t>
      </w:r>
      <w:r>
        <w:rPr>
          <w:b/>
          <w:sz w:val="22"/>
        </w:rPr>
        <w:t>por los aisladores de </w:t>
      </w:r>
      <w:r>
        <w:rPr>
          <w:b/>
          <w:spacing w:val="-4"/>
          <w:sz w:val="22"/>
        </w:rPr>
        <w:t>base  </w:t>
      </w:r>
      <w:r>
        <w:rPr>
          <w:b/>
          <w:spacing w:val="-5"/>
          <w:sz w:val="22"/>
        </w:rPr>
        <w:t>(AASHTO,  2014)</w:t>
      </w:r>
    </w:p>
    <w:p>
      <w:pPr>
        <w:pStyle w:val="BodyText"/>
        <w:spacing w:before="5"/>
        <w:rPr>
          <w:b/>
        </w:rPr>
      </w:pPr>
    </w:p>
    <w:tbl>
      <w:tblPr>
        <w:tblW w:w="0" w:type="auto"/>
        <w:jc w:val="left"/>
        <w:tblInd w:w="2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43"/>
        <w:gridCol w:w="946"/>
        <w:gridCol w:w="961"/>
        <w:gridCol w:w="976"/>
        <w:gridCol w:w="976"/>
        <w:gridCol w:w="961"/>
        <w:gridCol w:w="1276"/>
      </w:tblGrid>
      <w:tr>
        <w:trPr>
          <w:trHeight w:val="555" w:hRule="exact"/>
        </w:trPr>
        <w:tc>
          <w:tcPr>
            <w:tcW w:w="2643" w:type="dxa"/>
          </w:tcPr>
          <w:p>
            <w:pPr>
              <w:pStyle w:val="TableParagraph"/>
              <w:spacing w:line="270" w:lineRule="exact" w:before="9"/>
              <w:ind w:left="149" w:firstLine="75"/>
              <w:jc w:val="left"/>
              <w:rPr>
                <w:sz w:val="24"/>
              </w:rPr>
            </w:pPr>
            <w:r>
              <w:rPr>
                <w:sz w:val="24"/>
              </w:rPr>
              <w:t>Amortiguamiento del aislador (% del crítico)</w:t>
            </w:r>
          </w:p>
        </w:tc>
        <w:tc>
          <w:tcPr>
            <w:tcW w:w="946" w:type="dxa"/>
            <w:tcBorders>
              <w:right w:val="single" w:sz="6" w:space="0" w:color="000000"/>
            </w:tcBorders>
          </w:tcPr>
          <w:p>
            <w:pPr>
              <w:pStyle w:val="TableParagraph"/>
              <w:spacing w:before="135"/>
              <w:ind w:left="13"/>
              <w:rPr>
                <w:sz w:val="24"/>
              </w:rPr>
            </w:pPr>
            <w:r>
              <w:rPr>
                <w:w w:val="99"/>
                <w:sz w:val="24"/>
              </w:rPr>
              <w:t>5</w:t>
            </w:r>
          </w:p>
        </w:tc>
        <w:tc>
          <w:tcPr>
            <w:tcW w:w="961" w:type="dxa"/>
            <w:tcBorders>
              <w:left w:val="single" w:sz="6" w:space="0" w:color="000000"/>
            </w:tcBorders>
          </w:tcPr>
          <w:p>
            <w:pPr>
              <w:pStyle w:val="TableParagraph"/>
              <w:spacing w:before="135"/>
              <w:ind w:left="292" w:right="279"/>
              <w:rPr>
                <w:sz w:val="24"/>
              </w:rPr>
            </w:pPr>
            <w:r>
              <w:rPr>
                <w:sz w:val="24"/>
              </w:rPr>
              <w:t>10</w:t>
            </w:r>
          </w:p>
        </w:tc>
        <w:tc>
          <w:tcPr>
            <w:tcW w:w="976" w:type="dxa"/>
          </w:tcPr>
          <w:p>
            <w:pPr>
              <w:pStyle w:val="TableParagraph"/>
              <w:spacing w:before="135"/>
              <w:ind w:left="307" w:right="278"/>
              <w:rPr>
                <w:sz w:val="24"/>
              </w:rPr>
            </w:pPr>
            <w:r>
              <w:rPr>
                <w:sz w:val="24"/>
              </w:rPr>
              <w:t>20</w:t>
            </w:r>
          </w:p>
        </w:tc>
        <w:tc>
          <w:tcPr>
            <w:tcW w:w="976" w:type="dxa"/>
          </w:tcPr>
          <w:p>
            <w:pPr>
              <w:pStyle w:val="TableParagraph"/>
              <w:spacing w:before="135"/>
              <w:ind w:left="345"/>
              <w:jc w:val="left"/>
              <w:rPr>
                <w:sz w:val="24"/>
              </w:rPr>
            </w:pPr>
            <w:r>
              <w:rPr>
                <w:sz w:val="24"/>
              </w:rPr>
              <w:t>30</w:t>
            </w:r>
          </w:p>
        </w:tc>
        <w:tc>
          <w:tcPr>
            <w:tcW w:w="961" w:type="dxa"/>
          </w:tcPr>
          <w:p>
            <w:pPr>
              <w:pStyle w:val="TableParagraph"/>
              <w:spacing w:before="135"/>
              <w:ind w:left="292" w:right="277"/>
              <w:rPr>
                <w:sz w:val="24"/>
              </w:rPr>
            </w:pPr>
            <w:r>
              <w:rPr>
                <w:sz w:val="24"/>
              </w:rPr>
              <w:t>40</w:t>
            </w:r>
          </w:p>
        </w:tc>
        <w:tc>
          <w:tcPr>
            <w:tcW w:w="1276" w:type="dxa"/>
          </w:tcPr>
          <w:p>
            <w:pPr>
              <w:pStyle w:val="TableParagraph"/>
              <w:spacing w:before="135"/>
              <w:ind w:left="457" w:right="428"/>
              <w:rPr>
                <w:sz w:val="24"/>
              </w:rPr>
            </w:pPr>
            <w:r>
              <w:rPr>
                <w:sz w:val="24"/>
              </w:rPr>
              <w:t>50</w:t>
            </w:r>
          </w:p>
        </w:tc>
      </w:tr>
      <w:tr>
        <w:trPr>
          <w:trHeight w:val="286" w:hRule="exact"/>
        </w:trPr>
        <w:tc>
          <w:tcPr>
            <w:tcW w:w="2643" w:type="dxa"/>
          </w:tcPr>
          <w:p>
            <w:pPr>
              <w:pStyle w:val="TableParagraph"/>
              <w:spacing w:line="306" w:lineRule="exact"/>
              <w:ind w:left="1091" w:right="1076"/>
              <w:rPr>
                <w:rFonts w:ascii="Cambria Math" w:eastAsia="Cambria Math"/>
                <w:sz w:val="16"/>
              </w:rPr>
            </w:pPr>
            <w:r>
              <w:rPr>
                <w:rFonts w:ascii="Cambria Math" w:eastAsia="Cambria Math"/>
                <w:w w:val="105"/>
                <w:sz w:val="24"/>
              </w:rPr>
              <w:t>�</w:t>
            </w:r>
            <w:r>
              <w:rPr>
                <w:rFonts w:ascii="Cambria Math" w:eastAsia="Cambria Math"/>
                <w:w w:val="105"/>
                <w:position w:val="-5"/>
                <w:sz w:val="16"/>
              </w:rPr>
              <w:t>𝐿</w:t>
            </w:r>
          </w:p>
        </w:tc>
        <w:tc>
          <w:tcPr>
            <w:tcW w:w="946" w:type="dxa"/>
            <w:tcBorders>
              <w:right w:val="single" w:sz="6" w:space="0" w:color="000000"/>
            </w:tcBorders>
          </w:tcPr>
          <w:p>
            <w:pPr>
              <w:pStyle w:val="TableParagraph"/>
              <w:ind w:left="278" w:right="279"/>
              <w:rPr>
                <w:sz w:val="24"/>
              </w:rPr>
            </w:pPr>
            <w:r>
              <w:rPr>
                <w:sz w:val="24"/>
              </w:rPr>
              <w:t>1.0</w:t>
            </w:r>
          </w:p>
        </w:tc>
        <w:tc>
          <w:tcPr>
            <w:tcW w:w="961" w:type="dxa"/>
            <w:tcBorders>
              <w:left w:val="single" w:sz="6" w:space="0" w:color="000000"/>
            </w:tcBorders>
          </w:tcPr>
          <w:p>
            <w:pPr>
              <w:pStyle w:val="TableParagraph"/>
              <w:ind w:left="292" w:right="280"/>
              <w:rPr>
                <w:sz w:val="24"/>
              </w:rPr>
            </w:pPr>
            <w:r>
              <w:rPr>
                <w:sz w:val="24"/>
              </w:rPr>
              <w:t>1.2</w:t>
            </w:r>
          </w:p>
        </w:tc>
        <w:tc>
          <w:tcPr>
            <w:tcW w:w="976" w:type="dxa"/>
          </w:tcPr>
          <w:p>
            <w:pPr>
              <w:pStyle w:val="TableParagraph"/>
              <w:ind w:left="307" w:right="279"/>
              <w:rPr>
                <w:sz w:val="24"/>
              </w:rPr>
            </w:pPr>
            <w:r>
              <w:rPr>
                <w:sz w:val="24"/>
              </w:rPr>
              <w:t>1.5</w:t>
            </w:r>
          </w:p>
        </w:tc>
        <w:tc>
          <w:tcPr>
            <w:tcW w:w="976" w:type="dxa"/>
          </w:tcPr>
          <w:p>
            <w:pPr>
              <w:pStyle w:val="TableParagraph"/>
              <w:ind w:left="315"/>
              <w:jc w:val="left"/>
              <w:rPr>
                <w:sz w:val="24"/>
              </w:rPr>
            </w:pPr>
            <w:r>
              <w:rPr>
                <w:sz w:val="24"/>
              </w:rPr>
              <w:t>1.7</w:t>
            </w:r>
          </w:p>
        </w:tc>
        <w:tc>
          <w:tcPr>
            <w:tcW w:w="961" w:type="dxa"/>
          </w:tcPr>
          <w:p>
            <w:pPr>
              <w:pStyle w:val="TableParagraph"/>
              <w:ind w:left="292" w:right="280"/>
              <w:rPr>
                <w:sz w:val="24"/>
              </w:rPr>
            </w:pPr>
            <w:r>
              <w:rPr>
                <w:sz w:val="24"/>
              </w:rPr>
              <w:t>1.9</w:t>
            </w:r>
          </w:p>
        </w:tc>
        <w:tc>
          <w:tcPr>
            <w:tcW w:w="1276" w:type="dxa"/>
          </w:tcPr>
          <w:p>
            <w:pPr>
              <w:pStyle w:val="TableParagraph"/>
              <w:ind w:left="457" w:right="430"/>
              <w:rPr>
                <w:sz w:val="24"/>
              </w:rPr>
            </w:pPr>
            <w:r>
              <w:rPr>
                <w:sz w:val="24"/>
              </w:rPr>
              <w:t>2.0</w:t>
            </w:r>
          </w:p>
        </w:tc>
      </w:tr>
    </w:tbl>
    <w:p>
      <w:pPr>
        <w:pStyle w:val="BodyText"/>
        <w:rPr>
          <w:b/>
          <w:sz w:val="20"/>
        </w:rPr>
      </w:pPr>
    </w:p>
    <w:p>
      <w:pPr>
        <w:pStyle w:val="BodyText"/>
        <w:rPr>
          <w:b/>
          <w:sz w:val="17"/>
        </w:rPr>
      </w:pPr>
    </w:p>
    <w:p>
      <w:pPr>
        <w:pStyle w:val="BodyText"/>
        <w:spacing w:line="360" w:lineRule="auto" w:before="70"/>
        <w:ind w:left="116" w:right="107"/>
        <w:jc w:val="both"/>
      </w:pPr>
      <w:r>
        <w:rPr/>
        <w:t>La </w:t>
      </w:r>
      <w:r>
        <w:rPr>
          <w:spacing w:val="-5"/>
        </w:rPr>
        <w:t>norma </w:t>
      </w:r>
      <w:r>
        <w:rPr/>
        <w:t>AASHTO (2014) establece </w:t>
      </w:r>
      <w:r>
        <w:rPr>
          <w:spacing w:val="-5"/>
        </w:rPr>
        <w:t>que </w:t>
      </w:r>
      <w:r>
        <w:rPr/>
        <w:t>para sistemas de aislamiento </w:t>
      </w:r>
      <w:r>
        <w:rPr>
          <w:spacing w:val="-3"/>
        </w:rPr>
        <w:t>donde </w:t>
      </w:r>
      <w:r>
        <w:rPr>
          <w:spacing w:val="-5"/>
        </w:rPr>
        <w:t>la </w:t>
      </w:r>
      <w:r>
        <w:rPr/>
        <w:t>relación de </w:t>
      </w:r>
      <w:r>
        <w:rPr>
          <w:spacing w:val="-3"/>
        </w:rPr>
        <w:t>amortiguamiento </w:t>
      </w:r>
      <w:r>
        <w:rPr>
          <w:spacing w:val="-5"/>
        </w:rPr>
        <w:t>equivalente </w:t>
      </w:r>
      <w:r>
        <w:rPr>
          <w:spacing w:val="3"/>
        </w:rPr>
        <w:t>(</w:t>
      </w:r>
      <w:r>
        <w:rPr>
          <w:rFonts w:ascii="Cambria Math" w:hAnsi="Cambria Math" w:eastAsia="Cambria Math"/>
          <w:spacing w:val="3"/>
        </w:rPr>
        <w:t>𝜉</w:t>
      </w:r>
      <w:r>
        <w:rPr>
          <w:spacing w:val="3"/>
        </w:rPr>
        <w:t>) </w:t>
      </w:r>
      <w:r>
        <w:rPr>
          <w:spacing w:val="-3"/>
        </w:rPr>
        <w:t>exceda </w:t>
      </w:r>
      <w:r>
        <w:rPr>
          <w:spacing w:val="-7"/>
        </w:rPr>
        <w:t>un </w:t>
      </w:r>
      <w:r>
        <w:rPr>
          <w:spacing w:val="-5"/>
        </w:rPr>
        <w:t>valor </w:t>
      </w:r>
      <w:r>
        <w:rPr/>
        <w:t>en </w:t>
      </w:r>
      <w:r>
        <w:rPr>
          <w:spacing w:val="-4"/>
        </w:rPr>
        <w:t>porcentaje </w:t>
      </w:r>
      <w:r>
        <w:rPr/>
        <w:t>del  30%, se </w:t>
      </w:r>
      <w:r>
        <w:rPr>
          <w:spacing w:val="-5"/>
        </w:rPr>
        <w:t>tendrá que </w:t>
      </w:r>
      <w:r>
        <w:rPr>
          <w:spacing w:val="-3"/>
        </w:rPr>
        <w:t>realizar </w:t>
      </w:r>
      <w:r>
        <w:rPr>
          <w:spacing w:val="-7"/>
        </w:rPr>
        <w:t>un </w:t>
      </w:r>
      <w:r>
        <w:rPr/>
        <w:t>análisis </w:t>
      </w:r>
      <w:r>
        <w:rPr>
          <w:spacing w:val="-7"/>
        </w:rPr>
        <w:t>no </w:t>
      </w:r>
      <w:r>
        <w:rPr>
          <w:spacing w:val="-3"/>
        </w:rPr>
        <w:t>lineal </w:t>
      </w:r>
      <w:r>
        <w:rPr/>
        <w:t>de historia en el tiempo </w:t>
      </w:r>
      <w:r>
        <w:rPr>
          <w:spacing w:val="-5"/>
        </w:rPr>
        <w:t>usando </w:t>
      </w:r>
      <w:r>
        <w:rPr>
          <w:spacing w:val="-3"/>
        </w:rPr>
        <w:t>las </w:t>
      </w:r>
      <w:r>
        <w:rPr>
          <w:spacing w:val="-4"/>
        </w:rPr>
        <w:t>curvas </w:t>
      </w:r>
      <w:r>
        <w:rPr/>
        <w:t>de histéresis obtenidas de </w:t>
      </w:r>
      <w:r>
        <w:rPr>
          <w:spacing w:val="-3"/>
        </w:rPr>
        <w:t>pruebas </w:t>
      </w:r>
      <w:r>
        <w:rPr>
          <w:spacing w:val="-4"/>
        </w:rPr>
        <w:t>experimentales; </w:t>
      </w:r>
      <w:r>
        <w:rPr/>
        <w:t>o bien, el </w:t>
      </w:r>
      <w:r>
        <w:rPr>
          <w:spacing w:val="-5"/>
        </w:rPr>
        <w:t>valor </w:t>
      </w:r>
      <w:r>
        <w:rPr/>
        <w:t>del coeficiente de </w:t>
      </w:r>
      <w:r>
        <w:rPr>
          <w:spacing w:val="-3"/>
        </w:rPr>
        <w:t>amortiguamiento </w:t>
      </w:r>
      <w:r>
        <w:rPr>
          <w:spacing w:val="4"/>
        </w:rPr>
        <w:t>(</w:t>
      </w:r>
      <w:r>
        <w:rPr>
          <w:rFonts w:ascii="Cambria Math" w:hAnsi="Cambria Math" w:eastAsia="Cambria Math"/>
          <w:spacing w:val="4"/>
        </w:rPr>
        <w:t>�</w:t>
      </w:r>
      <w:r>
        <w:rPr>
          <w:rFonts w:ascii="Cambria Math" w:hAnsi="Cambria Math" w:eastAsia="Cambria Math"/>
          <w:spacing w:val="4"/>
          <w:position w:val="-5"/>
          <w:sz w:val="16"/>
        </w:rPr>
        <w:t>𝐿</w:t>
      </w:r>
      <w:r>
        <w:rPr>
          <w:spacing w:val="4"/>
        </w:rPr>
        <w:t>) </w:t>
      </w:r>
      <w:r>
        <w:rPr>
          <w:spacing w:val="-3"/>
        </w:rPr>
        <w:t>puede tomarse </w:t>
      </w:r>
      <w:r>
        <w:rPr/>
        <w:t>como 1.7, para </w:t>
      </w:r>
      <w:r>
        <w:rPr>
          <w:spacing w:val="-3"/>
        </w:rPr>
        <w:t>sustituirse </w:t>
      </w:r>
      <w:r>
        <w:rPr/>
        <w:t>en </w:t>
      </w:r>
      <w:r>
        <w:rPr>
          <w:spacing w:val="-5"/>
        </w:rPr>
        <w:t>la </w:t>
      </w:r>
      <w:r>
        <w:rPr/>
        <w:t>ecuación 3.1,</w:t>
      </w:r>
      <w:r>
        <w:rPr>
          <w:spacing w:val="-1"/>
        </w:rPr>
        <w:t> </w:t>
      </w:r>
      <w:r>
        <w:rPr/>
        <w:t>y</w:t>
      </w:r>
    </w:p>
    <w:p>
      <w:pPr>
        <w:pStyle w:val="BodyText"/>
        <w:spacing w:line="220" w:lineRule="exact"/>
        <w:ind w:left="116"/>
        <w:jc w:val="both"/>
      </w:pPr>
      <w:r>
        <w:rPr/>
        <w:t>si el amortiguamiento  es realmente  viscoelástico,  el coeficiente de  amortiguamiento</w:t>
      </w:r>
    </w:p>
    <w:p>
      <w:pPr>
        <w:pStyle w:val="BodyText"/>
        <w:spacing w:line="420" w:lineRule="exact" w:before="33"/>
        <w:ind w:left="116" w:right="100"/>
        <w:jc w:val="both"/>
      </w:pPr>
      <w:r>
        <w:rPr/>
        <w:t>podrá </w:t>
      </w:r>
      <w:r>
        <w:rPr>
          <w:spacing w:val="-3"/>
        </w:rPr>
        <w:t>tomarse </w:t>
      </w:r>
      <w:r>
        <w:rPr/>
        <w:t>de </w:t>
      </w:r>
      <w:r>
        <w:rPr>
          <w:spacing w:val="-4"/>
        </w:rPr>
        <w:t>hasta </w:t>
      </w:r>
      <w:r>
        <w:rPr>
          <w:spacing w:val="-7"/>
        </w:rPr>
        <w:t>un </w:t>
      </w:r>
      <w:r>
        <w:rPr/>
        <w:t>50% </w:t>
      </w:r>
      <w:r>
        <w:rPr>
          <w:spacing w:val="-3"/>
        </w:rPr>
        <w:t>(</w:t>
      </w:r>
      <w:r>
        <w:rPr>
          <w:rFonts w:ascii="Cambria Math" w:hAnsi="Cambria Math" w:eastAsia="Cambria Math"/>
          <w:spacing w:val="-3"/>
        </w:rPr>
        <w:t>�</w:t>
      </w:r>
      <w:r>
        <w:rPr>
          <w:rFonts w:ascii="Cambria Math" w:hAnsi="Cambria Math" w:eastAsia="Cambria Math"/>
          <w:spacing w:val="-3"/>
          <w:position w:val="-5"/>
          <w:sz w:val="16"/>
        </w:rPr>
        <w:t>𝐿  </w:t>
      </w:r>
      <w:r>
        <w:rPr>
          <w:rFonts w:ascii="Cambria Math" w:hAnsi="Cambria Math" w:eastAsia="Cambria Math"/>
        </w:rPr>
        <w:t>= </w:t>
      </w:r>
      <w:r>
        <w:rPr>
          <w:rFonts w:ascii="Cambria Math" w:hAnsi="Cambria Math" w:eastAsia="Cambria Math"/>
          <w:spacing w:val="-3"/>
        </w:rPr>
        <w:t>2.0)</w:t>
      </w:r>
      <w:r>
        <w:rPr>
          <w:spacing w:val="-3"/>
        </w:rPr>
        <w:t>. </w:t>
      </w:r>
      <w:r>
        <w:rPr/>
        <w:t>Para sistemas de aislamiento con  valores del coeficiente de </w:t>
      </w:r>
      <w:r>
        <w:rPr>
          <w:spacing w:val="-3"/>
        </w:rPr>
        <w:t>amortiguamiento </w:t>
      </w:r>
      <w:r>
        <w:rPr>
          <w:rFonts w:ascii="Cambria Math" w:hAnsi="Cambria Math" w:eastAsia="Cambria Math"/>
        </w:rPr>
        <w:t>𝜉 </w:t>
      </w:r>
      <w:r>
        <w:rPr>
          <w:rFonts w:ascii="Cambria Math" w:hAnsi="Cambria Math" w:eastAsia="Cambria Math"/>
          <w:spacing w:val="3"/>
        </w:rPr>
        <w:t>&lt;</w:t>
      </w:r>
      <w:r>
        <w:rPr>
          <w:spacing w:val="3"/>
        </w:rPr>
        <w:t>5%, </w:t>
      </w:r>
      <w:r>
        <w:rPr>
          <w:spacing w:val="-7"/>
        </w:rPr>
        <w:t>no </w:t>
      </w:r>
      <w:r>
        <w:rPr/>
        <w:t>se </w:t>
      </w:r>
      <w:r>
        <w:rPr>
          <w:spacing w:val="-3"/>
        </w:rPr>
        <w:t>tiene </w:t>
      </w:r>
      <w:r>
        <w:rPr/>
        <w:t>reducción de </w:t>
      </w:r>
      <w:r>
        <w:rPr>
          <w:spacing w:val="-5"/>
        </w:rPr>
        <w:t>la </w:t>
      </w:r>
      <w:r>
        <w:rPr>
          <w:spacing w:val="-3"/>
        </w:rPr>
        <w:t>respuesta.  </w:t>
      </w:r>
      <w:r>
        <w:rPr/>
        <w:t>En </w:t>
      </w:r>
      <w:r>
        <w:rPr>
          <w:spacing w:val="-4"/>
        </w:rPr>
        <w:t>general,</w:t>
      </w:r>
      <w:r>
        <w:rPr>
          <w:spacing w:val="58"/>
        </w:rPr>
        <w:t> </w:t>
      </w:r>
      <w:r>
        <w:rPr>
          <w:spacing w:val="-3"/>
        </w:rPr>
        <w:t>los  </w:t>
      </w:r>
      <w:r>
        <w:rPr/>
        <w:t>sistemas  de  aislamiento   </w:t>
      </w:r>
      <w:r>
        <w:rPr>
          <w:spacing w:val="-7"/>
        </w:rPr>
        <w:t>usualmente   </w:t>
      </w:r>
      <w:r>
        <w:rPr>
          <w:spacing w:val="-3"/>
        </w:rPr>
        <w:t>tienen   </w:t>
      </w:r>
      <w:r>
        <w:rPr>
          <w:spacing w:val="-10"/>
        </w:rPr>
        <w:t>una </w:t>
      </w:r>
      <w:r>
        <w:rPr/>
        <w:t>relación    de </w:t>
      </w:r>
      <w:r>
        <w:rPr>
          <w:spacing w:val="-3"/>
        </w:rPr>
        <w:t>amortiguamiento  </w:t>
      </w:r>
      <w:r>
        <w:rPr>
          <w:spacing w:val="-4"/>
        </w:rPr>
        <w:t>mayor </w:t>
      </w:r>
      <w:r>
        <w:rPr/>
        <w:t>al 5</w:t>
      </w:r>
      <w:r>
        <w:rPr>
          <w:spacing w:val="-38"/>
        </w:rPr>
        <w:t> </w:t>
      </w:r>
      <w:r>
        <w:rPr/>
        <w:t>%.</w:t>
      </w:r>
    </w:p>
    <w:p>
      <w:pPr>
        <w:pStyle w:val="BodyText"/>
        <w:spacing w:before="7"/>
        <w:rPr>
          <w:sz w:val="26"/>
        </w:rPr>
      </w:pPr>
    </w:p>
    <w:p>
      <w:pPr>
        <w:pStyle w:val="BodyText"/>
        <w:spacing w:line="360" w:lineRule="auto"/>
        <w:ind w:left="116" w:right="106"/>
        <w:jc w:val="both"/>
      </w:pPr>
      <w:r>
        <w:rPr/>
        <w:t>El cálculo de la fuerza cortante estática a partir de la ecuación (3.1) es válido para dispositivos de tipo histerético, el cual corresponde al caso de los aisladores de tipo elastoméricos.</w:t>
      </w:r>
    </w:p>
    <w:p>
      <w:pPr>
        <w:spacing w:after="0" w:line="360" w:lineRule="auto"/>
        <w:jc w:val="both"/>
        <w:sectPr>
          <w:type w:val="continuous"/>
          <w:pgSz w:w="12240" w:h="15840"/>
          <w:pgMar w:top="1240" w:bottom="280" w:left="1580" w:right="1300"/>
        </w:sectPr>
      </w:pPr>
    </w:p>
    <w:p>
      <w:pPr>
        <w:pStyle w:val="BodyText"/>
        <w:spacing w:line="357" w:lineRule="auto" w:before="46"/>
        <w:ind w:left="116" w:right="110"/>
        <w:jc w:val="both"/>
      </w:pPr>
      <w:r>
        <w:rPr/>
        <w:t>En el </w:t>
      </w:r>
      <w:r>
        <w:rPr>
          <w:spacing w:val="-3"/>
        </w:rPr>
        <w:t>trabajo </w:t>
      </w:r>
      <w:r>
        <w:rPr/>
        <w:t>de Valdés et </w:t>
      </w:r>
      <w:r>
        <w:rPr>
          <w:spacing w:val="-4"/>
        </w:rPr>
        <w:t>al., </w:t>
      </w:r>
      <w:r>
        <w:rPr/>
        <w:t>(2010), se </w:t>
      </w:r>
      <w:r>
        <w:rPr>
          <w:spacing w:val="-3"/>
        </w:rPr>
        <w:t>presenta </w:t>
      </w:r>
      <w:r>
        <w:rPr>
          <w:spacing w:val="-7"/>
        </w:rPr>
        <w:t>un </w:t>
      </w:r>
      <w:r>
        <w:rPr/>
        <w:t>análisis paramétrico con el procedimiento de análisis </w:t>
      </w:r>
      <w:r>
        <w:rPr>
          <w:spacing w:val="-3"/>
        </w:rPr>
        <w:t>sísmico </w:t>
      </w:r>
      <w:r>
        <w:rPr/>
        <w:t>estático descrito, el </w:t>
      </w:r>
      <w:r>
        <w:rPr>
          <w:spacing w:val="-4"/>
        </w:rPr>
        <w:t>cual</w:t>
      </w:r>
      <w:r>
        <w:rPr>
          <w:spacing w:val="58"/>
        </w:rPr>
        <w:t> </w:t>
      </w:r>
      <w:r>
        <w:rPr/>
        <w:t>permite </w:t>
      </w:r>
      <w:r>
        <w:rPr>
          <w:spacing w:val="-4"/>
        </w:rPr>
        <w:t>valorar</w:t>
      </w:r>
      <w:r>
        <w:rPr>
          <w:spacing w:val="58"/>
        </w:rPr>
        <w:t> </w:t>
      </w:r>
      <w:r>
        <w:rPr>
          <w:spacing w:val="-5"/>
        </w:rPr>
        <w:t>la </w:t>
      </w:r>
      <w:r>
        <w:rPr/>
        <w:t>efectividad </w:t>
      </w:r>
      <w:r>
        <w:rPr>
          <w:spacing w:val="-5"/>
        </w:rPr>
        <w:t>que </w:t>
      </w:r>
      <w:r>
        <w:rPr>
          <w:spacing w:val="-3"/>
        </w:rPr>
        <w:t>tienen los </w:t>
      </w:r>
      <w:r>
        <w:rPr/>
        <w:t>aisladores de base. En este análisis se </w:t>
      </w:r>
      <w:r>
        <w:rPr>
          <w:spacing w:val="-3"/>
        </w:rPr>
        <w:t>presentan </w:t>
      </w:r>
      <w:r>
        <w:rPr/>
        <w:t>gráficas </w:t>
      </w:r>
      <w:r>
        <w:rPr>
          <w:spacing w:val="-5"/>
        </w:rPr>
        <w:t>que </w:t>
      </w:r>
      <w:r>
        <w:rPr/>
        <w:t>permiten comparar el coeficiente </w:t>
      </w:r>
      <w:r>
        <w:rPr>
          <w:spacing w:val="-3"/>
        </w:rPr>
        <w:t>sísmico </w:t>
      </w:r>
      <w:r>
        <w:rPr>
          <w:spacing w:val="-4"/>
        </w:rPr>
        <w:t>normalizado </w:t>
      </w:r>
      <w:r>
        <w:rPr/>
        <w:t>para distintos casos de aislamiento </w:t>
      </w:r>
      <w:r>
        <w:rPr>
          <w:spacing w:val="-3"/>
        </w:rPr>
        <w:t>sísmico, </w:t>
      </w:r>
      <w:r>
        <w:rPr/>
        <w:t>respecto al coeficiente </w:t>
      </w:r>
      <w:r>
        <w:rPr>
          <w:spacing w:val="-3"/>
        </w:rPr>
        <w:t>sísmico </w:t>
      </w:r>
      <w:r>
        <w:rPr>
          <w:spacing w:val="-4"/>
        </w:rPr>
        <w:t>normalizado  </w:t>
      </w:r>
      <w:r>
        <w:rPr/>
        <w:t>para el caso en el </w:t>
      </w:r>
      <w:r>
        <w:rPr>
          <w:spacing w:val="-5"/>
        </w:rPr>
        <w:t>que </w:t>
      </w:r>
      <w:r>
        <w:rPr>
          <w:spacing w:val="-7"/>
        </w:rPr>
        <w:t>no </w:t>
      </w:r>
      <w:r>
        <w:rPr/>
        <w:t>se considera aislamiento de </w:t>
      </w:r>
      <w:r>
        <w:rPr>
          <w:spacing w:val="2"/>
        </w:rPr>
        <w:t>base. </w:t>
      </w:r>
      <w:r>
        <w:rPr/>
        <w:t>La </w:t>
      </w:r>
      <w:r>
        <w:rPr>
          <w:spacing w:val="-3"/>
        </w:rPr>
        <w:t>normalización </w:t>
      </w:r>
      <w:r>
        <w:rPr/>
        <w:t>se </w:t>
      </w:r>
      <w:r>
        <w:rPr>
          <w:spacing w:val="-4"/>
        </w:rPr>
        <w:t>realiza </w:t>
      </w:r>
      <w:r>
        <w:rPr/>
        <w:t>dividiendo el coeficiente </w:t>
      </w:r>
      <w:r>
        <w:rPr>
          <w:spacing w:val="-3"/>
        </w:rPr>
        <w:t>sísmico </w:t>
      </w:r>
      <w:r>
        <w:rPr/>
        <w:t>de diseño </w:t>
      </w:r>
      <w:r>
        <w:rPr>
          <w:rFonts w:ascii="Cambria Math" w:hAnsi="Cambria Math" w:eastAsia="Cambria Math"/>
          <w:spacing w:val="-3"/>
        </w:rPr>
        <w:t>(�</w:t>
      </w:r>
      <w:r>
        <w:rPr>
          <w:rFonts w:ascii="Cambria Math" w:hAnsi="Cambria Math" w:eastAsia="Cambria Math"/>
          <w:spacing w:val="-3"/>
          <w:position w:val="-5"/>
          <w:sz w:val="16"/>
        </w:rPr>
        <w:t>��� </w:t>
      </w:r>
      <w:r>
        <w:rPr>
          <w:rFonts w:ascii="Cambria Math" w:hAnsi="Cambria Math" w:eastAsia="Cambria Math"/>
        </w:rPr>
        <w:t>) </w:t>
      </w:r>
      <w:r>
        <w:rPr>
          <w:spacing w:val="-6"/>
        </w:rPr>
        <w:t>entre </w:t>
      </w:r>
      <w:r>
        <w:rPr/>
        <w:t>el coeficiente de aceleración </w:t>
      </w:r>
      <w:r>
        <w:rPr>
          <w:rFonts w:ascii="Cambria Math" w:hAnsi="Cambria Math" w:eastAsia="Cambria Math"/>
        </w:rPr>
        <w:t>(�</w:t>
      </w:r>
      <w:r>
        <w:rPr>
          <w:rFonts w:ascii="Cambria Math" w:hAnsi="Cambria Math" w:eastAsia="Cambria Math"/>
          <w:position w:val="-5"/>
          <w:sz w:val="16"/>
        </w:rPr>
        <w:t>𝐷1</w:t>
      </w:r>
      <w:r>
        <w:rPr>
          <w:rFonts w:ascii="Cambria Math" w:hAnsi="Cambria Math" w:eastAsia="Cambria Math"/>
        </w:rPr>
        <w:t>) </w:t>
      </w:r>
      <w:r>
        <w:rPr/>
        <w:t>, como</w:t>
      </w:r>
    </w:p>
    <w:p>
      <w:pPr>
        <w:pStyle w:val="BodyText"/>
        <w:spacing w:line="222" w:lineRule="exact"/>
        <w:ind w:left="116"/>
        <w:jc w:val="both"/>
      </w:pPr>
      <w:r>
        <w:rPr/>
        <w:t>se muestra enseguida:</w:t>
      </w:r>
    </w:p>
    <w:p>
      <w:pPr>
        <w:pStyle w:val="BodyText"/>
        <w:spacing w:before="11"/>
        <w:rPr>
          <w:sz w:val="19"/>
        </w:rPr>
      </w:pPr>
    </w:p>
    <w:p>
      <w:pPr>
        <w:spacing w:after="0"/>
        <w:rPr>
          <w:sz w:val="19"/>
        </w:rPr>
        <w:sectPr>
          <w:pgSz w:w="12240" w:h="15840"/>
          <w:pgMar w:header="0" w:footer="1255" w:top="1380" w:bottom="1440" w:left="1580" w:right="1300"/>
        </w:sectPr>
      </w:pPr>
    </w:p>
    <w:p>
      <w:pPr>
        <w:tabs>
          <w:tab w:pos="1096" w:val="left" w:leader="none"/>
        </w:tabs>
        <w:spacing w:line="344" w:lineRule="exact" w:before="71"/>
        <w:ind w:left="0" w:right="0" w:firstLine="0"/>
        <w:jc w:val="right"/>
        <w:rPr>
          <w:rFonts w:ascii="Cambria Math" w:eastAsia="Cambria Math"/>
          <w:sz w:val="22"/>
        </w:rPr>
      </w:pPr>
      <w:r>
        <w:rPr/>
        <w:pict>
          <v:line style="position:absolute;mso-position-horizontal-relative:page;mso-position-vertical-relative:paragraph;z-index:-222592" from="252.300003pt,18.627148pt" to="275.600003pt,18.627148pt" stroked="true" strokeweight=".75pt" strokecolor="#000000">
            <w10:wrap type="none"/>
          </v:line>
        </w:pict>
      </w:r>
      <w:r>
        <w:rPr/>
        <w:pict>
          <v:line style="position:absolute;mso-position-horizontal-relative:page;mso-position-vertical-relative:paragraph;z-index:-222568" from="289.850006pt,18.627148pt" to="331.150006pt,18.627148pt" stroked="true" strokeweight=".75pt" strokecolor="#000000">
            <w10:wrap type="none"/>
          </v:line>
        </w:pict>
      </w:r>
      <w:r>
        <w:rPr>
          <w:rFonts w:ascii="Cambria Math" w:eastAsia="Cambria Math"/>
          <w:spacing w:val="-3"/>
          <w:w w:val="105"/>
          <w:position w:val="4"/>
          <w:sz w:val="22"/>
        </w:rPr>
        <w:t>�</w:t>
      </w:r>
      <w:r>
        <w:rPr>
          <w:rFonts w:ascii="Cambria Math" w:eastAsia="Cambria Math"/>
          <w:spacing w:val="-3"/>
          <w:w w:val="105"/>
          <w:sz w:val="16"/>
        </w:rPr>
        <w:t>���</w:t>
      </w:r>
      <w:r>
        <w:rPr>
          <w:rFonts w:ascii="Cambria Math" w:eastAsia="Cambria Math"/>
          <w:spacing w:val="17"/>
          <w:w w:val="105"/>
          <w:sz w:val="16"/>
        </w:rPr>
        <w:t> </w:t>
      </w:r>
      <w:r>
        <w:rPr>
          <w:rFonts w:ascii="Cambria Math" w:eastAsia="Cambria Math"/>
          <w:w w:val="105"/>
          <w:position w:val="-11"/>
          <w:sz w:val="22"/>
        </w:rPr>
        <w:t>=</w:t>
        <w:tab/>
      </w:r>
      <w:r>
        <w:rPr>
          <w:rFonts w:ascii="Cambria Math" w:eastAsia="Cambria Math"/>
          <w:position w:val="4"/>
          <w:sz w:val="22"/>
        </w:rPr>
        <w:t>1</w:t>
      </w:r>
    </w:p>
    <w:p>
      <w:pPr>
        <w:pStyle w:val="BodyText"/>
        <w:spacing w:before="2"/>
        <w:rPr>
          <w:rFonts w:ascii="Cambria Math"/>
          <w:sz w:val="22"/>
        </w:rPr>
      </w:pPr>
      <w:r>
        <w:rPr/>
        <w:br w:type="column"/>
      </w:r>
      <w:r>
        <w:rPr>
          <w:rFonts w:ascii="Cambria Math"/>
          <w:sz w:val="22"/>
        </w:rPr>
      </w:r>
    </w:p>
    <w:p>
      <w:pPr>
        <w:pStyle w:val="BodyText"/>
        <w:spacing w:line="155" w:lineRule="exact"/>
        <w:ind w:right="270"/>
        <w:jc w:val="right"/>
      </w:pPr>
      <w:r>
        <w:rPr/>
        <w:t>(3.11)</w:t>
      </w:r>
    </w:p>
    <w:p>
      <w:pPr>
        <w:spacing w:after="0" w:line="155" w:lineRule="exact"/>
        <w:jc w:val="right"/>
        <w:sectPr>
          <w:type w:val="continuous"/>
          <w:pgSz w:w="12240" w:h="15840"/>
          <w:pgMar w:top="1240" w:bottom="280" w:left="1580" w:right="1300"/>
          <w:cols w:num="2" w:equalWidth="0">
            <w:col w:w="4688" w:space="314"/>
            <w:col w:w="4358"/>
          </w:cols>
        </w:sectPr>
      </w:pPr>
    </w:p>
    <w:p>
      <w:pPr>
        <w:tabs>
          <w:tab w:pos="690" w:val="left" w:leader="none"/>
        </w:tabs>
        <w:spacing w:line="256" w:lineRule="exact" w:before="0"/>
        <w:ind w:left="0" w:right="788" w:firstLine="0"/>
        <w:jc w:val="center"/>
        <w:rPr>
          <w:rFonts w:ascii="Cambria Math" w:eastAsia="Cambria Math"/>
          <w:sz w:val="16"/>
        </w:rPr>
      </w:pPr>
      <w:r>
        <w:rPr>
          <w:rFonts w:ascii="Cambria Math" w:eastAsia="Cambria Math"/>
          <w:spacing w:val="-24"/>
          <w:position w:val="5"/>
          <w:sz w:val="22"/>
        </w:rPr>
        <w:t>�</w:t>
      </w:r>
      <w:r>
        <w:rPr>
          <w:rFonts w:ascii="Cambria Math" w:eastAsia="Cambria Math"/>
          <w:spacing w:val="-24"/>
          <w:sz w:val="16"/>
        </w:rPr>
        <w:t>𝐷1</w:t>
        <w:tab/>
      </w:r>
      <w:r>
        <w:rPr>
          <w:rFonts w:ascii="Cambria Math" w:eastAsia="Cambria Math"/>
          <w:w w:val="95"/>
          <w:position w:val="5"/>
          <w:sz w:val="22"/>
        </w:rPr>
        <w:t>�</w:t>
      </w:r>
      <w:r>
        <w:rPr>
          <w:rFonts w:ascii="Cambria Math" w:eastAsia="Cambria Math"/>
          <w:spacing w:val="27"/>
          <w:w w:val="95"/>
          <w:position w:val="5"/>
          <w:sz w:val="22"/>
        </w:rPr>
        <w:t> </w:t>
      </w:r>
      <w:r>
        <w:rPr>
          <w:rFonts w:ascii="Cambria Math" w:eastAsia="Cambria Math"/>
          <w:spacing w:val="-6"/>
          <w:w w:val="95"/>
          <w:position w:val="5"/>
          <w:sz w:val="22"/>
        </w:rPr>
        <w:t>�</w:t>
      </w:r>
      <w:r>
        <w:rPr>
          <w:rFonts w:ascii="Cambria Math" w:eastAsia="Cambria Math"/>
          <w:spacing w:val="-6"/>
          <w:w w:val="95"/>
          <w:sz w:val="16"/>
        </w:rPr>
        <w:t>���</w:t>
      </w:r>
      <w:r>
        <w:rPr>
          <w:rFonts w:ascii="Cambria Math" w:eastAsia="Cambria Math"/>
          <w:spacing w:val="-6"/>
          <w:w w:val="95"/>
          <w:position w:val="5"/>
          <w:sz w:val="22"/>
        </w:rPr>
        <w:t>�</w:t>
      </w:r>
      <w:r>
        <w:rPr>
          <w:rFonts w:ascii="Cambria Math" w:eastAsia="Cambria Math"/>
          <w:spacing w:val="-6"/>
          <w:w w:val="95"/>
          <w:sz w:val="16"/>
        </w:rPr>
        <w:t>𝐿</w:t>
      </w:r>
    </w:p>
    <w:p>
      <w:pPr>
        <w:pStyle w:val="BodyText"/>
        <w:rPr>
          <w:rFonts w:ascii="Cambria Math"/>
          <w:sz w:val="20"/>
        </w:rPr>
      </w:pPr>
    </w:p>
    <w:p>
      <w:pPr>
        <w:pStyle w:val="BodyText"/>
        <w:rPr>
          <w:rFonts w:ascii="Cambria Math"/>
          <w:sz w:val="20"/>
        </w:rPr>
      </w:pPr>
    </w:p>
    <w:p>
      <w:pPr>
        <w:pStyle w:val="BodyText"/>
        <w:spacing w:before="10"/>
        <w:rPr>
          <w:rFonts w:ascii="Cambria Math"/>
          <w:sz w:val="18"/>
        </w:rPr>
      </w:pPr>
    </w:p>
    <w:p>
      <w:pPr>
        <w:spacing w:line="352" w:lineRule="auto" w:before="69"/>
        <w:ind w:left="116" w:right="103" w:firstLine="0"/>
        <w:jc w:val="both"/>
        <w:rPr>
          <w:rFonts w:ascii="Cambria Math" w:hAnsi="Cambria Math" w:eastAsia="Cambria Math"/>
          <w:sz w:val="22"/>
        </w:rPr>
      </w:pPr>
      <w:r>
        <w:rPr>
          <w:sz w:val="24"/>
        </w:rPr>
        <w:t>En </w:t>
      </w:r>
      <w:r>
        <w:rPr>
          <w:spacing w:val="-3"/>
          <w:sz w:val="24"/>
        </w:rPr>
        <w:t>las </w:t>
      </w:r>
      <w:r>
        <w:rPr>
          <w:sz w:val="24"/>
        </w:rPr>
        <w:t>Figuras </w:t>
      </w:r>
      <w:r>
        <w:rPr>
          <w:spacing w:val="-3"/>
          <w:sz w:val="24"/>
        </w:rPr>
        <w:t>3.1.5.a, 3.1.5.b, 3.1.5.c, </w:t>
      </w:r>
      <w:r>
        <w:rPr>
          <w:sz w:val="24"/>
        </w:rPr>
        <w:t>se </w:t>
      </w:r>
      <w:r>
        <w:rPr>
          <w:spacing w:val="-4"/>
          <w:sz w:val="24"/>
        </w:rPr>
        <w:t>muestran </w:t>
      </w:r>
      <w:r>
        <w:rPr>
          <w:sz w:val="24"/>
        </w:rPr>
        <w:t>gráficas realizadas siguiendo el mismo procedimiento de análisis. En estas gráficas se </w:t>
      </w:r>
      <w:r>
        <w:rPr>
          <w:spacing w:val="-4"/>
          <w:sz w:val="24"/>
        </w:rPr>
        <w:t>analizan </w:t>
      </w:r>
      <w:r>
        <w:rPr>
          <w:spacing w:val="-3"/>
          <w:sz w:val="24"/>
        </w:rPr>
        <w:t>tres </w:t>
      </w:r>
      <w:r>
        <w:rPr>
          <w:spacing w:val="-4"/>
          <w:sz w:val="24"/>
        </w:rPr>
        <w:t>valores </w:t>
      </w:r>
      <w:r>
        <w:rPr>
          <w:spacing w:val="-3"/>
          <w:sz w:val="24"/>
        </w:rPr>
        <w:t>diferentes </w:t>
      </w:r>
      <w:r>
        <w:rPr>
          <w:sz w:val="24"/>
        </w:rPr>
        <w:t>de aislamiento (</w:t>
      </w:r>
      <w:r>
        <w:rPr>
          <w:rFonts w:ascii="Cambria Math" w:hAnsi="Cambria Math" w:eastAsia="Cambria Math"/>
          <w:sz w:val="22"/>
        </w:rPr>
        <w:t>�</w:t>
      </w:r>
      <w:r>
        <w:rPr>
          <w:rFonts w:ascii="Cambria Math" w:hAnsi="Cambria Math" w:eastAsia="Cambria Math"/>
          <w:position w:val="-4"/>
          <w:sz w:val="16"/>
        </w:rPr>
        <w:t>𝐿</w:t>
      </w:r>
      <w:r>
        <w:rPr>
          <w:sz w:val="22"/>
        </w:rPr>
        <w:t>=1.0, </w:t>
      </w:r>
      <w:r>
        <w:rPr>
          <w:spacing w:val="-3"/>
          <w:sz w:val="22"/>
        </w:rPr>
        <w:t>1.5 </w:t>
      </w:r>
      <w:r>
        <w:rPr>
          <w:sz w:val="22"/>
        </w:rPr>
        <w:t>y </w:t>
      </w:r>
      <w:r>
        <w:rPr>
          <w:spacing w:val="-3"/>
          <w:sz w:val="22"/>
        </w:rPr>
        <w:t>1.9)</w:t>
      </w:r>
      <w:r>
        <w:rPr>
          <w:spacing w:val="-3"/>
          <w:sz w:val="24"/>
        </w:rPr>
        <w:t>. </w:t>
      </w:r>
      <w:r>
        <w:rPr>
          <w:sz w:val="24"/>
        </w:rPr>
        <w:t>La Figura 3.1.5.a </w:t>
      </w:r>
      <w:r>
        <w:rPr>
          <w:spacing w:val="-3"/>
          <w:sz w:val="24"/>
        </w:rPr>
        <w:t>representa  </w:t>
      </w:r>
      <w:r>
        <w:rPr>
          <w:spacing w:val="-7"/>
          <w:sz w:val="24"/>
        </w:rPr>
        <w:t>un  </w:t>
      </w:r>
      <w:r>
        <w:rPr>
          <w:spacing w:val="-5"/>
          <w:sz w:val="24"/>
        </w:rPr>
        <w:t>valor </w:t>
      </w:r>
      <w:r>
        <w:rPr>
          <w:sz w:val="24"/>
        </w:rPr>
        <w:t>de factor  de modificación de </w:t>
      </w:r>
      <w:r>
        <w:rPr>
          <w:spacing w:val="-5"/>
          <w:sz w:val="24"/>
        </w:rPr>
        <w:t>la </w:t>
      </w:r>
      <w:r>
        <w:rPr>
          <w:spacing w:val="-3"/>
          <w:sz w:val="24"/>
        </w:rPr>
        <w:t>respuesta </w:t>
      </w:r>
      <w:r>
        <w:rPr>
          <w:rFonts w:ascii="Cambria Math" w:hAnsi="Cambria Math" w:eastAsia="Cambria Math"/>
          <w:sz w:val="24"/>
        </w:rPr>
        <w:t>� = 1.5 </w:t>
      </w:r>
      <w:r>
        <w:rPr>
          <w:spacing w:val="-5"/>
          <w:sz w:val="24"/>
        </w:rPr>
        <w:t>(puentes </w:t>
      </w:r>
      <w:r>
        <w:rPr>
          <w:spacing w:val="-4"/>
          <w:sz w:val="24"/>
        </w:rPr>
        <w:t>críticos). </w:t>
      </w:r>
      <w:r>
        <w:rPr>
          <w:sz w:val="24"/>
        </w:rPr>
        <w:t>Se </w:t>
      </w:r>
      <w:r>
        <w:rPr>
          <w:spacing w:val="-3"/>
          <w:sz w:val="24"/>
        </w:rPr>
        <w:t>observa </w:t>
      </w:r>
      <w:r>
        <w:rPr>
          <w:sz w:val="24"/>
        </w:rPr>
        <w:t>en esta Figura </w:t>
      </w:r>
      <w:r>
        <w:rPr>
          <w:spacing w:val="-5"/>
          <w:sz w:val="24"/>
        </w:rPr>
        <w:t>que </w:t>
      </w:r>
      <w:r>
        <w:rPr>
          <w:sz w:val="24"/>
        </w:rPr>
        <w:t>el aislamiento  </w:t>
      </w:r>
      <w:r>
        <w:rPr>
          <w:spacing w:val="-4"/>
          <w:sz w:val="24"/>
        </w:rPr>
        <w:t>comienza  </w:t>
      </w:r>
      <w:r>
        <w:rPr>
          <w:sz w:val="24"/>
        </w:rPr>
        <w:t>a  ser  </w:t>
      </w:r>
      <w:r>
        <w:rPr>
          <w:spacing w:val="-3"/>
          <w:sz w:val="24"/>
        </w:rPr>
        <w:t>efectivo,  </w:t>
      </w:r>
      <w:r>
        <w:rPr>
          <w:sz w:val="24"/>
        </w:rPr>
        <w:t>es  decir  </w:t>
      </w:r>
      <w:r>
        <w:rPr>
          <w:spacing w:val="-5"/>
          <w:sz w:val="24"/>
        </w:rPr>
        <w:t>que  </w:t>
      </w:r>
      <w:r>
        <w:rPr>
          <w:sz w:val="24"/>
        </w:rPr>
        <w:t>se  </w:t>
      </w:r>
      <w:r>
        <w:rPr>
          <w:spacing w:val="-3"/>
          <w:sz w:val="24"/>
        </w:rPr>
        <w:t>reduce  </w:t>
      </w:r>
      <w:r>
        <w:rPr>
          <w:spacing w:val="-5"/>
          <w:sz w:val="24"/>
        </w:rPr>
        <w:t>la  </w:t>
      </w:r>
      <w:r>
        <w:rPr>
          <w:spacing w:val="-3"/>
          <w:sz w:val="24"/>
        </w:rPr>
        <w:t>respuesta </w:t>
      </w:r>
      <w:r>
        <w:rPr>
          <w:sz w:val="24"/>
        </w:rPr>
        <w:t>de </w:t>
      </w:r>
      <w:r>
        <w:rPr>
          <w:spacing w:val="-5"/>
          <w:sz w:val="24"/>
        </w:rPr>
        <w:t>la estructura,  </w:t>
      </w:r>
      <w:r>
        <w:rPr>
          <w:sz w:val="24"/>
        </w:rPr>
        <w:t>respecto  al caso </w:t>
      </w:r>
      <w:r>
        <w:rPr>
          <w:spacing w:val="-3"/>
          <w:sz w:val="24"/>
        </w:rPr>
        <w:t>donde  </w:t>
      </w:r>
      <w:r>
        <w:rPr>
          <w:spacing w:val="-7"/>
          <w:sz w:val="24"/>
        </w:rPr>
        <w:t>no  </w:t>
      </w:r>
      <w:r>
        <w:rPr>
          <w:sz w:val="24"/>
        </w:rPr>
        <w:t>se </w:t>
      </w:r>
      <w:r>
        <w:rPr>
          <w:spacing w:val="-5"/>
          <w:sz w:val="24"/>
        </w:rPr>
        <w:t>utiliza  </w:t>
      </w:r>
      <w:r>
        <w:rPr>
          <w:sz w:val="24"/>
        </w:rPr>
        <w:t>sistema de  aislamiento, a partir de sistemas </w:t>
      </w:r>
      <w:r>
        <w:rPr>
          <w:spacing w:val="-5"/>
          <w:sz w:val="24"/>
        </w:rPr>
        <w:t>que </w:t>
      </w:r>
      <w:r>
        <w:rPr>
          <w:spacing w:val="-3"/>
          <w:sz w:val="24"/>
        </w:rPr>
        <w:t>tienen  </w:t>
      </w:r>
      <w:r>
        <w:rPr>
          <w:rFonts w:ascii="Cambria Math" w:hAnsi="Cambria Math" w:eastAsia="Cambria Math"/>
          <w:spacing w:val="-5"/>
          <w:sz w:val="24"/>
        </w:rPr>
        <w:t>�</w:t>
      </w:r>
      <w:r>
        <w:rPr>
          <w:rFonts w:ascii="Cambria Math" w:hAnsi="Cambria Math" w:eastAsia="Cambria Math"/>
          <w:spacing w:val="-5"/>
          <w:position w:val="-5"/>
          <w:sz w:val="16"/>
        </w:rPr>
        <w:t>���  </w:t>
      </w:r>
      <w:r>
        <w:rPr>
          <w:rFonts w:ascii="Cambria Math" w:hAnsi="Cambria Math" w:eastAsia="Cambria Math"/>
          <w:sz w:val="24"/>
        </w:rPr>
        <w:t>≥ 1.0 </w:t>
      </w:r>
      <w:r>
        <w:rPr>
          <w:sz w:val="24"/>
        </w:rPr>
        <w:t>para </w:t>
      </w:r>
      <w:r>
        <w:rPr>
          <w:rFonts w:ascii="Cambria Math" w:hAnsi="Cambria Math" w:eastAsia="Cambria Math"/>
          <w:spacing w:val="-7"/>
          <w:sz w:val="22"/>
        </w:rPr>
        <w:t>�</w:t>
      </w:r>
      <w:r>
        <w:rPr>
          <w:rFonts w:ascii="Cambria Math" w:hAnsi="Cambria Math" w:eastAsia="Cambria Math"/>
          <w:spacing w:val="-7"/>
          <w:position w:val="-4"/>
          <w:sz w:val="16"/>
        </w:rPr>
        <w:t>𝐿  </w:t>
      </w:r>
      <w:r>
        <w:rPr>
          <w:rFonts w:ascii="Cambria Math" w:hAnsi="Cambria Math" w:eastAsia="Cambria Math"/>
          <w:sz w:val="22"/>
        </w:rPr>
        <w:t>= </w:t>
      </w:r>
      <w:r>
        <w:rPr>
          <w:rFonts w:ascii="Cambria Math" w:hAnsi="Cambria Math" w:eastAsia="Cambria Math"/>
          <w:spacing w:val="-3"/>
          <w:sz w:val="22"/>
        </w:rPr>
        <w:t>1.0</w:t>
      </w:r>
      <w:r>
        <w:rPr>
          <w:spacing w:val="-3"/>
          <w:sz w:val="24"/>
        </w:rPr>
        <w:t>, </w:t>
      </w:r>
      <w:r>
        <w:rPr>
          <w:rFonts w:ascii="Cambria Math" w:hAnsi="Cambria Math" w:eastAsia="Cambria Math"/>
          <w:spacing w:val="-5"/>
          <w:sz w:val="24"/>
        </w:rPr>
        <w:t>�</w:t>
      </w:r>
      <w:r>
        <w:rPr>
          <w:rFonts w:ascii="Cambria Math" w:hAnsi="Cambria Math" w:eastAsia="Cambria Math"/>
          <w:spacing w:val="-5"/>
          <w:position w:val="-5"/>
          <w:sz w:val="16"/>
        </w:rPr>
        <w:t>���  </w:t>
      </w:r>
      <w:r>
        <w:rPr>
          <w:rFonts w:ascii="Cambria Math" w:hAnsi="Cambria Math" w:eastAsia="Cambria Math"/>
          <w:sz w:val="24"/>
        </w:rPr>
        <w:t>≥ </w:t>
      </w:r>
      <w:r>
        <w:rPr>
          <w:rFonts w:ascii="Cambria Math" w:hAnsi="Cambria Math" w:eastAsia="Cambria Math"/>
          <w:spacing w:val="3"/>
          <w:sz w:val="24"/>
        </w:rPr>
        <w:t>0.67  </w:t>
      </w:r>
      <w:r>
        <w:rPr>
          <w:sz w:val="24"/>
        </w:rPr>
        <w:t>para </w:t>
      </w:r>
      <w:r>
        <w:rPr>
          <w:rFonts w:ascii="Cambria Math" w:hAnsi="Cambria Math" w:eastAsia="Cambria Math"/>
          <w:spacing w:val="-7"/>
          <w:sz w:val="22"/>
        </w:rPr>
        <w:t>�</w:t>
      </w:r>
      <w:r>
        <w:rPr>
          <w:rFonts w:ascii="Cambria Math" w:hAnsi="Cambria Math" w:eastAsia="Cambria Math"/>
          <w:spacing w:val="-7"/>
          <w:position w:val="-4"/>
          <w:sz w:val="16"/>
        </w:rPr>
        <w:t>𝐿  </w:t>
      </w:r>
      <w:r>
        <w:rPr>
          <w:rFonts w:ascii="Cambria Math" w:hAnsi="Cambria Math" w:eastAsia="Cambria Math"/>
          <w:sz w:val="22"/>
        </w:rPr>
        <w:t>=  </w:t>
      </w:r>
      <w:r>
        <w:rPr>
          <w:rFonts w:ascii="Cambria Math" w:hAnsi="Cambria Math" w:eastAsia="Cambria Math"/>
          <w:spacing w:val="-3"/>
          <w:sz w:val="22"/>
        </w:rPr>
        <w:t>1.5  </w:t>
      </w:r>
      <w:r>
        <w:rPr>
          <w:sz w:val="22"/>
        </w:rPr>
        <w:t>y  </w:t>
      </w:r>
      <w:r>
        <w:rPr>
          <w:rFonts w:ascii="Cambria Math" w:hAnsi="Cambria Math" w:eastAsia="Cambria Math"/>
          <w:spacing w:val="-5"/>
          <w:sz w:val="24"/>
        </w:rPr>
        <w:t>�</w:t>
      </w:r>
      <w:r>
        <w:rPr>
          <w:rFonts w:ascii="Cambria Math" w:hAnsi="Cambria Math" w:eastAsia="Cambria Math"/>
          <w:spacing w:val="-5"/>
          <w:position w:val="-5"/>
          <w:sz w:val="16"/>
        </w:rPr>
        <w:t>���   </w:t>
      </w:r>
      <w:r>
        <w:rPr>
          <w:rFonts w:ascii="Cambria Math" w:hAnsi="Cambria Math" w:eastAsia="Cambria Math"/>
          <w:sz w:val="24"/>
        </w:rPr>
        <w:t>≥ 0.53 </w:t>
      </w:r>
      <w:r>
        <w:rPr>
          <w:spacing w:val="-3"/>
          <w:sz w:val="22"/>
        </w:rPr>
        <w:t>para </w:t>
      </w:r>
      <w:r>
        <w:rPr>
          <w:rFonts w:ascii="Cambria Math" w:hAnsi="Cambria Math" w:eastAsia="Cambria Math"/>
          <w:spacing w:val="-6"/>
          <w:sz w:val="22"/>
        </w:rPr>
        <w:t>�</w:t>
      </w:r>
      <w:r>
        <w:rPr>
          <w:rFonts w:ascii="Cambria Math" w:hAnsi="Cambria Math" w:eastAsia="Cambria Math"/>
          <w:spacing w:val="-6"/>
          <w:position w:val="-4"/>
          <w:sz w:val="16"/>
        </w:rPr>
        <w:t>𝐿   </w:t>
      </w:r>
      <w:r>
        <w:rPr>
          <w:rFonts w:ascii="Cambria Math" w:hAnsi="Cambria Math" w:eastAsia="Cambria Math"/>
          <w:sz w:val="22"/>
        </w:rPr>
        <w:t>= </w:t>
      </w:r>
      <w:r>
        <w:rPr>
          <w:rFonts w:ascii="Cambria Math" w:hAnsi="Cambria Math" w:eastAsia="Cambria Math"/>
          <w:spacing w:val="-3"/>
          <w:sz w:val="22"/>
        </w:rPr>
        <w:t>1.9</w:t>
      </w:r>
      <w:r>
        <w:rPr>
          <w:spacing w:val="-3"/>
          <w:sz w:val="22"/>
        </w:rPr>
        <w:t>. La </w:t>
      </w:r>
      <w:r>
        <w:rPr>
          <w:sz w:val="22"/>
        </w:rPr>
        <w:t>disminución </w:t>
      </w:r>
      <w:r>
        <w:rPr>
          <w:spacing w:val="-3"/>
          <w:sz w:val="22"/>
        </w:rPr>
        <w:t>de la </w:t>
      </w:r>
      <w:r>
        <w:rPr>
          <w:sz w:val="22"/>
        </w:rPr>
        <w:t>respuesta </w:t>
      </w:r>
      <w:r>
        <w:rPr>
          <w:spacing w:val="-5"/>
          <w:sz w:val="22"/>
        </w:rPr>
        <w:t>puede llegar </w:t>
      </w:r>
      <w:r>
        <w:rPr>
          <w:sz w:val="22"/>
        </w:rPr>
        <w:t>a ser </w:t>
      </w:r>
      <w:r>
        <w:rPr>
          <w:spacing w:val="-4"/>
          <w:sz w:val="22"/>
        </w:rPr>
        <w:t>del 93% </w:t>
      </w:r>
      <w:r>
        <w:rPr>
          <w:spacing w:val="-3"/>
          <w:sz w:val="22"/>
        </w:rPr>
        <w:t>para el </w:t>
      </w:r>
      <w:r>
        <w:rPr>
          <w:sz w:val="22"/>
        </w:rPr>
        <w:t>caso </w:t>
      </w:r>
      <w:r>
        <w:rPr>
          <w:spacing w:val="-3"/>
          <w:sz w:val="22"/>
        </w:rPr>
        <w:t>de </w:t>
      </w:r>
      <w:r>
        <w:rPr>
          <w:rFonts w:ascii="Cambria Math" w:hAnsi="Cambria Math" w:eastAsia="Cambria Math"/>
          <w:spacing w:val="-7"/>
          <w:sz w:val="22"/>
        </w:rPr>
        <w:t>�</w:t>
      </w:r>
      <w:r>
        <w:rPr>
          <w:rFonts w:ascii="Cambria Math" w:hAnsi="Cambria Math" w:eastAsia="Cambria Math"/>
          <w:spacing w:val="-7"/>
          <w:position w:val="-4"/>
          <w:sz w:val="16"/>
        </w:rPr>
        <w:t>𝐿  </w:t>
      </w:r>
      <w:r>
        <w:rPr>
          <w:rFonts w:ascii="Cambria Math" w:hAnsi="Cambria Math" w:eastAsia="Cambria Math"/>
          <w:spacing w:val="14"/>
          <w:position w:val="-4"/>
          <w:sz w:val="16"/>
        </w:rPr>
        <w:t> </w:t>
      </w:r>
      <w:r>
        <w:rPr>
          <w:rFonts w:ascii="Cambria Math" w:hAnsi="Cambria Math" w:eastAsia="Cambria Math"/>
          <w:sz w:val="22"/>
        </w:rPr>
        <w:t>=</w:t>
      </w:r>
    </w:p>
    <w:p>
      <w:pPr>
        <w:spacing w:line="297" w:lineRule="exact" w:before="0"/>
        <w:ind w:left="116" w:right="0" w:firstLine="0"/>
        <w:jc w:val="both"/>
        <w:rPr>
          <w:sz w:val="24"/>
        </w:rPr>
      </w:pPr>
      <w:r>
        <w:rPr>
          <w:rFonts w:ascii="Cambria Math" w:hAnsi="Cambria Math" w:eastAsia="Cambria Math"/>
          <w:sz w:val="22"/>
        </w:rPr>
        <w:t>1.9  </w:t>
      </w:r>
      <w:r>
        <w:rPr>
          <w:sz w:val="22"/>
        </w:rPr>
        <w:t>y </w:t>
      </w:r>
      <w:r>
        <w:rPr>
          <w:rFonts w:ascii="Cambria Math" w:hAnsi="Cambria Math" w:eastAsia="Cambria Math"/>
          <w:spacing w:val="-5"/>
          <w:sz w:val="24"/>
        </w:rPr>
        <w:t>�</w:t>
      </w:r>
      <w:r>
        <w:rPr>
          <w:rFonts w:ascii="Cambria Math" w:hAnsi="Cambria Math" w:eastAsia="Cambria Math"/>
          <w:spacing w:val="-5"/>
          <w:position w:val="-5"/>
          <w:sz w:val="16"/>
        </w:rPr>
        <w:t>���  </w:t>
      </w:r>
      <w:r>
        <w:rPr>
          <w:rFonts w:ascii="Cambria Math" w:hAnsi="Cambria Math" w:eastAsia="Cambria Math"/>
          <w:sz w:val="24"/>
        </w:rPr>
        <w:t>≥ 5.0</w:t>
      </w:r>
      <w:r>
        <w:rPr>
          <w:sz w:val="24"/>
        </w:rPr>
        <w:t>, y del 86.7% para  </w:t>
      </w:r>
      <w:r>
        <w:rPr>
          <w:rFonts w:ascii="Cambria Math" w:hAnsi="Cambria Math" w:eastAsia="Cambria Math"/>
          <w:spacing w:val="-7"/>
          <w:sz w:val="22"/>
        </w:rPr>
        <w:t>�</w:t>
      </w:r>
      <w:r>
        <w:rPr>
          <w:rFonts w:ascii="Cambria Math" w:hAnsi="Cambria Math" w:eastAsia="Cambria Math"/>
          <w:spacing w:val="-7"/>
          <w:position w:val="-4"/>
          <w:sz w:val="16"/>
        </w:rPr>
        <w:t>𝐿  </w:t>
      </w:r>
      <w:r>
        <w:rPr>
          <w:rFonts w:ascii="Cambria Math" w:hAnsi="Cambria Math" w:eastAsia="Cambria Math"/>
          <w:sz w:val="22"/>
        </w:rPr>
        <w:t>= </w:t>
      </w:r>
      <w:r>
        <w:rPr>
          <w:rFonts w:ascii="Cambria Math" w:hAnsi="Cambria Math" w:eastAsia="Cambria Math"/>
          <w:spacing w:val="-3"/>
          <w:sz w:val="22"/>
        </w:rPr>
        <w:t>1.0  </w:t>
      </w:r>
      <w:r>
        <w:rPr>
          <w:sz w:val="22"/>
        </w:rPr>
        <w:t>y </w:t>
      </w:r>
      <w:r>
        <w:rPr>
          <w:rFonts w:ascii="Cambria Math" w:hAnsi="Cambria Math" w:eastAsia="Cambria Math"/>
          <w:spacing w:val="-5"/>
          <w:sz w:val="24"/>
        </w:rPr>
        <w:t>�</w:t>
      </w:r>
      <w:r>
        <w:rPr>
          <w:rFonts w:ascii="Cambria Math" w:hAnsi="Cambria Math" w:eastAsia="Cambria Math"/>
          <w:spacing w:val="-5"/>
          <w:position w:val="-5"/>
          <w:sz w:val="16"/>
        </w:rPr>
        <w:t>���   </w:t>
      </w:r>
      <w:r>
        <w:rPr>
          <w:rFonts w:ascii="Cambria Math" w:hAnsi="Cambria Math" w:eastAsia="Cambria Math"/>
          <w:sz w:val="24"/>
        </w:rPr>
        <w:t>≥ 5.0</w:t>
      </w:r>
      <w:r>
        <w:rPr>
          <w:sz w:val="24"/>
        </w:rPr>
        <w:t>. También se </w:t>
      </w:r>
      <w:r>
        <w:rPr>
          <w:spacing w:val="-3"/>
          <w:sz w:val="24"/>
        </w:rPr>
        <w:t>observa,  </w:t>
      </w:r>
      <w:r>
        <w:rPr>
          <w:spacing w:val="-5"/>
          <w:sz w:val="24"/>
        </w:rPr>
        <w:t>que</w:t>
      </w:r>
      <w:r>
        <w:rPr>
          <w:spacing w:val="41"/>
          <w:sz w:val="24"/>
        </w:rPr>
        <w:t> </w:t>
      </w:r>
      <w:r>
        <w:rPr>
          <w:spacing w:val="-5"/>
          <w:sz w:val="24"/>
        </w:rPr>
        <w:t>la</w:t>
      </w:r>
    </w:p>
    <w:p>
      <w:pPr>
        <w:pStyle w:val="BodyText"/>
        <w:spacing w:line="357" w:lineRule="auto" w:before="130"/>
        <w:ind w:left="116" w:right="121"/>
        <w:jc w:val="both"/>
      </w:pPr>
      <w:r>
        <w:rPr/>
        <w:t>disminución de la respuesta se mantiene constante (33%), para el caso donde no se tiene un sistema de aislamiento, solamente se tiene disminución de la respuesta elástica, dividiendo ésta entre el factor </w:t>
      </w:r>
      <w:r>
        <w:rPr>
          <w:rFonts w:ascii="Cambria Math" w:hAnsi="Cambria Math" w:eastAsia="Cambria Math"/>
        </w:rPr>
        <w:t>�</w:t>
      </w:r>
      <w:r>
        <w:rPr/>
        <w:t>.</w:t>
      </w:r>
    </w:p>
    <w:p>
      <w:pPr>
        <w:pStyle w:val="BodyText"/>
        <w:spacing w:before="202"/>
        <w:ind w:left="116"/>
        <w:jc w:val="both"/>
        <w:rPr>
          <w:rFonts w:ascii="Cambria Math" w:hAnsi="Cambria Math" w:eastAsia="Cambria Math"/>
        </w:rPr>
      </w:pPr>
      <w:r>
        <w:rPr/>
        <w:t>La Figura </w:t>
      </w:r>
      <w:r>
        <w:rPr>
          <w:spacing w:val="-3"/>
        </w:rPr>
        <w:t>3.1.5.b </w:t>
      </w:r>
      <w:r>
        <w:rPr>
          <w:spacing w:val="-5"/>
        </w:rPr>
        <w:t>muestra </w:t>
      </w:r>
      <w:r>
        <w:rPr/>
        <w:t>el caso </w:t>
      </w:r>
      <w:r>
        <w:rPr>
          <w:spacing w:val="-3"/>
        </w:rPr>
        <w:t>donde </w:t>
      </w:r>
      <w:r>
        <w:rPr/>
        <w:t>el factor de modificación de </w:t>
      </w:r>
      <w:r>
        <w:rPr>
          <w:spacing w:val="-5"/>
        </w:rPr>
        <w:t>la </w:t>
      </w:r>
      <w:r>
        <w:rPr>
          <w:spacing w:val="-3"/>
        </w:rPr>
        <w:t>respuesta </w:t>
      </w:r>
      <w:r>
        <w:rPr>
          <w:rFonts w:ascii="Cambria Math" w:hAnsi="Cambria Math" w:eastAsia="Cambria Math"/>
        </w:rPr>
        <w:t>�  =</w:t>
      </w:r>
    </w:p>
    <w:p>
      <w:pPr>
        <w:pStyle w:val="BodyText"/>
        <w:spacing w:line="357" w:lineRule="auto" w:before="153"/>
        <w:ind w:left="116" w:right="111"/>
        <w:jc w:val="both"/>
        <w:rPr>
          <w:sz w:val="22"/>
        </w:rPr>
      </w:pPr>
      <w:r>
        <w:rPr>
          <w:rFonts w:ascii="Cambria Math" w:hAnsi="Cambria Math" w:eastAsia="Cambria Math"/>
        </w:rPr>
        <w:t>2.0 </w:t>
      </w:r>
      <w:r>
        <w:rPr>
          <w:spacing w:val="-5"/>
        </w:rPr>
        <w:t>(puentes </w:t>
      </w:r>
      <w:r>
        <w:rPr>
          <w:spacing w:val="-4"/>
        </w:rPr>
        <w:t>convencionales). </w:t>
      </w:r>
      <w:r>
        <w:rPr/>
        <w:t>El </w:t>
      </w:r>
      <w:r>
        <w:rPr>
          <w:spacing w:val="-5"/>
        </w:rPr>
        <w:t>nivel </w:t>
      </w:r>
      <w:r>
        <w:rPr/>
        <w:t>de aislamiento </w:t>
      </w:r>
      <w:r>
        <w:rPr>
          <w:spacing w:val="-4"/>
        </w:rPr>
        <w:t>comienza </w:t>
      </w:r>
      <w:r>
        <w:rPr/>
        <w:t>a ser </w:t>
      </w:r>
      <w:r>
        <w:rPr>
          <w:spacing w:val="-3"/>
        </w:rPr>
        <w:t>efectivo, </w:t>
      </w:r>
      <w:r>
        <w:rPr/>
        <w:t>a partir de periodos iguales al caso </w:t>
      </w:r>
      <w:r>
        <w:rPr>
          <w:spacing w:val="-3"/>
        </w:rPr>
        <w:t>anterior. </w:t>
      </w:r>
      <w:r>
        <w:rPr/>
        <w:t>La disminución de </w:t>
      </w:r>
      <w:r>
        <w:rPr>
          <w:spacing w:val="-5"/>
        </w:rPr>
        <w:t>la </w:t>
      </w:r>
      <w:r>
        <w:rPr>
          <w:spacing w:val="-3"/>
        </w:rPr>
        <w:t>respuesta puede llegar </w:t>
      </w:r>
      <w:r>
        <w:rPr/>
        <w:t>a ser del</w:t>
      </w:r>
      <w:r>
        <w:rPr>
          <w:spacing w:val="-21"/>
        </w:rPr>
        <w:t> </w:t>
      </w:r>
      <w:r>
        <w:rPr/>
        <w:t>90%</w:t>
      </w:r>
      <w:r>
        <w:rPr>
          <w:spacing w:val="-15"/>
        </w:rPr>
        <w:t> </w:t>
      </w:r>
      <w:r>
        <w:rPr/>
        <w:t>para</w:t>
      </w:r>
      <w:r>
        <w:rPr>
          <w:spacing w:val="-9"/>
        </w:rPr>
        <w:t> </w:t>
      </w:r>
      <w:r>
        <w:rPr/>
        <w:t>el</w:t>
      </w:r>
      <w:r>
        <w:rPr>
          <w:spacing w:val="-7"/>
        </w:rPr>
        <w:t> </w:t>
      </w:r>
      <w:r>
        <w:rPr/>
        <w:t>caso</w:t>
      </w:r>
      <w:r>
        <w:rPr>
          <w:spacing w:val="-11"/>
        </w:rPr>
        <w:t> </w:t>
      </w:r>
      <w:r>
        <w:rPr/>
        <w:t>de</w:t>
      </w:r>
      <w:r>
        <w:rPr>
          <w:spacing w:val="-9"/>
        </w:rPr>
        <w:t> </w:t>
      </w:r>
      <w:r>
        <w:rPr>
          <w:rFonts w:ascii="Cambria Math" w:hAnsi="Cambria Math" w:eastAsia="Cambria Math"/>
          <w:spacing w:val="-4"/>
        </w:rPr>
        <w:t>�</w:t>
      </w:r>
      <w:r>
        <w:rPr>
          <w:rFonts w:ascii="Cambria Math" w:hAnsi="Cambria Math" w:eastAsia="Cambria Math"/>
          <w:spacing w:val="-4"/>
          <w:position w:val="-5"/>
          <w:sz w:val="16"/>
        </w:rPr>
        <w:t>𝐿</w:t>
      </w:r>
      <w:r>
        <w:rPr>
          <w:rFonts w:ascii="Cambria Math" w:hAnsi="Cambria Math" w:eastAsia="Cambria Math"/>
          <w:spacing w:val="16"/>
          <w:position w:val="-5"/>
          <w:sz w:val="16"/>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1.9</w:t>
      </w:r>
      <w:r>
        <w:rPr>
          <w:rFonts w:ascii="Cambria Math" w:hAnsi="Cambria Math" w:eastAsia="Cambria Math"/>
          <w:spacing w:val="4"/>
        </w:rPr>
        <w:t> </w:t>
      </w:r>
      <w:r>
        <w:rPr/>
        <w:t>y</w:t>
      </w:r>
      <w:r>
        <w:rPr>
          <w:spacing w:val="-12"/>
        </w:rPr>
        <w:t> </w:t>
      </w:r>
      <w:r>
        <w:rPr>
          <w:rFonts w:ascii="Cambria Math" w:hAnsi="Cambria Math" w:eastAsia="Cambria Math"/>
          <w:spacing w:val="-5"/>
        </w:rPr>
        <w:t>�</w:t>
      </w:r>
      <w:r>
        <w:rPr>
          <w:rFonts w:ascii="Cambria Math" w:hAnsi="Cambria Math" w:eastAsia="Cambria Math"/>
          <w:spacing w:val="-5"/>
          <w:position w:val="-5"/>
          <w:sz w:val="16"/>
        </w:rPr>
        <w:t>���</w:t>
      </w:r>
      <w:r>
        <w:rPr>
          <w:rFonts w:ascii="Cambria Math" w:hAnsi="Cambria Math" w:eastAsia="Cambria Math"/>
          <w:spacing w:val="9"/>
          <w:position w:val="-5"/>
          <w:sz w:val="16"/>
        </w:rPr>
        <w:t> </w:t>
      </w:r>
      <w:r>
        <w:rPr>
          <w:rFonts w:ascii="Cambria Math" w:hAnsi="Cambria Math" w:eastAsia="Cambria Math"/>
        </w:rPr>
        <w:t>≥</w:t>
      </w:r>
      <w:r>
        <w:rPr>
          <w:rFonts w:ascii="Cambria Math" w:hAnsi="Cambria Math" w:eastAsia="Cambria Math"/>
          <w:spacing w:val="2"/>
        </w:rPr>
        <w:t> </w:t>
      </w:r>
      <w:r>
        <w:rPr>
          <w:rFonts w:ascii="Cambria Math" w:hAnsi="Cambria Math" w:eastAsia="Cambria Math"/>
        </w:rPr>
        <w:t>5.0</w:t>
      </w:r>
      <w:r>
        <w:rPr/>
        <w:t>,</w:t>
      </w:r>
      <w:r>
        <w:rPr>
          <w:spacing w:val="-19"/>
        </w:rPr>
        <w:t> </w:t>
      </w:r>
      <w:r>
        <w:rPr/>
        <w:t>y</w:t>
      </w:r>
      <w:r>
        <w:rPr>
          <w:spacing w:val="-12"/>
        </w:rPr>
        <w:t> </w:t>
      </w:r>
      <w:r>
        <w:rPr/>
        <w:t>del</w:t>
      </w:r>
      <w:r>
        <w:rPr>
          <w:spacing w:val="-21"/>
        </w:rPr>
        <w:t> </w:t>
      </w:r>
      <w:r>
        <w:rPr/>
        <w:t>80%</w:t>
      </w:r>
      <w:r>
        <w:rPr>
          <w:spacing w:val="-15"/>
        </w:rPr>
        <w:t> </w:t>
      </w:r>
      <w:r>
        <w:rPr/>
        <w:t>para</w:t>
      </w:r>
      <w:r>
        <w:rPr>
          <w:spacing w:val="5"/>
        </w:rPr>
        <w:t> </w:t>
      </w:r>
      <w:r>
        <w:rPr>
          <w:rFonts w:ascii="Cambria Math" w:hAnsi="Cambria Math" w:eastAsia="Cambria Math"/>
          <w:spacing w:val="-4"/>
        </w:rPr>
        <w:t>�</w:t>
      </w:r>
      <w:r>
        <w:rPr>
          <w:rFonts w:ascii="Cambria Math" w:hAnsi="Cambria Math" w:eastAsia="Cambria Math"/>
          <w:spacing w:val="-4"/>
          <w:position w:val="-5"/>
          <w:sz w:val="16"/>
        </w:rPr>
        <w:t>𝐿</w:t>
      </w:r>
      <w:r>
        <w:rPr>
          <w:rFonts w:ascii="Cambria Math" w:hAnsi="Cambria Math" w:eastAsia="Cambria Math"/>
          <w:spacing w:val="16"/>
          <w:position w:val="-5"/>
          <w:sz w:val="16"/>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1.0</w:t>
      </w:r>
      <w:r>
        <w:rPr>
          <w:rFonts w:ascii="Cambria Math" w:hAnsi="Cambria Math" w:eastAsia="Cambria Math"/>
          <w:spacing w:val="4"/>
        </w:rPr>
        <w:t> </w:t>
      </w:r>
      <w:r>
        <w:rPr/>
        <w:t>y</w:t>
      </w:r>
      <w:r>
        <w:rPr>
          <w:spacing w:val="-12"/>
        </w:rPr>
        <w:t> </w:t>
      </w:r>
      <w:r>
        <w:rPr>
          <w:rFonts w:ascii="Cambria Math" w:hAnsi="Cambria Math" w:eastAsia="Cambria Math"/>
          <w:spacing w:val="-5"/>
        </w:rPr>
        <w:t>�</w:t>
      </w:r>
      <w:r>
        <w:rPr>
          <w:rFonts w:ascii="Cambria Math" w:hAnsi="Cambria Math" w:eastAsia="Cambria Math"/>
          <w:spacing w:val="-5"/>
          <w:position w:val="-5"/>
          <w:sz w:val="16"/>
        </w:rPr>
        <w:t>���</w:t>
      </w:r>
      <w:r>
        <w:rPr>
          <w:rFonts w:ascii="Cambria Math" w:hAnsi="Cambria Math" w:eastAsia="Cambria Math"/>
          <w:spacing w:val="9"/>
          <w:position w:val="-5"/>
          <w:sz w:val="16"/>
        </w:rPr>
        <w:t> </w:t>
      </w:r>
      <w:r>
        <w:rPr>
          <w:rFonts w:ascii="Cambria Math" w:hAnsi="Cambria Math" w:eastAsia="Cambria Math"/>
        </w:rPr>
        <w:t>≥ 5.0</w:t>
      </w:r>
      <w:r>
        <w:rPr/>
        <w:t>. La disminución de </w:t>
      </w:r>
      <w:r>
        <w:rPr>
          <w:spacing w:val="-5"/>
        </w:rPr>
        <w:t>la </w:t>
      </w:r>
      <w:r>
        <w:rPr>
          <w:spacing w:val="-3"/>
        </w:rPr>
        <w:t>respuesta  </w:t>
      </w:r>
      <w:r>
        <w:rPr/>
        <w:t>se </w:t>
      </w:r>
      <w:r>
        <w:rPr>
          <w:spacing w:val="-5"/>
        </w:rPr>
        <w:t>mantiene  constante  </w:t>
      </w:r>
      <w:r>
        <w:rPr>
          <w:spacing w:val="-3"/>
        </w:rPr>
        <w:t>(33%), </w:t>
      </w:r>
      <w:r>
        <w:rPr/>
        <w:t>para el caso  </w:t>
      </w:r>
      <w:r>
        <w:rPr>
          <w:spacing w:val="-3"/>
        </w:rPr>
        <w:t>donde </w:t>
      </w:r>
      <w:r>
        <w:rPr>
          <w:spacing w:val="-7"/>
        </w:rPr>
        <w:t>no </w:t>
      </w:r>
      <w:r>
        <w:rPr/>
        <w:t>se </w:t>
      </w:r>
      <w:r>
        <w:rPr>
          <w:spacing w:val="-4"/>
        </w:rPr>
        <w:t>suministra </w:t>
      </w:r>
      <w:r>
        <w:rPr>
          <w:spacing w:val="-7"/>
        </w:rPr>
        <w:t>un </w:t>
      </w:r>
      <w:r>
        <w:rPr/>
        <w:t>sistema de </w:t>
      </w:r>
      <w:r>
        <w:rPr>
          <w:spacing w:val="15"/>
        </w:rPr>
        <w:t> </w:t>
      </w:r>
      <w:r>
        <w:rPr/>
        <w:t>aislamiento</w:t>
      </w:r>
      <w:r>
        <w:rPr>
          <w:sz w:val="22"/>
        </w:rPr>
        <w:t>.</w:t>
      </w:r>
    </w:p>
    <w:p>
      <w:pPr>
        <w:spacing w:after="0" w:line="357" w:lineRule="auto"/>
        <w:jc w:val="both"/>
        <w:rPr>
          <w:sz w:val="22"/>
        </w:rPr>
        <w:sectPr>
          <w:type w:val="continuous"/>
          <w:pgSz w:w="12240" w:h="15840"/>
          <w:pgMar w:top="1240" w:bottom="280" w:left="1580" w:right="1300"/>
        </w:sectPr>
      </w:pPr>
    </w:p>
    <w:p>
      <w:pPr>
        <w:pStyle w:val="BodyText"/>
        <w:spacing w:before="2"/>
        <w:rPr>
          <w:sz w:val="16"/>
        </w:rPr>
      </w:pPr>
    </w:p>
    <w:p>
      <w:pPr>
        <w:pStyle w:val="BodyText"/>
        <w:ind w:left="1081"/>
        <w:rPr>
          <w:sz w:val="20"/>
        </w:rPr>
      </w:pPr>
      <w:r>
        <w:rPr>
          <w:sz w:val="20"/>
        </w:rPr>
        <w:drawing>
          <wp:inline distT="0" distB="0" distL="0" distR="0">
            <wp:extent cx="4615192" cy="2667000"/>
            <wp:effectExtent l="0" t="0" r="0" b="0"/>
            <wp:docPr id="47" name="image35.png" descr=""/>
            <wp:cNvGraphicFramePr>
              <a:graphicFrameLocks noChangeAspect="1"/>
            </wp:cNvGraphicFramePr>
            <a:graphic>
              <a:graphicData uri="http://schemas.openxmlformats.org/drawingml/2006/picture">
                <pic:pic>
                  <pic:nvPicPr>
                    <pic:cNvPr id="48" name="image35.png"/>
                    <pic:cNvPicPr/>
                  </pic:nvPicPr>
                  <pic:blipFill>
                    <a:blip r:embed="rId48" cstate="print"/>
                    <a:stretch>
                      <a:fillRect/>
                    </a:stretch>
                  </pic:blipFill>
                  <pic:spPr>
                    <a:xfrm>
                      <a:off x="0" y="0"/>
                      <a:ext cx="4615192" cy="2667000"/>
                    </a:xfrm>
                    <a:prstGeom prst="rect">
                      <a:avLst/>
                    </a:prstGeom>
                  </pic:spPr>
                </pic:pic>
              </a:graphicData>
            </a:graphic>
          </wp:inline>
        </w:drawing>
      </w:r>
      <w:r>
        <w:rPr>
          <w:sz w:val="20"/>
        </w:rPr>
      </w:r>
    </w:p>
    <w:p>
      <w:pPr>
        <w:spacing w:before="105"/>
        <w:ind w:left="838" w:right="191" w:firstLine="0"/>
        <w:jc w:val="left"/>
        <w:rPr>
          <w:rFonts w:ascii="Cambria Math" w:hAnsi="Cambria Math" w:eastAsia="Cambria Math"/>
          <w:sz w:val="22"/>
        </w:rPr>
      </w:pPr>
      <w:r>
        <w:rPr>
          <w:b/>
          <w:sz w:val="22"/>
        </w:rPr>
        <w:t>Figura 3.1.5.a Variación  del coeficiente sísmico normalizado para </w:t>
      </w:r>
      <w:r>
        <w:rPr>
          <w:rFonts w:ascii="Cambria Math" w:hAnsi="Cambria Math" w:eastAsia="Cambria Math"/>
          <w:sz w:val="22"/>
        </w:rPr>
        <w:t>� = �.   𝟓</w:t>
      </w:r>
    </w:p>
    <w:p>
      <w:pPr>
        <w:pStyle w:val="BodyText"/>
        <w:rPr>
          <w:rFonts w:ascii="Cambria Math"/>
          <w:sz w:val="20"/>
        </w:rPr>
      </w:pPr>
    </w:p>
    <w:p>
      <w:pPr>
        <w:pStyle w:val="BodyText"/>
        <w:rPr>
          <w:rFonts w:ascii="Cambria Math"/>
          <w:sz w:val="20"/>
        </w:rPr>
      </w:pPr>
    </w:p>
    <w:p>
      <w:pPr>
        <w:pStyle w:val="BodyText"/>
        <w:spacing w:before="6"/>
        <w:rPr>
          <w:rFonts w:ascii="Cambria Math"/>
          <w:sz w:val="12"/>
        </w:rPr>
      </w:pPr>
      <w:r>
        <w:rPr/>
        <w:drawing>
          <wp:anchor distT="0" distB="0" distL="0" distR="0" allowOverlap="1" layoutInCell="1" locked="0" behindDoc="0" simplePos="0" relativeHeight="2392">
            <wp:simplePos x="0" y="0"/>
            <wp:positionH relativeFrom="page">
              <wp:posOffset>1728089</wp:posOffset>
            </wp:positionH>
            <wp:positionV relativeFrom="paragraph">
              <wp:posOffset>118350</wp:posOffset>
            </wp:positionV>
            <wp:extent cx="4527357" cy="2594991"/>
            <wp:effectExtent l="0" t="0" r="0" b="0"/>
            <wp:wrapTopAndBottom/>
            <wp:docPr id="49" name="image36.png" descr=""/>
            <wp:cNvGraphicFramePr>
              <a:graphicFrameLocks noChangeAspect="1"/>
            </wp:cNvGraphicFramePr>
            <a:graphic>
              <a:graphicData uri="http://schemas.openxmlformats.org/drawingml/2006/picture">
                <pic:pic>
                  <pic:nvPicPr>
                    <pic:cNvPr id="50" name="image36.png"/>
                    <pic:cNvPicPr/>
                  </pic:nvPicPr>
                  <pic:blipFill>
                    <a:blip r:embed="rId49" cstate="print"/>
                    <a:stretch>
                      <a:fillRect/>
                    </a:stretch>
                  </pic:blipFill>
                  <pic:spPr>
                    <a:xfrm>
                      <a:off x="0" y="0"/>
                      <a:ext cx="4527357" cy="2594991"/>
                    </a:xfrm>
                    <a:prstGeom prst="rect">
                      <a:avLst/>
                    </a:prstGeom>
                  </pic:spPr>
                </pic:pic>
              </a:graphicData>
            </a:graphic>
          </wp:anchor>
        </w:drawing>
      </w:r>
    </w:p>
    <w:p>
      <w:pPr>
        <w:spacing w:before="76"/>
        <w:ind w:left="838" w:right="191" w:firstLine="0"/>
        <w:jc w:val="left"/>
        <w:rPr>
          <w:rFonts w:ascii="Cambria Math" w:hAnsi="Cambria Math" w:eastAsia="Cambria Math"/>
          <w:sz w:val="22"/>
        </w:rPr>
      </w:pPr>
      <w:r>
        <w:rPr>
          <w:b/>
          <w:sz w:val="22"/>
        </w:rPr>
        <w:t>Figura 3.1.5.b  Variación  del coeficiente sísmico normalizado para </w:t>
      </w:r>
      <w:r>
        <w:rPr>
          <w:rFonts w:ascii="Cambria Math" w:hAnsi="Cambria Math" w:eastAsia="Cambria Math"/>
          <w:sz w:val="22"/>
        </w:rPr>
        <w:t>� = �. �</w:t>
      </w:r>
    </w:p>
    <w:p>
      <w:pPr>
        <w:pStyle w:val="BodyText"/>
        <w:rPr>
          <w:rFonts w:ascii="Cambria Math"/>
          <w:sz w:val="22"/>
        </w:rPr>
      </w:pPr>
    </w:p>
    <w:p>
      <w:pPr>
        <w:pStyle w:val="BodyText"/>
        <w:spacing w:before="5"/>
        <w:rPr>
          <w:rFonts w:ascii="Cambria Math"/>
          <w:sz w:val="22"/>
        </w:rPr>
      </w:pPr>
    </w:p>
    <w:p>
      <w:pPr>
        <w:pStyle w:val="BodyText"/>
        <w:spacing w:line="360" w:lineRule="auto"/>
        <w:ind w:left="116" w:right="116"/>
        <w:jc w:val="both"/>
      </w:pPr>
      <w:r>
        <w:rPr/>
        <w:t>En </w:t>
      </w:r>
      <w:r>
        <w:rPr>
          <w:spacing w:val="-5"/>
        </w:rPr>
        <w:t>la </w:t>
      </w:r>
      <w:r>
        <w:rPr/>
        <w:t>Figura 3.1.5.c se </w:t>
      </w:r>
      <w:r>
        <w:rPr>
          <w:spacing w:val="-5"/>
        </w:rPr>
        <w:t>muestra la </w:t>
      </w:r>
      <w:r>
        <w:rPr/>
        <w:t>variación del coeficiente </w:t>
      </w:r>
      <w:r>
        <w:rPr>
          <w:spacing w:val="-3"/>
        </w:rPr>
        <w:t>sísmico </w:t>
      </w:r>
      <w:r>
        <w:rPr>
          <w:spacing w:val="-4"/>
        </w:rPr>
        <w:t>normalizado </w:t>
      </w:r>
      <w:r>
        <w:rPr/>
        <w:t>para </w:t>
      </w:r>
      <w:r>
        <w:rPr>
          <w:spacing w:val="-7"/>
        </w:rPr>
        <w:t>un  </w:t>
      </w:r>
      <w:r>
        <w:rPr/>
        <w:t>factor  de modificación de </w:t>
      </w:r>
      <w:r>
        <w:rPr>
          <w:spacing w:val="-5"/>
        </w:rPr>
        <w:t>la  </w:t>
      </w:r>
      <w:r>
        <w:rPr>
          <w:spacing w:val="-3"/>
        </w:rPr>
        <w:t>respuesta  </w:t>
      </w:r>
      <w:r>
        <w:rPr>
          <w:rFonts w:ascii="Cambria Math" w:hAnsi="Cambria Math" w:eastAsia="Cambria Math"/>
        </w:rPr>
        <w:t>(�)</w:t>
      </w:r>
      <w:r>
        <w:rPr/>
        <w:t>, </w:t>
      </w:r>
      <w:r>
        <w:rPr>
          <w:spacing w:val="-5"/>
        </w:rPr>
        <w:t>que  </w:t>
      </w:r>
      <w:r>
        <w:rPr/>
        <w:t>corresponde  a </w:t>
      </w:r>
      <w:r>
        <w:rPr>
          <w:spacing w:val="-5"/>
        </w:rPr>
        <w:t>la  </w:t>
      </w:r>
      <w:r>
        <w:rPr/>
        <w:t>clasificación de </w:t>
      </w:r>
      <w:r>
        <w:rPr>
          <w:spacing w:val="-5"/>
        </w:rPr>
        <w:t>puentes </w:t>
      </w:r>
      <w:r>
        <w:rPr>
          <w:spacing w:val="-4"/>
        </w:rPr>
        <w:t>críticos </w:t>
      </w:r>
      <w:r>
        <w:rPr/>
        <w:t>con </w:t>
      </w:r>
      <w:r>
        <w:rPr>
          <w:spacing w:val="-3"/>
        </w:rPr>
        <w:t>comportamiento  </w:t>
      </w:r>
      <w:r>
        <w:rPr/>
        <w:t>en el </w:t>
      </w:r>
      <w:r>
        <w:rPr>
          <w:spacing w:val="-5"/>
        </w:rPr>
        <w:t>intervalo  </w:t>
      </w:r>
      <w:r>
        <w:rPr/>
        <w:t>elástico. Se </w:t>
      </w:r>
      <w:r>
        <w:rPr>
          <w:spacing w:val="-3"/>
        </w:rPr>
        <w:t>puede observar </w:t>
      </w:r>
      <w:r>
        <w:rPr>
          <w:spacing w:val="-5"/>
        </w:rPr>
        <w:t>que la </w:t>
      </w:r>
      <w:r>
        <w:rPr/>
        <w:t>separación de </w:t>
      </w:r>
      <w:r>
        <w:rPr>
          <w:spacing w:val="-3"/>
        </w:rPr>
        <w:t>las </w:t>
      </w:r>
      <w:r>
        <w:rPr>
          <w:spacing w:val="-6"/>
        </w:rPr>
        <w:t>curvas </w:t>
      </w:r>
      <w:r>
        <w:rPr/>
        <w:t>de </w:t>
      </w:r>
      <w:r>
        <w:rPr>
          <w:spacing w:val="-7"/>
        </w:rPr>
        <w:t>un </w:t>
      </w:r>
      <w:r>
        <w:rPr/>
        <w:t>sistema con aislamiento </w:t>
      </w:r>
      <w:r>
        <w:rPr>
          <w:spacing w:val="-3"/>
        </w:rPr>
        <w:t>sísmico, </w:t>
      </w:r>
      <w:r>
        <w:rPr/>
        <w:t>respecto a </w:t>
      </w:r>
      <w:r>
        <w:rPr>
          <w:spacing w:val="-5"/>
        </w:rPr>
        <w:t>la </w:t>
      </w:r>
      <w:r>
        <w:rPr>
          <w:spacing w:val="-4"/>
        </w:rPr>
        <w:t>curva </w:t>
      </w:r>
      <w:r>
        <w:rPr/>
        <w:t>de </w:t>
      </w:r>
      <w:r>
        <w:rPr>
          <w:spacing w:val="-7"/>
        </w:rPr>
        <w:t>un </w:t>
      </w:r>
      <w:r>
        <w:rPr/>
        <w:t>sistema sin aislamiento, para el caso </w:t>
      </w:r>
      <w:r>
        <w:rPr>
          <w:spacing w:val="-3"/>
        </w:rPr>
        <w:t>donde </w:t>
      </w:r>
      <w:r>
        <w:rPr>
          <w:rFonts w:ascii="Cambria Math" w:hAnsi="Cambria Math" w:eastAsia="Cambria Math"/>
        </w:rPr>
        <w:t>� = 1.0</w:t>
      </w:r>
      <w:r>
        <w:rPr/>
        <w:t>, </w:t>
      </w:r>
      <w:r>
        <w:rPr>
          <w:spacing w:val="-3"/>
        </w:rPr>
        <w:t>las </w:t>
      </w:r>
      <w:r>
        <w:rPr>
          <w:spacing w:val="-6"/>
        </w:rPr>
        <w:t>curvas </w:t>
      </w:r>
      <w:r>
        <w:rPr/>
        <w:t>de </w:t>
      </w:r>
      <w:r>
        <w:rPr>
          <w:spacing w:val="-5"/>
        </w:rPr>
        <w:t>la </w:t>
      </w:r>
      <w:r>
        <w:rPr/>
        <w:t>gráfica están más alejadas respecto a </w:t>
      </w:r>
      <w:r>
        <w:rPr>
          <w:spacing w:val="-3"/>
        </w:rPr>
        <w:t>las </w:t>
      </w:r>
      <w:r>
        <w:rPr>
          <w:spacing w:val="-6"/>
        </w:rPr>
        <w:t>curvas </w:t>
      </w:r>
      <w:r>
        <w:rPr/>
        <w:t>mostradas en </w:t>
      </w:r>
      <w:r>
        <w:rPr>
          <w:spacing w:val="-3"/>
        </w:rPr>
        <w:t>las </w:t>
      </w:r>
      <w:r>
        <w:rPr/>
        <w:t>dos graficas </w:t>
      </w:r>
      <w:r>
        <w:rPr>
          <w:spacing w:val="-3"/>
        </w:rPr>
        <w:t>anteriores.</w:t>
      </w:r>
      <w:r>
        <w:rPr>
          <w:spacing w:val="31"/>
        </w:rPr>
        <w:t> </w:t>
      </w:r>
      <w:r>
        <w:rPr/>
        <w:t>Lo</w:t>
      </w:r>
    </w:p>
    <w:p>
      <w:pPr>
        <w:spacing w:after="0" w:line="360" w:lineRule="auto"/>
        <w:jc w:val="both"/>
        <w:sectPr>
          <w:pgSz w:w="12240" w:h="15840"/>
          <w:pgMar w:header="0" w:footer="1255" w:top="1500" w:bottom="1440" w:left="1580" w:right="1280"/>
        </w:sectPr>
      </w:pPr>
    </w:p>
    <w:p>
      <w:pPr>
        <w:pStyle w:val="BodyText"/>
        <w:spacing w:line="352" w:lineRule="auto" w:before="46"/>
        <w:ind w:left="116" w:right="146"/>
        <w:jc w:val="both"/>
      </w:pPr>
      <w:r>
        <w:rPr/>
        <w:t>cual quiere decir que la efectividad de los sistemas con aislamiento también depende de gran medida del valor  del factor de modificación de la respuesta.</w:t>
      </w:r>
    </w:p>
    <w:p>
      <w:pPr>
        <w:pStyle w:val="BodyText"/>
        <w:rPr>
          <w:sz w:val="20"/>
        </w:rPr>
      </w:pPr>
    </w:p>
    <w:p>
      <w:pPr>
        <w:pStyle w:val="BodyText"/>
        <w:spacing w:before="5"/>
        <w:rPr>
          <w:sz w:val="18"/>
        </w:rPr>
      </w:pPr>
      <w:r>
        <w:rPr/>
        <w:drawing>
          <wp:anchor distT="0" distB="0" distL="0" distR="0" allowOverlap="1" layoutInCell="1" locked="0" behindDoc="0" simplePos="0" relativeHeight="2416">
            <wp:simplePos x="0" y="0"/>
            <wp:positionH relativeFrom="page">
              <wp:posOffset>1804289</wp:posOffset>
            </wp:positionH>
            <wp:positionV relativeFrom="paragraph">
              <wp:posOffset>159475</wp:posOffset>
            </wp:positionV>
            <wp:extent cx="4375815" cy="2820924"/>
            <wp:effectExtent l="0" t="0" r="0" b="0"/>
            <wp:wrapTopAndBottom/>
            <wp:docPr id="51" name="image37.png" descr=""/>
            <wp:cNvGraphicFramePr>
              <a:graphicFrameLocks noChangeAspect="1"/>
            </wp:cNvGraphicFramePr>
            <a:graphic>
              <a:graphicData uri="http://schemas.openxmlformats.org/drawingml/2006/picture">
                <pic:pic>
                  <pic:nvPicPr>
                    <pic:cNvPr id="52" name="image37.png"/>
                    <pic:cNvPicPr/>
                  </pic:nvPicPr>
                  <pic:blipFill>
                    <a:blip r:embed="rId51" cstate="print"/>
                    <a:stretch>
                      <a:fillRect/>
                    </a:stretch>
                  </pic:blipFill>
                  <pic:spPr>
                    <a:xfrm>
                      <a:off x="0" y="0"/>
                      <a:ext cx="4375815" cy="2820924"/>
                    </a:xfrm>
                    <a:prstGeom prst="rect">
                      <a:avLst/>
                    </a:prstGeom>
                  </pic:spPr>
                </pic:pic>
              </a:graphicData>
            </a:graphic>
          </wp:anchor>
        </w:drawing>
      </w:r>
    </w:p>
    <w:p>
      <w:pPr>
        <w:spacing w:before="66"/>
        <w:ind w:left="838" w:right="191" w:firstLine="0"/>
        <w:jc w:val="left"/>
        <w:rPr>
          <w:rFonts w:ascii="Cambria Math" w:hAnsi="Cambria Math" w:eastAsia="Cambria Math"/>
          <w:sz w:val="22"/>
        </w:rPr>
      </w:pPr>
      <w:r>
        <w:rPr>
          <w:b/>
          <w:sz w:val="22"/>
        </w:rPr>
        <w:t>Figura 3.1.5.c Variación  del coeficiente sísmico normalizado para </w:t>
      </w:r>
      <w:r>
        <w:rPr>
          <w:rFonts w:ascii="Cambria Math" w:hAnsi="Cambria Math" w:eastAsia="Cambria Math"/>
          <w:sz w:val="22"/>
        </w:rPr>
        <w:t>� = �.   �</w:t>
      </w:r>
    </w:p>
    <w:p>
      <w:pPr>
        <w:pStyle w:val="BodyText"/>
        <w:rPr>
          <w:rFonts w:ascii="Cambria Math"/>
          <w:sz w:val="22"/>
        </w:rPr>
      </w:pPr>
    </w:p>
    <w:p>
      <w:pPr>
        <w:pStyle w:val="BodyText"/>
        <w:rPr>
          <w:rFonts w:ascii="Cambria Math"/>
          <w:sz w:val="22"/>
        </w:rPr>
      </w:pPr>
    </w:p>
    <w:p>
      <w:pPr>
        <w:pStyle w:val="BodyText"/>
        <w:spacing w:before="8"/>
        <w:rPr>
          <w:rFonts w:ascii="Cambria Math"/>
          <w:sz w:val="28"/>
        </w:rPr>
      </w:pPr>
    </w:p>
    <w:p>
      <w:pPr>
        <w:pStyle w:val="Heading5"/>
        <w:numPr>
          <w:ilvl w:val="2"/>
          <w:numId w:val="16"/>
        </w:numPr>
        <w:tabs>
          <w:tab w:pos="702" w:val="left" w:leader="none"/>
        </w:tabs>
        <w:spacing w:line="240" w:lineRule="auto" w:before="0" w:after="0"/>
        <w:ind w:left="701" w:right="0" w:hanging="584"/>
        <w:jc w:val="both"/>
      </w:pPr>
      <w:bookmarkStart w:name="_TOC_250011" w:id="6"/>
      <w:r>
        <w:rPr/>
        <w:t>NORMATIVA </w:t>
      </w:r>
      <w:r>
        <w:rPr>
          <w:spacing w:val="3"/>
        </w:rPr>
        <w:t>SCT</w:t>
      </w:r>
      <w:r>
        <w:rPr>
          <w:spacing w:val="-18"/>
        </w:rPr>
        <w:t> </w:t>
      </w:r>
      <w:r>
        <w:rPr/>
        <w:t>(SECRETARIA</w:t>
      </w:r>
      <w:r>
        <w:rPr>
          <w:spacing w:val="-31"/>
        </w:rPr>
        <w:t> </w:t>
      </w:r>
      <w:r>
        <w:rPr>
          <w:spacing w:val="3"/>
        </w:rPr>
        <w:t>DE</w:t>
      </w:r>
      <w:r>
        <w:rPr>
          <w:spacing w:val="-16"/>
        </w:rPr>
        <w:t> </w:t>
      </w:r>
      <w:r>
        <w:rPr/>
        <w:t>COMUNICACIONES</w:t>
      </w:r>
      <w:r>
        <w:rPr>
          <w:spacing w:val="-16"/>
        </w:rPr>
        <w:t> </w:t>
      </w:r>
      <w:r>
        <w:rPr/>
        <w:t>Y</w:t>
      </w:r>
      <w:r>
        <w:rPr>
          <w:spacing w:val="-16"/>
        </w:rPr>
        <w:t> </w:t>
      </w:r>
      <w:bookmarkEnd w:id="6"/>
      <w:r>
        <w:rPr/>
        <w:t>TRANSPORTES)</w:t>
      </w:r>
    </w:p>
    <w:p>
      <w:pPr>
        <w:pStyle w:val="BodyText"/>
        <w:spacing w:before="9"/>
        <w:rPr>
          <w:b/>
          <w:sz w:val="30"/>
        </w:rPr>
      </w:pPr>
    </w:p>
    <w:p>
      <w:pPr>
        <w:pStyle w:val="BodyText"/>
        <w:spacing w:line="360" w:lineRule="auto"/>
        <w:ind w:left="116" w:right="138"/>
        <w:jc w:val="both"/>
      </w:pPr>
      <w:r>
        <w:rPr/>
        <w:t>La </w:t>
      </w:r>
      <w:r>
        <w:rPr>
          <w:spacing w:val="-5"/>
        </w:rPr>
        <w:t>norma </w:t>
      </w:r>
      <w:r>
        <w:rPr>
          <w:spacing w:val="3"/>
        </w:rPr>
        <w:t>SCT </w:t>
      </w:r>
      <w:r>
        <w:rPr/>
        <w:t>(2001) </w:t>
      </w:r>
      <w:r>
        <w:rPr>
          <w:spacing w:val="-4"/>
        </w:rPr>
        <w:t>hace </w:t>
      </w:r>
      <w:r>
        <w:rPr>
          <w:spacing w:val="-10"/>
        </w:rPr>
        <w:t>una </w:t>
      </w:r>
      <w:r>
        <w:rPr/>
        <w:t>clasificación de </w:t>
      </w:r>
      <w:r>
        <w:rPr>
          <w:spacing w:val="-3"/>
        </w:rPr>
        <w:t>los </w:t>
      </w:r>
      <w:r>
        <w:rPr>
          <w:spacing w:val="-5"/>
        </w:rPr>
        <w:t>puentes </w:t>
      </w:r>
      <w:r>
        <w:rPr/>
        <w:t>de </w:t>
      </w:r>
      <w:r>
        <w:rPr>
          <w:spacing w:val="-3"/>
        </w:rPr>
        <w:t>acuerdo </w:t>
      </w:r>
      <w:r>
        <w:rPr/>
        <w:t>a su importancia,</w:t>
      </w:r>
      <w:r>
        <w:rPr>
          <w:spacing w:val="-1"/>
        </w:rPr>
        <w:t> </w:t>
      </w:r>
      <w:r>
        <w:rPr>
          <w:spacing w:val="-3"/>
        </w:rPr>
        <w:t>atendiendo</w:t>
      </w:r>
      <w:r>
        <w:rPr>
          <w:spacing w:val="6"/>
        </w:rPr>
        <w:t> </w:t>
      </w:r>
      <w:r>
        <w:rPr/>
        <w:t>al</w:t>
      </w:r>
      <w:r>
        <w:rPr>
          <w:spacing w:val="-18"/>
        </w:rPr>
        <w:t> </w:t>
      </w:r>
      <w:r>
        <w:rPr/>
        <w:t>grado</w:t>
      </w:r>
      <w:r>
        <w:rPr>
          <w:spacing w:val="-8"/>
        </w:rPr>
        <w:t> </w:t>
      </w:r>
      <w:r>
        <w:rPr/>
        <w:t>de</w:t>
      </w:r>
      <w:r>
        <w:rPr>
          <w:spacing w:val="-23"/>
        </w:rPr>
        <w:t> </w:t>
      </w:r>
      <w:r>
        <w:rPr/>
        <w:t>seguridad</w:t>
      </w:r>
      <w:r>
        <w:rPr>
          <w:spacing w:val="-8"/>
        </w:rPr>
        <w:t> </w:t>
      </w:r>
      <w:r>
        <w:rPr/>
        <w:t>y</w:t>
      </w:r>
      <w:r>
        <w:rPr>
          <w:spacing w:val="-9"/>
        </w:rPr>
        <w:t> </w:t>
      </w:r>
      <w:r>
        <w:rPr/>
        <w:t>también</w:t>
      </w:r>
      <w:r>
        <w:rPr>
          <w:spacing w:val="-23"/>
        </w:rPr>
        <w:t> </w:t>
      </w:r>
      <w:r>
        <w:rPr/>
        <w:t>a</w:t>
      </w:r>
      <w:r>
        <w:rPr>
          <w:spacing w:val="-8"/>
        </w:rPr>
        <w:t> </w:t>
      </w:r>
      <w:r>
        <w:rPr/>
        <w:t>su</w:t>
      </w:r>
      <w:r>
        <w:rPr>
          <w:spacing w:val="-8"/>
        </w:rPr>
        <w:t> </w:t>
      </w:r>
      <w:r>
        <w:rPr>
          <w:spacing w:val="-3"/>
        </w:rPr>
        <w:t>comportamiento</w:t>
      </w:r>
      <w:r>
        <w:rPr>
          <w:spacing w:val="6"/>
        </w:rPr>
        <w:t> </w:t>
      </w:r>
      <w:r>
        <w:rPr>
          <w:spacing w:val="-3"/>
        </w:rPr>
        <w:t>sísmico </w:t>
      </w:r>
      <w:r>
        <w:rPr/>
        <w:t>con relación a </w:t>
      </w:r>
      <w:r>
        <w:rPr>
          <w:spacing w:val="-5"/>
        </w:rPr>
        <w:t>la </w:t>
      </w:r>
      <w:r>
        <w:rPr>
          <w:spacing w:val="-3"/>
        </w:rPr>
        <w:t>respuesta </w:t>
      </w:r>
      <w:r>
        <w:rPr/>
        <w:t>de acción del</w:t>
      </w:r>
      <w:r>
        <w:rPr>
          <w:spacing w:val="36"/>
        </w:rPr>
        <w:t> </w:t>
      </w:r>
      <w:r>
        <w:rPr/>
        <w:t>sismo.</w:t>
      </w:r>
    </w:p>
    <w:p>
      <w:pPr>
        <w:pStyle w:val="BodyText"/>
        <w:spacing w:line="360" w:lineRule="auto" w:before="205"/>
        <w:ind w:left="116" w:right="116"/>
        <w:jc w:val="both"/>
      </w:pPr>
      <w:r>
        <w:rPr>
          <w:spacing w:val="3"/>
        </w:rPr>
        <w:t>De</w:t>
      </w:r>
      <w:r>
        <w:rPr>
          <w:spacing w:val="-22"/>
        </w:rPr>
        <w:t> </w:t>
      </w:r>
      <w:r>
        <w:rPr>
          <w:spacing w:val="-3"/>
        </w:rPr>
        <w:t>acuerdo</w:t>
      </w:r>
      <w:r>
        <w:rPr>
          <w:spacing w:val="7"/>
        </w:rPr>
        <w:t> </w:t>
      </w:r>
      <w:r>
        <w:rPr/>
        <w:t>a</w:t>
      </w:r>
      <w:r>
        <w:rPr>
          <w:spacing w:val="-4"/>
        </w:rPr>
        <w:t> </w:t>
      </w:r>
      <w:r>
        <w:rPr/>
        <w:t>su</w:t>
      </w:r>
      <w:r>
        <w:rPr>
          <w:spacing w:val="-22"/>
        </w:rPr>
        <w:t> </w:t>
      </w:r>
      <w:r>
        <w:rPr/>
        <w:t>importancia,</w:t>
      </w:r>
      <w:r>
        <w:rPr>
          <w:spacing w:val="-1"/>
        </w:rPr>
        <w:t> </w:t>
      </w:r>
      <w:r>
        <w:rPr>
          <w:spacing w:val="-3"/>
        </w:rPr>
        <w:t>los</w:t>
      </w:r>
      <w:r>
        <w:rPr>
          <w:spacing w:val="-8"/>
        </w:rPr>
        <w:t> </w:t>
      </w:r>
      <w:r>
        <w:rPr>
          <w:spacing w:val="-5"/>
        </w:rPr>
        <w:t>puentes</w:t>
      </w:r>
      <w:r>
        <w:rPr>
          <w:spacing w:val="23"/>
        </w:rPr>
        <w:t> </w:t>
      </w:r>
      <w:r>
        <w:rPr/>
        <w:t>pueden</w:t>
      </w:r>
      <w:r>
        <w:rPr>
          <w:spacing w:val="-7"/>
        </w:rPr>
        <w:t> </w:t>
      </w:r>
      <w:r>
        <w:rPr/>
        <w:t>ser:</w:t>
      </w:r>
      <w:r>
        <w:rPr>
          <w:spacing w:val="-1"/>
        </w:rPr>
        <w:t> </w:t>
      </w:r>
      <w:r>
        <w:rPr/>
        <w:t>tipo</w:t>
      </w:r>
      <w:r>
        <w:rPr>
          <w:spacing w:val="-22"/>
        </w:rPr>
        <w:t> </w:t>
      </w:r>
      <w:r>
        <w:rPr/>
        <w:t>A,</w:t>
      </w:r>
      <w:r>
        <w:rPr>
          <w:spacing w:val="-15"/>
        </w:rPr>
        <w:t> </w:t>
      </w:r>
      <w:r>
        <w:rPr/>
        <w:t>B</w:t>
      </w:r>
      <w:r>
        <w:rPr>
          <w:spacing w:val="-4"/>
        </w:rPr>
        <w:t> </w:t>
      </w:r>
      <w:r>
        <w:rPr/>
        <w:t>y</w:t>
      </w:r>
      <w:r>
        <w:rPr>
          <w:spacing w:val="-8"/>
        </w:rPr>
        <w:t> </w:t>
      </w:r>
      <w:r>
        <w:rPr>
          <w:spacing w:val="6"/>
        </w:rPr>
        <w:t>C.</w:t>
      </w:r>
      <w:r>
        <w:rPr>
          <w:spacing w:val="-30"/>
        </w:rPr>
        <w:t> </w:t>
      </w:r>
      <w:r>
        <w:rPr/>
        <w:t>Dicha</w:t>
      </w:r>
      <w:r>
        <w:rPr>
          <w:spacing w:val="-7"/>
        </w:rPr>
        <w:t> </w:t>
      </w:r>
      <w:r>
        <w:rPr/>
        <w:t>clasificación depende del tipo de </w:t>
      </w:r>
      <w:r>
        <w:rPr>
          <w:spacing w:val="-3"/>
        </w:rPr>
        <w:t>carretera </w:t>
      </w:r>
      <w:r>
        <w:rPr/>
        <w:t>sobre </w:t>
      </w:r>
      <w:r>
        <w:rPr>
          <w:spacing w:val="-5"/>
        </w:rPr>
        <w:t>la que </w:t>
      </w:r>
      <w:r>
        <w:rPr/>
        <w:t>se </w:t>
      </w:r>
      <w:r>
        <w:rPr>
          <w:spacing w:val="-6"/>
        </w:rPr>
        <w:t>encuentre </w:t>
      </w:r>
      <w:r>
        <w:rPr/>
        <w:t>el </w:t>
      </w:r>
      <w:r>
        <w:rPr>
          <w:spacing w:val="-5"/>
        </w:rPr>
        <w:t>puente. </w:t>
      </w:r>
      <w:r>
        <w:rPr>
          <w:spacing w:val="3"/>
        </w:rPr>
        <w:t>De </w:t>
      </w:r>
      <w:r>
        <w:rPr>
          <w:spacing w:val="-3"/>
        </w:rPr>
        <w:t>acuerdo </w:t>
      </w:r>
      <w:r>
        <w:rPr/>
        <w:t>a su tipo de </w:t>
      </w:r>
      <w:r>
        <w:rPr>
          <w:spacing w:val="-3"/>
        </w:rPr>
        <w:t>comportamiento sísmico, los </w:t>
      </w:r>
      <w:r>
        <w:rPr>
          <w:spacing w:val="-5"/>
        </w:rPr>
        <w:t>puentes </w:t>
      </w:r>
      <w:r>
        <w:rPr/>
        <w:t>se clasifican </w:t>
      </w:r>
      <w:r>
        <w:rPr>
          <w:spacing w:val="-5"/>
        </w:rPr>
        <w:t>en: </w:t>
      </w:r>
      <w:r>
        <w:rPr/>
        <w:t>tipo 1s, esta </w:t>
      </w:r>
      <w:r>
        <w:rPr>
          <w:spacing w:val="-4"/>
        </w:rPr>
        <w:t>categoría </w:t>
      </w:r>
      <w:r>
        <w:rPr>
          <w:spacing w:val="-6"/>
        </w:rPr>
        <w:t>involucra </w:t>
      </w:r>
      <w:r>
        <w:rPr>
          <w:spacing w:val="-5"/>
        </w:rPr>
        <w:t>estructuras </w:t>
      </w:r>
      <w:r>
        <w:rPr>
          <w:spacing w:val="-4"/>
        </w:rPr>
        <w:t>regulares </w:t>
      </w:r>
      <w:r>
        <w:rPr/>
        <w:t>en </w:t>
      </w:r>
      <w:r>
        <w:rPr>
          <w:spacing w:val="-3"/>
        </w:rPr>
        <w:t>las </w:t>
      </w:r>
      <w:r>
        <w:rPr>
          <w:spacing w:val="-4"/>
        </w:rPr>
        <w:t>cuales </w:t>
      </w:r>
      <w:r>
        <w:rPr>
          <w:spacing w:val="-5"/>
        </w:rPr>
        <w:t>la superestructura  </w:t>
      </w:r>
      <w:r>
        <w:rPr/>
        <w:t>está  </w:t>
      </w:r>
      <w:r>
        <w:rPr>
          <w:spacing w:val="-3"/>
        </w:rPr>
        <w:t>formada  </w:t>
      </w:r>
      <w:r>
        <w:rPr/>
        <w:t>por </w:t>
      </w:r>
      <w:r>
        <w:rPr>
          <w:spacing w:val="-3"/>
        </w:rPr>
        <w:t>tramos simplemente </w:t>
      </w:r>
      <w:r>
        <w:rPr/>
        <w:t>apoyados o </w:t>
      </w:r>
      <w:r>
        <w:rPr>
          <w:spacing w:val="-5"/>
        </w:rPr>
        <w:t>continuos </w:t>
      </w:r>
      <w:r>
        <w:rPr/>
        <w:t>de </w:t>
      </w:r>
      <w:r>
        <w:rPr>
          <w:spacing w:val="-3"/>
        </w:rPr>
        <w:t>armaduras; </w:t>
      </w:r>
      <w:r>
        <w:rPr/>
        <w:t>tipo 2s, </w:t>
      </w:r>
      <w:r>
        <w:rPr>
          <w:spacing w:val="-7"/>
        </w:rPr>
        <w:t>incluye </w:t>
      </w:r>
      <w:r>
        <w:rPr/>
        <w:t>estructuras </w:t>
      </w:r>
      <w:r>
        <w:rPr>
          <w:spacing w:val="-5"/>
        </w:rPr>
        <w:t>que </w:t>
      </w:r>
      <w:r>
        <w:rPr>
          <w:spacing w:val="-7"/>
        </w:rPr>
        <w:t>no </w:t>
      </w:r>
      <w:r>
        <w:rPr>
          <w:spacing w:val="-4"/>
        </w:rPr>
        <w:t>cumplen </w:t>
      </w:r>
      <w:r>
        <w:rPr/>
        <w:t>con </w:t>
      </w:r>
      <w:r>
        <w:rPr>
          <w:spacing w:val="-3"/>
        </w:rPr>
        <w:t>los </w:t>
      </w:r>
      <w:r>
        <w:rPr/>
        <w:t>requisitos de </w:t>
      </w:r>
      <w:r>
        <w:rPr>
          <w:spacing w:val="-3"/>
        </w:rPr>
        <w:t>las </w:t>
      </w:r>
      <w:r>
        <w:rPr>
          <w:spacing w:val="-5"/>
        </w:rPr>
        <w:t>estructuras </w:t>
      </w:r>
      <w:r>
        <w:rPr/>
        <w:t>tipo 1s, pero </w:t>
      </w:r>
      <w:r>
        <w:rPr>
          <w:spacing w:val="-8"/>
        </w:rPr>
        <w:t>sí, </w:t>
      </w:r>
      <w:r>
        <w:rPr/>
        <w:t>con </w:t>
      </w:r>
      <w:r>
        <w:rPr>
          <w:spacing w:val="-3"/>
        </w:rPr>
        <w:t>los </w:t>
      </w:r>
      <w:r>
        <w:rPr/>
        <w:t>de </w:t>
      </w:r>
      <w:r>
        <w:rPr>
          <w:spacing w:val="-5"/>
        </w:rPr>
        <w:t>estructuras </w:t>
      </w:r>
      <w:r>
        <w:rPr/>
        <w:t>tipo B, con </w:t>
      </w:r>
      <w:r>
        <w:rPr>
          <w:spacing w:val="-3"/>
        </w:rPr>
        <w:t>claros </w:t>
      </w:r>
      <w:r>
        <w:rPr>
          <w:spacing w:val="-4"/>
        </w:rPr>
        <w:t>hasta</w:t>
      </w:r>
      <w:r>
        <w:rPr>
          <w:spacing w:val="58"/>
        </w:rPr>
        <w:t> </w:t>
      </w:r>
      <w:r>
        <w:rPr/>
        <w:t>de ciento </w:t>
      </w:r>
      <w:r>
        <w:rPr>
          <w:spacing w:val="-5"/>
        </w:rPr>
        <w:t>cincuenta </w:t>
      </w:r>
      <w:r>
        <w:rPr>
          <w:spacing w:val="-3"/>
        </w:rPr>
        <w:t>metros; </w:t>
      </w:r>
      <w:r>
        <w:rPr/>
        <w:t>tipo 3s,  son </w:t>
      </w:r>
      <w:r>
        <w:rPr>
          <w:spacing w:val="-5"/>
        </w:rPr>
        <w:t>estructuras </w:t>
      </w:r>
      <w:r>
        <w:rPr/>
        <w:t>especiales de </w:t>
      </w:r>
      <w:r>
        <w:rPr>
          <w:spacing w:val="-3"/>
        </w:rPr>
        <w:t>grandes </w:t>
      </w:r>
      <w:r>
        <w:rPr/>
        <w:t>dimensiones, con </w:t>
      </w:r>
      <w:r>
        <w:rPr>
          <w:spacing w:val="-3"/>
        </w:rPr>
        <w:t>claros </w:t>
      </w:r>
      <w:r>
        <w:rPr>
          <w:spacing w:val="-4"/>
        </w:rPr>
        <w:t>mayores </w:t>
      </w:r>
      <w:r>
        <w:rPr/>
        <w:t>a </w:t>
      </w:r>
      <w:r>
        <w:rPr>
          <w:spacing w:val="-3"/>
        </w:rPr>
        <w:t>ciento cincuenta metros </w:t>
      </w:r>
      <w:r>
        <w:rPr/>
        <w:t>o con sistemas </w:t>
      </w:r>
      <w:r>
        <w:rPr>
          <w:spacing w:val="-5"/>
        </w:rPr>
        <w:t>estructurales  </w:t>
      </w:r>
      <w:r>
        <w:rPr/>
        <w:t>poco </w:t>
      </w:r>
      <w:r>
        <w:rPr>
          <w:spacing w:val="-4"/>
        </w:rPr>
        <w:t>comunes;  </w:t>
      </w:r>
      <w:r>
        <w:rPr/>
        <w:t>y el tipo 4s, </w:t>
      </w:r>
      <w:r>
        <w:rPr>
          <w:spacing w:val="-5"/>
        </w:rPr>
        <w:t>puentes  </w:t>
      </w:r>
      <w:r>
        <w:rPr/>
        <w:t>de </w:t>
      </w:r>
      <w:r>
        <w:rPr>
          <w:spacing w:val="12"/>
        </w:rPr>
        <w:t> </w:t>
      </w:r>
      <w:r>
        <w:rPr>
          <w:spacing w:val="-3"/>
        </w:rPr>
        <w:t>grandes</w:t>
      </w:r>
    </w:p>
    <w:p>
      <w:pPr>
        <w:spacing w:after="0" w:line="360" w:lineRule="auto"/>
        <w:jc w:val="both"/>
        <w:sectPr>
          <w:footerReference w:type="default" r:id="rId50"/>
          <w:pgSz w:w="12240" w:h="15840"/>
          <w:pgMar w:footer="1255" w:header="0" w:top="1380" w:bottom="1440" w:left="1580" w:right="1280"/>
          <w:pgNumType w:start="71"/>
        </w:sectPr>
      </w:pPr>
    </w:p>
    <w:p>
      <w:pPr>
        <w:pStyle w:val="BodyText"/>
        <w:spacing w:line="352" w:lineRule="auto" w:before="46"/>
        <w:ind w:left="116" w:right="107"/>
      </w:pPr>
      <w:r>
        <w:rPr/>
        <w:t>dimensiones o con </w:t>
      </w:r>
      <w:r>
        <w:rPr>
          <w:spacing w:val="-4"/>
        </w:rPr>
        <w:t>estructuraciones </w:t>
      </w:r>
      <w:r>
        <w:rPr/>
        <w:t>poco </w:t>
      </w:r>
      <w:r>
        <w:rPr>
          <w:spacing w:val="-5"/>
        </w:rPr>
        <w:t>usuales, </w:t>
      </w:r>
      <w:r>
        <w:rPr/>
        <w:t>con periodos de vibración </w:t>
      </w:r>
      <w:r>
        <w:rPr>
          <w:spacing w:val="-4"/>
        </w:rPr>
        <w:t>mayores </w:t>
      </w:r>
      <w:r>
        <w:rPr/>
        <w:t>a 3 </w:t>
      </w:r>
      <w:r>
        <w:rPr>
          <w:spacing w:val="-3"/>
        </w:rPr>
        <w:t>segundos </w:t>
      </w:r>
      <w:r>
        <w:rPr/>
        <w:t>o </w:t>
      </w:r>
      <w:r>
        <w:rPr>
          <w:spacing w:val="-5"/>
        </w:rPr>
        <w:t>que </w:t>
      </w:r>
      <w:r>
        <w:rPr/>
        <w:t>se ubican cercas de </w:t>
      </w:r>
      <w:r>
        <w:rPr>
          <w:spacing w:val="-4"/>
        </w:rPr>
        <w:t>fallas </w:t>
      </w:r>
      <w:r>
        <w:rPr/>
        <w:t>activas.</w:t>
      </w:r>
    </w:p>
    <w:p>
      <w:pPr>
        <w:pStyle w:val="BodyText"/>
        <w:spacing w:line="364" w:lineRule="auto" w:before="213"/>
        <w:ind w:left="116" w:right="107"/>
      </w:pPr>
      <w:r>
        <w:rPr/>
        <w:t>Para determinar las cargas símicas la norma SCT (2001), establece los siguientes métodos de análisis:</w:t>
      </w:r>
    </w:p>
    <w:p>
      <w:pPr>
        <w:pStyle w:val="ListParagraph"/>
        <w:numPr>
          <w:ilvl w:val="3"/>
          <w:numId w:val="16"/>
        </w:numPr>
        <w:tabs>
          <w:tab w:pos="837" w:val="left" w:leader="none"/>
          <w:tab w:pos="838" w:val="left" w:leader="none"/>
        </w:tabs>
        <w:spacing w:line="240" w:lineRule="auto" w:before="199" w:after="0"/>
        <w:ind w:left="838" w:right="0" w:hanging="361"/>
        <w:jc w:val="left"/>
        <w:rPr>
          <w:sz w:val="24"/>
        </w:rPr>
      </w:pPr>
      <w:r>
        <w:rPr>
          <w:sz w:val="24"/>
        </w:rPr>
        <w:t>Método</w:t>
      </w:r>
      <w:r>
        <w:rPr>
          <w:spacing w:val="1"/>
          <w:sz w:val="24"/>
        </w:rPr>
        <w:t> </w:t>
      </w:r>
      <w:r>
        <w:rPr>
          <w:sz w:val="24"/>
        </w:rPr>
        <w:t>Simplificado</w:t>
      </w:r>
    </w:p>
    <w:p>
      <w:pPr>
        <w:pStyle w:val="ListParagraph"/>
        <w:numPr>
          <w:ilvl w:val="3"/>
          <w:numId w:val="16"/>
        </w:numPr>
        <w:tabs>
          <w:tab w:pos="837" w:val="left" w:leader="none"/>
          <w:tab w:pos="838" w:val="left" w:leader="none"/>
        </w:tabs>
        <w:spacing w:line="240" w:lineRule="auto" w:before="126" w:after="0"/>
        <w:ind w:left="838" w:right="0" w:hanging="361"/>
        <w:jc w:val="left"/>
        <w:rPr>
          <w:sz w:val="24"/>
        </w:rPr>
      </w:pPr>
      <w:r>
        <w:rPr>
          <w:sz w:val="24"/>
        </w:rPr>
        <w:t>Método</w:t>
      </w:r>
      <w:r>
        <w:rPr>
          <w:spacing w:val="-9"/>
          <w:sz w:val="24"/>
        </w:rPr>
        <w:t> </w:t>
      </w:r>
      <w:r>
        <w:rPr>
          <w:sz w:val="24"/>
        </w:rPr>
        <w:t>Cuasidinámico</w:t>
      </w:r>
    </w:p>
    <w:p>
      <w:pPr>
        <w:pStyle w:val="ListParagraph"/>
        <w:numPr>
          <w:ilvl w:val="3"/>
          <w:numId w:val="16"/>
        </w:numPr>
        <w:tabs>
          <w:tab w:pos="837" w:val="left" w:leader="none"/>
          <w:tab w:pos="838" w:val="left" w:leader="none"/>
        </w:tabs>
        <w:spacing w:line="240" w:lineRule="auto" w:before="141" w:after="0"/>
        <w:ind w:left="838" w:right="0" w:hanging="361"/>
        <w:jc w:val="left"/>
        <w:rPr>
          <w:sz w:val="24"/>
        </w:rPr>
      </w:pPr>
      <w:r>
        <w:rPr>
          <w:sz w:val="24"/>
        </w:rPr>
        <w:t>Método</w:t>
      </w:r>
      <w:r>
        <w:rPr>
          <w:spacing w:val="-3"/>
          <w:sz w:val="24"/>
        </w:rPr>
        <w:t> </w:t>
      </w:r>
      <w:r>
        <w:rPr>
          <w:sz w:val="24"/>
        </w:rPr>
        <w:t>Dinámico</w:t>
      </w:r>
    </w:p>
    <w:p>
      <w:pPr>
        <w:pStyle w:val="ListParagraph"/>
        <w:numPr>
          <w:ilvl w:val="3"/>
          <w:numId w:val="16"/>
        </w:numPr>
        <w:tabs>
          <w:tab w:pos="837" w:val="left" w:leader="none"/>
          <w:tab w:pos="838" w:val="left" w:leader="none"/>
        </w:tabs>
        <w:spacing w:line="240" w:lineRule="auto" w:before="156" w:after="0"/>
        <w:ind w:left="838" w:right="0" w:hanging="361"/>
        <w:jc w:val="left"/>
        <w:rPr>
          <w:sz w:val="24"/>
        </w:rPr>
      </w:pPr>
      <w:r>
        <w:rPr>
          <w:sz w:val="24"/>
        </w:rPr>
        <w:t>Métodos</w:t>
      </w:r>
      <w:r>
        <w:rPr>
          <w:spacing w:val="11"/>
          <w:sz w:val="24"/>
        </w:rPr>
        <w:t> </w:t>
      </w:r>
      <w:r>
        <w:rPr>
          <w:spacing w:val="-4"/>
          <w:sz w:val="24"/>
        </w:rPr>
        <w:t>Experimentales</w:t>
      </w:r>
    </w:p>
    <w:p>
      <w:pPr>
        <w:pStyle w:val="BodyText"/>
        <w:rPr>
          <w:sz w:val="28"/>
        </w:rPr>
      </w:pPr>
    </w:p>
    <w:p>
      <w:pPr>
        <w:pStyle w:val="BodyText"/>
        <w:spacing w:line="352" w:lineRule="auto"/>
        <w:ind w:left="116" w:right="15"/>
      </w:pPr>
      <w:r>
        <w:rPr/>
        <w:t>El método aplicable al </w:t>
      </w:r>
      <w:r>
        <w:rPr>
          <w:spacing w:val="-6"/>
        </w:rPr>
        <w:t>puente </w:t>
      </w:r>
      <w:r>
        <w:rPr/>
        <w:t>en estudio </w:t>
      </w:r>
      <w:r>
        <w:rPr>
          <w:spacing w:val="-3"/>
        </w:rPr>
        <w:t>donde </w:t>
      </w:r>
      <w:r>
        <w:rPr/>
        <w:t>se </w:t>
      </w:r>
      <w:r>
        <w:rPr>
          <w:spacing w:val="-3"/>
        </w:rPr>
        <w:t>realizaron las </w:t>
      </w:r>
      <w:r>
        <w:rPr/>
        <w:t>pruebas, es el método simplificado o el cuasidinámico, de </w:t>
      </w:r>
      <w:r>
        <w:rPr>
          <w:spacing w:val="-3"/>
        </w:rPr>
        <w:t>acuerdo </w:t>
      </w:r>
      <w:r>
        <w:rPr/>
        <w:t>a su clasificación como tipo 1s.</w:t>
      </w:r>
    </w:p>
    <w:p>
      <w:pPr>
        <w:pStyle w:val="BodyText"/>
        <w:spacing w:line="360" w:lineRule="auto" w:before="210"/>
        <w:ind w:left="116" w:right="262"/>
      </w:pPr>
      <w:r>
        <w:rPr>
          <w:spacing w:val="3"/>
        </w:rPr>
        <w:t>De </w:t>
      </w:r>
      <w:r>
        <w:rPr>
          <w:spacing w:val="-3"/>
        </w:rPr>
        <w:t>acuerdo </w:t>
      </w:r>
      <w:r>
        <w:rPr/>
        <w:t>al método simplificado, </w:t>
      </w:r>
      <w:r>
        <w:rPr>
          <w:spacing w:val="-5"/>
        </w:rPr>
        <w:t>la </w:t>
      </w:r>
      <w:r>
        <w:rPr>
          <w:spacing w:val="-7"/>
        </w:rPr>
        <w:t>fuerza  </w:t>
      </w:r>
      <w:r>
        <w:rPr>
          <w:spacing w:val="-5"/>
        </w:rPr>
        <w:t>horizontal  equivalente  </w:t>
      </w:r>
      <w:r>
        <w:rPr>
          <w:rFonts w:ascii="Cambria Math" w:hAnsi="Cambria Math" w:eastAsia="Cambria Math"/>
        </w:rPr>
        <w:t>�</w:t>
      </w:r>
      <w:r>
        <w:rPr/>
        <w:t>, aplicada en   el </w:t>
      </w:r>
      <w:r>
        <w:rPr>
          <w:spacing w:val="-5"/>
        </w:rPr>
        <w:t>centro </w:t>
      </w:r>
      <w:r>
        <w:rPr/>
        <w:t>de </w:t>
      </w:r>
      <w:r>
        <w:rPr>
          <w:spacing w:val="-3"/>
        </w:rPr>
        <w:t>gravedad </w:t>
      </w:r>
      <w:r>
        <w:rPr/>
        <w:t>de </w:t>
      </w:r>
      <w:r>
        <w:rPr>
          <w:spacing w:val="-5"/>
        </w:rPr>
        <w:t>la estructura,  </w:t>
      </w:r>
      <w:r>
        <w:rPr/>
        <w:t>se </w:t>
      </w:r>
      <w:r>
        <w:rPr>
          <w:spacing w:val="-3"/>
        </w:rPr>
        <w:t>determina </w:t>
      </w:r>
      <w:r>
        <w:rPr/>
        <w:t>con </w:t>
      </w:r>
      <w:r>
        <w:rPr>
          <w:spacing w:val="-5"/>
        </w:rPr>
        <w:t>la </w:t>
      </w:r>
      <w:r>
        <w:rPr/>
        <w:t>expresión </w:t>
      </w:r>
      <w:r>
        <w:rPr>
          <w:spacing w:val="47"/>
        </w:rPr>
        <w:t> </w:t>
      </w:r>
      <w:r>
        <w:rPr>
          <w:spacing w:val="-3"/>
        </w:rPr>
        <w:t>(3.12).</w:t>
      </w:r>
    </w:p>
    <w:p>
      <w:pPr>
        <w:pStyle w:val="BodyText"/>
        <w:tabs>
          <w:tab w:pos="8512" w:val="left" w:leader="none"/>
        </w:tabs>
        <w:spacing w:line="401" w:lineRule="exact" w:before="132"/>
        <w:ind w:left="3811" w:right="107"/>
      </w:pPr>
      <w:r>
        <w:rPr/>
        <w:pict>
          <v:line style="position:absolute;mso-position-horizontal-relative:page;mso-position-vertical-relative:paragraph;z-index:-222496" from="292.850006pt,23.377348pt" to="301.125006pt,23.377348pt" stroked="true" strokeweight=".75pt" strokecolor="#000000">
            <w10:wrap type="none"/>
          </v:line>
        </w:pict>
      </w:r>
      <w:r>
        <w:rPr>
          <w:rFonts w:ascii="Cambria Math" w:eastAsia="Cambria Math"/>
          <w:position w:val="-10"/>
        </w:rPr>
        <w:t>� =</w:t>
      </w:r>
      <w:r>
        <w:rPr>
          <w:rFonts w:ascii="Cambria Math" w:eastAsia="Cambria Math"/>
          <w:spacing w:val="40"/>
          <w:position w:val="-10"/>
        </w:rPr>
        <w:t> </w:t>
      </w:r>
      <w:r>
        <w:rPr>
          <w:rFonts w:ascii="Cambria Math" w:eastAsia="Cambria Math"/>
          <w:position w:val="7"/>
        </w:rPr>
        <w:t>�</w:t>
      </w:r>
      <w:r>
        <w:rPr>
          <w:rFonts w:ascii="Cambria Math" w:eastAsia="Cambria Math"/>
          <w:spacing w:val="28"/>
          <w:position w:val="7"/>
        </w:rPr>
        <w:t> </w:t>
      </w:r>
      <w:r>
        <w:rPr>
          <w:rFonts w:ascii="Cambria Math" w:eastAsia="Cambria Math"/>
          <w:w w:val="115"/>
          <w:position w:val="-10"/>
        </w:rPr>
        <w:t>�</w:t>
        <w:tab/>
      </w:r>
      <w:r>
        <w:rPr/>
        <w:t>(3.12)</w:t>
      </w:r>
    </w:p>
    <w:p>
      <w:pPr>
        <w:pStyle w:val="BodyText"/>
        <w:spacing w:line="221" w:lineRule="exact"/>
        <w:ind w:right="641"/>
        <w:jc w:val="center"/>
        <w:rPr>
          <w:rFonts w:ascii="Cambria Math" w:eastAsia="Cambria Math"/>
        </w:rPr>
      </w:pPr>
      <w:r>
        <w:rPr>
          <w:rFonts w:ascii="Cambria Math" w:eastAsia="Cambria Math"/>
          <w:w w:val="102"/>
        </w:rPr>
        <w:t>�</w:t>
      </w:r>
    </w:p>
    <w:p>
      <w:pPr>
        <w:pStyle w:val="BodyText"/>
        <w:rPr>
          <w:rFonts w:ascii="Cambria Math"/>
          <w:sz w:val="20"/>
        </w:rPr>
      </w:pPr>
    </w:p>
    <w:p>
      <w:pPr>
        <w:pStyle w:val="BodyText"/>
        <w:spacing w:before="9"/>
        <w:rPr>
          <w:rFonts w:ascii="Cambria Math"/>
          <w:sz w:val="20"/>
        </w:rPr>
      </w:pPr>
    </w:p>
    <w:p>
      <w:pPr>
        <w:pStyle w:val="BodyText"/>
        <w:spacing w:before="69"/>
        <w:ind w:left="116" w:right="107"/>
      </w:pPr>
      <w:r>
        <w:rPr/>
        <w:t>donde:</w:t>
      </w:r>
    </w:p>
    <w:p>
      <w:pPr>
        <w:pStyle w:val="BodyText"/>
        <w:spacing w:before="3"/>
        <w:rPr>
          <w:sz w:val="29"/>
        </w:rPr>
      </w:pPr>
    </w:p>
    <w:p>
      <w:pPr>
        <w:pStyle w:val="BodyText"/>
        <w:ind w:left="116" w:right="107"/>
      </w:pPr>
      <w:r>
        <w:rPr>
          <w:rFonts w:ascii="Cambria Math" w:eastAsia="Cambria Math"/>
        </w:rPr>
        <w:t>� = </w:t>
      </w:r>
      <w:r>
        <w:rPr>
          <w:spacing w:val="-6"/>
        </w:rPr>
        <w:t>Fuerza  </w:t>
      </w:r>
      <w:r>
        <w:rPr>
          <w:spacing w:val="-5"/>
        </w:rPr>
        <w:t>horizontal</w:t>
      </w:r>
      <w:r>
        <w:rPr>
          <w:spacing w:val="54"/>
        </w:rPr>
        <w:t> </w:t>
      </w:r>
      <w:r>
        <w:rPr>
          <w:spacing w:val="-5"/>
        </w:rPr>
        <w:t>equivalente</w:t>
      </w:r>
    </w:p>
    <w:p>
      <w:pPr>
        <w:pStyle w:val="BodyText"/>
        <w:rPr>
          <w:sz w:val="29"/>
        </w:rPr>
      </w:pPr>
    </w:p>
    <w:p>
      <w:pPr>
        <w:pStyle w:val="BodyText"/>
        <w:spacing w:line="360" w:lineRule="auto"/>
        <w:ind w:left="116" w:right="231"/>
      </w:pPr>
      <w:r>
        <w:rPr>
          <w:rFonts w:ascii="Cambria Math" w:hAnsi="Cambria Math" w:eastAsia="Cambria Math"/>
        </w:rPr>
        <w:t>� = </w:t>
      </w:r>
      <w:r>
        <w:rPr>
          <w:spacing w:val="-5"/>
        </w:rPr>
        <w:t>Ordena </w:t>
      </w:r>
      <w:r>
        <w:rPr>
          <w:spacing w:val="-4"/>
        </w:rPr>
        <w:t>máxima </w:t>
      </w:r>
      <w:r>
        <w:rPr/>
        <w:t>del espectro </w:t>
      </w:r>
      <w:r>
        <w:rPr>
          <w:spacing w:val="-3"/>
        </w:rPr>
        <w:t>sísmico correspondiente </w:t>
      </w:r>
      <w:r>
        <w:rPr/>
        <w:t>a </w:t>
      </w:r>
      <w:r>
        <w:rPr>
          <w:spacing w:val="-5"/>
        </w:rPr>
        <w:t>la </w:t>
      </w:r>
      <w:r>
        <w:rPr>
          <w:spacing w:val="-8"/>
        </w:rPr>
        <w:t>zona  </w:t>
      </w:r>
      <w:r>
        <w:rPr>
          <w:spacing w:val="-3"/>
        </w:rPr>
        <w:t>sísmica donde  </w:t>
      </w:r>
      <w:r>
        <w:rPr/>
        <w:t>se </w:t>
      </w:r>
      <w:r>
        <w:rPr>
          <w:spacing w:val="-4"/>
        </w:rPr>
        <w:t>ubique </w:t>
      </w:r>
      <w:r>
        <w:rPr>
          <w:spacing w:val="-5"/>
        </w:rPr>
        <w:t>la </w:t>
      </w:r>
      <w:r>
        <w:rPr>
          <w:spacing w:val="-6"/>
        </w:rPr>
        <w:t>estructura  </w:t>
      </w:r>
      <w:r>
        <w:rPr/>
        <w:t>y al tipo de </w:t>
      </w:r>
      <w:r>
        <w:rPr>
          <w:spacing w:val="-5"/>
        </w:rPr>
        <w:t>suelo </w:t>
      </w:r>
      <w:r>
        <w:rPr/>
        <w:t>en </w:t>
      </w:r>
      <w:r>
        <w:rPr>
          <w:spacing w:val="-5"/>
        </w:rPr>
        <w:t>que </w:t>
      </w:r>
      <w:r>
        <w:rPr/>
        <w:t>se</w:t>
      </w:r>
      <w:r>
        <w:rPr>
          <w:spacing w:val="53"/>
        </w:rPr>
        <w:t> </w:t>
      </w:r>
      <w:r>
        <w:rPr/>
        <w:t>desplantará</w:t>
      </w:r>
    </w:p>
    <w:p>
      <w:pPr>
        <w:pStyle w:val="BodyText"/>
        <w:spacing w:before="202"/>
        <w:ind w:left="116" w:right="107"/>
      </w:pPr>
      <w:r>
        <w:rPr>
          <w:rFonts w:ascii="Cambria Math" w:hAnsi="Cambria Math" w:eastAsia="Cambria Math"/>
        </w:rPr>
        <w:t>�  = </w:t>
      </w:r>
      <w:r>
        <w:rPr/>
        <w:t>Factor de comportamiento sísmico</w:t>
      </w:r>
    </w:p>
    <w:p>
      <w:pPr>
        <w:pStyle w:val="BodyText"/>
        <w:spacing w:before="4"/>
        <w:rPr>
          <w:sz w:val="30"/>
        </w:rPr>
      </w:pPr>
    </w:p>
    <w:p>
      <w:pPr>
        <w:pStyle w:val="BodyText"/>
        <w:ind w:left="116" w:right="107"/>
      </w:pPr>
      <w:r>
        <w:rPr>
          <w:rFonts w:ascii="Cambria Math" w:eastAsia="Cambria Math"/>
          <w:w w:val="115"/>
        </w:rPr>
        <w:t>� </w:t>
      </w:r>
      <w:r>
        <w:rPr>
          <w:rFonts w:ascii="Cambria Math" w:eastAsia="Cambria Math"/>
          <w:w w:val="105"/>
        </w:rPr>
        <w:t>= </w:t>
      </w:r>
      <w:r>
        <w:rPr>
          <w:w w:val="105"/>
        </w:rPr>
        <w:t>Peso de la estructura</w:t>
      </w:r>
    </w:p>
    <w:p>
      <w:pPr>
        <w:pStyle w:val="BodyText"/>
      </w:pPr>
    </w:p>
    <w:p>
      <w:pPr>
        <w:pStyle w:val="BodyText"/>
        <w:spacing w:before="6"/>
        <w:rPr>
          <w:sz w:val="28"/>
        </w:rPr>
      </w:pPr>
    </w:p>
    <w:p>
      <w:pPr>
        <w:pStyle w:val="BodyText"/>
        <w:spacing w:line="360" w:lineRule="auto"/>
        <w:ind w:left="116" w:right="107"/>
      </w:pPr>
      <w:r>
        <w:rPr/>
        <w:t>La relación </w:t>
      </w:r>
      <w:r>
        <w:rPr>
          <w:rFonts w:ascii="Cambria Math" w:hAnsi="Cambria Math" w:eastAsia="Cambria Math"/>
        </w:rPr>
        <w:t>�/� </w:t>
      </w:r>
      <w:r>
        <w:rPr/>
        <w:t>no debe ser menor que la ordena al origen del espectro sísmico, según la zona sísmica donde se ubique la estructura y el tipo de suelo en que se desplante.</w:t>
      </w:r>
    </w:p>
    <w:p>
      <w:pPr>
        <w:spacing w:after="0" w:line="360" w:lineRule="auto"/>
        <w:sectPr>
          <w:pgSz w:w="12240" w:h="15840"/>
          <w:pgMar w:header="0" w:footer="1255" w:top="1380" w:bottom="1440" w:left="1580" w:right="1300"/>
        </w:sectPr>
      </w:pPr>
    </w:p>
    <w:p>
      <w:pPr>
        <w:pStyle w:val="BodyText"/>
        <w:spacing w:line="355" w:lineRule="auto" w:before="46"/>
        <w:ind w:left="116" w:right="124"/>
        <w:jc w:val="both"/>
      </w:pPr>
      <w:r>
        <w:rPr/>
        <w:t>El método cuasidinámico es similar al método simplificado y considera una fuerza horizontal  equivalente  (</w:t>
      </w:r>
      <w:r>
        <w:rPr>
          <w:rFonts w:ascii="Cambria Math" w:hAnsi="Cambria Math" w:eastAsia="Cambria Math"/>
        </w:rPr>
        <w:t>�</w:t>
      </w:r>
      <w:r>
        <w:rPr/>
        <w:t>)  aplicada  en  el  centro  de  gravedad  de  la  estructura. Esta fuerza  se determina en función del periodo de vibración (</w:t>
      </w:r>
      <w:r>
        <w:rPr>
          <w:rFonts w:ascii="Cambria Math" w:hAnsi="Cambria Math" w:eastAsia="Cambria Math"/>
        </w:rPr>
        <w:t>�</w:t>
      </w:r>
      <w:r>
        <w:rPr/>
        <w:t>).</w:t>
      </w:r>
    </w:p>
    <w:p>
      <w:pPr>
        <w:pStyle w:val="BodyText"/>
        <w:rPr>
          <w:sz w:val="19"/>
        </w:rPr>
      </w:pPr>
    </w:p>
    <w:p>
      <w:pPr>
        <w:pStyle w:val="BodyText"/>
        <w:spacing w:line="360" w:lineRule="auto" w:before="1"/>
        <w:ind w:left="116" w:right="113"/>
        <w:jc w:val="both"/>
      </w:pPr>
      <w:r>
        <w:rPr/>
        <w:t>En </w:t>
      </w:r>
      <w:r>
        <w:rPr>
          <w:spacing w:val="-5"/>
        </w:rPr>
        <w:t>estructuras  </w:t>
      </w:r>
      <w:r>
        <w:rPr/>
        <w:t>de </w:t>
      </w:r>
      <w:r>
        <w:rPr>
          <w:spacing w:val="-3"/>
        </w:rPr>
        <w:t>los </w:t>
      </w:r>
      <w:r>
        <w:rPr/>
        <w:t>tipos 1s, el periodo de vibración (</w:t>
      </w:r>
      <w:r>
        <w:rPr>
          <w:rFonts w:ascii="Cambria Math" w:hAnsi="Cambria Math" w:eastAsia="Cambria Math"/>
        </w:rPr>
        <w:t>�</w:t>
      </w:r>
      <w:r>
        <w:rPr/>
        <w:t>) </w:t>
      </w:r>
      <w:r>
        <w:rPr>
          <w:spacing w:val="-3"/>
        </w:rPr>
        <w:t>puede </w:t>
      </w:r>
      <w:r>
        <w:rPr>
          <w:spacing w:val="-4"/>
        </w:rPr>
        <w:t>calcularse  </w:t>
      </w:r>
      <w:r>
        <w:rPr/>
        <w:t>en   </w:t>
      </w:r>
      <w:r>
        <w:rPr>
          <w:spacing w:val="-4"/>
        </w:rPr>
        <w:t>forma </w:t>
      </w:r>
      <w:r>
        <w:rPr/>
        <w:t>aproximada con </w:t>
      </w:r>
      <w:r>
        <w:rPr>
          <w:spacing w:val="-5"/>
        </w:rPr>
        <w:t>la </w:t>
      </w:r>
      <w:r>
        <w:rPr>
          <w:spacing w:val="-6"/>
        </w:rPr>
        <w:t>fórmula</w:t>
      </w:r>
      <w:r>
        <w:rPr>
          <w:spacing w:val="31"/>
        </w:rPr>
        <w:t> </w:t>
      </w:r>
      <w:r>
        <w:rPr/>
        <w:t>siguiente:</w:t>
      </w:r>
    </w:p>
    <w:p>
      <w:pPr>
        <w:pStyle w:val="BodyText"/>
        <w:spacing w:before="8"/>
        <w:rPr>
          <w:sz w:val="19"/>
        </w:rPr>
      </w:pPr>
      <w:r>
        <w:rPr/>
        <w:pict>
          <v:line style="position:absolute;mso-position-horizontal-relative:page;mso-position-vertical-relative:paragraph;z-index:2464;mso-wrap-distance-left:0;mso-wrap-distance-right:0" from="310.880005pt,13.658923pt" to="322.905005pt,13.658923pt" stroked="true" strokeweight=".75pt" strokecolor="#000000">
            <w10:wrap type="topAndBottom"/>
          </v:line>
        </w:pict>
      </w:r>
    </w:p>
    <w:p>
      <w:pPr>
        <w:pStyle w:val="BodyText"/>
        <w:spacing w:line="226" w:lineRule="exact" w:before="43"/>
        <w:ind w:left="143"/>
        <w:jc w:val="center"/>
        <w:rPr>
          <w:rFonts w:ascii="Cambria Math" w:eastAsia="Cambria Math"/>
        </w:rPr>
      </w:pPr>
      <w:r>
        <w:rPr>
          <w:rFonts w:ascii="Cambria Math" w:eastAsia="Cambria Math"/>
          <w:w w:val="144"/>
        </w:rPr>
        <w:t>�</w:t>
      </w:r>
    </w:p>
    <w:p>
      <w:pPr>
        <w:pStyle w:val="BodyText"/>
        <w:spacing w:line="153" w:lineRule="exact"/>
        <w:ind w:left="81" w:right="1121"/>
        <w:jc w:val="center"/>
        <w:rPr>
          <w:rFonts w:ascii="Cambria Math" w:hAnsi="Cambria Math" w:eastAsia="Cambria Math"/>
        </w:rPr>
      </w:pPr>
      <w:r>
        <w:rPr/>
        <w:pict>
          <v:line style="position:absolute;mso-position-horizontal-relative:page;mso-position-vertical-relative:paragraph;z-index:-222448" from="310.880005pt,5.733172pt" to="322.905005pt,5.733172pt" stroked="true" strokeweight=".75pt" strokecolor="#000000">
            <w10:wrap type="none"/>
          </v:line>
        </w:pict>
      </w:r>
      <w:r>
        <w:rPr>
          <w:rFonts w:ascii="Cambria Math" w:hAnsi="Cambria Math" w:eastAsia="Cambria Math"/>
        </w:rPr>
        <w:t>� = 0.2</w:t>
      </w:r>
      <w:r>
        <w:rPr>
          <w:rFonts w:ascii="Cambria Math" w:hAnsi="Cambria Math" w:eastAsia="Cambria Math"/>
          <w:position w:val="1"/>
        </w:rPr>
        <w:t>√</w:t>
      </w:r>
    </w:p>
    <w:p>
      <w:pPr>
        <w:pStyle w:val="BodyText"/>
        <w:tabs>
          <w:tab w:pos="8512" w:val="left" w:leader="none"/>
        </w:tabs>
        <w:spacing w:line="248" w:lineRule="exact"/>
        <w:ind w:left="4667" w:right="107"/>
      </w:pPr>
      <w:r>
        <w:rPr>
          <w:rFonts w:ascii="Cambria Math" w:eastAsia="Cambria Math"/>
          <w:w w:val="105"/>
        </w:rPr>
        <w:t>�</w:t>
        <w:tab/>
      </w:r>
      <w:r>
        <w:rPr>
          <w:w w:val="105"/>
        </w:rPr>
        <w:t>(3.13)</w:t>
      </w:r>
    </w:p>
    <w:p>
      <w:pPr>
        <w:pStyle w:val="BodyText"/>
        <w:rPr>
          <w:sz w:val="20"/>
        </w:rPr>
      </w:pPr>
    </w:p>
    <w:p>
      <w:pPr>
        <w:pStyle w:val="BodyText"/>
        <w:spacing w:before="4"/>
        <w:rPr>
          <w:sz w:val="29"/>
        </w:rPr>
      </w:pPr>
    </w:p>
    <w:p>
      <w:pPr>
        <w:pStyle w:val="BodyText"/>
        <w:spacing w:before="70"/>
        <w:ind w:left="116" w:right="107"/>
      </w:pPr>
      <w:r>
        <w:rPr/>
        <w:t>donde:</w:t>
      </w:r>
    </w:p>
    <w:p>
      <w:pPr>
        <w:pStyle w:val="BodyText"/>
        <w:spacing w:before="11"/>
        <w:rPr>
          <w:sz w:val="27"/>
        </w:rPr>
      </w:pPr>
    </w:p>
    <w:p>
      <w:pPr>
        <w:pStyle w:val="BodyText"/>
        <w:ind w:left="116" w:right="107"/>
      </w:pPr>
      <w:r>
        <w:rPr>
          <w:rFonts w:ascii="Cambria Math" w:hAnsi="Cambria Math" w:eastAsia="Cambria Math"/>
        </w:rPr>
        <w:t>� = </w:t>
      </w:r>
      <w:r>
        <w:rPr/>
        <w:t>Periodo de vibración de la estructura  (s)</w:t>
      </w:r>
    </w:p>
    <w:p>
      <w:pPr>
        <w:pStyle w:val="BodyText"/>
        <w:spacing w:before="4"/>
        <w:rPr>
          <w:sz w:val="30"/>
        </w:rPr>
      </w:pPr>
    </w:p>
    <w:p>
      <w:pPr>
        <w:pStyle w:val="BodyText"/>
        <w:ind w:left="116" w:right="107"/>
      </w:pPr>
      <w:r>
        <w:rPr>
          <w:rFonts w:ascii="Cambria Math" w:eastAsia="Cambria Math"/>
          <w:w w:val="115"/>
        </w:rPr>
        <w:t>� </w:t>
      </w:r>
      <w:r>
        <w:rPr>
          <w:rFonts w:ascii="Cambria Math" w:eastAsia="Cambria Math"/>
          <w:w w:val="105"/>
        </w:rPr>
        <w:t>= </w:t>
      </w:r>
      <w:r>
        <w:rPr>
          <w:w w:val="105"/>
        </w:rPr>
        <w:t>Peso de la estructura</w:t>
      </w:r>
    </w:p>
    <w:p>
      <w:pPr>
        <w:pStyle w:val="BodyText"/>
        <w:rPr>
          <w:sz w:val="29"/>
        </w:rPr>
      </w:pPr>
    </w:p>
    <w:p>
      <w:pPr>
        <w:pStyle w:val="BodyText"/>
        <w:ind w:left="116" w:right="107"/>
      </w:pPr>
      <w:r>
        <w:rPr>
          <w:rFonts w:ascii="Cambria Math" w:eastAsia="Cambria Math"/>
        </w:rPr>
        <w:t>� =  </w:t>
      </w:r>
      <w:r>
        <w:rPr/>
        <w:t>Rigidez de la  estructura</w:t>
      </w:r>
    </w:p>
    <w:p>
      <w:pPr>
        <w:pStyle w:val="BodyText"/>
      </w:pPr>
    </w:p>
    <w:p>
      <w:pPr>
        <w:pStyle w:val="BodyText"/>
      </w:pPr>
    </w:p>
    <w:p>
      <w:pPr>
        <w:pStyle w:val="BodyText"/>
      </w:pPr>
    </w:p>
    <w:p>
      <w:pPr>
        <w:pStyle w:val="BodyText"/>
        <w:spacing w:line="352" w:lineRule="auto" w:before="185"/>
        <w:ind w:left="116" w:right="107"/>
      </w:pPr>
      <w:r>
        <w:rPr/>
        <w:t>La fuerza horizontal equivalente (F) que se utiliza en el método cuasidinámico se determina mediante la expresión  (3.14):</w:t>
      </w:r>
    </w:p>
    <w:p>
      <w:pPr>
        <w:pStyle w:val="BodyText"/>
        <w:spacing w:line="231" w:lineRule="exact" w:before="136"/>
        <w:ind w:left="81" w:right="690"/>
        <w:jc w:val="center"/>
        <w:rPr>
          <w:rFonts w:ascii="Cambria Math" w:eastAsia="Cambria Math"/>
        </w:rPr>
      </w:pPr>
      <w:r>
        <w:rPr>
          <w:rFonts w:ascii="Cambria Math" w:eastAsia="Cambria Math"/>
        </w:rPr>
        <w:t>𝑎</w:t>
      </w:r>
    </w:p>
    <w:p>
      <w:pPr>
        <w:pStyle w:val="BodyText"/>
        <w:tabs>
          <w:tab w:pos="735" w:val="left" w:leader="none"/>
        </w:tabs>
        <w:spacing w:line="175" w:lineRule="exact"/>
        <w:ind w:right="830"/>
        <w:jc w:val="center"/>
        <w:rPr>
          <w:rFonts w:ascii="Cambria Math" w:eastAsia="Cambria Math"/>
        </w:rPr>
      </w:pPr>
      <w:r>
        <w:rPr/>
        <w:pict>
          <v:line style="position:absolute;mso-position-horizontal-relative:page;mso-position-vertical-relative:paragraph;z-index:-222424" from="292.100006pt,5.503163pt" to="303.375006pt,5.503163pt" stroked="true" strokeweight=".75pt" strokecolor="#000000">
            <w10:wrap type="none"/>
          </v:line>
        </w:pict>
      </w:r>
      <w:r>
        <w:rPr>
          <w:rFonts w:ascii="Cambria Math" w:eastAsia="Cambria Math"/>
          <w:w w:val="110"/>
        </w:rPr>
        <w:t>�</w:t>
      </w:r>
      <w:r>
        <w:rPr>
          <w:rFonts w:ascii="Cambria Math" w:eastAsia="Cambria Math"/>
          <w:spacing w:val="-2"/>
          <w:w w:val="110"/>
        </w:rPr>
        <w:t> </w:t>
      </w:r>
      <w:r>
        <w:rPr>
          <w:rFonts w:ascii="Cambria Math" w:eastAsia="Cambria Math"/>
          <w:w w:val="110"/>
        </w:rPr>
        <w:t>=</w:t>
        <w:tab/>
      </w:r>
      <w:r>
        <w:rPr>
          <w:rFonts w:ascii="Cambria Math" w:eastAsia="Cambria Math"/>
          <w:w w:val="125"/>
        </w:rPr>
        <w:t>�</w:t>
      </w:r>
    </w:p>
    <w:p>
      <w:pPr>
        <w:pStyle w:val="BodyText"/>
        <w:tabs>
          <w:tab w:pos="8512" w:val="left" w:leader="none"/>
        </w:tabs>
        <w:spacing w:line="293" w:lineRule="exact"/>
        <w:ind w:left="4262" w:right="107"/>
      </w:pPr>
      <w:r>
        <w:rPr>
          <w:rFonts w:ascii="Cambria Math" w:hAnsi="Cambria Math" w:eastAsia="Cambria Math"/>
          <w:position w:val="7"/>
        </w:rPr>
        <w:t>�′</w:t>
        <w:tab/>
      </w:r>
      <w:r>
        <w:rPr/>
        <w:t>(3.14)</w:t>
      </w:r>
    </w:p>
    <w:p>
      <w:pPr>
        <w:pStyle w:val="BodyText"/>
        <w:rPr>
          <w:sz w:val="20"/>
        </w:rPr>
      </w:pPr>
    </w:p>
    <w:p>
      <w:pPr>
        <w:pStyle w:val="BodyText"/>
        <w:rPr>
          <w:sz w:val="20"/>
        </w:rPr>
      </w:pPr>
    </w:p>
    <w:p>
      <w:pPr>
        <w:pStyle w:val="BodyText"/>
        <w:spacing w:before="1"/>
        <w:rPr>
          <w:sz w:val="16"/>
        </w:rPr>
      </w:pPr>
    </w:p>
    <w:p>
      <w:pPr>
        <w:pStyle w:val="BodyText"/>
        <w:spacing w:before="70"/>
        <w:ind w:left="116"/>
        <w:jc w:val="both"/>
      </w:pPr>
      <w:r>
        <w:rPr/>
        <w:t>donde:</w:t>
      </w:r>
    </w:p>
    <w:p>
      <w:pPr>
        <w:pStyle w:val="BodyText"/>
        <w:spacing w:before="10"/>
        <w:rPr>
          <w:sz w:val="31"/>
        </w:rPr>
      </w:pPr>
    </w:p>
    <w:p>
      <w:pPr>
        <w:pStyle w:val="BodyText"/>
        <w:spacing w:line="362" w:lineRule="auto"/>
        <w:ind w:left="116" w:right="99"/>
        <w:jc w:val="both"/>
      </w:pPr>
      <w:r>
        <w:rPr>
          <w:rFonts w:ascii="Cambria Math" w:hAnsi="Cambria Math" w:eastAsia="Cambria Math"/>
        </w:rPr>
        <w:t>𝑎 =  </w:t>
      </w:r>
      <w:r>
        <w:rPr>
          <w:spacing w:val="-3"/>
        </w:rPr>
        <w:t>Ordenada  </w:t>
      </w:r>
      <w:r>
        <w:rPr/>
        <w:t>en  el espectro  </w:t>
      </w:r>
      <w:r>
        <w:rPr>
          <w:spacing w:val="-3"/>
        </w:rPr>
        <w:t>sísmico  correspondiente  </w:t>
      </w:r>
      <w:r>
        <w:rPr/>
        <w:t>a </w:t>
      </w:r>
      <w:r>
        <w:rPr>
          <w:spacing w:val="-5"/>
        </w:rPr>
        <w:t>la  </w:t>
      </w:r>
      <w:r>
        <w:rPr>
          <w:spacing w:val="-8"/>
        </w:rPr>
        <w:t>zona  </w:t>
      </w:r>
      <w:r>
        <w:rPr/>
        <w:t>sísmica  </w:t>
      </w:r>
      <w:r>
        <w:rPr>
          <w:spacing w:val="-3"/>
        </w:rPr>
        <w:t>donde </w:t>
      </w:r>
      <w:r>
        <w:rPr/>
        <w:t>se </w:t>
      </w:r>
      <w:r>
        <w:rPr>
          <w:spacing w:val="-4"/>
        </w:rPr>
        <w:t>ubique </w:t>
      </w:r>
      <w:r>
        <w:rPr>
          <w:spacing w:val="-5"/>
        </w:rPr>
        <w:t>la </w:t>
      </w:r>
      <w:r>
        <w:rPr>
          <w:spacing w:val="-6"/>
        </w:rPr>
        <w:t>estructura </w:t>
      </w:r>
      <w:r>
        <w:rPr/>
        <w:t>y al tipo de </w:t>
      </w:r>
      <w:r>
        <w:rPr>
          <w:spacing w:val="-5"/>
        </w:rPr>
        <w:t>suelo </w:t>
      </w:r>
      <w:r>
        <w:rPr/>
        <w:t>en </w:t>
      </w:r>
      <w:r>
        <w:rPr>
          <w:spacing w:val="-5"/>
        </w:rPr>
        <w:t>que </w:t>
      </w:r>
      <w:r>
        <w:rPr/>
        <w:t>se </w:t>
      </w:r>
      <w:r>
        <w:rPr>
          <w:spacing w:val="-3"/>
        </w:rPr>
        <w:t>desplanta, </w:t>
      </w:r>
      <w:r>
        <w:rPr/>
        <w:t>para el periodo de vibración T de </w:t>
      </w:r>
      <w:r>
        <w:rPr>
          <w:spacing w:val="-5"/>
        </w:rPr>
        <w:t>la </w:t>
      </w:r>
      <w:r>
        <w:rPr>
          <w:spacing w:val="-6"/>
        </w:rPr>
        <w:t>estructura </w:t>
      </w:r>
      <w:r>
        <w:rPr>
          <w:spacing w:val="37"/>
        </w:rPr>
        <w:t> </w:t>
      </w:r>
      <w:r>
        <w:rPr/>
        <w:t>determinado</w:t>
      </w:r>
    </w:p>
    <w:p>
      <w:pPr>
        <w:pStyle w:val="BodyText"/>
        <w:spacing w:before="3"/>
        <w:rPr>
          <w:sz w:val="21"/>
        </w:rPr>
      </w:pPr>
    </w:p>
    <w:p>
      <w:pPr>
        <w:pStyle w:val="BodyText"/>
        <w:ind w:left="116"/>
        <w:jc w:val="both"/>
      </w:pPr>
      <w:r>
        <w:rPr>
          <w:rFonts w:ascii="Cambria Math" w:eastAsia="Cambria Math"/>
          <w:w w:val="115"/>
        </w:rPr>
        <w:t>� </w:t>
      </w:r>
      <w:r>
        <w:rPr>
          <w:rFonts w:ascii="Cambria Math" w:eastAsia="Cambria Math"/>
          <w:w w:val="105"/>
        </w:rPr>
        <w:t>= </w:t>
      </w:r>
      <w:r>
        <w:rPr>
          <w:w w:val="105"/>
        </w:rPr>
        <w:t>Peso de la estructura</w:t>
      </w:r>
    </w:p>
    <w:p>
      <w:pPr>
        <w:pStyle w:val="BodyText"/>
        <w:spacing w:before="9"/>
        <w:rPr>
          <w:sz w:val="31"/>
        </w:rPr>
      </w:pPr>
    </w:p>
    <w:p>
      <w:pPr>
        <w:pStyle w:val="BodyText"/>
        <w:ind w:left="116"/>
        <w:jc w:val="both"/>
      </w:pPr>
      <w:r>
        <w:rPr>
          <w:rFonts w:ascii="Cambria Math" w:hAnsi="Cambria Math" w:eastAsia="Cambria Math"/>
        </w:rPr>
        <w:t>�</w:t>
      </w:r>
      <w:r>
        <w:rPr>
          <w:rFonts w:ascii="Cambria Math" w:hAnsi="Cambria Math" w:eastAsia="Cambria Math"/>
          <w:position w:val="9"/>
          <w:sz w:val="16"/>
        </w:rPr>
        <w:t>′  </w:t>
      </w:r>
      <w:r>
        <w:rPr>
          <w:rFonts w:ascii="Cambria Math" w:hAnsi="Cambria Math" w:eastAsia="Cambria Math"/>
        </w:rPr>
        <w:t>= </w:t>
      </w:r>
      <w:r>
        <w:rPr/>
        <w:t>Factor de </w:t>
      </w:r>
      <w:r>
        <w:rPr>
          <w:spacing w:val="-3"/>
        </w:rPr>
        <w:t>comportamiento  </w:t>
      </w:r>
      <w:r>
        <w:rPr>
          <w:spacing w:val="-4"/>
        </w:rPr>
        <w:t>símico </w:t>
      </w:r>
      <w:r>
        <w:rPr/>
        <w:t>modificado, </w:t>
      </w:r>
      <w:r>
        <w:rPr>
          <w:spacing w:val="-5"/>
        </w:rPr>
        <w:t>que</w:t>
      </w:r>
      <w:r>
        <w:rPr>
          <w:spacing w:val="53"/>
        </w:rPr>
        <w:t> </w:t>
      </w:r>
      <w:r>
        <w:rPr>
          <w:spacing w:val="-5"/>
        </w:rPr>
        <w:t>vale:</w:t>
      </w:r>
    </w:p>
    <w:p>
      <w:pPr>
        <w:spacing w:after="0"/>
        <w:jc w:val="both"/>
        <w:sectPr>
          <w:pgSz w:w="12240" w:h="15840"/>
          <w:pgMar w:header="0" w:footer="1255" w:top="1380" w:bottom="1440" w:left="1580" w:right="1300"/>
        </w:sectPr>
      </w:pPr>
    </w:p>
    <w:p>
      <w:pPr>
        <w:pStyle w:val="BodyText"/>
        <w:tabs>
          <w:tab w:pos="4592" w:val="left" w:leader="none"/>
        </w:tabs>
        <w:spacing w:before="94"/>
        <w:ind w:left="116"/>
        <w:rPr>
          <w:rFonts w:ascii="Cambria Math" w:hAnsi="Cambria Math" w:eastAsia="Cambria Math"/>
        </w:rPr>
      </w:pPr>
      <w:r>
        <w:rPr/>
        <w:t>para:  </w:t>
      </w:r>
      <w:r>
        <w:rPr>
          <w:rFonts w:ascii="Cambria Math" w:hAnsi="Cambria Math" w:eastAsia="Cambria Math"/>
        </w:rPr>
        <w:t>� ≤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rPr>
        <w:t>; </w:t>
      </w:r>
      <w:r>
        <w:rPr>
          <w:rFonts w:ascii="Cambria Math" w:hAnsi="Cambria Math" w:eastAsia="Cambria Math"/>
          <w:spacing w:val="1"/>
        </w:rPr>
        <w:t> </w:t>
      </w:r>
      <w:r>
        <w:rPr>
          <w:spacing w:val="-3"/>
        </w:rPr>
        <w:t>(Figura</w:t>
      </w:r>
      <w:r>
        <w:rPr>
          <w:spacing w:val="2"/>
        </w:rPr>
        <w:t> </w:t>
      </w:r>
      <w:r>
        <w:rPr/>
        <w:t>3.1.6)</w:t>
        <w:tab/>
      </w:r>
      <w:r>
        <w:rPr>
          <w:rFonts w:ascii="Cambria Math" w:hAnsi="Cambria Math" w:eastAsia="Cambria Math"/>
        </w:rPr>
        <w:t>�</w:t>
      </w:r>
      <w:r>
        <w:rPr>
          <w:rFonts w:ascii="Cambria Math" w:hAnsi="Cambria Math" w:eastAsia="Cambria Math"/>
          <w:position w:val="9"/>
          <w:sz w:val="16"/>
        </w:rPr>
        <w:t>′  </w:t>
      </w:r>
      <w:r>
        <w:rPr>
          <w:rFonts w:ascii="Cambria Math" w:hAnsi="Cambria Math" w:eastAsia="Cambria Math"/>
          <w:spacing w:val="1"/>
          <w:position w:val="9"/>
          <w:sz w:val="16"/>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1</w:t>
      </w:r>
      <w:r>
        <w:rPr>
          <w:rFonts w:ascii="Cambria Math" w:hAnsi="Cambria Math" w:eastAsia="Cambria Math"/>
          <w:spacing w:val="9"/>
        </w:rPr>
        <w:t> </w:t>
      </w:r>
      <w:r>
        <w:rPr>
          <w:rFonts w:ascii="Cambria Math" w:hAnsi="Cambria Math" w:eastAsia="Cambria Math"/>
        </w:rPr>
        <w:t>+</w:t>
      </w:r>
    </w:p>
    <w:p>
      <w:pPr>
        <w:spacing w:line="300" w:lineRule="exact" w:before="49"/>
        <w:ind w:left="6" w:right="0" w:firstLine="0"/>
        <w:jc w:val="left"/>
        <w:rPr>
          <w:rFonts w:ascii="Cambria Math" w:hAnsi="Cambria Math" w:eastAsia="Cambria Math"/>
          <w:sz w:val="24"/>
        </w:rPr>
      </w:pPr>
      <w:r>
        <w:rPr/>
        <w:br w:type="column"/>
      </w:r>
      <w:r>
        <w:rPr>
          <w:rFonts w:ascii="Cambria Math" w:hAnsi="Cambria Math" w:eastAsia="Cambria Math"/>
          <w:sz w:val="16"/>
        </w:rPr>
        <w:t>𝑄− 1 </w:t>
      </w:r>
      <w:r>
        <w:rPr>
          <w:rFonts w:ascii="Cambria Math" w:hAnsi="Cambria Math" w:eastAsia="Cambria Math"/>
          <w:position w:val="-13"/>
          <w:sz w:val="24"/>
        </w:rPr>
        <w:t>�</w:t>
      </w:r>
    </w:p>
    <w:p>
      <w:pPr>
        <w:spacing w:line="186" w:lineRule="exact" w:before="0"/>
        <w:ind w:left="96" w:right="0" w:firstLine="0"/>
        <w:jc w:val="left"/>
        <w:rPr>
          <w:rFonts w:ascii="Cambria Math" w:eastAsia="Cambria Math"/>
          <w:sz w:val="13"/>
        </w:rPr>
      </w:pPr>
      <w:r>
        <w:rPr/>
        <w:pict>
          <v:line style="position:absolute;mso-position-horizontal-relative:page;mso-position-vertical-relative:paragraph;z-index:-222376" from="357.450012pt,-4.032244pt" to="374.700012pt,-4.032244pt" stroked="true" strokeweight=".75pt" strokecolor="#000000">
            <w10:wrap type="none"/>
          </v:line>
        </w:pict>
      </w:r>
      <w:r>
        <w:rPr>
          <w:rFonts w:ascii="Cambria Math" w:eastAsia="Cambria Math"/>
          <w:w w:val="110"/>
          <w:sz w:val="16"/>
        </w:rPr>
        <w:t>�</w:t>
      </w:r>
      <w:r>
        <w:rPr>
          <w:rFonts w:ascii="Cambria Math" w:eastAsia="Cambria Math"/>
          <w:w w:val="110"/>
          <w:position w:val="-4"/>
          <w:sz w:val="13"/>
        </w:rPr>
        <w:t>𝑎</w:t>
      </w:r>
    </w:p>
    <w:p>
      <w:pPr>
        <w:spacing w:after="0" w:line="186" w:lineRule="exact"/>
        <w:jc w:val="left"/>
        <w:rPr>
          <w:rFonts w:ascii="Cambria Math" w:eastAsia="Cambria Math"/>
          <w:sz w:val="13"/>
        </w:rPr>
        <w:sectPr>
          <w:pgSz w:w="12240" w:h="15840"/>
          <w:pgMar w:header="0" w:footer="1255" w:top="1360" w:bottom="1440" w:left="1580" w:right="1300"/>
          <w:cols w:num="2" w:equalWidth="0">
            <w:col w:w="5523" w:space="40"/>
            <w:col w:w="3797"/>
          </w:cols>
        </w:sectPr>
      </w:pPr>
    </w:p>
    <w:p>
      <w:pPr>
        <w:pStyle w:val="BodyText"/>
        <w:spacing w:before="5"/>
        <w:rPr>
          <w:rFonts w:ascii="Cambria Math"/>
          <w:sz w:val="22"/>
        </w:rPr>
      </w:pPr>
    </w:p>
    <w:p>
      <w:pPr>
        <w:pStyle w:val="BodyText"/>
        <w:tabs>
          <w:tab w:pos="4592" w:val="left" w:leader="none"/>
        </w:tabs>
        <w:spacing w:before="77"/>
        <w:ind w:left="116"/>
        <w:jc w:val="both"/>
        <w:rPr>
          <w:rFonts w:ascii="Cambria Math" w:hAnsi="Cambria Math" w:eastAsia="Cambria Math"/>
        </w:rPr>
      </w:pPr>
      <w:r>
        <w:rPr/>
        <w:t>para:  </w:t>
      </w:r>
      <w:r>
        <w:rPr>
          <w:rFonts w:ascii="Cambria Math" w:hAnsi="Cambria Math" w:eastAsia="Cambria Math"/>
        </w:rPr>
        <w:t>� &gt;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rPr>
        <w:t>; </w:t>
      </w:r>
      <w:r>
        <w:rPr>
          <w:rFonts w:ascii="Cambria Math" w:hAnsi="Cambria Math" w:eastAsia="Cambria Math"/>
          <w:spacing w:val="1"/>
        </w:rPr>
        <w:t> </w:t>
      </w:r>
      <w:r>
        <w:rPr>
          <w:spacing w:val="-3"/>
        </w:rPr>
        <w:t>(Figura</w:t>
      </w:r>
      <w:r>
        <w:rPr>
          <w:spacing w:val="2"/>
        </w:rPr>
        <w:t> </w:t>
      </w:r>
      <w:r>
        <w:rPr/>
        <w:t>3.1.6)</w:t>
        <w:tab/>
      </w:r>
      <w:r>
        <w:rPr>
          <w:rFonts w:ascii="Cambria Math" w:hAnsi="Cambria Math" w:eastAsia="Cambria Math"/>
        </w:rPr>
        <w:t>�</w:t>
      </w:r>
      <w:r>
        <w:rPr>
          <w:rFonts w:ascii="Cambria Math" w:hAnsi="Cambria Math" w:eastAsia="Cambria Math"/>
          <w:position w:val="9"/>
          <w:sz w:val="16"/>
        </w:rPr>
        <w:t>′   </w:t>
      </w:r>
      <w:r>
        <w:rPr>
          <w:rFonts w:ascii="Cambria Math" w:hAnsi="Cambria Math" w:eastAsia="Cambria Math"/>
        </w:rPr>
        <w:t>=</w:t>
      </w:r>
      <w:r>
        <w:rPr>
          <w:rFonts w:ascii="Cambria Math" w:hAnsi="Cambria Math" w:eastAsia="Cambria Math"/>
          <w:spacing w:val="26"/>
        </w:rPr>
        <w:t> </w:t>
      </w:r>
      <w:r>
        <w:rPr>
          <w:rFonts w:ascii="Cambria Math" w:hAnsi="Cambria Math" w:eastAsia="Cambria Math"/>
        </w:rPr>
        <w:t>�</w:t>
      </w:r>
    </w:p>
    <w:p>
      <w:pPr>
        <w:pStyle w:val="BodyText"/>
        <w:spacing w:before="11"/>
        <w:rPr>
          <w:rFonts w:ascii="Cambria Math"/>
          <w:sz w:val="28"/>
        </w:rPr>
      </w:pPr>
    </w:p>
    <w:p>
      <w:pPr>
        <w:pStyle w:val="BodyText"/>
        <w:ind w:left="116"/>
        <w:jc w:val="both"/>
      </w:pPr>
      <w:r>
        <w:rPr/>
        <w:t>donde:</w:t>
      </w:r>
    </w:p>
    <w:p>
      <w:pPr>
        <w:pStyle w:val="BodyText"/>
        <w:spacing w:before="10"/>
        <w:rPr>
          <w:sz w:val="31"/>
        </w:rPr>
      </w:pPr>
    </w:p>
    <w:p>
      <w:pPr>
        <w:pStyle w:val="BodyText"/>
        <w:ind w:left="116"/>
        <w:jc w:val="both"/>
      </w:pP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Periodo de vibración inferior al intervalo  de resonancia del espectro sísmico</w:t>
      </w:r>
    </w:p>
    <w:p>
      <w:pPr>
        <w:pStyle w:val="BodyText"/>
        <w:spacing w:before="7"/>
        <w:rPr>
          <w:sz w:val="30"/>
        </w:rPr>
      </w:pPr>
    </w:p>
    <w:p>
      <w:pPr>
        <w:pStyle w:val="BodyText"/>
        <w:ind w:left="116"/>
        <w:jc w:val="both"/>
      </w:pPr>
      <w:r>
        <w:rPr>
          <w:rFonts w:ascii="Cambria Math" w:hAnsi="Cambria Math" w:eastAsia="Cambria Math"/>
        </w:rPr>
        <w:t>�  = </w:t>
      </w:r>
      <w:r>
        <w:rPr/>
        <w:t>Factor de comportamiento sísmico</w:t>
      </w:r>
    </w:p>
    <w:p>
      <w:pPr>
        <w:pStyle w:val="BodyText"/>
        <w:spacing w:before="7"/>
        <w:rPr>
          <w:sz w:val="31"/>
        </w:rPr>
      </w:pPr>
    </w:p>
    <w:p>
      <w:pPr>
        <w:pStyle w:val="BodyText"/>
        <w:spacing w:line="374" w:lineRule="auto"/>
        <w:ind w:left="116" w:right="107"/>
      </w:pPr>
      <w:r>
        <w:rPr/>
        <w:t>La fracción </w:t>
      </w:r>
      <w:r>
        <w:rPr>
          <w:rFonts w:ascii="Cambria Math" w:hAnsi="Cambria Math" w:eastAsia="Cambria Math"/>
        </w:rPr>
        <w:t>𝑎/�’ </w:t>
      </w:r>
      <w:r>
        <w:rPr/>
        <w:t>no debe ser menor que la  ordenada al origen del espectro sísmico correspondiente.</w:t>
      </w:r>
    </w:p>
    <w:p>
      <w:pPr>
        <w:pStyle w:val="BodyText"/>
        <w:rPr>
          <w:sz w:val="20"/>
        </w:rPr>
      </w:pPr>
    </w:p>
    <w:p>
      <w:pPr>
        <w:pStyle w:val="BodyText"/>
        <w:spacing w:before="2"/>
        <w:rPr>
          <w:sz w:val="15"/>
        </w:rPr>
      </w:pPr>
      <w:r>
        <w:rPr/>
        <w:drawing>
          <wp:anchor distT="0" distB="0" distL="0" distR="0" allowOverlap="1" layoutInCell="1" locked="0" behindDoc="0" simplePos="0" relativeHeight="2536">
            <wp:simplePos x="0" y="0"/>
            <wp:positionH relativeFrom="page">
              <wp:posOffset>2023364</wp:posOffset>
            </wp:positionH>
            <wp:positionV relativeFrom="paragraph">
              <wp:posOffset>135642</wp:posOffset>
            </wp:positionV>
            <wp:extent cx="3850895" cy="2999803"/>
            <wp:effectExtent l="0" t="0" r="0" b="0"/>
            <wp:wrapTopAndBottom/>
            <wp:docPr id="53" name="image38.jpeg" descr=""/>
            <wp:cNvGraphicFramePr>
              <a:graphicFrameLocks noChangeAspect="1"/>
            </wp:cNvGraphicFramePr>
            <a:graphic>
              <a:graphicData uri="http://schemas.openxmlformats.org/drawingml/2006/picture">
                <pic:pic>
                  <pic:nvPicPr>
                    <pic:cNvPr id="54" name="image38.jpeg"/>
                    <pic:cNvPicPr/>
                  </pic:nvPicPr>
                  <pic:blipFill>
                    <a:blip r:embed="rId52" cstate="print"/>
                    <a:stretch>
                      <a:fillRect/>
                    </a:stretch>
                  </pic:blipFill>
                  <pic:spPr>
                    <a:xfrm>
                      <a:off x="0" y="0"/>
                      <a:ext cx="3850895" cy="2999803"/>
                    </a:xfrm>
                    <a:prstGeom prst="rect">
                      <a:avLst/>
                    </a:prstGeom>
                  </pic:spPr>
                </pic:pic>
              </a:graphicData>
            </a:graphic>
          </wp:anchor>
        </w:drawing>
      </w:r>
    </w:p>
    <w:p>
      <w:pPr>
        <w:spacing w:before="26"/>
        <w:ind w:left="1738" w:right="107" w:firstLine="0"/>
        <w:jc w:val="left"/>
        <w:rPr>
          <w:b/>
          <w:sz w:val="22"/>
        </w:rPr>
      </w:pPr>
      <w:r>
        <w:rPr>
          <w:b/>
          <w:sz w:val="22"/>
        </w:rPr>
        <w:t>Figura 3.1.6  Espectro sísmico característico (SCT, 2001)</w:t>
      </w:r>
    </w:p>
    <w:p>
      <w:pPr>
        <w:pStyle w:val="BodyText"/>
        <w:rPr>
          <w:b/>
          <w:sz w:val="22"/>
        </w:rPr>
      </w:pPr>
    </w:p>
    <w:p>
      <w:pPr>
        <w:pStyle w:val="BodyText"/>
        <w:rPr>
          <w:b/>
          <w:sz w:val="22"/>
        </w:rPr>
      </w:pPr>
    </w:p>
    <w:p>
      <w:pPr>
        <w:pStyle w:val="BodyText"/>
        <w:spacing w:before="5"/>
        <w:rPr>
          <w:b/>
          <w:sz w:val="23"/>
        </w:rPr>
      </w:pPr>
    </w:p>
    <w:p>
      <w:pPr>
        <w:pStyle w:val="BodyText"/>
        <w:spacing w:line="360" w:lineRule="auto" w:before="1"/>
        <w:ind w:left="116" w:right="98"/>
        <w:jc w:val="both"/>
      </w:pPr>
      <w:r>
        <w:rPr/>
        <w:t>El factor de </w:t>
      </w:r>
      <w:r>
        <w:rPr>
          <w:spacing w:val="-3"/>
        </w:rPr>
        <w:t>comportamiento  sísmico  </w:t>
      </w:r>
      <w:r>
        <w:rPr>
          <w:rFonts w:ascii="Cambria Math" w:hAnsi="Cambria Math" w:eastAsia="Cambria Math"/>
        </w:rPr>
        <w:t>�  </w:t>
      </w:r>
      <w:r>
        <w:rPr>
          <w:spacing w:val="-3"/>
        </w:rPr>
        <w:t>toma </w:t>
      </w:r>
      <w:r>
        <w:rPr/>
        <w:t>en </w:t>
      </w:r>
      <w:r>
        <w:rPr>
          <w:spacing w:val="-6"/>
        </w:rPr>
        <w:t>cuenta  </w:t>
      </w:r>
      <w:r>
        <w:rPr>
          <w:spacing w:val="-5"/>
        </w:rPr>
        <w:t>la  </w:t>
      </w:r>
      <w:r>
        <w:rPr/>
        <w:t>ductilidad de </w:t>
      </w:r>
      <w:r>
        <w:rPr>
          <w:spacing w:val="-5"/>
        </w:rPr>
        <w:t>la </w:t>
      </w:r>
      <w:r>
        <w:rPr/>
        <w:t>estructura. Las </w:t>
      </w:r>
      <w:r>
        <w:rPr>
          <w:spacing w:val="-4"/>
        </w:rPr>
        <w:t>normas </w:t>
      </w:r>
      <w:r>
        <w:rPr>
          <w:spacing w:val="3"/>
        </w:rPr>
        <w:t>SCT </w:t>
      </w:r>
      <w:r>
        <w:rPr>
          <w:spacing w:val="-7"/>
        </w:rPr>
        <w:t>no </w:t>
      </w:r>
      <w:r>
        <w:rPr>
          <w:spacing w:val="-5"/>
        </w:rPr>
        <w:t>formulan </w:t>
      </w:r>
      <w:r>
        <w:rPr>
          <w:spacing w:val="-7"/>
        </w:rPr>
        <w:t>ninguna</w:t>
      </w:r>
      <w:r>
        <w:rPr>
          <w:spacing w:val="52"/>
        </w:rPr>
        <w:t> </w:t>
      </w:r>
      <w:r>
        <w:rPr/>
        <w:t>especificación  en  relación  a </w:t>
      </w:r>
      <w:r>
        <w:rPr>
          <w:spacing w:val="-5"/>
        </w:rPr>
        <w:t>puentes </w:t>
      </w:r>
      <w:r>
        <w:rPr/>
        <w:t>con aisladores </w:t>
      </w:r>
      <w:r>
        <w:rPr>
          <w:spacing w:val="-3"/>
        </w:rPr>
        <w:t>sísmicos, </w:t>
      </w:r>
      <w:r>
        <w:rPr/>
        <w:t>pero especifican </w:t>
      </w:r>
      <w:r>
        <w:rPr>
          <w:spacing w:val="-7"/>
        </w:rPr>
        <w:t>un </w:t>
      </w:r>
      <w:r>
        <w:rPr>
          <w:spacing w:val="-5"/>
        </w:rPr>
        <w:t>valor </w:t>
      </w:r>
      <w:r>
        <w:rPr/>
        <w:t>de </w:t>
      </w:r>
      <w:r>
        <w:rPr>
          <w:rFonts w:ascii="Cambria Math" w:hAnsi="Cambria Math" w:eastAsia="Cambria Math"/>
        </w:rPr>
        <w:t>� = 4</w:t>
      </w:r>
      <w:r>
        <w:rPr/>
        <w:t>, </w:t>
      </w:r>
      <w:r>
        <w:rPr>
          <w:spacing w:val="-5"/>
        </w:rPr>
        <w:t>cuando la superestructura </w:t>
      </w:r>
      <w:r>
        <w:rPr/>
        <w:t>del </w:t>
      </w:r>
      <w:r>
        <w:rPr>
          <w:spacing w:val="-6"/>
        </w:rPr>
        <w:t>puente  </w:t>
      </w:r>
      <w:r>
        <w:rPr/>
        <w:t>se </w:t>
      </w:r>
      <w:r>
        <w:rPr>
          <w:spacing w:val="-3"/>
        </w:rPr>
        <w:t>apoya </w:t>
      </w:r>
      <w:r>
        <w:rPr>
          <w:spacing w:val="-4"/>
        </w:rPr>
        <w:t>libremente  </w:t>
      </w:r>
      <w:r>
        <w:rPr/>
        <w:t>sobre apoyos de </w:t>
      </w:r>
      <w:r>
        <w:rPr>
          <w:spacing w:val="-4"/>
        </w:rPr>
        <w:t>neopreno;  </w:t>
      </w:r>
      <w:r>
        <w:rPr/>
        <w:t>y </w:t>
      </w:r>
      <w:r>
        <w:rPr>
          <w:spacing w:val="-5"/>
        </w:rPr>
        <w:t>la  </w:t>
      </w:r>
      <w:r>
        <w:rPr>
          <w:spacing w:val="-7"/>
        </w:rPr>
        <w:t>fuerza  </w:t>
      </w:r>
      <w:r>
        <w:rPr/>
        <w:t>es </w:t>
      </w:r>
      <w:r>
        <w:rPr>
          <w:spacing w:val="-4"/>
        </w:rPr>
        <w:t>transmita  </w:t>
      </w:r>
      <w:r>
        <w:rPr/>
        <w:t>por </w:t>
      </w:r>
      <w:r>
        <w:rPr>
          <w:spacing w:val="-3"/>
        </w:rPr>
        <w:t>los  </w:t>
      </w:r>
      <w:r>
        <w:rPr/>
        <w:t>apoyos  a  </w:t>
      </w:r>
      <w:r>
        <w:rPr>
          <w:spacing w:val="-5"/>
        </w:rPr>
        <w:t>la  subestructura.   </w:t>
      </w:r>
      <w:r>
        <w:rPr>
          <w:spacing w:val="3"/>
        </w:rPr>
        <w:t>De  </w:t>
      </w:r>
      <w:r>
        <w:rPr>
          <w:spacing w:val="-3"/>
        </w:rPr>
        <w:t>acuerdo  </w:t>
      </w:r>
      <w:r>
        <w:rPr/>
        <w:t>con  </w:t>
      </w:r>
      <w:r>
        <w:rPr>
          <w:spacing w:val="-5"/>
        </w:rPr>
        <w:t>lo  </w:t>
      </w:r>
      <w:r>
        <w:rPr>
          <w:spacing w:val="-3"/>
        </w:rPr>
        <w:t>anterior,  </w:t>
      </w:r>
      <w:r>
        <w:rPr>
          <w:spacing w:val="-5"/>
        </w:rPr>
        <w:t>la  </w:t>
      </w:r>
      <w:r>
        <w:rPr>
          <w:spacing w:val="-7"/>
        </w:rPr>
        <w:t>fuerza  </w:t>
      </w:r>
      <w:r>
        <w:rPr>
          <w:spacing w:val="37"/>
        </w:rPr>
        <w:t> </w:t>
      </w:r>
      <w:r>
        <w:rPr/>
        <w:t>horizontal</w:t>
      </w:r>
    </w:p>
    <w:p>
      <w:pPr>
        <w:spacing w:after="0" w:line="360" w:lineRule="auto"/>
        <w:jc w:val="both"/>
        <w:sectPr>
          <w:type w:val="continuous"/>
          <w:pgSz w:w="12240" w:h="15840"/>
          <w:pgMar w:top="1240" w:bottom="280" w:left="1580" w:right="1300"/>
        </w:sectPr>
      </w:pPr>
    </w:p>
    <w:p>
      <w:pPr>
        <w:pStyle w:val="BodyText"/>
        <w:spacing w:line="352" w:lineRule="auto" w:before="46"/>
        <w:ind w:left="116" w:right="107"/>
      </w:pPr>
      <w:r>
        <w:rPr>
          <w:spacing w:val="-5"/>
        </w:rPr>
        <w:t>equivalente que </w:t>
      </w:r>
      <w:r>
        <w:rPr/>
        <w:t>debe de aplicarse en el </w:t>
      </w:r>
      <w:r>
        <w:rPr>
          <w:spacing w:val="-5"/>
        </w:rPr>
        <w:t>centro </w:t>
      </w:r>
      <w:r>
        <w:rPr/>
        <w:t>de </w:t>
      </w:r>
      <w:r>
        <w:rPr>
          <w:spacing w:val="-3"/>
        </w:rPr>
        <w:t>gravedad </w:t>
      </w:r>
      <w:r>
        <w:rPr/>
        <w:t>de </w:t>
      </w:r>
      <w:r>
        <w:rPr>
          <w:spacing w:val="-5"/>
        </w:rPr>
        <w:t>la </w:t>
      </w:r>
      <w:r>
        <w:rPr>
          <w:spacing w:val="-6"/>
        </w:rPr>
        <w:t>estructura </w:t>
      </w:r>
      <w:r>
        <w:rPr/>
        <w:t>se </w:t>
      </w:r>
      <w:r>
        <w:rPr>
          <w:spacing w:val="-5"/>
        </w:rPr>
        <w:t>calcula </w:t>
      </w:r>
      <w:r>
        <w:rPr/>
        <w:t>de </w:t>
      </w:r>
      <w:r>
        <w:rPr>
          <w:spacing w:val="-5"/>
        </w:rPr>
        <w:t>la </w:t>
      </w:r>
      <w:r>
        <w:rPr>
          <w:spacing w:val="-3"/>
        </w:rPr>
        <w:t>siguiente forma:</w:t>
      </w:r>
    </w:p>
    <w:p>
      <w:pPr>
        <w:pStyle w:val="BodyText"/>
        <w:spacing w:before="6"/>
        <w:rPr>
          <w:sz w:val="10"/>
        </w:rPr>
      </w:pPr>
    </w:p>
    <w:p>
      <w:pPr>
        <w:spacing w:after="0"/>
        <w:rPr>
          <w:sz w:val="10"/>
        </w:rPr>
        <w:sectPr>
          <w:pgSz w:w="12240" w:h="15840"/>
          <w:pgMar w:header="0" w:footer="1255" w:top="1380" w:bottom="1440" w:left="1580" w:right="1300"/>
        </w:sectPr>
      </w:pPr>
    </w:p>
    <w:p>
      <w:pPr>
        <w:pStyle w:val="BodyText"/>
        <w:spacing w:line="275" w:lineRule="exact" w:before="194"/>
        <w:jc w:val="right"/>
        <w:rPr>
          <w:rFonts w:ascii="Cambria Math" w:eastAsia="Cambria Math"/>
          <w:sz w:val="16"/>
        </w:rPr>
      </w:pPr>
      <w:r>
        <w:rPr>
          <w:rFonts w:ascii="Cambria Math" w:eastAsia="Cambria Math"/>
          <w:spacing w:val="16"/>
          <w:w w:val="99"/>
        </w:rPr>
        <w:t>𝑎</w:t>
      </w:r>
      <w:r>
        <w:rPr>
          <w:rFonts w:ascii="Cambria Math" w:eastAsia="Cambria Math"/>
          <w:spacing w:val="6"/>
          <w:w w:val="99"/>
        </w:rPr>
        <w:t>(</w:t>
      </w:r>
      <w:r>
        <w:rPr>
          <w:rFonts w:ascii="Cambria Math" w:eastAsia="Cambria Math"/>
          <w:spacing w:val="-49"/>
          <w:w w:val="144"/>
        </w:rPr>
        <w:t>�</w:t>
      </w:r>
      <w:r>
        <w:rPr>
          <w:rFonts w:ascii="Cambria Math" w:eastAsia="Cambria Math"/>
          <w:w w:val="107"/>
          <w:position w:val="-5"/>
          <w:sz w:val="16"/>
        </w:rPr>
        <w:t>1</w:t>
      </w:r>
    </w:p>
    <w:p>
      <w:pPr>
        <w:pStyle w:val="BodyText"/>
        <w:spacing w:line="105" w:lineRule="exact"/>
        <w:ind w:right="590"/>
        <w:jc w:val="right"/>
        <w:rPr>
          <w:rFonts w:ascii="Cambria Math" w:eastAsia="Cambria Math"/>
        </w:rPr>
      </w:pPr>
      <w:r>
        <w:rPr>
          <w:rFonts w:ascii="Cambria Math" w:eastAsia="Cambria Math"/>
        </w:rPr>
        <w:t>� =</w:t>
      </w:r>
    </w:p>
    <w:p>
      <w:pPr>
        <w:spacing w:line="338" w:lineRule="exact" w:before="59"/>
        <w:ind w:left="14" w:right="0" w:firstLine="0"/>
        <w:jc w:val="left"/>
        <w:rPr>
          <w:rFonts w:ascii="Cambria Math" w:eastAsia="Cambria Math"/>
          <w:sz w:val="24"/>
        </w:rPr>
      </w:pPr>
      <w:r>
        <w:rPr/>
        <w:br w:type="column"/>
      </w:r>
      <w:r>
        <w:rPr>
          <w:rFonts w:ascii="Cambria Math" w:eastAsia="Cambria Math"/>
          <w:spacing w:val="-24"/>
          <w:w w:val="115"/>
          <w:sz w:val="24"/>
        </w:rPr>
        <w:t>�</w:t>
      </w:r>
      <w:r>
        <w:rPr>
          <w:rFonts w:ascii="Cambria Math" w:eastAsia="Cambria Math"/>
          <w:spacing w:val="-24"/>
          <w:w w:val="115"/>
          <w:position w:val="-5"/>
          <w:sz w:val="16"/>
        </w:rPr>
        <w:t>2    </w:t>
      </w:r>
      <w:r>
        <w:rPr>
          <w:rFonts w:ascii="Cambria Math" w:eastAsia="Cambria Math"/>
          <w:w w:val="115"/>
          <w:position w:val="-13"/>
          <w:sz w:val="24"/>
        </w:rPr>
        <w:t>)</w:t>
      </w:r>
    </w:p>
    <w:p>
      <w:pPr>
        <w:pStyle w:val="BodyText"/>
        <w:tabs>
          <w:tab w:pos="480" w:val="left" w:leader="none"/>
        </w:tabs>
        <w:spacing w:line="176" w:lineRule="exact"/>
        <w:ind w:left="90"/>
        <w:rPr>
          <w:rFonts w:ascii="Cambria Math"/>
        </w:rPr>
      </w:pPr>
      <w:r>
        <w:rPr/>
        <w:pict>
          <v:line style="position:absolute;mso-position-horizontal-relative:page;mso-position-vertical-relative:paragraph;z-index:-222328" from="271.829987pt,-2.146846pt" to="286.854987pt,-2.146846pt" stroked="true" strokeweight=".75pt" strokecolor="#000000">
            <w10:wrap type="none"/>
          </v:line>
        </w:pict>
      </w:r>
      <w:r>
        <w:rPr>
          <w:rFonts w:ascii="Cambria Math"/>
        </w:rPr>
        <w:t>4</w:t>
        <w:tab/>
      </w:r>
      <w:r>
        <w:rPr>
          <w:rFonts w:ascii="Cambria Math"/>
          <w:position w:val="-10"/>
        </w:rPr>
        <w:t>=</w:t>
      </w:r>
    </w:p>
    <w:p>
      <w:pPr>
        <w:spacing w:before="239"/>
        <w:ind w:left="35" w:right="-243" w:firstLine="0"/>
        <w:jc w:val="left"/>
        <w:rPr>
          <w:rFonts w:ascii="Cambria Math" w:eastAsia="Cambria Math"/>
          <w:sz w:val="16"/>
        </w:rPr>
      </w:pPr>
      <w:r>
        <w:rPr/>
        <w:br w:type="column"/>
      </w:r>
      <w:r>
        <w:rPr>
          <w:rFonts w:ascii="Cambria Math" w:eastAsia="Cambria Math"/>
          <w:spacing w:val="1"/>
          <w:w w:val="99"/>
          <w:sz w:val="24"/>
        </w:rPr>
        <w:t>𝑎</w:t>
      </w:r>
      <w:r>
        <w:rPr>
          <w:rFonts w:ascii="Cambria Math" w:eastAsia="Cambria Math"/>
          <w:spacing w:val="-48"/>
          <w:w w:val="144"/>
          <w:sz w:val="24"/>
        </w:rPr>
        <w:t>�</w:t>
      </w:r>
      <w:r>
        <w:rPr>
          <w:rFonts w:ascii="Cambria Math" w:eastAsia="Cambria Math"/>
          <w:w w:val="107"/>
          <w:position w:val="-5"/>
          <w:sz w:val="16"/>
        </w:rPr>
        <w:t>1</w:t>
      </w:r>
    </w:p>
    <w:p>
      <w:pPr>
        <w:spacing w:line="334" w:lineRule="exact" w:before="239"/>
        <w:ind w:left="29" w:right="0" w:firstLine="0"/>
        <w:jc w:val="left"/>
        <w:rPr>
          <w:rFonts w:ascii="Cambria Math" w:eastAsia="Cambria Math"/>
          <w:sz w:val="16"/>
        </w:rPr>
      </w:pPr>
      <w:r>
        <w:rPr/>
        <w:br w:type="column"/>
      </w:r>
      <w:r>
        <w:rPr>
          <w:rFonts w:ascii="Cambria Math" w:eastAsia="Cambria Math"/>
          <w:w w:val="110"/>
          <w:position w:val="-17"/>
          <w:sz w:val="24"/>
        </w:rPr>
        <w:t>+  </w:t>
      </w:r>
      <w:r>
        <w:rPr>
          <w:rFonts w:ascii="Cambria Math" w:eastAsia="Cambria Math"/>
          <w:w w:val="110"/>
          <w:sz w:val="24"/>
        </w:rPr>
        <w:t>𝑎�</w:t>
      </w:r>
      <w:r>
        <w:rPr>
          <w:rFonts w:ascii="Cambria Math" w:eastAsia="Cambria Math"/>
          <w:w w:val="110"/>
          <w:position w:val="-5"/>
          <w:sz w:val="16"/>
        </w:rPr>
        <w:t>2</w:t>
      </w:r>
    </w:p>
    <w:p>
      <w:pPr>
        <w:spacing w:after="0" w:line="334" w:lineRule="exact"/>
        <w:jc w:val="left"/>
        <w:rPr>
          <w:rFonts w:ascii="Cambria Math" w:eastAsia="Cambria Math"/>
          <w:sz w:val="16"/>
        </w:rPr>
        <w:sectPr>
          <w:type w:val="continuous"/>
          <w:pgSz w:w="12240" w:h="15840"/>
          <w:pgMar w:top="1240" w:bottom="280" w:left="1580" w:right="1300"/>
          <w:cols w:num="4" w:equalWidth="0">
            <w:col w:w="3802" w:space="40"/>
            <w:col w:w="660" w:space="40"/>
            <w:col w:w="447" w:space="40"/>
            <w:col w:w="4331"/>
          </w:cols>
        </w:sectPr>
      </w:pPr>
    </w:p>
    <w:p>
      <w:pPr>
        <w:pStyle w:val="BodyText"/>
        <w:spacing w:line="20" w:lineRule="exact"/>
        <w:ind w:left="3263"/>
        <w:rPr>
          <w:rFonts w:ascii="Cambria Math"/>
          <w:sz w:val="2"/>
        </w:rPr>
      </w:pPr>
      <w:r>
        <w:rPr>
          <w:rFonts w:ascii="Cambria Math"/>
          <w:sz w:val="2"/>
        </w:rPr>
        <w:pict>
          <v:group style="width:49.55pt;height:.75pt;mso-position-horizontal-relative:char;mso-position-vertical-relative:line" coordorigin="0,0" coordsize="991,15">
            <v:line style="position:absolute" from="8,8" to="984,8" stroked="true" strokeweight=".75pt" strokecolor="#000000"/>
          </v:group>
        </w:pict>
      </w:r>
      <w:r>
        <w:rPr>
          <w:rFonts w:ascii="Cambria Math"/>
          <w:sz w:val="2"/>
        </w:rPr>
      </w:r>
    </w:p>
    <w:p>
      <w:pPr>
        <w:tabs>
          <w:tab w:pos="1020" w:val="left" w:leader="none"/>
        </w:tabs>
        <w:spacing w:before="0"/>
        <w:ind w:left="0" w:right="0" w:firstLine="0"/>
        <w:jc w:val="right"/>
        <w:rPr>
          <w:rFonts w:ascii="Cambria Math" w:hAnsi="Cambria Math" w:eastAsia="Cambria Math"/>
          <w:sz w:val="16"/>
        </w:rPr>
      </w:pPr>
      <w:r>
        <w:rPr/>
        <w:pict>
          <v:line style="position:absolute;mso-position-horizontal-relative:page;mso-position-vertical-relative:paragraph;z-index:2632" from="307.880005pt,-.273462pt" to="329.655005pt,-.273462pt" stroked="true" strokeweight=".75pt" strokecolor="#000000">
            <w10:wrap type="none"/>
          </v:line>
        </w:pict>
      </w:r>
      <w:r>
        <w:rPr/>
        <w:pict>
          <v:line style="position:absolute;mso-position-horizontal-relative:page;mso-position-vertical-relative:paragraph;z-index:-222280" from="343.929993pt,-.273462pt" to="366.454993pt,-.273462pt" stroked="true" strokeweight=".75pt" strokecolor="#000000">
            <w10:wrap type="none"/>
          </v:line>
        </w:pict>
      </w:r>
      <w:r>
        <w:rPr>
          <w:rFonts w:ascii="Cambria Math" w:hAnsi="Cambria Math" w:eastAsia="Cambria Math"/>
          <w:w w:val="120"/>
          <w:position w:val="-7"/>
          <w:sz w:val="24"/>
        </w:rPr>
        <w:t>�</w:t>
      </w:r>
      <w:r>
        <w:rPr>
          <w:rFonts w:ascii="Cambria Math" w:hAnsi="Cambria Math" w:eastAsia="Cambria Math"/>
          <w:w w:val="120"/>
          <w:sz w:val="16"/>
        </w:rPr>
        <w:t>′</w:t>
        <w:tab/>
      </w:r>
      <w:r>
        <w:rPr>
          <w:rFonts w:ascii="Cambria Math" w:hAnsi="Cambria Math" w:eastAsia="Cambria Math"/>
          <w:spacing w:val="-19"/>
          <w:w w:val="120"/>
          <w:position w:val="-7"/>
          <w:sz w:val="24"/>
        </w:rPr>
        <w:t>�</w:t>
      </w:r>
      <w:r>
        <w:rPr>
          <w:rFonts w:ascii="Cambria Math" w:hAnsi="Cambria Math" w:eastAsia="Cambria Math"/>
          <w:spacing w:val="-19"/>
          <w:w w:val="120"/>
          <w:sz w:val="16"/>
        </w:rPr>
        <w:t>′</w:t>
      </w:r>
    </w:p>
    <w:p>
      <w:pPr>
        <w:tabs>
          <w:tab w:pos="3580" w:val="left" w:leader="none"/>
        </w:tabs>
        <w:spacing w:line="298" w:lineRule="exact" w:before="0"/>
        <w:ind w:left="396" w:right="0" w:firstLine="0"/>
        <w:jc w:val="left"/>
        <w:rPr>
          <w:sz w:val="24"/>
        </w:rPr>
      </w:pPr>
      <w:r>
        <w:rPr/>
        <w:br w:type="column"/>
      </w:r>
      <w:r>
        <w:rPr>
          <w:rFonts w:ascii="Cambria Math" w:hAnsi="Cambria Math" w:eastAsia="Cambria Math"/>
          <w:w w:val="110"/>
          <w:position w:val="-4"/>
          <w:sz w:val="24"/>
        </w:rPr>
        <w:t>4�</w:t>
      </w:r>
      <w:r>
        <w:rPr>
          <w:rFonts w:ascii="Cambria Math" w:hAnsi="Cambria Math" w:eastAsia="Cambria Math"/>
          <w:w w:val="110"/>
          <w:position w:val="3"/>
          <w:sz w:val="16"/>
        </w:rPr>
        <w:t>′</w:t>
        <w:tab/>
      </w:r>
      <w:r>
        <w:rPr>
          <w:w w:val="110"/>
          <w:sz w:val="24"/>
        </w:rPr>
        <w:t>(3.15)</w:t>
      </w:r>
    </w:p>
    <w:p>
      <w:pPr>
        <w:spacing w:after="0" w:line="298" w:lineRule="exact"/>
        <w:jc w:val="left"/>
        <w:rPr>
          <w:sz w:val="24"/>
        </w:rPr>
        <w:sectPr>
          <w:type w:val="continuous"/>
          <w:pgSz w:w="12240" w:h="15840"/>
          <w:pgMar w:top="1240" w:bottom="280" w:left="1580" w:right="1300"/>
          <w:cols w:num="2" w:equalWidth="0">
            <w:col w:w="4892" w:space="40"/>
            <w:col w:w="4428"/>
          </w:cols>
        </w:sectPr>
      </w:pPr>
    </w:p>
    <w:p>
      <w:pPr>
        <w:pStyle w:val="BodyText"/>
        <w:rPr>
          <w:sz w:val="20"/>
        </w:rPr>
      </w:pPr>
    </w:p>
    <w:p>
      <w:pPr>
        <w:pStyle w:val="BodyText"/>
        <w:rPr>
          <w:sz w:val="20"/>
        </w:rPr>
      </w:pPr>
    </w:p>
    <w:p>
      <w:pPr>
        <w:pStyle w:val="BodyText"/>
        <w:rPr>
          <w:sz w:val="22"/>
        </w:rPr>
      </w:pPr>
    </w:p>
    <w:p>
      <w:pPr>
        <w:pStyle w:val="BodyText"/>
        <w:spacing w:before="69"/>
        <w:ind w:left="116"/>
        <w:jc w:val="both"/>
      </w:pPr>
      <w:r>
        <w:rPr/>
        <w:t>donde:</w:t>
      </w:r>
    </w:p>
    <w:p>
      <w:pPr>
        <w:pStyle w:val="BodyText"/>
        <w:spacing w:before="2"/>
        <w:rPr>
          <w:sz w:val="33"/>
        </w:rPr>
      </w:pPr>
    </w:p>
    <w:p>
      <w:pPr>
        <w:pStyle w:val="BodyText"/>
        <w:ind w:left="116"/>
        <w:jc w:val="both"/>
      </w:pPr>
      <w:r>
        <w:rPr>
          <w:rFonts w:ascii="Cambria Math" w:eastAsia="Cambria Math"/>
          <w:spacing w:val="-24"/>
        </w:rPr>
        <w:t>�</w:t>
      </w:r>
      <w:r>
        <w:rPr>
          <w:rFonts w:ascii="Cambria Math" w:eastAsia="Cambria Math"/>
          <w:spacing w:val="-24"/>
          <w:position w:val="-5"/>
          <w:sz w:val="16"/>
        </w:rPr>
        <w:t>1        </w:t>
      </w:r>
      <w:r>
        <w:rPr>
          <w:rFonts w:ascii="Cambria Math" w:eastAsia="Cambria Math"/>
        </w:rPr>
        <w:t>= </w:t>
      </w:r>
      <w:r>
        <w:rPr/>
        <w:t>Peso de </w:t>
      </w:r>
      <w:r>
        <w:rPr>
          <w:spacing w:val="-5"/>
        </w:rPr>
        <w:t>la </w:t>
      </w:r>
      <w:r>
        <w:rPr>
          <w:spacing w:val="-6"/>
        </w:rPr>
        <w:t>subestructura  </w:t>
      </w:r>
      <w:r>
        <w:rPr>
          <w:spacing w:val="-5"/>
        </w:rPr>
        <w:t>que contribuye  </w:t>
      </w:r>
      <w:r>
        <w:rPr/>
        <w:t>a </w:t>
      </w:r>
      <w:r>
        <w:rPr>
          <w:spacing w:val="-5"/>
        </w:rPr>
        <w:t>la </w:t>
      </w:r>
      <w:r>
        <w:rPr/>
        <w:t>masa traslacional  </w:t>
      </w:r>
      <w:r>
        <w:rPr>
          <w:spacing w:val="-3"/>
        </w:rPr>
        <w:t>(Figura  </w:t>
      </w:r>
      <w:r>
        <w:rPr/>
        <w:t>3.1.2)</w:t>
      </w:r>
    </w:p>
    <w:p>
      <w:pPr>
        <w:pStyle w:val="BodyText"/>
        <w:spacing w:before="4"/>
        <w:rPr>
          <w:sz w:val="29"/>
        </w:rPr>
      </w:pPr>
    </w:p>
    <w:p>
      <w:pPr>
        <w:pStyle w:val="BodyText"/>
        <w:ind w:left="116"/>
        <w:jc w:val="both"/>
      </w:pPr>
      <w:r>
        <w:rPr>
          <w:rFonts w:ascii="Cambria Math" w:eastAsia="Cambria Math"/>
        </w:rPr>
        <w:t>�</w:t>
      </w:r>
      <w:r>
        <w:rPr>
          <w:rFonts w:ascii="Cambria Math" w:eastAsia="Cambria Math"/>
          <w:position w:val="-5"/>
          <w:sz w:val="16"/>
        </w:rPr>
        <w:t>2          </w:t>
      </w:r>
      <w:r>
        <w:rPr>
          <w:rFonts w:ascii="Cambria Math" w:eastAsia="Cambria Math"/>
        </w:rPr>
        <w:t>= </w:t>
      </w:r>
      <w:r>
        <w:rPr/>
        <w:t>Peso de la superestructura  que soporta los apoyos (Figura   3.1.3)</w:t>
      </w:r>
    </w:p>
    <w:p>
      <w:pPr>
        <w:pStyle w:val="BodyText"/>
        <w:rPr>
          <w:sz w:val="28"/>
        </w:rPr>
      </w:pPr>
    </w:p>
    <w:p>
      <w:pPr>
        <w:pStyle w:val="BodyText"/>
        <w:spacing w:line="352" w:lineRule="auto" w:before="240"/>
        <w:ind w:left="116" w:right="111"/>
        <w:jc w:val="both"/>
      </w:pPr>
      <w:r>
        <w:rPr/>
        <w:t>En </w:t>
      </w:r>
      <w:r>
        <w:rPr>
          <w:spacing w:val="-6"/>
        </w:rPr>
        <w:t>muchos  </w:t>
      </w:r>
      <w:r>
        <w:rPr/>
        <w:t>casos  el </w:t>
      </w:r>
      <w:r>
        <w:rPr>
          <w:spacing w:val="-5"/>
        </w:rPr>
        <w:t>valor  </w:t>
      </w:r>
      <w:r>
        <w:rPr/>
        <w:t>de </w:t>
      </w:r>
      <w:r>
        <w:rPr>
          <w:rFonts w:ascii="Cambria Math" w:hAnsi="Cambria Math" w:eastAsia="Cambria Math"/>
          <w:spacing w:val="-24"/>
        </w:rPr>
        <w:t>�</w:t>
      </w:r>
      <w:r>
        <w:rPr>
          <w:rFonts w:ascii="Cambria Math" w:hAnsi="Cambria Math" w:eastAsia="Cambria Math"/>
          <w:spacing w:val="-24"/>
          <w:position w:val="-5"/>
          <w:sz w:val="16"/>
        </w:rPr>
        <w:t>2     </w:t>
      </w:r>
      <w:r>
        <w:rPr/>
        <w:t>es  </w:t>
      </w:r>
      <w:r>
        <w:rPr>
          <w:spacing w:val="-7"/>
        </w:rPr>
        <w:t>mucho  </w:t>
      </w:r>
      <w:r>
        <w:rPr>
          <w:spacing w:val="-4"/>
        </w:rPr>
        <w:t>mayor  </w:t>
      </w:r>
      <w:r>
        <w:rPr>
          <w:spacing w:val="-5"/>
        </w:rPr>
        <w:t>que  </w:t>
      </w:r>
      <w:r>
        <w:rPr>
          <w:rFonts w:ascii="Cambria Math" w:hAnsi="Cambria Math" w:eastAsia="Cambria Math"/>
          <w:spacing w:val="-24"/>
        </w:rPr>
        <w:t>�</w:t>
      </w:r>
      <w:r>
        <w:rPr>
          <w:rFonts w:ascii="Cambria Math" w:hAnsi="Cambria Math" w:eastAsia="Cambria Math"/>
          <w:spacing w:val="-24"/>
          <w:position w:val="-5"/>
          <w:sz w:val="16"/>
        </w:rPr>
        <w:t>1  </w:t>
      </w:r>
      <w:r>
        <w:rPr/>
        <w:t>, por </w:t>
      </w:r>
      <w:r>
        <w:rPr>
          <w:spacing w:val="-5"/>
        </w:rPr>
        <w:t>lo  que  </w:t>
      </w:r>
      <w:r>
        <w:rPr/>
        <w:t>para  </w:t>
      </w:r>
      <w:r>
        <w:rPr>
          <w:spacing w:val="-3"/>
        </w:rPr>
        <w:t>fines </w:t>
      </w:r>
      <w:r>
        <w:rPr/>
        <w:t>de comparación </w:t>
      </w:r>
      <w:r>
        <w:rPr>
          <w:spacing w:val="-6"/>
        </w:rPr>
        <w:t>entre </w:t>
      </w:r>
      <w:r>
        <w:rPr>
          <w:spacing w:val="-5"/>
        </w:rPr>
        <w:t>la  norma  </w:t>
      </w:r>
      <w:r>
        <w:rPr/>
        <w:t>AASHTO y </w:t>
      </w:r>
      <w:r>
        <w:rPr>
          <w:spacing w:val="3"/>
        </w:rPr>
        <w:t>SCT </w:t>
      </w:r>
      <w:r>
        <w:rPr/>
        <w:t>se desprecia el  </w:t>
      </w:r>
      <w:r>
        <w:rPr>
          <w:spacing w:val="-5"/>
        </w:rPr>
        <w:t>valor  </w:t>
      </w:r>
      <w:r>
        <w:rPr/>
        <w:t>del  peso de  </w:t>
      </w:r>
      <w:r>
        <w:rPr>
          <w:spacing w:val="-5"/>
        </w:rPr>
        <w:t>la </w:t>
      </w:r>
      <w:r>
        <w:rPr>
          <w:spacing w:val="-6"/>
        </w:rPr>
        <w:t>subestructura  </w:t>
      </w:r>
      <w:r>
        <w:rPr/>
        <w:t>(Valdés  et  </w:t>
      </w:r>
      <w:r>
        <w:rPr>
          <w:spacing w:val="-4"/>
        </w:rPr>
        <w:t>al.,  </w:t>
      </w:r>
      <w:r>
        <w:rPr/>
        <w:t>2010).  </w:t>
      </w:r>
      <w:r>
        <w:rPr>
          <w:spacing w:val="-4"/>
        </w:rPr>
        <w:t>Entonces,  </w:t>
      </w:r>
      <w:r>
        <w:rPr>
          <w:spacing w:val="-5"/>
        </w:rPr>
        <w:t>usando  la  </w:t>
      </w:r>
      <w:r>
        <w:rPr/>
        <w:t>ecuación  3.14,  </w:t>
      </w:r>
      <w:r>
        <w:rPr>
          <w:spacing w:val="-5"/>
        </w:rPr>
        <w:t>la fuerza horizontal  equivalente  </w:t>
      </w:r>
      <w:r>
        <w:rPr>
          <w:spacing w:val="-3"/>
        </w:rPr>
        <w:t>puede </w:t>
      </w:r>
      <w:r>
        <w:rPr>
          <w:spacing w:val="-4"/>
        </w:rPr>
        <w:t>calcularse  </w:t>
      </w:r>
      <w:r>
        <w:rPr/>
        <w:t>de </w:t>
      </w:r>
      <w:r>
        <w:rPr>
          <w:spacing w:val="-5"/>
        </w:rPr>
        <w:t>la </w:t>
      </w:r>
      <w:r>
        <w:rPr>
          <w:spacing w:val="-3"/>
        </w:rPr>
        <w:t>siguiente</w:t>
      </w:r>
      <w:r>
        <w:rPr>
          <w:spacing w:val="10"/>
        </w:rPr>
        <w:t> </w:t>
      </w:r>
      <w:r>
        <w:rPr>
          <w:spacing w:val="-3"/>
        </w:rPr>
        <w:t>forma:</w:t>
      </w:r>
    </w:p>
    <w:p>
      <w:pPr>
        <w:pStyle w:val="BodyText"/>
        <w:spacing w:before="7"/>
        <w:rPr>
          <w:sz w:val="10"/>
        </w:rPr>
      </w:pPr>
    </w:p>
    <w:p>
      <w:pPr>
        <w:spacing w:after="0"/>
        <w:rPr>
          <w:sz w:val="10"/>
        </w:rPr>
        <w:sectPr>
          <w:type w:val="continuous"/>
          <w:pgSz w:w="12240" w:h="15840"/>
          <w:pgMar w:top="1240" w:bottom="280" w:left="1580" w:right="1300"/>
        </w:sectPr>
      </w:pPr>
    </w:p>
    <w:p>
      <w:pPr>
        <w:pStyle w:val="BodyText"/>
        <w:spacing w:line="401" w:lineRule="exact" w:before="58"/>
        <w:jc w:val="right"/>
        <w:rPr>
          <w:rFonts w:ascii="Cambria Math" w:hAnsi="Cambria Math" w:eastAsia="Cambria Math"/>
          <w:sz w:val="16"/>
        </w:rPr>
      </w:pPr>
      <w:r>
        <w:rPr/>
        <w:pict>
          <v:line style="position:absolute;mso-position-horizontal-relative:page;mso-position-vertical-relative:paragraph;z-index:-222256" from="276.350006pt,19.927349pt" to="298.875006pt,19.927349pt" stroked="true" strokeweight=".75pt" strokecolor="#000000">
            <w10:wrap type="none"/>
          </v:line>
        </w:pict>
      </w:r>
      <w:r>
        <w:rPr>
          <w:rFonts w:ascii="Cambria Math" w:hAnsi="Cambria Math" w:eastAsia="Cambria Math"/>
          <w:w w:val="105"/>
          <w:position w:val="-17"/>
        </w:rPr>
        <w:t>�  ≡ </w:t>
      </w:r>
      <w:r>
        <w:rPr>
          <w:rFonts w:ascii="Cambria Math" w:hAnsi="Cambria Math" w:eastAsia="Cambria Math"/>
          <w:w w:val="105"/>
        </w:rPr>
        <w:t>𝑎�</w:t>
      </w:r>
      <w:r>
        <w:rPr>
          <w:rFonts w:ascii="Cambria Math" w:hAnsi="Cambria Math" w:eastAsia="Cambria Math"/>
          <w:w w:val="105"/>
          <w:position w:val="-5"/>
          <w:sz w:val="16"/>
        </w:rPr>
        <w:t>2</w:t>
      </w:r>
    </w:p>
    <w:p>
      <w:pPr>
        <w:spacing w:line="225" w:lineRule="exact" w:before="0"/>
        <w:ind w:left="0" w:right="19" w:firstLine="0"/>
        <w:jc w:val="right"/>
        <w:rPr>
          <w:rFonts w:ascii="Cambria Math" w:hAnsi="Cambria Math" w:eastAsia="Cambria Math"/>
          <w:sz w:val="16"/>
        </w:rPr>
      </w:pPr>
      <w:r>
        <w:rPr>
          <w:rFonts w:ascii="Cambria Math" w:hAnsi="Cambria Math" w:eastAsia="Cambria Math"/>
          <w:w w:val="115"/>
          <w:sz w:val="24"/>
        </w:rPr>
        <w:t>4�</w:t>
      </w:r>
      <w:r>
        <w:rPr>
          <w:rFonts w:ascii="Cambria Math" w:hAnsi="Cambria Math" w:eastAsia="Cambria Math"/>
          <w:w w:val="115"/>
          <w:position w:val="8"/>
          <w:sz w:val="16"/>
        </w:rPr>
        <w:t>′</w:t>
      </w:r>
    </w:p>
    <w:p>
      <w:pPr>
        <w:spacing w:line="228" w:lineRule="exact" w:before="58"/>
        <w:ind w:left="300" w:right="-243" w:firstLine="0"/>
        <w:jc w:val="left"/>
        <w:rPr>
          <w:rFonts w:ascii="Cambria Math" w:eastAsia="Cambria Math"/>
          <w:sz w:val="24"/>
        </w:rPr>
      </w:pPr>
      <w:r>
        <w:rPr/>
        <w:br w:type="column"/>
      </w:r>
      <w:r>
        <w:rPr>
          <w:rFonts w:ascii="Cambria Math" w:eastAsia="Cambria Math"/>
          <w:w w:val="99"/>
          <w:sz w:val="24"/>
        </w:rPr>
        <w:t>𝑎</w:t>
      </w:r>
      <w:r>
        <w:rPr>
          <w:rFonts w:ascii="Cambria Math" w:eastAsia="Cambria Math"/>
          <w:spacing w:val="1"/>
          <w:w w:val="144"/>
          <w:sz w:val="24"/>
        </w:rPr>
        <w:t>�</w:t>
      </w:r>
    </w:p>
    <w:p>
      <w:pPr>
        <w:pStyle w:val="BodyText"/>
        <w:spacing w:line="398" w:lineRule="exact"/>
        <w:ind w:left="60"/>
        <w:rPr>
          <w:rFonts w:ascii="Cambria Math" w:hAnsi="Cambria Math" w:eastAsia="Cambria Math"/>
          <w:sz w:val="16"/>
        </w:rPr>
      </w:pPr>
      <w:r>
        <w:rPr/>
        <w:pict>
          <v:line style="position:absolute;mso-position-horizontal-relative:page;mso-position-vertical-relative:paragraph;z-index:-222232" from="313.880005pt,5.603171pt" to="332.655005pt,5.603171pt" stroked="true" strokeweight=".75pt" strokecolor="#000000">
            <w10:wrap type="none"/>
          </v:line>
        </w:pict>
      </w:r>
      <w:r>
        <w:rPr>
          <w:rFonts w:ascii="Cambria Math" w:hAnsi="Cambria Math" w:eastAsia="Cambria Math"/>
          <w:w w:val="110"/>
          <w:position w:val="17"/>
        </w:rPr>
        <w:t>≡ </w:t>
      </w:r>
      <w:r>
        <w:rPr>
          <w:rFonts w:ascii="Cambria Math" w:hAnsi="Cambria Math" w:eastAsia="Cambria Math"/>
          <w:w w:val="110"/>
        </w:rPr>
        <w:t>4�</w:t>
      </w:r>
      <w:r>
        <w:rPr>
          <w:rFonts w:ascii="Cambria Math" w:hAnsi="Cambria Math" w:eastAsia="Cambria Math"/>
          <w:w w:val="110"/>
          <w:position w:val="8"/>
          <w:sz w:val="16"/>
        </w:rPr>
        <w:t>′</w:t>
      </w:r>
    </w:p>
    <w:p>
      <w:pPr>
        <w:pStyle w:val="BodyText"/>
        <w:spacing w:before="7"/>
        <w:rPr>
          <w:rFonts w:ascii="Cambria Math"/>
          <w:sz w:val="20"/>
        </w:rPr>
      </w:pPr>
      <w:r>
        <w:rPr/>
        <w:br w:type="column"/>
      </w:r>
      <w:r>
        <w:rPr>
          <w:rFonts w:ascii="Cambria Math"/>
          <w:sz w:val="20"/>
        </w:rPr>
      </w:r>
    </w:p>
    <w:p>
      <w:pPr>
        <w:pStyle w:val="BodyText"/>
        <w:ind w:right="225"/>
        <w:jc w:val="right"/>
      </w:pPr>
      <w:r>
        <w:rPr/>
        <w:t>(3.16)</w:t>
      </w:r>
    </w:p>
    <w:p>
      <w:pPr>
        <w:spacing w:after="0"/>
        <w:jc w:val="right"/>
        <w:sectPr>
          <w:type w:val="continuous"/>
          <w:pgSz w:w="12240" w:h="15840"/>
          <w:pgMar w:top="1240" w:bottom="280" w:left="1580" w:right="1300"/>
          <w:cols w:num="3" w:equalWidth="0">
            <w:col w:w="4358" w:space="40"/>
            <w:col w:w="665" w:space="40"/>
            <w:col w:w="4257"/>
          </w:cols>
        </w:sectPr>
      </w:pPr>
    </w:p>
    <w:p>
      <w:pPr>
        <w:pStyle w:val="BodyText"/>
        <w:spacing w:before="10"/>
        <w:rPr>
          <w:sz w:val="25"/>
        </w:rPr>
      </w:pPr>
    </w:p>
    <w:p>
      <w:pPr>
        <w:pStyle w:val="BodyText"/>
        <w:spacing w:line="336" w:lineRule="auto" w:before="69"/>
        <w:ind w:left="116" w:right="106"/>
        <w:jc w:val="both"/>
      </w:pPr>
      <w:r>
        <w:rPr/>
        <w:t>Para sistemas con aislamiento </w:t>
      </w:r>
      <w:r>
        <w:rPr>
          <w:spacing w:val="-3"/>
        </w:rPr>
        <w:t>sísmico, </w:t>
      </w:r>
      <w:r>
        <w:rPr/>
        <w:t>dado </w:t>
      </w:r>
      <w:r>
        <w:rPr>
          <w:spacing w:val="-5"/>
        </w:rPr>
        <w:t>que </w:t>
      </w:r>
      <w:r>
        <w:rPr/>
        <w:t>el periodo se alarga con el aislamiento  proporcionado, se </w:t>
      </w:r>
      <w:r>
        <w:rPr>
          <w:spacing w:val="-3"/>
        </w:rPr>
        <w:t>puede </w:t>
      </w:r>
      <w:r>
        <w:rPr/>
        <w:t>considerar </w:t>
      </w:r>
      <w:r>
        <w:rPr>
          <w:spacing w:val="-5"/>
        </w:rPr>
        <w:t>que </w:t>
      </w:r>
      <w:r>
        <w:rPr/>
        <w:t>el periodo  </w:t>
      </w:r>
      <w:r>
        <w:rPr>
          <w:rFonts w:ascii="Cambria Math" w:hAnsi="Cambria Math" w:eastAsia="Cambria Math"/>
          <w:spacing w:val="4"/>
        </w:rPr>
        <w:t>(�) </w:t>
      </w:r>
      <w:r>
        <w:rPr/>
        <w:t>es </w:t>
      </w:r>
      <w:r>
        <w:rPr>
          <w:spacing w:val="-4"/>
        </w:rPr>
        <w:t>mayor  </w:t>
      </w:r>
      <w:r>
        <w:rPr>
          <w:rFonts w:ascii="Cambria Math" w:hAnsi="Cambria Math" w:eastAsia="Cambria Math"/>
          <w:spacing w:val="-6"/>
        </w:rPr>
        <w:t>(�</w:t>
      </w:r>
      <w:r>
        <w:rPr>
          <w:rFonts w:ascii="Cambria Math" w:hAnsi="Cambria Math" w:eastAsia="Cambria Math"/>
          <w:spacing w:val="-6"/>
          <w:position w:val="-5"/>
          <w:sz w:val="16"/>
        </w:rPr>
        <w:t>�  </w:t>
      </w:r>
      <w:r>
        <w:rPr>
          <w:rFonts w:ascii="Cambria Math" w:hAnsi="Cambria Math" w:eastAsia="Cambria Math"/>
          <w:spacing w:val="-5"/>
        </w:rPr>
        <w:t>); </w:t>
      </w:r>
      <w:r>
        <w:rPr>
          <w:spacing w:val="-4"/>
        </w:rPr>
        <w:t>entonces  </w:t>
      </w:r>
      <w:r>
        <w:rPr>
          <w:rFonts w:ascii="Cambria Math" w:hAnsi="Cambria Math" w:eastAsia="Cambria Math"/>
        </w:rPr>
        <w:t>�</w:t>
      </w:r>
      <w:r>
        <w:rPr>
          <w:rFonts w:ascii="Cambria Math" w:hAnsi="Cambria Math" w:eastAsia="Cambria Math"/>
          <w:position w:val="9"/>
          <w:sz w:val="16"/>
        </w:rPr>
        <w:t>′   </w:t>
      </w:r>
      <w:r>
        <w:rPr>
          <w:rFonts w:ascii="Cambria Math" w:hAnsi="Cambria Math" w:eastAsia="Cambria Math"/>
        </w:rPr>
        <w:t>= �</w:t>
      </w:r>
      <w:r>
        <w:rPr/>
        <w:t>, </w:t>
      </w:r>
      <w:r>
        <w:rPr>
          <w:spacing w:val="-5"/>
        </w:rPr>
        <w:t>la </w:t>
      </w:r>
      <w:r>
        <w:rPr/>
        <w:t>ecuación 3.16 se </w:t>
      </w:r>
      <w:r>
        <w:rPr>
          <w:spacing w:val="-3"/>
        </w:rPr>
        <w:t>puede presentar</w:t>
      </w:r>
      <w:r>
        <w:rPr>
          <w:spacing w:val="49"/>
        </w:rPr>
        <w:t> </w:t>
      </w:r>
      <w:r>
        <w:rPr/>
        <w:t>como:</w:t>
      </w:r>
    </w:p>
    <w:p>
      <w:pPr>
        <w:pStyle w:val="BodyText"/>
        <w:spacing w:before="11"/>
        <w:rPr>
          <w:sz w:val="11"/>
        </w:rPr>
      </w:pPr>
    </w:p>
    <w:p>
      <w:pPr>
        <w:spacing w:after="0"/>
        <w:rPr>
          <w:sz w:val="11"/>
        </w:rPr>
        <w:sectPr>
          <w:type w:val="continuous"/>
          <w:pgSz w:w="12240" w:h="15840"/>
          <w:pgMar w:top="1240" w:bottom="280" w:left="1580" w:right="1300"/>
        </w:sectPr>
      </w:pPr>
    </w:p>
    <w:p>
      <w:pPr>
        <w:pStyle w:val="BodyText"/>
        <w:spacing w:line="403" w:lineRule="exact" w:before="58"/>
        <w:jc w:val="right"/>
        <w:rPr>
          <w:rFonts w:ascii="Cambria Math" w:hAnsi="Cambria Math" w:eastAsia="Cambria Math"/>
          <w:sz w:val="16"/>
        </w:rPr>
      </w:pPr>
      <w:r>
        <w:rPr/>
        <w:pict>
          <v:line style="position:absolute;mso-position-horizontal-relative:page;mso-position-vertical-relative:paragraph;z-index:-222208" from="293.600006pt,19.937355pt" to="316.150006pt,19.937355pt" stroked="true" strokeweight=".75pt" strokecolor="#000000">
            <w10:wrap type="none"/>
          </v:line>
        </w:pict>
      </w:r>
      <w:r>
        <w:rPr>
          <w:rFonts w:ascii="Cambria Math" w:hAnsi="Cambria Math" w:eastAsia="Cambria Math"/>
          <w:w w:val="105"/>
          <w:position w:val="-17"/>
        </w:rPr>
        <w:t>�  ≡ </w:t>
      </w:r>
      <w:r>
        <w:rPr>
          <w:rFonts w:ascii="Cambria Math" w:hAnsi="Cambria Math" w:eastAsia="Cambria Math"/>
          <w:w w:val="105"/>
        </w:rPr>
        <w:t>𝑎�</w:t>
      </w:r>
      <w:r>
        <w:rPr>
          <w:rFonts w:ascii="Cambria Math" w:hAnsi="Cambria Math" w:eastAsia="Cambria Math"/>
          <w:w w:val="105"/>
          <w:position w:val="-5"/>
          <w:sz w:val="16"/>
        </w:rPr>
        <w:t>2</w:t>
      </w:r>
    </w:p>
    <w:p>
      <w:pPr>
        <w:pStyle w:val="BodyText"/>
        <w:spacing w:line="223" w:lineRule="exact"/>
        <w:ind w:right="36"/>
        <w:jc w:val="right"/>
        <w:rPr>
          <w:rFonts w:ascii="Cambria Math" w:eastAsia="Cambria Math"/>
        </w:rPr>
      </w:pPr>
      <w:r>
        <w:rPr>
          <w:rFonts w:ascii="Cambria Math" w:eastAsia="Cambria Math"/>
        </w:rPr>
        <w:t>4�</w:t>
      </w:r>
    </w:p>
    <w:p>
      <w:pPr>
        <w:pStyle w:val="BodyText"/>
        <w:spacing w:before="7"/>
        <w:rPr>
          <w:rFonts w:ascii="Cambria Math"/>
          <w:sz w:val="20"/>
        </w:rPr>
      </w:pPr>
      <w:r>
        <w:rPr/>
        <w:br w:type="column"/>
      </w:r>
      <w:r>
        <w:rPr>
          <w:rFonts w:ascii="Cambria Math"/>
          <w:sz w:val="20"/>
        </w:rPr>
      </w:r>
    </w:p>
    <w:p>
      <w:pPr>
        <w:pStyle w:val="BodyText"/>
        <w:ind w:right="225"/>
        <w:jc w:val="right"/>
      </w:pPr>
      <w:r>
        <w:rPr/>
        <w:t>(3.17)</w:t>
      </w:r>
    </w:p>
    <w:p>
      <w:pPr>
        <w:spacing w:after="0"/>
        <w:jc w:val="right"/>
        <w:sectPr>
          <w:type w:val="continuous"/>
          <w:pgSz w:w="12240" w:h="15840"/>
          <w:pgMar w:top="1240" w:bottom="280" w:left="1580" w:right="1300"/>
          <w:cols w:num="2" w:equalWidth="0">
            <w:col w:w="4704" w:space="40"/>
            <w:col w:w="4616"/>
          </w:cols>
        </w:sectPr>
      </w:pPr>
    </w:p>
    <w:p>
      <w:pPr>
        <w:pStyle w:val="BodyText"/>
        <w:spacing w:before="6"/>
        <w:rPr>
          <w:sz w:val="28"/>
        </w:rPr>
      </w:pPr>
    </w:p>
    <w:p>
      <w:pPr>
        <w:pStyle w:val="BodyText"/>
        <w:spacing w:before="69"/>
        <w:ind w:left="116" w:right="107"/>
      </w:pPr>
      <w:r>
        <w:rPr>
          <w:spacing w:val="2"/>
        </w:rPr>
        <w:t>Si </w:t>
      </w:r>
      <w:r>
        <w:rPr/>
        <w:t>se comparan las ecuaciones (3.17) y (3.3), y </w:t>
      </w:r>
      <w:r>
        <w:rPr>
          <w:spacing w:val="-3"/>
        </w:rPr>
        <w:t>haciendo </w:t>
      </w:r>
      <w:r>
        <w:rPr>
          <w:spacing w:val="-10"/>
        </w:rPr>
        <w:t>una  </w:t>
      </w:r>
      <w:r>
        <w:rPr>
          <w:spacing w:val="-5"/>
        </w:rPr>
        <w:t>analogía,  </w:t>
      </w:r>
      <w:r>
        <w:rPr>
          <w:spacing w:val="-4"/>
        </w:rPr>
        <w:t>tomando    </w:t>
      </w:r>
      <w:r>
        <w:rPr/>
        <w:t>en</w:t>
      </w:r>
    </w:p>
    <w:p>
      <w:pPr>
        <w:spacing w:after="0"/>
        <w:sectPr>
          <w:type w:val="continuous"/>
          <w:pgSz w:w="12240" w:h="15840"/>
          <w:pgMar w:top="1240" w:bottom="280" w:left="1580" w:right="1300"/>
        </w:sectPr>
      </w:pPr>
    </w:p>
    <w:p>
      <w:pPr>
        <w:spacing w:line="294" w:lineRule="exact" w:before="132"/>
        <w:ind w:left="0" w:right="33" w:firstLine="0"/>
        <w:jc w:val="right"/>
        <w:rPr>
          <w:rFonts w:ascii="Cambria Math" w:eastAsia="Cambria Math"/>
          <w:sz w:val="13"/>
        </w:rPr>
      </w:pPr>
      <w:r>
        <w:rPr/>
        <w:pict>
          <v:line style="position:absolute;mso-position-horizontal-relative:page;mso-position-vertical-relative:paragraph;z-index:-222184" from="150.929993pt,17.336555pt" to="169.704993pt,17.336555pt" stroked="true" strokeweight=".75pt" strokecolor="#000000">
            <w10:wrap type="none"/>
          </v:line>
        </w:pict>
      </w:r>
      <w:r>
        <w:rPr>
          <w:sz w:val="24"/>
        </w:rPr>
        <w:t>cuenta que </w:t>
      </w:r>
      <w:r>
        <w:rPr>
          <w:rFonts w:ascii="Cambria Math" w:eastAsia="Cambria Math"/>
          <w:position w:val="13"/>
          <w:sz w:val="16"/>
        </w:rPr>
        <w:t>�</w:t>
      </w:r>
      <w:r>
        <w:rPr>
          <w:rFonts w:ascii="Cambria Math" w:eastAsia="Cambria Math"/>
          <w:position w:val="9"/>
          <w:sz w:val="13"/>
        </w:rPr>
        <w:t>𝐷1</w:t>
      </w:r>
    </w:p>
    <w:p>
      <w:pPr>
        <w:spacing w:line="182" w:lineRule="exact" w:before="0"/>
        <w:ind w:left="0" w:right="0" w:firstLine="0"/>
        <w:jc w:val="right"/>
        <w:rPr>
          <w:rFonts w:ascii="Cambria Math" w:eastAsia="Cambria Math"/>
          <w:sz w:val="13"/>
        </w:rPr>
      </w:pPr>
      <w:r>
        <w:rPr>
          <w:rFonts w:ascii="Cambria Math" w:eastAsia="Cambria Math"/>
          <w:w w:val="95"/>
          <w:position w:val="4"/>
          <w:sz w:val="16"/>
        </w:rPr>
        <w:t>�</w:t>
      </w:r>
      <w:r>
        <w:rPr>
          <w:rFonts w:ascii="Cambria Math" w:eastAsia="Cambria Math"/>
          <w:w w:val="95"/>
          <w:sz w:val="13"/>
        </w:rPr>
        <w:t>���</w:t>
      </w:r>
    </w:p>
    <w:p>
      <w:pPr>
        <w:pStyle w:val="BodyText"/>
        <w:spacing w:before="186"/>
        <w:ind w:left="99"/>
      </w:pPr>
      <w:r>
        <w:rPr/>
        <w:br w:type="column"/>
      </w:r>
      <w:r>
        <w:rPr/>
        <w:t>es </w:t>
      </w:r>
      <w:r>
        <w:rPr>
          <w:spacing w:val="-5"/>
        </w:rPr>
        <w:t>equivalente  </w:t>
      </w:r>
      <w:r>
        <w:rPr/>
        <w:t>con </w:t>
      </w:r>
      <w:r>
        <w:rPr>
          <w:rFonts w:ascii="Cambria Math" w:eastAsia="Cambria Math"/>
        </w:rPr>
        <w:t>𝑎</w:t>
      </w:r>
      <w:r>
        <w:rPr/>
        <w:t>, y el </w:t>
      </w:r>
      <w:r>
        <w:rPr>
          <w:spacing w:val="-5"/>
        </w:rPr>
        <w:t>valor  </w:t>
      </w:r>
      <w:r>
        <w:rPr/>
        <w:t>de </w:t>
      </w:r>
      <w:r>
        <w:rPr>
          <w:rFonts w:ascii="Cambria Math" w:eastAsia="Cambria Math"/>
        </w:rPr>
        <w:t>�  </w:t>
      </w:r>
      <w:r>
        <w:rPr/>
        <w:t>es </w:t>
      </w:r>
      <w:r>
        <w:rPr>
          <w:spacing w:val="-5"/>
        </w:rPr>
        <w:t>equivalente  </w:t>
      </w:r>
      <w:r>
        <w:rPr/>
        <w:t>con </w:t>
      </w:r>
      <w:r>
        <w:rPr>
          <w:rFonts w:ascii="Cambria Math" w:eastAsia="Cambria Math"/>
        </w:rPr>
        <w:t>�</w:t>
      </w:r>
      <w:r>
        <w:rPr/>
        <w:t>, y  </w:t>
      </w:r>
      <w:r>
        <w:rPr>
          <w:spacing w:val="-5"/>
        </w:rPr>
        <w:t>que</w:t>
      </w:r>
    </w:p>
    <w:p>
      <w:pPr>
        <w:spacing w:after="0"/>
        <w:sectPr>
          <w:type w:val="continuous"/>
          <w:pgSz w:w="12240" w:h="15840"/>
          <w:pgMar w:top="1240" w:bottom="280" w:left="1580" w:right="1300"/>
          <w:cols w:num="2" w:equalWidth="0">
            <w:col w:w="1780" w:space="40"/>
            <w:col w:w="7540"/>
          </w:cols>
        </w:sectPr>
      </w:pPr>
    </w:p>
    <w:p>
      <w:pPr>
        <w:pStyle w:val="BodyText"/>
        <w:spacing w:line="324" w:lineRule="auto" w:before="148"/>
        <w:ind w:left="116" w:right="107"/>
      </w:pPr>
      <w:r>
        <w:rPr>
          <w:w w:val="105"/>
        </w:rPr>
        <w:t>además </w:t>
      </w:r>
      <w:r>
        <w:rPr>
          <w:rFonts w:ascii="Cambria Math" w:hAnsi="Cambria Math" w:eastAsia="Cambria Math"/>
          <w:w w:val="115"/>
        </w:rPr>
        <w:t>� </w:t>
      </w:r>
      <w:r>
        <w:rPr>
          <w:w w:val="105"/>
        </w:rPr>
        <w:t>es </w:t>
      </w:r>
      <w:r>
        <w:rPr>
          <w:spacing w:val="-5"/>
          <w:w w:val="105"/>
        </w:rPr>
        <w:t>equivalente </w:t>
      </w:r>
      <w:r>
        <w:rPr>
          <w:w w:val="105"/>
        </w:rPr>
        <w:t>con </w:t>
      </w:r>
      <w:r>
        <w:rPr>
          <w:rFonts w:ascii="Cambria Math" w:hAnsi="Cambria Math" w:eastAsia="Cambria Math"/>
          <w:spacing w:val="-24"/>
          <w:w w:val="105"/>
        </w:rPr>
        <w:t>�</w:t>
      </w:r>
      <w:r>
        <w:rPr>
          <w:rFonts w:ascii="Cambria Math" w:hAnsi="Cambria Math" w:eastAsia="Cambria Math"/>
          <w:spacing w:val="-24"/>
          <w:w w:val="105"/>
          <w:position w:val="-5"/>
          <w:sz w:val="16"/>
        </w:rPr>
        <w:t>2 </w:t>
      </w:r>
      <w:r>
        <w:rPr>
          <w:w w:val="105"/>
        </w:rPr>
        <w:t>. </w:t>
      </w:r>
      <w:r>
        <w:rPr>
          <w:spacing w:val="-4"/>
          <w:w w:val="105"/>
        </w:rPr>
        <w:t>Entonces, </w:t>
      </w:r>
      <w:r>
        <w:rPr>
          <w:spacing w:val="-3"/>
          <w:w w:val="105"/>
        </w:rPr>
        <w:t>las </w:t>
      </w:r>
      <w:r>
        <w:rPr>
          <w:w w:val="105"/>
        </w:rPr>
        <w:t>ecuaciones se pueden </w:t>
      </w:r>
      <w:r>
        <w:rPr>
          <w:spacing w:val="-4"/>
          <w:w w:val="105"/>
        </w:rPr>
        <w:t>replantear </w:t>
      </w:r>
      <w:r>
        <w:rPr>
          <w:w w:val="105"/>
        </w:rPr>
        <w:t>de </w:t>
      </w:r>
      <w:r>
        <w:rPr>
          <w:spacing w:val="-5"/>
          <w:w w:val="105"/>
        </w:rPr>
        <w:t>la </w:t>
      </w:r>
      <w:r>
        <w:rPr>
          <w:spacing w:val="-3"/>
          <w:w w:val="105"/>
        </w:rPr>
        <w:t>siguiente forma:</w:t>
      </w:r>
    </w:p>
    <w:p>
      <w:pPr>
        <w:pStyle w:val="BodyText"/>
        <w:spacing w:before="1"/>
        <w:rPr>
          <w:sz w:val="12"/>
        </w:rPr>
      </w:pPr>
    </w:p>
    <w:p>
      <w:pPr>
        <w:spacing w:after="0"/>
        <w:rPr>
          <w:sz w:val="12"/>
        </w:rPr>
        <w:sectPr>
          <w:type w:val="continuous"/>
          <w:pgSz w:w="12240" w:h="15840"/>
          <w:pgMar w:top="1240" w:bottom="280" w:left="1580" w:right="1300"/>
        </w:sectPr>
      </w:pPr>
    </w:p>
    <w:p>
      <w:pPr>
        <w:pStyle w:val="BodyText"/>
        <w:spacing w:line="403" w:lineRule="exact" w:before="59"/>
        <w:jc w:val="right"/>
        <w:rPr>
          <w:rFonts w:ascii="Cambria Math" w:eastAsia="Cambria Math"/>
          <w:sz w:val="16"/>
        </w:rPr>
      </w:pPr>
      <w:r>
        <w:rPr/>
        <w:pict>
          <v:line style="position:absolute;mso-position-horizontal-relative:page;mso-position-vertical-relative:paragraph;z-index:-222160" from="262.829987pt,20.002342pt" to="285.354987pt,20.002342pt" stroked="true" strokeweight=".75pt" strokecolor="#000000">
            <w10:wrap type="none"/>
          </v:line>
        </w:pict>
      </w:r>
      <w:r>
        <w:rPr>
          <w:rFonts w:ascii="Cambria Math" w:eastAsia="Cambria Math"/>
          <w:w w:val="105"/>
          <w:position w:val="-17"/>
        </w:rPr>
        <w:t>�  = </w:t>
      </w:r>
      <w:r>
        <w:rPr>
          <w:rFonts w:ascii="Cambria Math" w:eastAsia="Cambria Math"/>
          <w:w w:val="105"/>
        </w:rPr>
        <w:t>𝑎�</w:t>
      </w:r>
      <w:r>
        <w:rPr>
          <w:rFonts w:ascii="Cambria Math" w:eastAsia="Cambria Math"/>
          <w:w w:val="105"/>
          <w:position w:val="-5"/>
          <w:sz w:val="16"/>
        </w:rPr>
        <w:t>2</w:t>
      </w:r>
    </w:p>
    <w:p>
      <w:pPr>
        <w:pStyle w:val="BodyText"/>
        <w:spacing w:line="223" w:lineRule="exact"/>
        <w:ind w:right="51"/>
        <w:jc w:val="right"/>
        <w:rPr>
          <w:rFonts w:ascii="Cambria Math" w:eastAsia="Cambria Math"/>
        </w:rPr>
      </w:pPr>
      <w:r>
        <w:rPr>
          <w:rFonts w:ascii="Cambria Math" w:eastAsia="Cambria Math"/>
        </w:rPr>
        <w:t>4�</w:t>
      </w:r>
    </w:p>
    <w:p>
      <w:pPr>
        <w:tabs>
          <w:tab w:pos="449" w:val="left" w:leader="none"/>
        </w:tabs>
        <w:spacing w:line="403" w:lineRule="exact" w:before="59"/>
        <w:ind w:left="44" w:right="0" w:firstLine="0"/>
        <w:jc w:val="left"/>
        <w:rPr>
          <w:rFonts w:ascii="Cambria Math" w:eastAsia="Cambria Math"/>
          <w:sz w:val="24"/>
        </w:rPr>
      </w:pPr>
      <w:r>
        <w:rPr/>
        <w:br w:type="column"/>
      </w:r>
      <w:r>
        <w:rPr>
          <w:rFonts w:ascii="Cambria Math" w:eastAsia="Cambria Math"/>
          <w:w w:val="105"/>
          <w:position w:val="-17"/>
          <w:sz w:val="24"/>
        </w:rPr>
        <w:t>=</w:t>
        <w:tab/>
        <w:t> </w:t>
      </w:r>
      <w:r>
        <w:rPr>
          <w:rFonts w:ascii="Cambria Math" w:eastAsia="Cambria Math"/>
          <w:w w:val="105"/>
          <w:sz w:val="24"/>
        </w:rPr>
        <w:t>�</w:t>
      </w:r>
      <w:r>
        <w:rPr>
          <w:rFonts w:ascii="Cambria Math" w:eastAsia="Cambria Math"/>
          <w:w w:val="105"/>
          <w:position w:val="-5"/>
          <w:sz w:val="16"/>
        </w:rPr>
        <w:t>𝐷1</w:t>
      </w:r>
      <w:r>
        <w:rPr>
          <w:rFonts w:ascii="Cambria Math" w:eastAsia="Cambria Math"/>
          <w:w w:val="105"/>
          <w:sz w:val="24"/>
        </w:rPr>
        <w:t>�</w:t>
      </w:r>
    </w:p>
    <w:p>
      <w:pPr>
        <w:spacing w:line="266" w:lineRule="exact" w:before="0"/>
        <w:ind w:left="300" w:right="0" w:firstLine="0"/>
        <w:jc w:val="left"/>
        <w:rPr>
          <w:rFonts w:ascii="Cambria Math" w:eastAsia="Cambria Math"/>
          <w:sz w:val="16"/>
        </w:rPr>
      </w:pPr>
      <w:r>
        <w:rPr/>
        <w:pict>
          <v:line style="position:absolute;mso-position-horizontal-relative:page;mso-position-vertical-relative:paragraph;z-index:-222136" from="301.130005pt,-3.119338pt" to="346.180005pt,-3.119338pt" stroked="true" strokeweight=".75pt" strokecolor="#000000">
            <w10:wrap type="none"/>
          </v:line>
        </w:pict>
      </w:r>
      <w:r>
        <w:rPr>
          <w:rFonts w:ascii="Cambria Math" w:eastAsia="Cambria Math"/>
          <w:position w:val="6"/>
          <w:sz w:val="24"/>
        </w:rPr>
        <w:t>� �</w:t>
      </w:r>
      <w:r>
        <w:rPr>
          <w:rFonts w:ascii="Cambria Math" w:eastAsia="Cambria Math"/>
          <w:sz w:val="16"/>
        </w:rPr>
        <w:t>��� </w:t>
      </w:r>
      <w:r>
        <w:rPr>
          <w:rFonts w:ascii="Cambria Math" w:eastAsia="Cambria Math"/>
          <w:position w:val="6"/>
          <w:sz w:val="24"/>
        </w:rPr>
        <w:t>�</w:t>
      </w:r>
      <w:r>
        <w:rPr>
          <w:rFonts w:ascii="Cambria Math" w:eastAsia="Cambria Math"/>
          <w:sz w:val="16"/>
        </w:rPr>
        <w:t>𝐿</w:t>
      </w:r>
    </w:p>
    <w:p>
      <w:pPr>
        <w:pStyle w:val="BodyText"/>
        <w:spacing w:before="2"/>
        <w:rPr>
          <w:rFonts w:ascii="Cambria Math"/>
          <w:sz w:val="23"/>
        </w:rPr>
      </w:pPr>
      <w:r>
        <w:rPr/>
        <w:br w:type="column"/>
      </w:r>
      <w:r>
        <w:rPr>
          <w:rFonts w:ascii="Cambria Math"/>
          <w:sz w:val="23"/>
        </w:rPr>
      </w:r>
    </w:p>
    <w:p>
      <w:pPr>
        <w:pStyle w:val="BodyText"/>
        <w:ind w:right="225"/>
        <w:jc w:val="right"/>
      </w:pPr>
      <w:r>
        <w:rPr/>
        <w:t>(3.18)</w:t>
      </w:r>
    </w:p>
    <w:p>
      <w:pPr>
        <w:spacing w:after="0"/>
        <w:jc w:val="right"/>
        <w:sectPr>
          <w:type w:val="continuous"/>
          <w:pgSz w:w="12240" w:h="15840"/>
          <w:pgMar w:top="1240" w:bottom="280" w:left="1580" w:right="1300"/>
          <w:cols w:num="3" w:equalWidth="0">
            <w:col w:w="4103" w:space="40"/>
            <w:col w:w="1187" w:space="40"/>
            <w:col w:w="3990"/>
          </w:cols>
        </w:sectPr>
      </w:pPr>
    </w:p>
    <w:p>
      <w:pPr>
        <w:pStyle w:val="BodyText"/>
        <w:spacing w:before="46"/>
        <w:ind w:left="116" w:right="191"/>
      </w:pPr>
      <w:r>
        <w:rPr/>
        <w:t>de donde resulta:</w:t>
      </w:r>
    </w:p>
    <w:p>
      <w:pPr>
        <w:pStyle w:val="BodyText"/>
        <w:spacing w:before="2"/>
        <w:rPr>
          <w:sz w:val="20"/>
        </w:rPr>
      </w:pPr>
    </w:p>
    <w:p>
      <w:pPr>
        <w:spacing w:after="0"/>
        <w:rPr>
          <w:sz w:val="20"/>
        </w:rPr>
        <w:sectPr>
          <w:pgSz w:w="12240" w:h="15840"/>
          <w:pgMar w:header="0" w:footer="1255" w:top="1380" w:bottom="1440" w:left="1580" w:right="1280"/>
        </w:sectPr>
      </w:pPr>
    </w:p>
    <w:p>
      <w:pPr>
        <w:pStyle w:val="BodyText"/>
        <w:tabs>
          <w:tab w:pos="510" w:val="left" w:leader="none"/>
        </w:tabs>
        <w:spacing w:line="231" w:lineRule="exact" w:before="59"/>
        <w:ind w:right="45"/>
        <w:jc w:val="right"/>
        <w:rPr>
          <w:rFonts w:ascii="Cambria Math"/>
        </w:rPr>
      </w:pPr>
      <w:r>
        <w:rPr>
          <w:rFonts w:ascii="Cambria Math"/>
        </w:rPr>
        <w:t>1</w:t>
        <w:tab/>
      </w:r>
      <w:r>
        <w:rPr>
          <w:rFonts w:ascii="Cambria Math"/>
          <w:spacing w:val="-1"/>
        </w:rPr>
        <w:t>1</w:t>
      </w:r>
    </w:p>
    <w:p>
      <w:pPr>
        <w:pStyle w:val="BodyText"/>
        <w:spacing w:line="173" w:lineRule="exact"/>
        <w:ind w:right="299"/>
        <w:jc w:val="right"/>
        <w:rPr>
          <w:rFonts w:ascii="Cambria Math"/>
        </w:rPr>
      </w:pPr>
      <w:r>
        <w:rPr/>
        <w:pict>
          <v:line style="position:absolute;mso-position-horizontal-relative:page;mso-position-vertical-relative:paragraph;z-index:2824" from="274.850006pt,5.490679pt" to="281.600006pt,5.490679pt" stroked="true" strokeweight=".775pt" strokecolor="#000000">
            <w10:wrap type="none"/>
          </v:line>
        </w:pict>
      </w:r>
      <w:r>
        <w:rPr/>
        <w:pict>
          <v:line style="position:absolute;mso-position-horizontal-relative:page;mso-position-vertical-relative:paragraph;z-index:2848" from="297.380005pt,5.490679pt" to="310.130005pt,5.490679pt" stroked="true" strokeweight=".775pt" strokecolor="#000000">
            <w10:wrap type="none"/>
          </v:line>
        </w:pict>
      </w:r>
      <w:r>
        <w:rPr>
          <w:rFonts w:ascii="Cambria Math"/>
          <w:w w:val="99"/>
        </w:rPr>
        <w:t>=</w:t>
      </w:r>
    </w:p>
    <w:p>
      <w:pPr>
        <w:tabs>
          <w:tab w:pos="450" w:val="left" w:leader="none"/>
        </w:tabs>
        <w:spacing w:line="265" w:lineRule="exact" w:before="0"/>
        <w:ind w:left="0" w:right="0" w:firstLine="0"/>
        <w:jc w:val="right"/>
        <w:rPr>
          <w:rFonts w:ascii="Cambria Math" w:eastAsia="Cambria Math"/>
          <w:sz w:val="16"/>
        </w:rPr>
      </w:pPr>
      <w:r>
        <w:rPr>
          <w:rFonts w:ascii="Cambria Math" w:eastAsia="Cambria Math"/>
          <w:sz w:val="24"/>
        </w:rPr>
        <w:t>4</w:t>
        <w:tab/>
      </w:r>
      <w:r>
        <w:rPr>
          <w:rFonts w:ascii="Cambria Math" w:eastAsia="Cambria Math"/>
          <w:spacing w:val="-6"/>
          <w:sz w:val="24"/>
        </w:rPr>
        <w:t>�</w:t>
      </w:r>
      <w:r>
        <w:rPr>
          <w:rFonts w:ascii="Cambria Math" w:eastAsia="Cambria Math"/>
          <w:spacing w:val="-6"/>
          <w:position w:val="-5"/>
          <w:sz w:val="16"/>
        </w:rPr>
        <w:t>𝐿</w:t>
      </w:r>
    </w:p>
    <w:p>
      <w:pPr>
        <w:pStyle w:val="BodyText"/>
        <w:spacing w:before="11"/>
        <w:rPr>
          <w:rFonts w:ascii="Cambria Math"/>
          <w:sz w:val="21"/>
        </w:rPr>
      </w:pPr>
      <w:r>
        <w:rPr/>
        <w:br w:type="column"/>
      </w:r>
      <w:r>
        <w:rPr>
          <w:rFonts w:ascii="Cambria Math"/>
          <w:sz w:val="21"/>
        </w:rPr>
      </w:r>
    </w:p>
    <w:p>
      <w:pPr>
        <w:pStyle w:val="BodyText"/>
        <w:ind w:right="245"/>
        <w:jc w:val="right"/>
      </w:pPr>
      <w:r>
        <w:rPr/>
        <w:t>(3.19)</w:t>
      </w:r>
    </w:p>
    <w:p>
      <w:pPr>
        <w:spacing w:after="0"/>
        <w:jc w:val="right"/>
        <w:sectPr>
          <w:type w:val="continuous"/>
          <w:pgSz w:w="12240" w:h="15840"/>
          <w:pgMar w:top="1240" w:bottom="280" w:left="1580" w:right="1280"/>
          <w:cols w:num="2" w:equalWidth="0">
            <w:col w:w="4608" w:space="40"/>
            <w:col w:w="4732"/>
          </w:cols>
        </w:sectPr>
      </w:pPr>
    </w:p>
    <w:p>
      <w:pPr>
        <w:pStyle w:val="BodyText"/>
        <w:spacing w:before="9"/>
      </w:pPr>
    </w:p>
    <w:p>
      <w:pPr>
        <w:pStyle w:val="Heading5"/>
        <w:numPr>
          <w:ilvl w:val="2"/>
          <w:numId w:val="16"/>
        </w:numPr>
        <w:tabs>
          <w:tab w:pos="718" w:val="left" w:leader="none"/>
        </w:tabs>
        <w:spacing w:line="240" w:lineRule="auto" w:before="70" w:after="0"/>
        <w:ind w:left="718" w:right="0" w:hanging="601"/>
        <w:jc w:val="both"/>
      </w:pPr>
      <w:r>
        <w:rPr>
          <w:spacing w:val="-3"/>
        </w:rPr>
        <w:t>COMPARACIÓN </w:t>
      </w:r>
      <w:r>
        <w:rPr>
          <w:spacing w:val="3"/>
        </w:rPr>
        <w:t>DE </w:t>
      </w:r>
      <w:r>
        <w:rPr>
          <w:spacing w:val="-2"/>
        </w:rPr>
        <w:t>LAS </w:t>
      </w:r>
      <w:r>
        <w:rPr/>
        <w:t>NORMAS AASTHO Y</w:t>
      </w:r>
      <w:r>
        <w:rPr>
          <w:spacing w:val="19"/>
        </w:rPr>
        <w:t> </w:t>
      </w:r>
      <w:r>
        <w:rPr>
          <w:spacing w:val="3"/>
        </w:rPr>
        <w:t>SCT</w:t>
      </w:r>
    </w:p>
    <w:p>
      <w:pPr>
        <w:pStyle w:val="BodyText"/>
        <w:spacing w:before="9"/>
        <w:rPr>
          <w:b/>
          <w:sz w:val="30"/>
        </w:rPr>
      </w:pPr>
    </w:p>
    <w:p>
      <w:pPr>
        <w:pStyle w:val="BodyText"/>
        <w:spacing w:line="348" w:lineRule="auto"/>
        <w:ind w:left="116" w:right="122"/>
        <w:jc w:val="both"/>
      </w:pPr>
      <w:r>
        <w:rPr>
          <w:spacing w:val="3"/>
        </w:rPr>
        <w:t>De </w:t>
      </w:r>
      <w:r>
        <w:rPr>
          <w:spacing w:val="-3"/>
        </w:rPr>
        <w:t>acuerdo </w:t>
      </w:r>
      <w:r>
        <w:rPr/>
        <w:t>a </w:t>
      </w:r>
      <w:r>
        <w:rPr>
          <w:spacing w:val="-5"/>
        </w:rPr>
        <w:t>lo </w:t>
      </w:r>
      <w:r>
        <w:rPr/>
        <w:t>establecido en </w:t>
      </w:r>
      <w:r>
        <w:rPr>
          <w:spacing w:val="-5"/>
        </w:rPr>
        <w:t>la </w:t>
      </w:r>
      <w:r>
        <w:rPr/>
        <w:t>sección </w:t>
      </w:r>
      <w:r>
        <w:rPr>
          <w:spacing w:val="-3"/>
        </w:rPr>
        <w:t>anterior, las </w:t>
      </w:r>
      <w:r>
        <w:rPr>
          <w:spacing w:val="-4"/>
        </w:rPr>
        <w:t>normas </w:t>
      </w:r>
      <w:r>
        <w:rPr>
          <w:spacing w:val="3"/>
        </w:rPr>
        <w:t>SCT </w:t>
      </w:r>
      <w:r>
        <w:rPr/>
        <w:t>(2001) establecen </w:t>
      </w:r>
      <w:r>
        <w:rPr>
          <w:spacing w:val="-7"/>
        </w:rPr>
        <w:t>un </w:t>
      </w:r>
      <w:r>
        <w:rPr>
          <w:spacing w:val="-5"/>
        </w:rPr>
        <w:t>valor equivalente </w:t>
      </w:r>
      <w:r>
        <w:rPr/>
        <w:t>al coeficiente de </w:t>
      </w:r>
      <w:r>
        <w:rPr>
          <w:spacing w:val="-3"/>
        </w:rPr>
        <w:t>amortiguamiento </w:t>
      </w:r>
      <w:r>
        <w:rPr>
          <w:rFonts w:ascii="Cambria Math" w:hAnsi="Cambria Math" w:eastAsia="Cambria Math"/>
          <w:spacing w:val="5"/>
        </w:rPr>
        <w:t>(�</w:t>
      </w:r>
      <w:r>
        <w:rPr>
          <w:rFonts w:ascii="Cambria Math" w:hAnsi="Cambria Math" w:eastAsia="Cambria Math"/>
          <w:spacing w:val="5"/>
          <w:position w:val="-5"/>
          <w:sz w:val="16"/>
        </w:rPr>
        <w:t>𝐿</w:t>
      </w:r>
      <w:r>
        <w:rPr>
          <w:rFonts w:ascii="Cambria Math" w:hAnsi="Cambria Math" w:eastAsia="Cambria Math"/>
          <w:spacing w:val="5"/>
        </w:rPr>
        <w:t>) </w:t>
      </w:r>
      <w:r>
        <w:rPr>
          <w:spacing w:val="-5"/>
        </w:rPr>
        <w:t>que </w:t>
      </w:r>
      <w:r>
        <w:rPr/>
        <w:t>establecen </w:t>
      </w:r>
      <w:r>
        <w:rPr>
          <w:spacing w:val="-3"/>
        </w:rPr>
        <w:t>las </w:t>
      </w:r>
      <w:r>
        <w:rPr>
          <w:spacing w:val="-4"/>
        </w:rPr>
        <w:t>normas </w:t>
      </w:r>
      <w:r>
        <w:rPr>
          <w:spacing w:val="-3"/>
        </w:rPr>
        <w:t>AASHTO, </w:t>
      </w:r>
      <w:r>
        <w:rPr/>
        <w:t>de </w:t>
      </w:r>
      <w:r>
        <w:rPr>
          <w:rFonts w:ascii="Cambria Math" w:hAnsi="Cambria Math" w:eastAsia="Cambria Math"/>
          <w:spacing w:val="5"/>
        </w:rPr>
        <w:t>�</w:t>
      </w:r>
      <w:r>
        <w:rPr>
          <w:rFonts w:ascii="Cambria Math" w:hAnsi="Cambria Math" w:eastAsia="Cambria Math"/>
          <w:spacing w:val="5"/>
          <w:position w:val="-5"/>
          <w:sz w:val="16"/>
        </w:rPr>
        <w:t>𝐿</w:t>
      </w:r>
      <w:r>
        <w:rPr>
          <w:spacing w:val="5"/>
        </w:rPr>
        <w:t>= </w:t>
      </w:r>
      <w:r>
        <w:rPr/>
        <w:t>4; es decir, </w:t>
      </w:r>
      <w:r>
        <w:rPr>
          <w:spacing w:val="-3"/>
        </w:rPr>
        <w:t>las </w:t>
      </w:r>
      <w:r>
        <w:rPr>
          <w:spacing w:val="-4"/>
        </w:rPr>
        <w:t>normas </w:t>
      </w:r>
      <w:r>
        <w:rPr>
          <w:spacing w:val="3"/>
        </w:rPr>
        <w:t>SCT </w:t>
      </w:r>
      <w:r>
        <w:rPr/>
        <w:t>consideran </w:t>
      </w:r>
      <w:r>
        <w:rPr>
          <w:spacing w:val="-7"/>
        </w:rPr>
        <w:t>un </w:t>
      </w:r>
      <w:r>
        <w:rPr>
          <w:spacing w:val="-5"/>
        </w:rPr>
        <w:t>valor </w:t>
      </w:r>
      <w:r>
        <w:rPr/>
        <w:t>de </w:t>
      </w:r>
      <w:r>
        <w:rPr>
          <w:spacing w:val="-5"/>
        </w:rPr>
        <w:t>la </w:t>
      </w:r>
      <w:r>
        <w:rPr/>
        <w:t>reducción de </w:t>
      </w:r>
      <w:r>
        <w:rPr>
          <w:spacing w:val="-5"/>
        </w:rPr>
        <w:t>la </w:t>
      </w:r>
      <w:r>
        <w:rPr>
          <w:spacing w:val="-3"/>
        </w:rPr>
        <w:t>respuesta </w:t>
      </w:r>
      <w:r>
        <w:rPr/>
        <w:t>por efecto de aislamiento proporcionado por </w:t>
      </w:r>
      <w:r>
        <w:rPr>
          <w:spacing w:val="-3"/>
        </w:rPr>
        <w:t>los </w:t>
      </w:r>
      <w:r>
        <w:rPr/>
        <w:t>neoprenos de 4, sin </w:t>
      </w:r>
      <w:r>
        <w:rPr>
          <w:spacing w:val="-3"/>
        </w:rPr>
        <w:t>tomar </w:t>
      </w:r>
      <w:r>
        <w:rPr/>
        <w:t>en </w:t>
      </w:r>
      <w:r>
        <w:rPr>
          <w:spacing w:val="-6"/>
        </w:rPr>
        <w:t>cuenta </w:t>
      </w:r>
      <w:r>
        <w:rPr/>
        <w:t>el </w:t>
      </w:r>
      <w:r>
        <w:rPr>
          <w:spacing w:val="-4"/>
        </w:rPr>
        <w:t>porcentaje </w:t>
      </w:r>
      <w:r>
        <w:rPr/>
        <w:t>de </w:t>
      </w:r>
      <w:r>
        <w:rPr>
          <w:spacing w:val="-3"/>
        </w:rPr>
        <w:t>amortiguamiento </w:t>
      </w:r>
      <w:r>
        <w:rPr>
          <w:spacing w:val="-5"/>
        </w:rPr>
        <w:t>que </w:t>
      </w:r>
      <w:r>
        <w:rPr/>
        <w:t>estos </w:t>
      </w:r>
      <w:r>
        <w:rPr>
          <w:spacing w:val="-5"/>
        </w:rPr>
        <w:t>tengan. </w:t>
      </w:r>
      <w:r>
        <w:rPr/>
        <w:t>Las </w:t>
      </w:r>
      <w:r>
        <w:rPr>
          <w:spacing w:val="-4"/>
        </w:rPr>
        <w:t>normas </w:t>
      </w:r>
      <w:r>
        <w:rPr/>
        <w:t>AASHTO (2014)  establecen  </w:t>
      </w:r>
      <w:r>
        <w:rPr>
          <w:spacing w:val="-5"/>
        </w:rPr>
        <w:t>que   </w:t>
      </w:r>
      <w:r>
        <w:rPr/>
        <w:t>para   sistemas   de   aislamiento   </w:t>
      </w:r>
      <w:r>
        <w:rPr>
          <w:spacing w:val="-3"/>
        </w:rPr>
        <w:t>donde </w:t>
      </w:r>
      <w:r>
        <w:rPr>
          <w:spacing w:val="-5"/>
        </w:rPr>
        <w:t>la </w:t>
      </w:r>
      <w:r>
        <w:rPr/>
        <w:t>relación de </w:t>
      </w:r>
      <w:r>
        <w:rPr>
          <w:spacing w:val="-3"/>
        </w:rPr>
        <w:t>amortiguamiento </w:t>
      </w:r>
      <w:r>
        <w:rPr>
          <w:spacing w:val="-5"/>
        </w:rPr>
        <w:t>equivalente </w:t>
      </w:r>
      <w:r>
        <w:rPr>
          <w:spacing w:val="2"/>
        </w:rPr>
        <w:t>(</w:t>
      </w:r>
      <w:r>
        <w:rPr>
          <w:rFonts w:ascii="Cambria Math" w:hAnsi="Cambria Math" w:eastAsia="Cambria Math"/>
          <w:spacing w:val="2"/>
        </w:rPr>
        <w:t>𝜉</w:t>
      </w:r>
      <w:r>
        <w:rPr>
          <w:spacing w:val="2"/>
        </w:rPr>
        <w:t>) </w:t>
      </w:r>
      <w:r>
        <w:rPr>
          <w:spacing w:val="-3"/>
        </w:rPr>
        <w:t>exceda </w:t>
      </w:r>
      <w:r>
        <w:rPr>
          <w:spacing w:val="-7"/>
        </w:rPr>
        <w:t>un </w:t>
      </w:r>
      <w:r>
        <w:rPr>
          <w:spacing w:val="-5"/>
        </w:rPr>
        <w:t>valor </w:t>
      </w:r>
      <w:r>
        <w:rPr/>
        <w:t>en </w:t>
      </w:r>
      <w:r>
        <w:rPr>
          <w:spacing w:val="-4"/>
        </w:rPr>
        <w:t>porcentaje </w:t>
      </w:r>
      <w:r>
        <w:rPr/>
        <w:t>del 30%, el </w:t>
      </w:r>
      <w:r>
        <w:rPr>
          <w:spacing w:val="-5"/>
        </w:rPr>
        <w:t>valor </w:t>
      </w:r>
      <w:r>
        <w:rPr>
          <w:spacing w:val="4"/>
        </w:rPr>
        <w:t> </w:t>
      </w:r>
      <w:r>
        <w:rPr/>
        <w:t>del</w:t>
      </w:r>
    </w:p>
    <w:p>
      <w:pPr>
        <w:pStyle w:val="BodyText"/>
        <w:spacing w:line="336" w:lineRule="auto" w:before="17"/>
        <w:ind w:left="116" w:right="122"/>
        <w:jc w:val="both"/>
      </w:pPr>
      <w:r>
        <w:rPr/>
        <w:t>coeficiente de amortiguamiento (</w:t>
      </w:r>
      <w:r>
        <w:rPr>
          <w:rFonts w:ascii="Cambria Math" w:hAnsi="Cambria Math" w:eastAsia="Cambria Math"/>
        </w:rPr>
        <w:t>�</w:t>
      </w:r>
      <w:r>
        <w:rPr>
          <w:rFonts w:ascii="Cambria Math" w:hAnsi="Cambria Math" w:eastAsia="Cambria Math"/>
          <w:position w:val="-5"/>
          <w:sz w:val="16"/>
        </w:rPr>
        <w:t>𝐿</w:t>
      </w:r>
      <w:r>
        <w:rPr/>
        <w:t>) debe ser tomado como 1.7 y para sistemas con amortiguamiento viscoelástico, el coeficiente de amortiguamiento podrá ser extendido hasta un 50% (</w:t>
      </w:r>
      <w:r>
        <w:rPr>
          <w:rFonts w:ascii="Cambria Math" w:hAnsi="Cambria Math" w:eastAsia="Cambria Math"/>
        </w:rPr>
        <w:t>�</w:t>
      </w:r>
      <w:r>
        <w:rPr>
          <w:rFonts w:ascii="Cambria Math" w:hAnsi="Cambria Math" w:eastAsia="Cambria Math"/>
          <w:position w:val="-5"/>
          <w:sz w:val="16"/>
        </w:rPr>
        <w:t>𝐿 </w:t>
      </w:r>
      <w:r>
        <w:rPr>
          <w:rFonts w:ascii="Cambria Math" w:hAnsi="Cambria Math" w:eastAsia="Cambria Math"/>
        </w:rPr>
        <w:t>= 2.0)</w:t>
      </w:r>
      <w:r>
        <w:rPr/>
        <w:t>. El valor mínimo que establecen es de 1.0 para sistemas de aislamiento con </w:t>
      </w:r>
      <w:r>
        <w:rPr>
          <w:rFonts w:ascii="Cambria Math" w:hAnsi="Cambria Math" w:eastAsia="Cambria Math"/>
        </w:rPr>
        <w:t>𝜉 ≤</w:t>
      </w:r>
      <w:r>
        <w:rPr/>
        <w:t>5.</w:t>
      </w:r>
    </w:p>
    <w:p>
      <w:pPr>
        <w:pStyle w:val="BodyText"/>
        <w:spacing w:before="10"/>
        <w:rPr>
          <w:sz w:val="23"/>
        </w:rPr>
      </w:pPr>
    </w:p>
    <w:p>
      <w:pPr>
        <w:pStyle w:val="BodyText"/>
        <w:spacing w:line="357" w:lineRule="auto"/>
        <w:ind w:left="116" w:right="130"/>
        <w:jc w:val="both"/>
      </w:pPr>
      <w:r>
        <w:rPr/>
        <w:t>Las </w:t>
      </w:r>
      <w:r>
        <w:rPr>
          <w:spacing w:val="-4"/>
        </w:rPr>
        <w:t>variantes</w:t>
      </w:r>
      <w:r>
        <w:rPr>
          <w:spacing w:val="58"/>
        </w:rPr>
        <w:t> </w:t>
      </w:r>
      <w:r>
        <w:rPr/>
        <w:t>principales en </w:t>
      </w:r>
      <w:r>
        <w:rPr>
          <w:spacing w:val="-3"/>
        </w:rPr>
        <w:t>las </w:t>
      </w:r>
      <w:r>
        <w:rPr>
          <w:spacing w:val="-4"/>
        </w:rPr>
        <w:t>normas</w:t>
      </w:r>
      <w:r>
        <w:rPr>
          <w:spacing w:val="58"/>
        </w:rPr>
        <w:t> </w:t>
      </w:r>
      <w:r>
        <w:rPr/>
        <w:t>AASHTO Y SCT, con </w:t>
      </w:r>
      <w:r>
        <w:rPr>
          <w:spacing w:val="-3"/>
        </w:rPr>
        <w:t>las </w:t>
      </w:r>
      <w:r>
        <w:rPr>
          <w:spacing w:val="-4"/>
        </w:rPr>
        <w:t>cuales</w:t>
      </w:r>
      <w:r>
        <w:rPr>
          <w:spacing w:val="58"/>
        </w:rPr>
        <w:t> </w:t>
      </w:r>
      <w:r>
        <w:rPr/>
        <w:t>se compararán </w:t>
      </w:r>
      <w:r>
        <w:rPr>
          <w:spacing w:val="-3"/>
        </w:rPr>
        <w:t>los </w:t>
      </w:r>
      <w:r>
        <w:rPr>
          <w:spacing w:val="-4"/>
        </w:rPr>
        <w:t>resultados </w:t>
      </w:r>
      <w:r>
        <w:rPr/>
        <w:t>obtenidos de </w:t>
      </w:r>
      <w:r>
        <w:rPr>
          <w:spacing w:val="-3"/>
        </w:rPr>
        <w:t>las pruebas </w:t>
      </w:r>
      <w:r>
        <w:rPr>
          <w:spacing w:val="-4"/>
        </w:rPr>
        <w:t>experimentales, </w:t>
      </w:r>
      <w:r>
        <w:rPr/>
        <w:t>son </w:t>
      </w:r>
      <w:r>
        <w:rPr>
          <w:spacing w:val="-3"/>
        </w:rPr>
        <w:t>principalmente </w:t>
      </w:r>
      <w:r>
        <w:rPr/>
        <w:t>el factor de </w:t>
      </w:r>
      <w:r>
        <w:rPr>
          <w:spacing w:val="-3"/>
        </w:rPr>
        <w:t>comportamiento  (</w:t>
      </w:r>
      <w:r>
        <w:rPr>
          <w:rFonts w:ascii="Cambria Math" w:hAnsi="Cambria Math" w:eastAsia="Cambria Math"/>
          <w:spacing w:val="-3"/>
        </w:rPr>
        <w:t>� </w:t>
      </w:r>
      <w:r>
        <w:rPr>
          <w:rFonts w:ascii="Cambria Math" w:hAnsi="Cambria Math" w:eastAsia="Cambria Math"/>
        </w:rPr>
        <w:t>= 4</w:t>
      </w:r>
      <w:r>
        <w:rPr/>
        <w:t>), para </w:t>
      </w:r>
      <w:r>
        <w:rPr>
          <w:spacing w:val="-5"/>
        </w:rPr>
        <w:t>la norma </w:t>
      </w:r>
      <w:r>
        <w:rPr>
          <w:spacing w:val="3"/>
        </w:rPr>
        <w:t>SCT </w:t>
      </w:r>
      <w:r>
        <w:rPr/>
        <w:t>y el coeficiente de </w:t>
      </w:r>
      <w:r>
        <w:rPr>
          <w:spacing w:val="-3"/>
        </w:rPr>
        <w:t>amortiguamiento </w:t>
      </w:r>
      <w:r>
        <w:rPr>
          <w:spacing w:val="3"/>
        </w:rPr>
        <w:t>(</w:t>
      </w:r>
      <w:r>
        <w:rPr>
          <w:rFonts w:ascii="Cambria Math" w:hAnsi="Cambria Math" w:eastAsia="Cambria Math"/>
          <w:spacing w:val="3"/>
        </w:rPr>
        <w:t>�</w:t>
      </w:r>
      <w:r>
        <w:rPr>
          <w:rFonts w:ascii="Cambria Math" w:hAnsi="Cambria Math" w:eastAsia="Cambria Math"/>
          <w:spacing w:val="3"/>
          <w:position w:val="-5"/>
          <w:sz w:val="16"/>
        </w:rPr>
        <w:t>𝐿</w:t>
      </w:r>
      <w:r>
        <w:rPr>
          <w:rFonts w:ascii="Cambria Math" w:hAnsi="Cambria Math" w:eastAsia="Cambria Math"/>
          <w:spacing w:val="3"/>
        </w:rPr>
        <w:t>)</w:t>
      </w:r>
      <w:r>
        <w:rPr>
          <w:spacing w:val="3"/>
        </w:rPr>
        <w:t>, </w:t>
      </w:r>
      <w:r>
        <w:rPr/>
        <w:t>para el caso de </w:t>
      </w:r>
      <w:r>
        <w:rPr>
          <w:spacing w:val="-5"/>
        </w:rPr>
        <w:t>la norma </w:t>
      </w:r>
      <w:r>
        <w:rPr>
          <w:spacing w:val="-3"/>
        </w:rPr>
        <w:t>AASHTO.</w:t>
      </w:r>
    </w:p>
    <w:p>
      <w:pPr>
        <w:pStyle w:val="BodyText"/>
        <w:spacing w:line="362" w:lineRule="auto" w:before="186"/>
        <w:ind w:left="116" w:right="116"/>
        <w:jc w:val="both"/>
      </w:pPr>
      <w:r>
        <w:rPr/>
        <w:t>En esta tesis se </w:t>
      </w:r>
      <w:r>
        <w:rPr>
          <w:spacing w:val="-3"/>
        </w:rPr>
        <w:t>busca </w:t>
      </w:r>
      <w:r>
        <w:rPr>
          <w:spacing w:val="-4"/>
        </w:rPr>
        <w:t>valorar </w:t>
      </w:r>
      <w:r>
        <w:rPr/>
        <w:t>el </w:t>
      </w:r>
      <w:r>
        <w:rPr>
          <w:spacing w:val="-5"/>
        </w:rPr>
        <w:t>nivel </w:t>
      </w:r>
      <w:r>
        <w:rPr/>
        <w:t>de aislamiento de </w:t>
      </w:r>
      <w:r>
        <w:rPr>
          <w:spacing w:val="-3"/>
        </w:rPr>
        <w:t>los </w:t>
      </w:r>
      <w:r>
        <w:rPr/>
        <w:t>apoyos </w:t>
      </w:r>
      <w:r>
        <w:rPr>
          <w:spacing w:val="-4"/>
        </w:rPr>
        <w:t>convencionales </w:t>
      </w:r>
      <w:r>
        <w:rPr/>
        <w:t>de </w:t>
      </w:r>
      <w:r>
        <w:rPr>
          <w:spacing w:val="-3"/>
        </w:rPr>
        <w:t>neopreno, los </w:t>
      </w:r>
      <w:r>
        <w:rPr>
          <w:spacing w:val="-4"/>
        </w:rPr>
        <w:t>cuales </w:t>
      </w:r>
      <w:r>
        <w:rPr>
          <w:spacing w:val="-7"/>
        </w:rPr>
        <w:t>no </w:t>
      </w:r>
      <w:r>
        <w:rPr>
          <w:spacing w:val="-5"/>
        </w:rPr>
        <w:t>fueron </w:t>
      </w:r>
      <w:r>
        <w:rPr/>
        <w:t>diseñados como aisladores </w:t>
      </w:r>
      <w:r>
        <w:rPr>
          <w:spacing w:val="-3"/>
        </w:rPr>
        <w:t>sísmicos. </w:t>
      </w:r>
      <w:r>
        <w:rPr>
          <w:spacing w:val="3"/>
        </w:rPr>
        <w:t>De </w:t>
      </w:r>
      <w:r>
        <w:rPr/>
        <w:t>esta </w:t>
      </w:r>
      <w:r>
        <w:rPr>
          <w:spacing w:val="-3"/>
        </w:rPr>
        <w:t>manera, </w:t>
      </w:r>
      <w:r>
        <w:rPr/>
        <w:t>poder comparar </w:t>
      </w:r>
      <w:r>
        <w:rPr>
          <w:spacing w:val="-3"/>
        </w:rPr>
        <w:t>los </w:t>
      </w:r>
      <w:r>
        <w:rPr>
          <w:spacing w:val="-4"/>
        </w:rPr>
        <w:t>resultados </w:t>
      </w:r>
      <w:r>
        <w:rPr/>
        <w:t>obtenidos </w:t>
      </w:r>
      <w:r>
        <w:rPr>
          <w:spacing w:val="-5"/>
        </w:rPr>
        <w:t>experimentalmente </w:t>
      </w:r>
      <w:r>
        <w:rPr/>
        <w:t>con </w:t>
      </w:r>
      <w:r>
        <w:rPr>
          <w:spacing w:val="-3"/>
        </w:rPr>
        <w:t>los </w:t>
      </w:r>
      <w:r>
        <w:rPr/>
        <w:t>especificados en </w:t>
      </w:r>
      <w:r>
        <w:rPr>
          <w:spacing w:val="-5"/>
        </w:rPr>
        <w:t>la norma </w:t>
      </w:r>
      <w:r>
        <w:rPr>
          <w:spacing w:val="3"/>
        </w:rPr>
        <w:t>SCT </w:t>
      </w:r>
      <w:r>
        <w:rPr/>
        <w:t>(2001), </w:t>
      </w:r>
      <w:r>
        <w:rPr>
          <w:spacing w:val="-5"/>
        </w:rPr>
        <w:t>la </w:t>
      </w:r>
      <w:r>
        <w:rPr>
          <w:spacing w:val="-4"/>
        </w:rPr>
        <w:t>cual </w:t>
      </w:r>
      <w:r>
        <w:rPr/>
        <w:t>especifica </w:t>
      </w:r>
      <w:r>
        <w:rPr>
          <w:spacing w:val="-7"/>
        </w:rPr>
        <w:t>un </w:t>
      </w:r>
      <w:r>
        <w:rPr>
          <w:spacing w:val="-5"/>
        </w:rPr>
        <w:t>valor </w:t>
      </w:r>
      <w:r>
        <w:rPr/>
        <w:t>de reducción de </w:t>
      </w:r>
      <w:r>
        <w:rPr>
          <w:spacing w:val="-5"/>
        </w:rPr>
        <w:t>la </w:t>
      </w:r>
      <w:r>
        <w:rPr>
          <w:spacing w:val="-3"/>
        </w:rPr>
        <w:t>respuesta </w:t>
      </w:r>
      <w:r>
        <w:rPr/>
        <w:t>del 75% </w:t>
      </w:r>
      <w:r>
        <w:rPr>
          <w:spacing w:val="-3"/>
        </w:rPr>
        <w:t>(</w:t>
      </w:r>
      <w:r>
        <w:rPr>
          <w:rFonts w:ascii="Cambria Math" w:hAnsi="Cambria Math" w:eastAsia="Cambria Math"/>
          <w:spacing w:val="-3"/>
        </w:rPr>
        <w:t>�  </w:t>
      </w:r>
      <w:r>
        <w:rPr>
          <w:rFonts w:ascii="Cambria Math" w:hAnsi="Cambria Math" w:eastAsia="Cambria Math"/>
        </w:rPr>
        <w:t>= 4</w:t>
      </w:r>
      <w:r>
        <w:rPr/>
        <w:t>);  y  con  </w:t>
      </w:r>
      <w:r>
        <w:rPr>
          <w:spacing w:val="-5"/>
        </w:rPr>
        <w:t>la  norma  </w:t>
      </w:r>
      <w:r>
        <w:rPr/>
        <w:t>AASHTO  (2014),  </w:t>
      </w:r>
      <w:r>
        <w:rPr>
          <w:spacing w:val="-5"/>
        </w:rPr>
        <w:t>la  </w:t>
      </w:r>
      <w:r>
        <w:rPr>
          <w:spacing w:val="-4"/>
        </w:rPr>
        <w:t>cual  </w:t>
      </w:r>
      <w:r>
        <w:rPr/>
        <w:t>especifica  </w:t>
      </w:r>
      <w:r>
        <w:rPr>
          <w:spacing w:val="-7"/>
        </w:rPr>
        <w:t>un  </w:t>
      </w:r>
      <w:r>
        <w:rPr>
          <w:spacing w:val="-5"/>
        </w:rPr>
        <w:t>valor  </w:t>
      </w:r>
      <w:r>
        <w:rPr>
          <w:spacing w:val="-4"/>
        </w:rPr>
        <w:t>máximo  </w:t>
      </w:r>
      <w:r>
        <w:rPr/>
        <w:t>de</w:t>
      </w:r>
    </w:p>
    <w:p>
      <w:pPr>
        <w:pStyle w:val="BodyText"/>
        <w:spacing w:line="340" w:lineRule="auto"/>
        <w:ind w:left="116" w:right="116"/>
        <w:jc w:val="both"/>
      </w:pPr>
      <w:r>
        <w:rPr/>
        <w:t>reducción de </w:t>
      </w:r>
      <w:r>
        <w:rPr>
          <w:spacing w:val="-5"/>
        </w:rPr>
        <w:t>la </w:t>
      </w:r>
      <w:r>
        <w:rPr>
          <w:spacing w:val="-3"/>
        </w:rPr>
        <w:t>respuesta </w:t>
      </w:r>
      <w:r>
        <w:rPr/>
        <w:t>para este tipo de apoyos del 50% </w:t>
      </w:r>
      <w:r>
        <w:rPr>
          <w:spacing w:val="-5"/>
        </w:rPr>
        <w:t>(</w:t>
      </w:r>
      <w:r>
        <w:rPr>
          <w:rFonts w:ascii="Cambria Math" w:hAnsi="Cambria Math" w:eastAsia="Cambria Math"/>
          <w:spacing w:val="-5"/>
        </w:rPr>
        <w:t>�</w:t>
      </w:r>
      <w:r>
        <w:rPr>
          <w:rFonts w:ascii="Cambria Math" w:hAnsi="Cambria Math" w:eastAsia="Cambria Math"/>
          <w:spacing w:val="-5"/>
          <w:position w:val="-5"/>
          <w:sz w:val="16"/>
        </w:rPr>
        <w:t>𝐿 </w:t>
      </w:r>
      <w:r>
        <w:rPr>
          <w:rFonts w:ascii="Cambria Math" w:hAnsi="Cambria Math" w:eastAsia="Cambria Math"/>
        </w:rPr>
        <w:t>= 2.0</w:t>
      </w:r>
      <w:r>
        <w:rPr/>
        <w:t>), y </w:t>
      </w:r>
      <w:r>
        <w:rPr>
          <w:spacing w:val="-8"/>
        </w:rPr>
        <w:t>cuyo  </w:t>
      </w:r>
      <w:r>
        <w:rPr>
          <w:spacing w:val="-5"/>
        </w:rPr>
        <w:t>nivel </w:t>
      </w:r>
      <w:r>
        <w:rPr/>
        <w:t>de aislamiento está en </w:t>
      </w:r>
      <w:r>
        <w:rPr>
          <w:spacing w:val="-4"/>
        </w:rPr>
        <w:t>función </w:t>
      </w:r>
      <w:r>
        <w:rPr/>
        <w:t>del coeficiente de </w:t>
      </w:r>
      <w:r>
        <w:rPr>
          <w:spacing w:val="-3"/>
        </w:rPr>
        <w:t>amortiguamiento </w:t>
      </w:r>
      <w:r>
        <w:rPr/>
        <w:t>(</w:t>
      </w:r>
      <w:r>
        <w:rPr>
          <w:rFonts w:ascii="Cambria Math" w:hAnsi="Cambria Math" w:eastAsia="Cambria Math"/>
        </w:rPr>
        <w:t>𝜉</w:t>
      </w:r>
      <w:r>
        <w:rPr/>
        <w:t>),  </w:t>
      </w:r>
      <w:r>
        <w:rPr>
          <w:spacing w:val="-6"/>
        </w:rPr>
        <w:t>cuyos </w:t>
      </w:r>
      <w:r>
        <w:rPr/>
        <w:t>valores </w:t>
      </w:r>
      <w:r>
        <w:rPr>
          <w:spacing w:val="-5"/>
        </w:rPr>
        <w:t>fueron </w:t>
      </w:r>
      <w:r>
        <w:rPr>
          <w:spacing w:val="-3"/>
        </w:rPr>
        <w:t>previstos </w:t>
      </w:r>
      <w:r>
        <w:rPr/>
        <w:t>en el análisis de cada </w:t>
      </w:r>
      <w:r>
        <w:rPr>
          <w:spacing w:val="-10"/>
        </w:rPr>
        <w:t>una  </w:t>
      </w:r>
      <w:r>
        <w:rPr/>
        <w:t>de </w:t>
      </w:r>
      <w:r>
        <w:rPr>
          <w:spacing w:val="-3"/>
        </w:rPr>
        <w:t>las </w:t>
      </w:r>
      <w:r>
        <w:rPr/>
        <w:t>normas.</w:t>
      </w:r>
    </w:p>
    <w:p>
      <w:pPr>
        <w:spacing w:after="0" w:line="340" w:lineRule="auto"/>
        <w:jc w:val="both"/>
        <w:sectPr>
          <w:type w:val="continuous"/>
          <w:pgSz w:w="12240" w:h="15840"/>
          <w:pgMar w:top="1240" w:bottom="280" w:left="15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spacing w:line="249" w:lineRule="auto"/>
        <w:ind w:left="813" w:right="802" w:firstLine="2132"/>
      </w:pPr>
      <w:r>
        <w:rPr/>
        <w:t>CAPÍTULO 4 DESCRIPCIÓN  DEL PUENTE</w:t>
      </w:r>
    </w:p>
    <w:p>
      <w:pPr>
        <w:spacing w:line="285" w:lineRule="auto" w:before="78"/>
        <w:ind w:left="106" w:right="103" w:firstLine="90"/>
        <w:jc w:val="left"/>
        <w:rPr>
          <w:rFonts w:ascii="Times New Roman"/>
          <w:b/>
          <w:sz w:val="55"/>
        </w:rPr>
      </w:pPr>
      <w:r>
        <w:rPr>
          <w:rFonts w:ascii="Times New Roman"/>
          <w:b/>
          <w:sz w:val="55"/>
        </w:rPr>
        <w:t>VEHICULAR Y DE </w:t>
      </w:r>
      <w:r>
        <w:rPr>
          <w:rFonts w:ascii="Times New Roman"/>
          <w:b/>
          <w:spacing w:val="2"/>
          <w:sz w:val="55"/>
        </w:rPr>
        <w:t>LAS </w:t>
      </w:r>
      <w:r>
        <w:rPr>
          <w:rFonts w:ascii="Times New Roman"/>
          <w:b/>
          <w:spacing w:val="3"/>
          <w:sz w:val="55"/>
        </w:rPr>
        <w:t>PRUEBAS </w:t>
      </w:r>
      <w:r>
        <w:rPr>
          <w:rFonts w:ascii="Times New Roman"/>
          <w:b/>
          <w:spacing w:val="2"/>
          <w:sz w:val="55"/>
        </w:rPr>
        <w:t>EXPERIMENTALES</w:t>
      </w:r>
      <w:r>
        <w:rPr>
          <w:rFonts w:ascii="Times New Roman"/>
          <w:b/>
          <w:spacing w:val="94"/>
          <w:sz w:val="55"/>
        </w:rPr>
        <w:t> </w:t>
      </w:r>
      <w:r>
        <w:rPr>
          <w:rFonts w:ascii="Times New Roman"/>
          <w:b/>
          <w:sz w:val="55"/>
        </w:rPr>
        <w:t>REALIZADAS</w:t>
      </w:r>
    </w:p>
    <w:p>
      <w:pPr>
        <w:spacing w:after="0" w:line="285" w:lineRule="auto"/>
        <w:jc w:val="left"/>
        <w:rPr>
          <w:rFonts w:ascii="Times New Roman"/>
          <w:sz w:val="55"/>
        </w:rPr>
        <w:sectPr>
          <w:pgSz w:w="12240" w:h="15840"/>
          <w:pgMar w:header="0" w:footer="1255" w:top="1500" w:bottom="1440" w:left="1620" w:right="1360"/>
        </w:sectPr>
      </w:pPr>
    </w:p>
    <w:p>
      <w:pPr>
        <w:pStyle w:val="Heading3"/>
        <w:spacing w:line="280" w:lineRule="auto"/>
        <w:ind w:right="92"/>
      </w:pPr>
      <w:r>
        <w:rPr/>
        <w:t>CAPÍTULO 4. DESCRIPCIÓN DEL PUENTE VEHICULAR Y LAS PRUEBAS  EXPERIMENTALES</w:t>
      </w:r>
    </w:p>
    <w:p>
      <w:pPr>
        <w:pStyle w:val="BodyText"/>
        <w:spacing w:line="360" w:lineRule="auto" w:before="187"/>
        <w:ind w:left="116" w:right="106"/>
        <w:jc w:val="both"/>
      </w:pPr>
      <w:r>
        <w:rPr/>
        <w:t>El propósito de este </w:t>
      </w:r>
      <w:r>
        <w:rPr>
          <w:spacing w:val="-7"/>
        </w:rPr>
        <w:t>capítulo </w:t>
      </w:r>
      <w:r>
        <w:rPr/>
        <w:t>es </w:t>
      </w:r>
      <w:r>
        <w:rPr>
          <w:spacing w:val="-3"/>
        </w:rPr>
        <w:t>mostrar </w:t>
      </w:r>
      <w:r>
        <w:rPr>
          <w:spacing w:val="-5"/>
        </w:rPr>
        <w:t>la </w:t>
      </w:r>
      <w:r>
        <w:rPr>
          <w:spacing w:val="-4"/>
        </w:rPr>
        <w:t>manera </w:t>
      </w:r>
      <w:r>
        <w:rPr/>
        <w:t>cómo se </w:t>
      </w:r>
      <w:r>
        <w:rPr>
          <w:spacing w:val="-3"/>
        </w:rPr>
        <w:t>realizaron las pruebas </w:t>
      </w:r>
      <w:r>
        <w:rPr>
          <w:spacing w:val="-4"/>
        </w:rPr>
        <w:t>experimentales </w:t>
      </w:r>
      <w:r>
        <w:rPr/>
        <w:t>en el </w:t>
      </w:r>
      <w:r>
        <w:rPr>
          <w:spacing w:val="-6"/>
        </w:rPr>
        <w:t>puente </w:t>
      </w:r>
      <w:r>
        <w:rPr>
          <w:spacing w:val="-5"/>
        </w:rPr>
        <w:t>que </w:t>
      </w:r>
      <w:r>
        <w:rPr/>
        <w:t>se estudia. Se </w:t>
      </w:r>
      <w:r>
        <w:rPr>
          <w:spacing w:val="-4"/>
        </w:rPr>
        <w:t>hace </w:t>
      </w:r>
      <w:r>
        <w:rPr>
          <w:spacing w:val="-10"/>
        </w:rPr>
        <w:t>una </w:t>
      </w:r>
      <w:r>
        <w:rPr/>
        <w:t>descripción </w:t>
      </w:r>
      <w:r>
        <w:rPr>
          <w:spacing w:val="-3"/>
        </w:rPr>
        <w:t>general </w:t>
      </w:r>
      <w:r>
        <w:rPr/>
        <w:t>del </w:t>
      </w:r>
      <w:r>
        <w:rPr>
          <w:spacing w:val="-6"/>
        </w:rPr>
        <w:t>puente vehicular, </w:t>
      </w:r>
      <w:r>
        <w:rPr/>
        <w:t>así como del equipo </w:t>
      </w:r>
      <w:r>
        <w:rPr>
          <w:spacing w:val="-4"/>
        </w:rPr>
        <w:t>utilizado </w:t>
      </w:r>
      <w:r>
        <w:rPr/>
        <w:t>para poder </w:t>
      </w:r>
      <w:r>
        <w:rPr>
          <w:spacing w:val="-4"/>
        </w:rPr>
        <w:t>ejecutar </w:t>
      </w:r>
      <w:r>
        <w:rPr>
          <w:spacing w:val="-3"/>
        </w:rPr>
        <w:t>las </w:t>
      </w:r>
      <w:r>
        <w:rPr/>
        <w:t>pruebas. Se </w:t>
      </w:r>
      <w:r>
        <w:rPr>
          <w:spacing w:val="-3"/>
        </w:rPr>
        <w:t>explica </w:t>
      </w:r>
      <w:r>
        <w:rPr>
          <w:spacing w:val="-5"/>
        </w:rPr>
        <w:t>la </w:t>
      </w:r>
      <w:r>
        <w:rPr>
          <w:spacing w:val="-4"/>
        </w:rPr>
        <w:t>manera </w:t>
      </w:r>
      <w:r>
        <w:rPr/>
        <w:t>en </w:t>
      </w:r>
      <w:r>
        <w:rPr>
          <w:spacing w:val="-5"/>
        </w:rPr>
        <w:t>que </w:t>
      </w:r>
      <w:r>
        <w:rPr/>
        <w:t>se </w:t>
      </w:r>
      <w:r>
        <w:rPr>
          <w:spacing w:val="-6"/>
        </w:rPr>
        <w:t>instrumentó </w:t>
      </w:r>
      <w:r>
        <w:rPr/>
        <w:t>el </w:t>
      </w:r>
      <w:r>
        <w:rPr>
          <w:spacing w:val="-6"/>
        </w:rPr>
        <w:t>puente </w:t>
      </w:r>
      <w:r>
        <w:rPr/>
        <w:t>y se </w:t>
      </w:r>
      <w:r>
        <w:rPr>
          <w:spacing w:val="-4"/>
        </w:rPr>
        <w:t>instaló </w:t>
      </w:r>
      <w:r>
        <w:rPr/>
        <w:t>el dispositivo </w:t>
      </w:r>
      <w:r>
        <w:rPr>
          <w:spacing w:val="-5"/>
        </w:rPr>
        <w:t>que </w:t>
      </w:r>
      <w:r>
        <w:rPr>
          <w:spacing w:val="-3"/>
        </w:rPr>
        <w:t>generó </w:t>
      </w:r>
      <w:r>
        <w:rPr>
          <w:spacing w:val="-5"/>
        </w:rPr>
        <w:t>la </w:t>
      </w:r>
      <w:r>
        <w:rPr/>
        <w:t>excitación dinámica de </w:t>
      </w:r>
      <w:r>
        <w:rPr>
          <w:spacing w:val="-5"/>
        </w:rPr>
        <w:t>la estructura, </w:t>
      </w:r>
      <w:r>
        <w:rPr/>
        <w:t>así como el </w:t>
      </w:r>
      <w:r>
        <w:rPr>
          <w:spacing w:val="-7"/>
        </w:rPr>
        <w:t>número </w:t>
      </w:r>
      <w:r>
        <w:rPr/>
        <w:t>de </w:t>
      </w:r>
      <w:r>
        <w:rPr>
          <w:spacing w:val="-3"/>
        </w:rPr>
        <w:t>pruebas </w:t>
      </w:r>
      <w:r>
        <w:rPr/>
        <w:t>y </w:t>
      </w:r>
      <w:r>
        <w:rPr>
          <w:spacing w:val="-3"/>
        </w:rPr>
        <w:t>las frecuencias </w:t>
      </w:r>
      <w:r>
        <w:rPr/>
        <w:t>de excitación.</w:t>
      </w:r>
    </w:p>
    <w:p>
      <w:pPr>
        <w:pStyle w:val="BodyText"/>
      </w:pPr>
    </w:p>
    <w:p>
      <w:pPr>
        <w:pStyle w:val="BodyText"/>
      </w:pPr>
    </w:p>
    <w:p>
      <w:pPr>
        <w:pStyle w:val="BodyText"/>
        <w:spacing w:before="10"/>
        <w:rPr>
          <w:sz w:val="23"/>
        </w:rPr>
      </w:pPr>
    </w:p>
    <w:p>
      <w:pPr>
        <w:pStyle w:val="Heading4"/>
        <w:numPr>
          <w:ilvl w:val="1"/>
          <w:numId w:val="17"/>
        </w:numPr>
        <w:tabs>
          <w:tab w:pos="552" w:val="left" w:leader="none"/>
        </w:tabs>
        <w:spacing w:line="240" w:lineRule="auto" w:before="0" w:after="0"/>
        <w:ind w:left="551" w:right="0" w:hanging="434"/>
        <w:jc w:val="both"/>
      </w:pPr>
      <w:bookmarkStart w:name="_TOC_250010" w:id="7"/>
      <w:r>
        <w:rPr>
          <w:spacing w:val="-5"/>
        </w:rPr>
        <w:t>DESCRIPCIÓN   </w:t>
      </w:r>
      <w:r>
        <w:rPr>
          <w:spacing w:val="-4"/>
        </w:rPr>
        <w:t>DEL  </w:t>
      </w:r>
      <w:r>
        <w:rPr>
          <w:spacing w:val="-5"/>
        </w:rPr>
        <w:t>PUENTE </w:t>
      </w:r>
      <w:r>
        <w:rPr>
          <w:spacing w:val="6"/>
        </w:rPr>
        <w:t> </w:t>
      </w:r>
      <w:bookmarkEnd w:id="7"/>
      <w:r>
        <w:rPr>
          <w:spacing w:val="-6"/>
        </w:rPr>
        <w:t>VEHICULAR</w:t>
      </w:r>
    </w:p>
    <w:p>
      <w:pPr>
        <w:pStyle w:val="BodyText"/>
        <w:spacing w:before="7"/>
        <w:rPr>
          <w:b/>
          <w:sz w:val="30"/>
        </w:rPr>
      </w:pPr>
    </w:p>
    <w:p>
      <w:pPr>
        <w:pStyle w:val="BodyText"/>
        <w:spacing w:line="360" w:lineRule="auto" w:before="1"/>
        <w:ind w:left="116" w:right="117"/>
        <w:jc w:val="both"/>
      </w:pPr>
      <w:r>
        <w:rPr/>
        <w:t>El </w:t>
      </w:r>
      <w:r>
        <w:rPr>
          <w:spacing w:val="-6"/>
        </w:rPr>
        <w:t>puente </w:t>
      </w:r>
      <w:r>
        <w:rPr>
          <w:spacing w:val="-5"/>
        </w:rPr>
        <w:t>vehicular </w:t>
      </w:r>
      <w:r>
        <w:rPr>
          <w:spacing w:val="-3"/>
        </w:rPr>
        <w:t>donde </w:t>
      </w:r>
      <w:r>
        <w:rPr/>
        <w:t>se </w:t>
      </w:r>
      <w:r>
        <w:rPr>
          <w:spacing w:val="-3"/>
        </w:rPr>
        <w:t>realizaron las pruebas tiene </w:t>
      </w:r>
      <w:r>
        <w:rPr>
          <w:spacing w:val="-10"/>
        </w:rPr>
        <w:t>una </w:t>
      </w:r>
      <w:r>
        <w:rPr>
          <w:spacing w:val="-6"/>
        </w:rPr>
        <w:t>estructura </w:t>
      </w:r>
      <w:r>
        <w:rPr/>
        <w:t>similar a </w:t>
      </w:r>
      <w:r>
        <w:rPr>
          <w:spacing w:val="-6"/>
        </w:rPr>
        <w:t>muchos </w:t>
      </w:r>
      <w:r>
        <w:rPr/>
        <w:t>de </w:t>
      </w:r>
      <w:r>
        <w:rPr>
          <w:spacing w:val="-3"/>
        </w:rPr>
        <w:t>los </w:t>
      </w:r>
      <w:r>
        <w:rPr>
          <w:spacing w:val="-5"/>
        </w:rPr>
        <w:t>puentes que </w:t>
      </w:r>
      <w:r>
        <w:rPr/>
        <w:t>se </w:t>
      </w:r>
      <w:r>
        <w:rPr>
          <w:spacing w:val="-6"/>
        </w:rPr>
        <w:t>construyen </w:t>
      </w:r>
      <w:r>
        <w:rPr/>
        <w:t>en México. </w:t>
      </w:r>
      <w:r>
        <w:rPr>
          <w:spacing w:val="2"/>
        </w:rPr>
        <w:t>En </w:t>
      </w:r>
      <w:r>
        <w:rPr/>
        <w:t>esta sección se </w:t>
      </w:r>
      <w:r>
        <w:rPr>
          <w:spacing w:val="-3"/>
        </w:rPr>
        <w:t>presenta </w:t>
      </w:r>
      <w:r>
        <w:rPr>
          <w:spacing w:val="-5"/>
        </w:rPr>
        <w:t>la </w:t>
      </w:r>
      <w:r>
        <w:rPr/>
        <w:t>descripción de </w:t>
      </w:r>
      <w:r>
        <w:rPr>
          <w:spacing w:val="-5"/>
        </w:rPr>
        <w:t>la </w:t>
      </w:r>
      <w:r>
        <w:rPr>
          <w:spacing w:val="-6"/>
        </w:rPr>
        <w:t>estructura </w:t>
      </w:r>
      <w:r>
        <w:rPr/>
        <w:t>del </w:t>
      </w:r>
      <w:r>
        <w:rPr>
          <w:spacing w:val="-6"/>
        </w:rPr>
        <w:t>puente </w:t>
      </w:r>
      <w:r>
        <w:rPr/>
        <w:t>y su ubicación. La Figura </w:t>
      </w:r>
      <w:r>
        <w:rPr>
          <w:spacing w:val="-3"/>
        </w:rPr>
        <w:t>4.1.1 </w:t>
      </w:r>
      <w:r>
        <w:rPr>
          <w:spacing w:val="-5"/>
        </w:rPr>
        <w:t>muestra </w:t>
      </w:r>
      <w:r>
        <w:rPr>
          <w:spacing w:val="-10"/>
        </w:rPr>
        <w:t>una </w:t>
      </w:r>
      <w:r>
        <w:rPr/>
        <w:t>imagen del </w:t>
      </w:r>
      <w:r>
        <w:rPr>
          <w:spacing w:val="-6"/>
        </w:rPr>
        <w:t>puente </w:t>
      </w:r>
      <w:r>
        <w:rPr>
          <w:spacing w:val="-5"/>
        </w:rPr>
        <w:t>que </w:t>
      </w:r>
      <w:r>
        <w:rPr/>
        <w:t>se estudia en este</w:t>
      </w:r>
      <w:r>
        <w:rPr>
          <w:spacing w:val="55"/>
        </w:rPr>
        <w:t> </w:t>
      </w:r>
      <w:r>
        <w:rPr>
          <w:spacing w:val="-3"/>
        </w:rPr>
        <w:t>trabajo.</w:t>
      </w:r>
    </w:p>
    <w:p>
      <w:pPr>
        <w:pStyle w:val="BodyText"/>
        <w:rPr>
          <w:sz w:val="20"/>
        </w:rPr>
      </w:pPr>
    </w:p>
    <w:p>
      <w:pPr>
        <w:pStyle w:val="BodyText"/>
        <w:spacing w:before="3"/>
        <w:rPr>
          <w:sz w:val="17"/>
        </w:rPr>
      </w:pPr>
      <w:r>
        <w:rPr/>
        <w:drawing>
          <wp:anchor distT="0" distB="0" distL="0" distR="0" allowOverlap="1" layoutInCell="1" locked="0" behindDoc="0" simplePos="0" relativeHeight="2872">
            <wp:simplePos x="0" y="0"/>
            <wp:positionH relativeFrom="page">
              <wp:posOffset>1134427</wp:posOffset>
            </wp:positionH>
            <wp:positionV relativeFrom="paragraph">
              <wp:posOffset>150938</wp:posOffset>
            </wp:positionV>
            <wp:extent cx="5629910" cy="3377946"/>
            <wp:effectExtent l="0" t="0" r="0" b="0"/>
            <wp:wrapTopAndBottom/>
            <wp:docPr id="55" name="image39.jpeg" descr=""/>
            <wp:cNvGraphicFramePr>
              <a:graphicFrameLocks noChangeAspect="1"/>
            </wp:cNvGraphicFramePr>
            <a:graphic>
              <a:graphicData uri="http://schemas.openxmlformats.org/drawingml/2006/picture">
                <pic:pic>
                  <pic:nvPicPr>
                    <pic:cNvPr id="56" name="image39.jpeg"/>
                    <pic:cNvPicPr/>
                  </pic:nvPicPr>
                  <pic:blipFill>
                    <a:blip r:embed="rId53" cstate="print"/>
                    <a:stretch>
                      <a:fillRect/>
                    </a:stretch>
                  </pic:blipFill>
                  <pic:spPr>
                    <a:xfrm>
                      <a:off x="0" y="0"/>
                      <a:ext cx="5629910" cy="3377946"/>
                    </a:xfrm>
                    <a:prstGeom prst="rect">
                      <a:avLst/>
                    </a:prstGeom>
                  </pic:spPr>
                </pic:pic>
              </a:graphicData>
            </a:graphic>
          </wp:anchor>
        </w:drawing>
      </w:r>
    </w:p>
    <w:p>
      <w:pPr>
        <w:spacing w:before="8"/>
        <w:ind w:left="81" w:right="75" w:firstLine="0"/>
        <w:jc w:val="center"/>
        <w:rPr>
          <w:b/>
          <w:sz w:val="22"/>
        </w:rPr>
      </w:pPr>
      <w:r>
        <w:rPr>
          <w:b/>
          <w:sz w:val="22"/>
        </w:rPr>
        <w:t>Figura 4.1.1  Puente vehicular en estudio</w:t>
      </w:r>
    </w:p>
    <w:p>
      <w:pPr>
        <w:spacing w:after="0"/>
        <w:jc w:val="center"/>
        <w:rPr>
          <w:sz w:val="22"/>
        </w:rPr>
        <w:sectPr>
          <w:pgSz w:w="12240" w:h="15840"/>
          <w:pgMar w:header="0" w:footer="1255" w:top="1380" w:bottom="1440" w:left="1580" w:right="1300"/>
        </w:sectPr>
      </w:pPr>
    </w:p>
    <w:p>
      <w:pPr>
        <w:pStyle w:val="Heading5"/>
        <w:numPr>
          <w:ilvl w:val="2"/>
          <w:numId w:val="17"/>
        </w:numPr>
        <w:tabs>
          <w:tab w:pos="717" w:val="left" w:leader="none"/>
        </w:tabs>
        <w:spacing w:line="240" w:lineRule="auto" w:before="51" w:after="0"/>
        <w:ind w:left="716" w:right="0" w:hanging="599"/>
        <w:jc w:val="left"/>
      </w:pPr>
      <w:bookmarkStart w:name="_TOC_250009" w:id="8"/>
      <w:r>
        <w:rPr/>
        <w:t>UBICACIÓN </w:t>
      </w:r>
      <w:r>
        <w:rPr>
          <w:spacing w:val="3"/>
        </w:rPr>
        <w:t>DEL</w:t>
      </w:r>
      <w:r>
        <w:rPr>
          <w:spacing w:val="-6"/>
        </w:rPr>
        <w:t> </w:t>
      </w:r>
      <w:bookmarkEnd w:id="8"/>
      <w:r>
        <w:rPr>
          <w:spacing w:val="3"/>
        </w:rPr>
        <w:t>PUENTE</w:t>
      </w:r>
    </w:p>
    <w:p>
      <w:pPr>
        <w:pStyle w:val="BodyText"/>
        <w:spacing w:before="7"/>
        <w:rPr>
          <w:b/>
          <w:sz w:val="21"/>
        </w:rPr>
      </w:pPr>
    </w:p>
    <w:p>
      <w:pPr>
        <w:pStyle w:val="BodyText"/>
        <w:spacing w:line="364" w:lineRule="auto" w:before="1"/>
        <w:ind w:left="116" w:right="107"/>
      </w:pPr>
      <w:r>
        <w:rPr/>
        <w:t>El </w:t>
      </w:r>
      <w:r>
        <w:rPr>
          <w:spacing w:val="-6"/>
        </w:rPr>
        <w:t>puente </w:t>
      </w:r>
      <w:r>
        <w:rPr/>
        <w:t>se </w:t>
      </w:r>
      <w:r>
        <w:rPr>
          <w:spacing w:val="-4"/>
        </w:rPr>
        <w:t>localiza </w:t>
      </w:r>
      <w:r>
        <w:rPr/>
        <w:t>en el km 2.5 de </w:t>
      </w:r>
      <w:r>
        <w:rPr>
          <w:spacing w:val="-5"/>
        </w:rPr>
        <w:t>la </w:t>
      </w:r>
      <w:r>
        <w:rPr>
          <w:spacing w:val="-3"/>
        </w:rPr>
        <w:t>carretera </w:t>
      </w:r>
      <w:r>
        <w:rPr>
          <w:spacing w:val="-6"/>
        </w:rPr>
        <w:t>Toluca </w:t>
      </w:r>
      <w:r>
        <w:rPr/>
        <w:t>– </w:t>
      </w:r>
      <w:r>
        <w:rPr>
          <w:spacing w:val="-3"/>
        </w:rPr>
        <w:t>Palmillas, </w:t>
      </w:r>
      <w:r>
        <w:rPr/>
        <w:t>en </w:t>
      </w:r>
      <w:r>
        <w:rPr>
          <w:spacing w:val="-5"/>
        </w:rPr>
        <w:t>Toluca, </w:t>
      </w:r>
      <w:r>
        <w:rPr/>
        <w:t>Estado de </w:t>
      </w:r>
      <w:r>
        <w:rPr>
          <w:spacing w:val="-3"/>
        </w:rPr>
        <w:t>México (Figura 4.1.2).</w:t>
      </w:r>
    </w:p>
    <w:p>
      <w:pPr>
        <w:pStyle w:val="BodyText"/>
        <w:rPr>
          <w:sz w:val="20"/>
        </w:rPr>
      </w:pPr>
    </w:p>
    <w:p>
      <w:pPr>
        <w:pStyle w:val="BodyText"/>
        <w:spacing w:before="6"/>
        <w:rPr>
          <w:sz w:val="16"/>
        </w:rPr>
      </w:pPr>
      <w:r>
        <w:rPr/>
        <w:pict>
          <v:group style="position:absolute;margin-left:122.279999pt;margin-top:11.466628pt;width:381.6pt;height:475.15pt;mso-position-horizontal-relative:page;mso-position-vertical-relative:paragraph;z-index:2920;mso-wrap-distance-left:0;mso-wrap-distance-right:0" coordorigin="2446,229" coordsize="7632,9503">
            <v:shape style="position:absolute;left:2446;top:229;width:7632;height:9503" type="#_x0000_t75" stroked="false">
              <v:imagedata r:id="rId54" o:title=""/>
            </v:shape>
            <v:shape style="position:absolute;left:6849;top:3140;width:289;height:293" type="#_x0000_t75" stroked="false">
              <v:imagedata r:id="rId55" o:title=""/>
            </v:shape>
            <v:shape style="position:absolute;left:5855;top:3296;width:1075;height:388" coordorigin="5855,3296" coordsize="1075,388" path="m6897,3326l5855,3673,5859,3684,6900,3337,6908,3329,6897,3326xm6920,3319l6917,3319,6920,3330,6900,3337,6841,3404,6839,3406,6840,3410,6844,3414,6848,3414,6850,3412,6929,3321,6920,3319xm6908,3329l6900,3337,6920,3331,6917,3331,6908,3329xm6914,3321l6908,3329,6917,3331,6914,3321xm6917,3321l6914,3321,6917,3331,6920,3331,6920,3330,6917,3321xm6917,3319l6897,3326,6908,3329,6914,3321,6917,3321,6917,3319xm6809,3296l6806,3298,6805,3301,6805,3304,6807,3307,6897,3326,6917,3319,6920,3319,6809,3296xe" filled="true" fillcolor="#000000" stroked="false">
              <v:path arrowok="t"/>
              <v:fill type="solid"/>
            </v:shape>
            <v:shape style="position:absolute;left:5107;top:3580;width:750;height:192" type="#_x0000_t202" filled="false" stroked="false">
              <v:textbox inset="0,0,0,0">
                <w:txbxContent>
                  <w:p>
                    <w:pPr>
                      <w:spacing w:line="191" w:lineRule="exact" w:before="0"/>
                      <w:ind w:left="0" w:right="-20" w:firstLine="0"/>
                      <w:jc w:val="left"/>
                      <w:rPr>
                        <w:sz w:val="19"/>
                      </w:rPr>
                    </w:pPr>
                    <w:r>
                      <w:rPr>
                        <w:sz w:val="19"/>
                      </w:rPr>
                      <w:t>Proyecto</w:t>
                    </w:r>
                  </w:p>
                </w:txbxContent>
              </v:textbox>
              <w10:wrap type="none"/>
            </v:shape>
            <w10:wrap type="topAndBottom"/>
          </v:group>
        </w:pict>
      </w:r>
    </w:p>
    <w:p>
      <w:pPr>
        <w:spacing w:before="0"/>
        <w:ind w:left="2174" w:right="107" w:firstLine="0"/>
        <w:jc w:val="left"/>
        <w:rPr>
          <w:b/>
          <w:sz w:val="22"/>
        </w:rPr>
      </w:pPr>
      <w:r>
        <w:rPr>
          <w:b/>
          <w:sz w:val="22"/>
        </w:rPr>
        <w:t>Figura 4.1.2  Localización del puente en estudio</w:t>
      </w:r>
    </w:p>
    <w:p>
      <w:pPr>
        <w:spacing w:after="0"/>
        <w:jc w:val="left"/>
        <w:rPr>
          <w:sz w:val="22"/>
        </w:rPr>
        <w:sectPr>
          <w:pgSz w:w="12240" w:h="15840"/>
          <w:pgMar w:header="0" w:footer="1255" w:top="1360" w:bottom="1440" w:left="1580" w:right="1300"/>
        </w:sectPr>
      </w:pPr>
    </w:p>
    <w:p>
      <w:pPr>
        <w:pStyle w:val="Heading5"/>
        <w:numPr>
          <w:ilvl w:val="2"/>
          <w:numId w:val="17"/>
        </w:numPr>
        <w:tabs>
          <w:tab w:pos="717" w:val="left" w:leader="none"/>
        </w:tabs>
        <w:spacing w:line="240" w:lineRule="auto" w:before="51" w:after="0"/>
        <w:ind w:left="716" w:right="0" w:hanging="599"/>
        <w:jc w:val="both"/>
      </w:pPr>
      <w:bookmarkStart w:name="_TOC_250008" w:id="9"/>
      <w:r>
        <w:rPr/>
        <w:t>DESCRIPCIÓN </w:t>
      </w:r>
      <w:r>
        <w:rPr>
          <w:spacing w:val="3"/>
        </w:rPr>
        <w:t>DE </w:t>
      </w:r>
      <w:r>
        <w:rPr/>
        <w:t>LA</w:t>
      </w:r>
      <w:r>
        <w:rPr>
          <w:spacing w:val="-16"/>
        </w:rPr>
        <w:t> </w:t>
      </w:r>
      <w:bookmarkEnd w:id="9"/>
      <w:r>
        <w:rPr>
          <w:spacing w:val="4"/>
        </w:rPr>
        <w:t>ESTRUCTURA</w:t>
      </w:r>
    </w:p>
    <w:p>
      <w:pPr>
        <w:pStyle w:val="BodyText"/>
        <w:spacing w:before="7"/>
        <w:rPr>
          <w:b/>
          <w:sz w:val="21"/>
        </w:rPr>
      </w:pPr>
    </w:p>
    <w:p>
      <w:pPr>
        <w:pStyle w:val="BodyText"/>
        <w:spacing w:line="362" w:lineRule="auto" w:before="1"/>
        <w:ind w:left="116" w:right="108"/>
        <w:jc w:val="both"/>
      </w:pPr>
      <w:r>
        <w:rPr/>
        <w:t>El </w:t>
      </w:r>
      <w:r>
        <w:rPr>
          <w:spacing w:val="-6"/>
        </w:rPr>
        <w:t>puente </w:t>
      </w:r>
      <w:r>
        <w:rPr>
          <w:spacing w:val="-3"/>
        </w:rPr>
        <w:t>donde </w:t>
      </w:r>
      <w:r>
        <w:rPr/>
        <w:t>se </w:t>
      </w:r>
      <w:r>
        <w:rPr>
          <w:spacing w:val="-3"/>
        </w:rPr>
        <w:t>realizaron las pruebas </w:t>
      </w:r>
      <w:r>
        <w:rPr/>
        <w:t>es </w:t>
      </w:r>
      <w:r>
        <w:rPr>
          <w:spacing w:val="-7"/>
        </w:rPr>
        <w:t>un </w:t>
      </w:r>
      <w:r>
        <w:rPr>
          <w:spacing w:val="-6"/>
        </w:rPr>
        <w:t>puente </w:t>
      </w:r>
      <w:r>
        <w:rPr>
          <w:spacing w:val="-5"/>
        </w:rPr>
        <w:t>vehicular </w:t>
      </w:r>
      <w:r>
        <w:rPr>
          <w:spacing w:val="2"/>
        </w:rPr>
        <w:t>PSV </w:t>
      </w:r>
      <w:r>
        <w:rPr/>
        <w:t>(paso superior </w:t>
      </w:r>
      <w:r>
        <w:rPr>
          <w:spacing w:val="-5"/>
        </w:rPr>
        <w:t>vehicular) </w:t>
      </w:r>
      <w:r>
        <w:rPr/>
        <w:t>de </w:t>
      </w:r>
      <w:r>
        <w:rPr>
          <w:spacing w:val="-3"/>
        </w:rPr>
        <w:t>tres </w:t>
      </w:r>
      <w:r>
        <w:rPr/>
        <w:t>carriles de </w:t>
      </w:r>
      <w:r>
        <w:rPr>
          <w:spacing w:val="-3"/>
        </w:rPr>
        <w:t>circulación. </w:t>
      </w:r>
      <w:r>
        <w:rPr/>
        <w:t>Su </w:t>
      </w:r>
      <w:r>
        <w:rPr>
          <w:spacing w:val="-5"/>
        </w:rPr>
        <w:t>longitud </w:t>
      </w:r>
      <w:r>
        <w:rPr>
          <w:spacing w:val="-3"/>
        </w:rPr>
        <w:t>total </w:t>
      </w:r>
      <w:r>
        <w:rPr/>
        <w:t>es de 385 m y está dividido en </w:t>
      </w:r>
      <w:r>
        <w:rPr>
          <w:spacing w:val="-4"/>
        </w:rPr>
        <w:t>once </w:t>
      </w:r>
      <w:r>
        <w:rPr>
          <w:spacing w:val="-3"/>
        </w:rPr>
        <w:t>claros </w:t>
      </w:r>
      <w:r>
        <w:rPr/>
        <w:t>con </w:t>
      </w:r>
      <w:r>
        <w:rPr>
          <w:spacing w:val="-4"/>
        </w:rPr>
        <w:t>longitudes </w:t>
      </w:r>
      <w:r>
        <w:rPr>
          <w:spacing w:val="-6"/>
        </w:rPr>
        <w:t>entre </w:t>
      </w:r>
      <w:r>
        <w:rPr/>
        <w:t>apoyos (pilas o </w:t>
      </w:r>
      <w:r>
        <w:rPr>
          <w:spacing w:val="-5"/>
        </w:rPr>
        <w:t>columnas) </w:t>
      </w:r>
      <w:r>
        <w:rPr/>
        <w:t>de 35 </w:t>
      </w:r>
      <w:r>
        <w:rPr>
          <w:spacing w:val="-3"/>
        </w:rPr>
        <w:t>m. </w:t>
      </w:r>
      <w:r>
        <w:rPr/>
        <w:t>El </w:t>
      </w:r>
      <w:r>
        <w:rPr>
          <w:spacing w:val="-6"/>
        </w:rPr>
        <w:t>puente </w:t>
      </w:r>
      <w:r>
        <w:rPr/>
        <w:t>se </w:t>
      </w:r>
      <w:r>
        <w:rPr>
          <w:spacing w:val="-4"/>
        </w:rPr>
        <w:t>conforma </w:t>
      </w:r>
      <w:r>
        <w:rPr/>
        <w:t>de dos </w:t>
      </w:r>
      <w:r>
        <w:rPr>
          <w:spacing w:val="-3"/>
        </w:rPr>
        <w:t>cuerpos independientes </w:t>
      </w:r>
      <w:r>
        <w:rPr/>
        <w:t>(oriente y </w:t>
      </w:r>
      <w:r>
        <w:rPr>
          <w:spacing w:val="-4"/>
        </w:rPr>
        <w:t>poniente). </w:t>
      </w:r>
      <w:r>
        <w:rPr/>
        <w:t>El </w:t>
      </w:r>
      <w:r>
        <w:rPr>
          <w:spacing w:val="-3"/>
        </w:rPr>
        <w:t>cuerpo </w:t>
      </w:r>
      <w:r>
        <w:rPr>
          <w:spacing w:val="-4"/>
        </w:rPr>
        <w:t>poniente </w:t>
      </w:r>
      <w:r>
        <w:rPr>
          <w:spacing w:val="-3"/>
        </w:rPr>
        <w:t>tiene </w:t>
      </w:r>
      <w:r>
        <w:rPr/>
        <w:t>sentido de circulación a </w:t>
      </w:r>
      <w:r>
        <w:rPr>
          <w:spacing w:val="-6"/>
        </w:rPr>
        <w:t>Toluca </w:t>
      </w:r>
      <w:r>
        <w:rPr/>
        <w:t>y el </w:t>
      </w:r>
      <w:r>
        <w:rPr>
          <w:spacing w:val="-3"/>
        </w:rPr>
        <w:t>cuerpo oriente tiene </w:t>
      </w:r>
      <w:r>
        <w:rPr/>
        <w:t>sentido a </w:t>
      </w:r>
      <w:r>
        <w:rPr>
          <w:spacing w:val="-3"/>
        </w:rPr>
        <w:t>Palmillas. </w:t>
      </w:r>
      <w:r>
        <w:rPr/>
        <w:t>En </w:t>
      </w:r>
      <w:r>
        <w:rPr>
          <w:spacing w:val="-5"/>
        </w:rPr>
        <w:t>la </w:t>
      </w:r>
      <w:r>
        <w:rPr/>
        <w:t>Figura </w:t>
      </w:r>
      <w:r>
        <w:rPr>
          <w:spacing w:val="-3"/>
        </w:rPr>
        <w:t>4.1.3.a </w:t>
      </w:r>
      <w:r>
        <w:rPr/>
        <w:t>y </w:t>
      </w:r>
      <w:r>
        <w:rPr>
          <w:spacing w:val="-3"/>
        </w:rPr>
        <w:t>4.1.3.b </w:t>
      </w:r>
      <w:r>
        <w:rPr/>
        <w:t>se </w:t>
      </w:r>
      <w:r>
        <w:rPr>
          <w:spacing w:val="-5"/>
        </w:rPr>
        <w:t>muestra </w:t>
      </w:r>
      <w:r>
        <w:rPr/>
        <w:t>el </w:t>
      </w:r>
      <w:r>
        <w:rPr>
          <w:spacing w:val="-3"/>
        </w:rPr>
        <w:t>claro </w:t>
      </w:r>
      <w:r>
        <w:rPr>
          <w:spacing w:val="-5"/>
        </w:rPr>
        <w:t>extremo </w:t>
      </w:r>
      <w:r>
        <w:rPr/>
        <w:t>del </w:t>
      </w:r>
      <w:r>
        <w:rPr>
          <w:spacing w:val="-3"/>
        </w:rPr>
        <w:t>cuerpo </w:t>
      </w:r>
      <w:r>
        <w:rPr>
          <w:spacing w:val="-4"/>
        </w:rPr>
        <w:t>poniente </w:t>
      </w:r>
      <w:r>
        <w:rPr/>
        <w:t>del </w:t>
      </w:r>
      <w:r>
        <w:rPr>
          <w:spacing w:val="-3"/>
        </w:rPr>
        <w:t>puente donde </w:t>
      </w:r>
      <w:r>
        <w:rPr/>
        <w:t>se </w:t>
      </w:r>
      <w:r>
        <w:rPr>
          <w:spacing w:val="-3"/>
        </w:rPr>
        <w:t>realizaron las </w:t>
      </w:r>
      <w:r>
        <w:rPr/>
        <w:t>pruebas.</w:t>
      </w:r>
    </w:p>
    <w:p>
      <w:pPr>
        <w:pStyle w:val="BodyText"/>
        <w:spacing w:line="357" w:lineRule="auto" w:before="203"/>
        <w:ind w:left="116" w:right="121"/>
        <w:jc w:val="both"/>
      </w:pPr>
      <w:r>
        <w:rPr/>
        <w:t>La </w:t>
      </w:r>
      <w:r>
        <w:rPr>
          <w:spacing w:val="-5"/>
        </w:rPr>
        <w:t>superestructura </w:t>
      </w:r>
      <w:r>
        <w:rPr/>
        <w:t>del </w:t>
      </w:r>
      <w:r>
        <w:rPr>
          <w:spacing w:val="-6"/>
        </w:rPr>
        <w:t>puente </w:t>
      </w:r>
      <w:r>
        <w:rPr/>
        <w:t>en cada </w:t>
      </w:r>
      <w:r>
        <w:rPr>
          <w:spacing w:val="-3"/>
        </w:rPr>
        <w:t>cuerpo </w:t>
      </w:r>
      <w:r>
        <w:rPr/>
        <w:t>está </w:t>
      </w:r>
      <w:r>
        <w:rPr>
          <w:spacing w:val="-3"/>
        </w:rPr>
        <w:t>formada </w:t>
      </w:r>
      <w:r>
        <w:rPr/>
        <w:t>por 6 trabes presforzadas tipo cajón con </w:t>
      </w:r>
      <w:r>
        <w:rPr>
          <w:spacing w:val="-3"/>
        </w:rPr>
        <w:t>aletas </w:t>
      </w:r>
      <w:r>
        <w:rPr/>
        <w:t>de 1.60 m de </w:t>
      </w:r>
      <w:r>
        <w:rPr>
          <w:spacing w:val="-3"/>
        </w:rPr>
        <w:t>peralte. </w:t>
      </w:r>
      <w:r>
        <w:rPr/>
        <w:t>La separación </w:t>
      </w:r>
      <w:r>
        <w:rPr>
          <w:spacing w:val="-6"/>
        </w:rPr>
        <w:t>entre </w:t>
      </w:r>
      <w:r>
        <w:rPr/>
        <w:t>trabes es de 2.00 </w:t>
      </w:r>
      <w:r>
        <w:rPr>
          <w:spacing w:val="-3"/>
        </w:rPr>
        <w:t>m, </w:t>
      </w:r>
      <w:r>
        <w:rPr/>
        <w:t>sobre</w:t>
      </w:r>
      <w:r>
        <w:rPr>
          <w:spacing w:val="-21"/>
        </w:rPr>
        <w:t> </w:t>
      </w:r>
      <w:r>
        <w:rPr>
          <w:spacing w:val="-3"/>
        </w:rPr>
        <w:t>las</w:t>
      </w:r>
      <w:r>
        <w:rPr>
          <w:spacing w:val="-7"/>
        </w:rPr>
        <w:t> </w:t>
      </w:r>
      <w:r>
        <w:rPr>
          <w:spacing w:val="-4"/>
        </w:rPr>
        <w:t>cuales</w:t>
      </w:r>
      <w:r>
        <w:rPr>
          <w:spacing w:val="8"/>
        </w:rPr>
        <w:t> </w:t>
      </w:r>
      <w:r>
        <w:rPr/>
        <w:t>se</w:t>
      </w:r>
      <w:r>
        <w:rPr>
          <w:spacing w:val="-21"/>
        </w:rPr>
        <w:t> </w:t>
      </w:r>
      <w:r>
        <w:rPr>
          <w:spacing w:val="-3"/>
        </w:rPr>
        <w:t>apoya</w:t>
      </w:r>
      <w:r>
        <w:rPr>
          <w:spacing w:val="-6"/>
        </w:rPr>
        <w:t> </w:t>
      </w:r>
      <w:r>
        <w:rPr>
          <w:spacing w:val="-10"/>
        </w:rPr>
        <w:t>una</w:t>
      </w:r>
      <w:r>
        <w:rPr>
          <w:spacing w:val="25"/>
        </w:rPr>
        <w:t> </w:t>
      </w:r>
      <w:r>
        <w:rPr/>
        <w:t>losa</w:t>
      </w:r>
      <w:r>
        <w:rPr>
          <w:spacing w:val="-21"/>
        </w:rPr>
        <w:t> </w:t>
      </w:r>
      <w:r>
        <w:rPr>
          <w:spacing w:val="-3"/>
        </w:rPr>
        <w:t>maciza</w:t>
      </w:r>
      <w:r>
        <w:rPr>
          <w:spacing w:val="-6"/>
        </w:rPr>
        <w:t> </w:t>
      </w:r>
      <w:r>
        <w:rPr/>
        <w:t>de</w:t>
      </w:r>
      <w:r>
        <w:rPr>
          <w:spacing w:val="-6"/>
        </w:rPr>
        <w:t> </w:t>
      </w:r>
      <w:r>
        <w:rPr>
          <w:spacing w:val="-4"/>
        </w:rPr>
        <w:t>concreto</w:t>
      </w:r>
      <w:r>
        <w:rPr>
          <w:spacing w:val="-6"/>
        </w:rPr>
        <w:t> </w:t>
      </w:r>
      <w:r>
        <w:rPr>
          <w:spacing w:val="-4"/>
        </w:rPr>
        <w:t>reforzado</w:t>
      </w:r>
      <w:r>
        <w:rPr>
          <w:spacing w:val="25"/>
        </w:rPr>
        <w:t> </w:t>
      </w:r>
      <w:r>
        <w:rPr/>
        <w:t>de</w:t>
      </w:r>
      <w:r>
        <w:rPr>
          <w:spacing w:val="-21"/>
        </w:rPr>
        <w:t> </w:t>
      </w:r>
      <w:r>
        <w:rPr/>
        <w:t>15</w:t>
      </w:r>
      <w:r>
        <w:rPr>
          <w:spacing w:val="-21"/>
        </w:rPr>
        <w:t> </w:t>
      </w:r>
      <w:r>
        <w:rPr/>
        <w:t>cm</w:t>
      </w:r>
      <w:r>
        <w:rPr>
          <w:spacing w:val="-12"/>
        </w:rPr>
        <w:t> </w:t>
      </w:r>
      <w:r>
        <w:rPr/>
        <w:t>de</w:t>
      </w:r>
      <w:r>
        <w:rPr>
          <w:spacing w:val="-21"/>
        </w:rPr>
        <w:t> </w:t>
      </w:r>
      <w:r>
        <w:rPr/>
        <w:t>espesor. El </w:t>
      </w:r>
      <w:r>
        <w:rPr>
          <w:spacing w:val="-6"/>
        </w:rPr>
        <w:t>puente </w:t>
      </w:r>
      <w:r>
        <w:rPr>
          <w:spacing w:val="-3"/>
        </w:rPr>
        <w:t>tiene </w:t>
      </w:r>
      <w:r>
        <w:rPr>
          <w:spacing w:val="-7"/>
        </w:rPr>
        <w:t>un </w:t>
      </w:r>
      <w:r>
        <w:rPr>
          <w:spacing w:val="-6"/>
        </w:rPr>
        <w:t>ancho </w:t>
      </w:r>
      <w:r>
        <w:rPr>
          <w:spacing w:val="-3"/>
        </w:rPr>
        <w:t>total </w:t>
      </w:r>
      <w:r>
        <w:rPr/>
        <w:t>de 12.50 </w:t>
      </w:r>
      <w:r>
        <w:rPr>
          <w:spacing w:val="54"/>
        </w:rPr>
        <w:t> </w:t>
      </w:r>
      <w:r>
        <w:rPr>
          <w:spacing w:val="-3"/>
        </w:rPr>
        <w:t>m.</w:t>
      </w:r>
    </w:p>
    <w:p>
      <w:pPr>
        <w:pStyle w:val="BodyText"/>
        <w:spacing w:line="360" w:lineRule="auto" w:before="208"/>
        <w:ind w:left="116" w:right="102"/>
        <w:jc w:val="both"/>
      </w:pPr>
      <w:r>
        <w:rPr/>
        <w:t>Los apoyos intermedios del </w:t>
      </w:r>
      <w:r>
        <w:rPr>
          <w:spacing w:val="-6"/>
        </w:rPr>
        <w:t>puente </w:t>
      </w:r>
      <w:r>
        <w:rPr/>
        <w:t>(Figura 4.1.4) están formados por </w:t>
      </w:r>
      <w:r>
        <w:rPr>
          <w:spacing w:val="-7"/>
        </w:rPr>
        <w:t>un </w:t>
      </w:r>
      <w:r>
        <w:rPr/>
        <w:t>cabezal de sección</w:t>
      </w:r>
      <w:r>
        <w:rPr>
          <w:spacing w:val="-22"/>
        </w:rPr>
        <w:t> </w:t>
      </w:r>
      <w:r>
        <w:rPr/>
        <w:t>cuadrada</w:t>
      </w:r>
      <w:r>
        <w:rPr>
          <w:spacing w:val="-8"/>
        </w:rPr>
        <w:t> </w:t>
      </w:r>
      <w:r>
        <w:rPr/>
        <w:t>de</w:t>
      </w:r>
      <w:r>
        <w:rPr>
          <w:spacing w:val="-22"/>
        </w:rPr>
        <w:t> </w:t>
      </w:r>
      <w:r>
        <w:rPr/>
        <w:t>1.40</w:t>
      </w:r>
      <w:r>
        <w:rPr>
          <w:spacing w:val="-8"/>
        </w:rPr>
        <w:t> </w:t>
      </w:r>
      <w:r>
        <w:rPr/>
        <w:t>x</w:t>
      </w:r>
      <w:r>
        <w:rPr>
          <w:spacing w:val="-23"/>
        </w:rPr>
        <w:t> </w:t>
      </w:r>
      <w:r>
        <w:rPr/>
        <w:t>1.40</w:t>
      </w:r>
      <w:r>
        <w:rPr>
          <w:spacing w:val="-8"/>
        </w:rPr>
        <w:t> </w:t>
      </w:r>
      <w:r>
        <w:rPr>
          <w:spacing w:val="-3"/>
        </w:rPr>
        <w:t>m.</w:t>
      </w:r>
      <w:r>
        <w:rPr>
          <w:spacing w:val="-15"/>
        </w:rPr>
        <w:t> </w:t>
      </w:r>
      <w:r>
        <w:rPr/>
        <w:t>El</w:t>
      </w:r>
      <w:r>
        <w:rPr>
          <w:spacing w:val="-17"/>
        </w:rPr>
        <w:t> </w:t>
      </w:r>
      <w:r>
        <w:rPr/>
        <w:t>cabezal</w:t>
      </w:r>
      <w:r>
        <w:rPr>
          <w:spacing w:val="-3"/>
        </w:rPr>
        <w:t> </w:t>
      </w:r>
      <w:r>
        <w:rPr/>
        <w:t>se</w:t>
      </w:r>
      <w:r>
        <w:rPr>
          <w:spacing w:val="-22"/>
        </w:rPr>
        <w:t> </w:t>
      </w:r>
      <w:r>
        <w:rPr>
          <w:spacing w:val="-3"/>
        </w:rPr>
        <w:t>apoya</w:t>
      </w:r>
      <w:r>
        <w:rPr>
          <w:spacing w:val="-8"/>
        </w:rPr>
        <w:t> </w:t>
      </w:r>
      <w:r>
        <w:rPr/>
        <w:t>sobre</w:t>
      </w:r>
      <w:r>
        <w:rPr>
          <w:spacing w:val="-8"/>
        </w:rPr>
        <w:t> </w:t>
      </w:r>
      <w:r>
        <w:rPr/>
        <w:t>dos</w:t>
      </w:r>
      <w:r>
        <w:rPr>
          <w:spacing w:val="-23"/>
        </w:rPr>
        <w:t> </w:t>
      </w:r>
      <w:r>
        <w:rPr>
          <w:spacing w:val="-6"/>
        </w:rPr>
        <w:t>columnas</w:t>
      </w:r>
      <w:r>
        <w:rPr>
          <w:spacing w:val="21"/>
        </w:rPr>
        <w:t> </w:t>
      </w:r>
      <w:r>
        <w:rPr>
          <w:spacing w:val="-3"/>
        </w:rPr>
        <w:t>circulares </w:t>
      </w:r>
      <w:r>
        <w:rPr/>
        <w:t>de </w:t>
      </w:r>
      <w:r>
        <w:rPr>
          <w:spacing w:val="-4"/>
        </w:rPr>
        <w:t>concreto reforzado </w:t>
      </w:r>
      <w:r>
        <w:rPr/>
        <w:t>de sección </w:t>
      </w:r>
      <w:r>
        <w:rPr>
          <w:spacing w:val="-3"/>
        </w:rPr>
        <w:t>circular </w:t>
      </w:r>
      <w:r>
        <w:rPr/>
        <w:t>con diámetro de 1.40 </w:t>
      </w:r>
      <w:r>
        <w:rPr>
          <w:spacing w:val="-3"/>
        </w:rPr>
        <w:t>m, las </w:t>
      </w:r>
      <w:r>
        <w:rPr>
          <w:spacing w:val="-4"/>
        </w:rPr>
        <w:t>cuales </w:t>
      </w:r>
      <w:r>
        <w:rPr/>
        <w:t>se </w:t>
      </w:r>
      <w:r>
        <w:rPr>
          <w:spacing w:val="-3"/>
        </w:rPr>
        <w:t>desplantan </w:t>
      </w:r>
      <w:r>
        <w:rPr/>
        <w:t>desde </w:t>
      </w:r>
      <w:r>
        <w:rPr>
          <w:spacing w:val="-10"/>
        </w:rPr>
        <w:t>una </w:t>
      </w:r>
      <w:r>
        <w:rPr>
          <w:spacing w:val="-4"/>
        </w:rPr>
        <w:t>zapata </w:t>
      </w:r>
      <w:r>
        <w:rPr/>
        <w:t>de </w:t>
      </w:r>
      <w:r>
        <w:rPr>
          <w:spacing w:val="-4"/>
        </w:rPr>
        <w:t>concreto reforzado </w:t>
      </w:r>
      <w:r>
        <w:rPr/>
        <w:t>de 1.20 m de espesor. Los apoyos </w:t>
      </w:r>
      <w:r>
        <w:rPr>
          <w:spacing w:val="-4"/>
        </w:rPr>
        <w:t>extremos</w:t>
      </w:r>
      <w:r>
        <w:rPr>
          <w:spacing w:val="58"/>
        </w:rPr>
        <w:t> </w:t>
      </w:r>
      <w:r>
        <w:rPr/>
        <w:t>del </w:t>
      </w:r>
      <w:r>
        <w:rPr>
          <w:spacing w:val="-6"/>
        </w:rPr>
        <w:t>puente </w:t>
      </w:r>
      <w:r>
        <w:rPr/>
        <w:t>(Figura 4.1.5) están formados por </w:t>
      </w:r>
      <w:r>
        <w:rPr>
          <w:spacing w:val="-7"/>
        </w:rPr>
        <w:t>un </w:t>
      </w:r>
      <w:r>
        <w:rPr/>
        <w:t>cabezal de sección </w:t>
      </w:r>
      <w:r>
        <w:rPr>
          <w:spacing w:val="-5"/>
        </w:rPr>
        <w:t>rectangular </w:t>
      </w:r>
      <w:r>
        <w:rPr/>
        <w:t>de 1.30 m de </w:t>
      </w:r>
      <w:r>
        <w:rPr>
          <w:spacing w:val="-6"/>
        </w:rPr>
        <w:t>ancho </w:t>
      </w:r>
      <w:r>
        <w:rPr/>
        <w:t>por 1.20 m de peralte, con </w:t>
      </w:r>
      <w:r>
        <w:rPr>
          <w:spacing w:val="-7"/>
        </w:rPr>
        <w:t>un muro </w:t>
      </w:r>
      <w:r>
        <w:rPr/>
        <w:t>de respaldo integrado.</w:t>
      </w:r>
      <w:r>
        <w:rPr>
          <w:spacing w:val="-3"/>
        </w:rPr>
        <w:t> </w:t>
      </w:r>
      <w:r>
        <w:rPr/>
        <w:t>El</w:t>
      </w:r>
      <w:r>
        <w:rPr>
          <w:spacing w:val="-19"/>
        </w:rPr>
        <w:t> </w:t>
      </w:r>
      <w:r>
        <w:rPr/>
        <w:t>cabezal</w:t>
      </w:r>
      <w:r>
        <w:rPr>
          <w:spacing w:val="-5"/>
        </w:rPr>
        <w:t> </w:t>
      </w:r>
      <w:r>
        <w:rPr/>
        <w:t>está</w:t>
      </w:r>
      <w:r>
        <w:rPr>
          <w:spacing w:val="-9"/>
        </w:rPr>
        <w:t> </w:t>
      </w:r>
      <w:r>
        <w:rPr/>
        <w:t>apoyado</w:t>
      </w:r>
      <w:r>
        <w:rPr>
          <w:spacing w:val="-9"/>
        </w:rPr>
        <w:t> </w:t>
      </w:r>
      <w:r>
        <w:rPr/>
        <w:t>en</w:t>
      </w:r>
      <w:r>
        <w:rPr>
          <w:spacing w:val="-24"/>
        </w:rPr>
        <w:t> </w:t>
      </w:r>
      <w:r>
        <w:rPr>
          <w:spacing w:val="-3"/>
        </w:rPr>
        <w:t>tres</w:t>
      </w:r>
      <w:r>
        <w:rPr>
          <w:spacing w:val="-10"/>
        </w:rPr>
        <w:t> </w:t>
      </w:r>
      <w:r>
        <w:rPr>
          <w:spacing w:val="-6"/>
        </w:rPr>
        <w:t>columnas</w:t>
      </w:r>
      <w:r>
        <w:rPr>
          <w:spacing w:val="32"/>
        </w:rPr>
        <w:t> </w:t>
      </w:r>
      <w:r>
        <w:rPr>
          <w:spacing w:val="-3"/>
        </w:rPr>
        <w:t>circulares</w:t>
      </w:r>
      <w:r>
        <w:rPr>
          <w:spacing w:val="4"/>
        </w:rPr>
        <w:t> </w:t>
      </w:r>
      <w:r>
        <w:rPr/>
        <w:t>de</w:t>
      </w:r>
      <w:r>
        <w:rPr>
          <w:spacing w:val="-24"/>
        </w:rPr>
        <w:t> </w:t>
      </w:r>
      <w:r>
        <w:rPr/>
        <w:t>1.00</w:t>
      </w:r>
      <w:r>
        <w:rPr>
          <w:spacing w:val="-9"/>
        </w:rPr>
        <w:t> </w:t>
      </w:r>
      <w:r>
        <w:rPr/>
        <w:t>m</w:t>
      </w:r>
      <w:r>
        <w:rPr>
          <w:spacing w:val="-15"/>
        </w:rPr>
        <w:t> </w:t>
      </w:r>
      <w:r>
        <w:rPr/>
        <w:t>de</w:t>
      </w:r>
      <w:r>
        <w:rPr>
          <w:spacing w:val="-9"/>
        </w:rPr>
        <w:t> </w:t>
      </w:r>
      <w:r>
        <w:rPr/>
        <w:t>diámetro, desplantadas desde </w:t>
      </w:r>
      <w:r>
        <w:rPr>
          <w:spacing w:val="-10"/>
        </w:rPr>
        <w:t>una  </w:t>
      </w:r>
      <w:r>
        <w:rPr>
          <w:spacing w:val="-4"/>
        </w:rPr>
        <w:t>zapata </w:t>
      </w:r>
      <w:r>
        <w:rPr/>
        <w:t>de 0.90 m de</w:t>
      </w:r>
      <w:r>
        <w:rPr>
          <w:spacing w:val="-11"/>
        </w:rPr>
        <w:t> </w:t>
      </w:r>
      <w:r>
        <w:rPr/>
        <w:t>espesor.</w:t>
      </w:r>
    </w:p>
    <w:p>
      <w:pPr>
        <w:pStyle w:val="BodyText"/>
        <w:spacing w:line="362" w:lineRule="auto" w:before="205"/>
        <w:ind w:left="116" w:right="112"/>
        <w:jc w:val="both"/>
      </w:pPr>
      <w:r>
        <w:rPr>
          <w:spacing w:val="2"/>
        </w:rPr>
        <w:t>En </w:t>
      </w:r>
      <w:r>
        <w:rPr>
          <w:spacing w:val="-3"/>
        </w:rPr>
        <w:t>los </w:t>
      </w:r>
      <w:r>
        <w:rPr/>
        <w:t>apoyos intermedios </w:t>
      </w:r>
      <w:r>
        <w:rPr>
          <w:spacing w:val="-5"/>
        </w:rPr>
        <w:t>la </w:t>
      </w:r>
      <w:r>
        <w:rPr>
          <w:spacing w:val="-4"/>
        </w:rPr>
        <w:t>zapata transmite </w:t>
      </w:r>
      <w:r>
        <w:rPr>
          <w:spacing w:val="-3"/>
        </w:rPr>
        <w:t>las </w:t>
      </w:r>
      <w:r>
        <w:rPr/>
        <w:t>cargas al </w:t>
      </w:r>
      <w:r>
        <w:rPr>
          <w:spacing w:val="-5"/>
        </w:rPr>
        <w:t>suelo </w:t>
      </w:r>
      <w:r>
        <w:rPr>
          <w:spacing w:val="-3"/>
        </w:rPr>
        <w:t>mediante </w:t>
      </w:r>
      <w:r>
        <w:rPr>
          <w:spacing w:val="-7"/>
        </w:rPr>
        <w:t>un </w:t>
      </w:r>
      <w:r>
        <w:rPr>
          <w:spacing w:val="-3"/>
        </w:rPr>
        <w:t>arreglo </w:t>
      </w:r>
      <w:r>
        <w:rPr/>
        <w:t>de</w:t>
      </w:r>
      <w:r>
        <w:rPr>
          <w:spacing w:val="-8"/>
        </w:rPr>
        <w:t> </w:t>
      </w:r>
      <w:r>
        <w:rPr>
          <w:spacing w:val="-4"/>
        </w:rPr>
        <w:t>ocho</w:t>
      </w:r>
      <w:r>
        <w:rPr>
          <w:spacing w:val="6"/>
        </w:rPr>
        <w:t> </w:t>
      </w:r>
      <w:r>
        <w:rPr/>
        <w:t>pilotes</w:t>
      </w:r>
      <w:r>
        <w:rPr>
          <w:spacing w:val="-9"/>
        </w:rPr>
        <w:t> </w:t>
      </w:r>
      <w:r>
        <w:rPr/>
        <w:t>de</w:t>
      </w:r>
      <w:r>
        <w:rPr>
          <w:spacing w:val="-8"/>
        </w:rPr>
        <w:t> </w:t>
      </w:r>
      <w:r>
        <w:rPr/>
        <w:t>sección</w:t>
      </w:r>
      <w:r>
        <w:rPr>
          <w:spacing w:val="-8"/>
        </w:rPr>
        <w:t> </w:t>
      </w:r>
      <w:r>
        <w:rPr/>
        <w:t>circular de</w:t>
      </w:r>
      <w:r>
        <w:rPr>
          <w:spacing w:val="-8"/>
        </w:rPr>
        <w:t> </w:t>
      </w:r>
      <w:r>
        <w:rPr/>
        <w:t>1.20</w:t>
      </w:r>
      <w:r>
        <w:rPr>
          <w:spacing w:val="6"/>
        </w:rPr>
        <w:t> </w:t>
      </w:r>
      <w:r>
        <w:rPr/>
        <w:t>m</w:t>
      </w:r>
      <w:r>
        <w:rPr>
          <w:spacing w:val="-14"/>
        </w:rPr>
        <w:t> </w:t>
      </w:r>
      <w:r>
        <w:rPr/>
        <w:t>de</w:t>
      </w:r>
      <w:r>
        <w:rPr>
          <w:spacing w:val="-8"/>
        </w:rPr>
        <w:t> </w:t>
      </w:r>
      <w:r>
        <w:rPr/>
        <w:t>diámetro.</w:t>
      </w:r>
      <w:r>
        <w:rPr>
          <w:spacing w:val="4"/>
        </w:rPr>
        <w:t> </w:t>
      </w:r>
      <w:r>
        <w:rPr/>
        <w:t>Por</w:t>
      </w:r>
      <w:r>
        <w:rPr>
          <w:spacing w:val="-14"/>
        </w:rPr>
        <w:t> </w:t>
      </w:r>
      <w:r>
        <w:rPr/>
        <w:t>su</w:t>
      </w:r>
      <w:r>
        <w:rPr>
          <w:spacing w:val="-8"/>
        </w:rPr>
        <w:t> </w:t>
      </w:r>
      <w:r>
        <w:rPr/>
        <w:t>parte,</w:t>
      </w:r>
      <w:r>
        <w:rPr>
          <w:spacing w:val="-2"/>
        </w:rPr>
        <w:t> </w:t>
      </w:r>
      <w:r>
        <w:rPr/>
        <w:t>en</w:t>
      </w:r>
      <w:r>
        <w:rPr>
          <w:spacing w:val="-8"/>
        </w:rPr>
        <w:t> </w:t>
      </w:r>
      <w:r>
        <w:rPr>
          <w:spacing w:val="-3"/>
        </w:rPr>
        <w:t>los</w:t>
      </w:r>
      <w:r>
        <w:rPr>
          <w:spacing w:val="5"/>
        </w:rPr>
        <w:t> </w:t>
      </w:r>
      <w:r>
        <w:rPr/>
        <w:t>apoyos </w:t>
      </w:r>
      <w:r>
        <w:rPr>
          <w:spacing w:val="-4"/>
        </w:rPr>
        <w:t>extremos, </w:t>
      </w:r>
      <w:r>
        <w:rPr>
          <w:spacing w:val="-3"/>
        </w:rPr>
        <w:t>las </w:t>
      </w:r>
      <w:r>
        <w:rPr/>
        <w:t>cargas se </w:t>
      </w:r>
      <w:r>
        <w:rPr>
          <w:spacing w:val="-4"/>
        </w:rPr>
        <w:t>transmiten </w:t>
      </w:r>
      <w:r>
        <w:rPr/>
        <w:t>mediante </w:t>
      </w:r>
      <w:r>
        <w:rPr>
          <w:spacing w:val="-7"/>
        </w:rPr>
        <w:t>un </w:t>
      </w:r>
      <w:r>
        <w:rPr>
          <w:spacing w:val="-3"/>
        </w:rPr>
        <w:t>arreglo </w:t>
      </w:r>
      <w:r>
        <w:rPr/>
        <w:t>de seis pilotes del mismo diámetro.</w:t>
      </w:r>
    </w:p>
    <w:p>
      <w:pPr>
        <w:spacing w:after="0" w:line="362" w:lineRule="auto"/>
        <w:jc w:val="both"/>
        <w:sectPr>
          <w:pgSz w:w="12240" w:h="15840"/>
          <w:pgMar w:header="0" w:footer="1255" w:top="1360" w:bottom="1440" w:left="1580" w:right="1300"/>
        </w:sectPr>
      </w:pPr>
    </w:p>
    <w:p>
      <w:pPr>
        <w:pStyle w:val="BodyText"/>
        <w:rPr>
          <w:sz w:val="14"/>
        </w:rPr>
      </w:pPr>
    </w:p>
    <w:p>
      <w:pPr>
        <w:pStyle w:val="BodyText"/>
        <w:rPr>
          <w:sz w:val="18"/>
        </w:rPr>
      </w:pPr>
    </w:p>
    <w:p>
      <w:pPr>
        <w:spacing w:line="261" w:lineRule="auto" w:before="0"/>
        <w:ind w:left="806" w:right="-2" w:firstLine="10"/>
        <w:jc w:val="left"/>
        <w:rPr>
          <w:rFonts w:ascii="Trebuchet MS"/>
          <w:sz w:val="14"/>
        </w:rPr>
      </w:pPr>
      <w:r>
        <w:rPr>
          <w:rFonts w:ascii="Trebuchet MS"/>
          <w:color w:val="20282F"/>
          <w:w w:val="125"/>
          <w:sz w:val="14"/>
        </w:rPr>
        <w:t>Apoyos de Neopreno</w:t>
      </w:r>
    </w:p>
    <w:p>
      <w:pPr>
        <w:spacing w:before="60"/>
        <w:ind w:left="0" w:right="0" w:firstLine="0"/>
        <w:jc w:val="right"/>
        <w:rPr>
          <w:rFonts w:ascii="Trebuchet MS"/>
          <w:sz w:val="14"/>
        </w:rPr>
      </w:pPr>
      <w:r>
        <w:rPr/>
        <w:br w:type="column"/>
      </w:r>
      <w:r>
        <w:rPr>
          <w:rFonts w:ascii="Trebuchet MS"/>
          <w:color w:val="20282F"/>
          <w:w w:val="130"/>
          <w:sz w:val="14"/>
        </w:rPr>
        <w:t>35 m</w:t>
      </w:r>
    </w:p>
    <w:p>
      <w:pPr>
        <w:pStyle w:val="BodyText"/>
        <w:rPr>
          <w:rFonts w:ascii="Trebuchet MS"/>
          <w:sz w:val="15"/>
        </w:rPr>
      </w:pPr>
      <w:r>
        <w:rPr/>
        <w:br w:type="column"/>
      </w:r>
      <w:r>
        <w:rPr>
          <w:rFonts w:ascii="Trebuchet MS"/>
          <w:sz w:val="15"/>
        </w:rPr>
      </w:r>
    </w:p>
    <w:p>
      <w:pPr>
        <w:spacing w:line="261" w:lineRule="auto" w:before="0"/>
        <w:ind w:left="806" w:right="0" w:firstLine="11"/>
        <w:jc w:val="left"/>
        <w:rPr>
          <w:rFonts w:ascii="Trebuchet MS"/>
          <w:sz w:val="14"/>
        </w:rPr>
      </w:pPr>
      <w:r>
        <w:rPr>
          <w:rFonts w:ascii="Trebuchet MS"/>
          <w:color w:val="20282F"/>
          <w:w w:val="125"/>
          <w:sz w:val="14"/>
        </w:rPr>
        <w:t>Apoyos de Neopreno</w:t>
      </w:r>
    </w:p>
    <w:p>
      <w:pPr>
        <w:spacing w:after="0" w:line="261" w:lineRule="auto"/>
        <w:jc w:val="left"/>
        <w:rPr>
          <w:rFonts w:ascii="Trebuchet MS"/>
          <w:sz w:val="14"/>
        </w:rPr>
        <w:sectPr>
          <w:pgSz w:w="12240" w:h="15840"/>
          <w:pgMar w:header="0" w:footer="1255" w:top="1420" w:bottom="1440" w:left="1580" w:right="1300"/>
          <w:cols w:num="3" w:equalWidth="0">
            <w:col w:w="1626" w:space="2320"/>
            <w:col w:w="1203" w:space="2340"/>
            <w:col w:w="1871"/>
          </w:cols>
        </w:sectPr>
      </w:pPr>
    </w:p>
    <w:p>
      <w:pPr>
        <w:pStyle w:val="BodyText"/>
        <w:rPr>
          <w:rFonts w:ascii="Trebuchet MS"/>
          <w:sz w:val="20"/>
        </w:rPr>
      </w:pPr>
    </w:p>
    <w:p>
      <w:pPr>
        <w:pStyle w:val="BodyText"/>
        <w:spacing w:before="6"/>
        <w:rPr>
          <w:rFonts w:ascii="Trebuchet MS"/>
          <w:sz w:val="25"/>
        </w:rPr>
      </w:pPr>
    </w:p>
    <w:p>
      <w:pPr>
        <w:spacing w:after="0"/>
        <w:rPr>
          <w:rFonts w:ascii="Trebuchet MS"/>
          <w:sz w:val="25"/>
        </w:rPr>
        <w:sectPr>
          <w:type w:val="continuous"/>
          <w:pgSz w:w="12240" w:h="15840"/>
          <w:pgMar w:top="1240" w:bottom="280" w:left="1580" w:right="1300"/>
        </w:sectPr>
      </w:pPr>
    </w:p>
    <w:p>
      <w:pPr>
        <w:spacing w:line="261" w:lineRule="auto" w:before="87"/>
        <w:ind w:left="229" w:right="-15" w:firstLine="1"/>
        <w:jc w:val="left"/>
        <w:rPr>
          <w:rFonts w:ascii="Trebuchet MS" w:hAnsi="Trebuchet MS"/>
          <w:sz w:val="14"/>
        </w:rPr>
      </w:pPr>
      <w:r>
        <w:rPr>
          <w:rFonts w:ascii="Trebuchet MS" w:hAnsi="Trebuchet MS"/>
          <w:color w:val="20282F"/>
          <w:w w:val="120"/>
          <w:sz w:val="14"/>
        </w:rPr>
        <w:t>Terraplén de tierra</w:t>
      </w:r>
      <w:r>
        <w:rPr>
          <w:rFonts w:ascii="Trebuchet MS" w:hAnsi="Trebuchet MS"/>
          <w:color w:val="20282F"/>
          <w:spacing w:val="-21"/>
          <w:w w:val="120"/>
          <w:sz w:val="14"/>
        </w:rPr>
        <w:t> </w:t>
      </w:r>
      <w:r>
        <w:rPr>
          <w:rFonts w:ascii="Trebuchet MS" w:hAnsi="Trebuchet MS"/>
          <w:color w:val="20282F"/>
          <w:w w:val="120"/>
          <w:sz w:val="14"/>
        </w:rPr>
        <w:t>armada</w:t>
      </w:r>
    </w:p>
    <w:p>
      <w:pPr>
        <w:pStyle w:val="BodyText"/>
        <w:rPr>
          <w:rFonts w:ascii="Trebuchet MS"/>
          <w:sz w:val="14"/>
        </w:rPr>
      </w:pPr>
      <w:r>
        <w:rPr/>
        <w:br w:type="column"/>
      </w:r>
      <w:r>
        <w:rPr>
          <w:rFonts w:ascii="Trebuchet MS"/>
          <w:sz w:val="14"/>
        </w:rPr>
      </w:r>
    </w:p>
    <w:p>
      <w:pPr>
        <w:pStyle w:val="BodyText"/>
        <w:spacing w:before="5"/>
        <w:rPr>
          <w:rFonts w:ascii="Trebuchet MS"/>
          <w:sz w:val="13"/>
        </w:rPr>
      </w:pPr>
    </w:p>
    <w:p>
      <w:pPr>
        <w:spacing w:before="0"/>
        <w:ind w:left="229" w:right="-16" w:firstLine="0"/>
        <w:jc w:val="left"/>
        <w:rPr>
          <w:rFonts w:ascii="Trebuchet MS"/>
          <w:sz w:val="14"/>
        </w:rPr>
      </w:pPr>
      <w:r>
        <w:rPr>
          <w:rFonts w:ascii="Trebuchet MS"/>
          <w:color w:val="20282F"/>
          <w:w w:val="125"/>
          <w:sz w:val="14"/>
        </w:rPr>
        <w:t>Cabezal</w:t>
      </w:r>
    </w:p>
    <w:p>
      <w:pPr>
        <w:spacing w:line="261" w:lineRule="auto" w:before="116"/>
        <w:ind w:left="229" w:right="-3" w:firstLine="10"/>
        <w:jc w:val="left"/>
        <w:rPr>
          <w:rFonts w:ascii="Trebuchet MS"/>
          <w:sz w:val="14"/>
        </w:rPr>
      </w:pPr>
      <w:r>
        <w:rPr/>
        <w:br w:type="column"/>
      </w:r>
      <w:r>
        <w:rPr>
          <w:rFonts w:ascii="Trebuchet MS"/>
          <w:color w:val="20282F"/>
          <w:w w:val="120"/>
          <w:sz w:val="14"/>
        </w:rPr>
        <w:t>Trabe presforzada</w:t>
      </w:r>
    </w:p>
    <w:p>
      <w:pPr>
        <w:spacing w:before="87"/>
        <w:ind w:left="229" w:right="-16" w:firstLine="0"/>
        <w:jc w:val="left"/>
        <w:rPr>
          <w:rFonts w:ascii="Trebuchet MS"/>
          <w:sz w:val="14"/>
        </w:rPr>
      </w:pPr>
      <w:r>
        <w:rPr/>
        <w:br w:type="column"/>
      </w:r>
      <w:r>
        <w:rPr>
          <w:rFonts w:ascii="Trebuchet MS"/>
          <w:color w:val="20282F"/>
          <w:w w:val="125"/>
          <w:sz w:val="14"/>
        </w:rPr>
        <w:t>Cabezal</w:t>
      </w:r>
    </w:p>
    <w:p>
      <w:pPr>
        <w:pStyle w:val="BodyText"/>
        <w:spacing w:before="2"/>
        <w:rPr>
          <w:rFonts w:ascii="Trebuchet MS"/>
          <w:sz w:val="20"/>
        </w:rPr>
      </w:pPr>
      <w:r>
        <w:rPr/>
        <w:br w:type="column"/>
      </w:r>
      <w:r>
        <w:rPr>
          <w:rFonts w:ascii="Trebuchet MS"/>
          <w:sz w:val="20"/>
        </w:rPr>
      </w:r>
    </w:p>
    <w:p>
      <w:pPr>
        <w:spacing w:before="1"/>
        <w:ind w:left="229" w:right="0" w:firstLine="0"/>
        <w:jc w:val="left"/>
        <w:rPr>
          <w:rFonts w:ascii="Trebuchet MS"/>
          <w:sz w:val="14"/>
        </w:rPr>
      </w:pPr>
      <w:r>
        <w:rPr>
          <w:rFonts w:ascii="Trebuchet MS"/>
          <w:color w:val="20282F"/>
          <w:w w:val="105"/>
          <w:sz w:val="14"/>
        </w:rPr>
        <w:t>Pila</w:t>
      </w:r>
    </w:p>
    <w:p>
      <w:pPr>
        <w:spacing w:after="0"/>
        <w:jc w:val="left"/>
        <w:rPr>
          <w:rFonts w:ascii="Trebuchet MS"/>
          <w:sz w:val="14"/>
        </w:rPr>
        <w:sectPr>
          <w:type w:val="continuous"/>
          <w:pgSz w:w="12240" w:h="15840"/>
          <w:pgMar w:top="1240" w:bottom="280" w:left="1580" w:right="1300"/>
          <w:cols w:num="5" w:equalWidth="0">
            <w:col w:w="1252" w:space="692"/>
            <w:col w:w="850" w:space="2268"/>
            <w:col w:w="1132" w:space="550"/>
            <w:col w:w="850" w:space="702"/>
            <w:col w:w="1064"/>
          </w:cols>
        </w:sectPr>
      </w:pPr>
    </w:p>
    <w:p>
      <w:pPr>
        <w:spacing w:before="120"/>
        <w:ind w:left="0" w:right="0" w:firstLine="0"/>
        <w:jc w:val="right"/>
        <w:rPr>
          <w:rFonts w:ascii="Trebuchet MS"/>
          <w:sz w:val="14"/>
        </w:rPr>
      </w:pPr>
      <w:r>
        <w:rPr>
          <w:rFonts w:ascii="Trebuchet MS"/>
          <w:color w:val="20282F"/>
          <w:w w:val="105"/>
          <w:sz w:val="14"/>
        </w:rPr>
        <w:t>Pila</w:t>
      </w:r>
    </w:p>
    <w:p>
      <w:pPr>
        <w:pStyle w:val="BodyText"/>
        <w:spacing w:before="2"/>
        <w:rPr>
          <w:rFonts w:ascii="Trebuchet MS"/>
          <w:sz w:val="17"/>
        </w:rPr>
      </w:pPr>
      <w:r>
        <w:rPr/>
        <w:br w:type="column"/>
      </w:r>
      <w:r>
        <w:rPr>
          <w:rFonts w:ascii="Trebuchet MS"/>
          <w:sz w:val="17"/>
        </w:rPr>
      </w:r>
    </w:p>
    <w:p>
      <w:pPr>
        <w:tabs>
          <w:tab w:pos="5049" w:val="left" w:leader="none"/>
        </w:tabs>
        <w:spacing w:before="0"/>
        <w:ind w:left="914" w:right="0" w:firstLine="0"/>
        <w:jc w:val="left"/>
        <w:rPr>
          <w:rFonts w:ascii="Trebuchet MS"/>
          <w:sz w:val="14"/>
        </w:rPr>
      </w:pPr>
      <w:r>
        <w:rPr>
          <w:rFonts w:ascii="Trebuchet MS"/>
          <w:color w:val="20282F"/>
          <w:w w:val="115"/>
          <w:sz w:val="14"/>
        </w:rPr>
        <w:t>Zapatal</w:t>
        <w:tab/>
      </w:r>
      <w:r>
        <w:rPr>
          <w:rFonts w:ascii="Trebuchet MS"/>
          <w:color w:val="20282F"/>
          <w:w w:val="115"/>
          <w:position w:val="-4"/>
          <w:sz w:val="14"/>
        </w:rPr>
        <w:t>Zapatal</w:t>
      </w:r>
    </w:p>
    <w:p>
      <w:pPr>
        <w:spacing w:after="0"/>
        <w:jc w:val="left"/>
        <w:rPr>
          <w:rFonts w:ascii="Trebuchet MS"/>
          <w:sz w:val="14"/>
        </w:rPr>
        <w:sectPr>
          <w:type w:val="continuous"/>
          <w:pgSz w:w="12240" w:h="15840"/>
          <w:pgMar w:top="1240" w:bottom="280" w:left="1580" w:right="1300"/>
          <w:cols w:num="2" w:equalWidth="0">
            <w:col w:w="1178" w:space="532"/>
            <w:col w:w="7650"/>
          </w:cols>
        </w:sectPr>
      </w:pPr>
    </w:p>
    <w:p>
      <w:pPr>
        <w:pStyle w:val="BodyText"/>
        <w:spacing w:before="3"/>
        <w:rPr>
          <w:rFonts w:ascii="Trebuchet MS"/>
          <w:sz w:val="28"/>
        </w:rPr>
      </w:pPr>
    </w:p>
    <w:p>
      <w:pPr>
        <w:tabs>
          <w:tab w:pos="6635" w:val="left" w:leader="none"/>
        </w:tabs>
        <w:spacing w:before="87"/>
        <w:ind w:left="2703" w:right="107" w:firstLine="0"/>
        <w:jc w:val="left"/>
        <w:rPr>
          <w:rFonts w:ascii="Trebuchet MS"/>
          <w:sz w:val="14"/>
        </w:rPr>
      </w:pPr>
      <w:r>
        <w:rPr>
          <w:rFonts w:ascii="Trebuchet MS"/>
          <w:color w:val="20282F"/>
          <w:w w:val="110"/>
          <w:sz w:val="14"/>
        </w:rPr>
        <w:t>Pilotes</w:t>
        <w:tab/>
      </w:r>
      <w:r>
        <w:rPr>
          <w:rFonts w:ascii="Trebuchet MS"/>
          <w:color w:val="20282F"/>
          <w:w w:val="110"/>
          <w:position w:val="-4"/>
          <w:sz w:val="14"/>
        </w:rPr>
        <w:t>Pilotes</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spacing w:before="0"/>
        <w:ind w:left="81" w:right="81" w:firstLine="0"/>
        <w:jc w:val="center"/>
        <w:rPr>
          <w:b/>
          <w:sz w:val="22"/>
        </w:rPr>
      </w:pPr>
      <w:r>
        <w:rPr/>
        <w:drawing>
          <wp:anchor distT="0" distB="0" distL="0" distR="0" allowOverlap="1" layoutInCell="1" locked="0" behindDoc="1" simplePos="0" relativeHeight="268213487">
            <wp:simplePos x="0" y="0"/>
            <wp:positionH relativeFrom="page">
              <wp:posOffset>1080919</wp:posOffset>
            </wp:positionH>
            <wp:positionV relativeFrom="paragraph">
              <wp:posOffset>-2310643</wp:posOffset>
            </wp:positionV>
            <wp:extent cx="5695979" cy="2244811"/>
            <wp:effectExtent l="0" t="0" r="0" b="0"/>
            <wp:wrapNone/>
            <wp:docPr id="57" name="image42.png" descr=""/>
            <wp:cNvGraphicFramePr>
              <a:graphicFrameLocks noChangeAspect="1"/>
            </wp:cNvGraphicFramePr>
            <a:graphic>
              <a:graphicData uri="http://schemas.openxmlformats.org/drawingml/2006/picture">
                <pic:pic>
                  <pic:nvPicPr>
                    <pic:cNvPr id="58" name="image42.png"/>
                    <pic:cNvPicPr/>
                  </pic:nvPicPr>
                  <pic:blipFill>
                    <a:blip r:embed="rId56" cstate="print"/>
                    <a:stretch>
                      <a:fillRect/>
                    </a:stretch>
                  </pic:blipFill>
                  <pic:spPr>
                    <a:xfrm>
                      <a:off x="0" y="0"/>
                      <a:ext cx="5695979" cy="2244811"/>
                    </a:xfrm>
                    <a:prstGeom prst="rect">
                      <a:avLst/>
                    </a:prstGeom>
                  </pic:spPr>
                </pic:pic>
              </a:graphicData>
            </a:graphic>
          </wp:anchor>
        </w:drawing>
      </w:r>
      <w:r>
        <w:rPr>
          <w:b/>
          <w:sz w:val="22"/>
        </w:rPr>
        <w:t>Figura 4.1.3.a  Perfil del claro extremo del puente donde se llevaron a cabo las  pruebas</w:t>
      </w:r>
    </w:p>
    <w:p>
      <w:pPr>
        <w:pStyle w:val="BodyText"/>
        <w:rPr>
          <w:b/>
          <w:sz w:val="20"/>
        </w:rPr>
      </w:pPr>
    </w:p>
    <w:p>
      <w:pPr>
        <w:pStyle w:val="BodyText"/>
        <w:rPr>
          <w:b/>
          <w:sz w:val="20"/>
        </w:rPr>
      </w:pPr>
    </w:p>
    <w:p>
      <w:pPr>
        <w:pStyle w:val="BodyText"/>
        <w:spacing w:before="1"/>
        <w:rPr>
          <w:b/>
          <w:sz w:val="15"/>
        </w:rPr>
      </w:pPr>
      <w:r>
        <w:rPr/>
        <w:drawing>
          <wp:anchor distT="0" distB="0" distL="0" distR="0" allowOverlap="1" layoutInCell="1" locked="0" behindDoc="0" simplePos="0" relativeHeight="2944">
            <wp:simplePos x="0" y="0"/>
            <wp:positionH relativeFrom="page">
              <wp:posOffset>1080135</wp:posOffset>
            </wp:positionH>
            <wp:positionV relativeFrom="paragraph">
              <wp:posOffset>135139</wp:posOffset>
            </wp:positionV>
            <wp:extent cx="5602285" cy="3931158"/>
            <wp:effectExtent l="0" t="0" r="0" b="0"/>
            <wp:wrapTopAndBottom/>
            <wp:docPr id="59" name="image43.jpeg" descr=""/>
            <wp:cNvGraphicFramePr>
              <a:graphicFrameLocks noChangeAspect="1"/>
            </wp:cNvGraphicFramePr>
            <a:graphic>
              <a:graphicData uri="http://schemas.openxmlformats.org/drawingml/2006/picture">
                <pic:pic>
                  <pic:nvPicPr>
                    <pic:cNvPr id="60" name="image43.jpeg"/>
                    <pic:cNvPicPr/>
                  </pic:nvPicPr>
                  <pic:blipFill>
                    <a:blip r:embed="rId57" cstate="print"/>
                    <a:stretch>
                      <a:fillRect/>
                    </a:stretch>
                  </pic:blipFill>
                  <pic:spPr>
                    <a:xfrm>
                      <a:off x="0" y="0"/>
                      <a:ext cx="5602285" cy="3931158"/>
                    </a:xfrm>
                    <a:prstGeom prst="rect">
                      <a:avLst/>
                    </a:prstGeom>
                  </pic:spPr>
                </pic:pic>
              </a:graphicData>
            </a:graphic>
          </wp:anchor>
        </w:drawing>
      </w:r>
    </w:p>
    <w:p>
      <w:pPr>
        <w:spacing w:before="16"/>
        <w:ind w:left="81" w:right="93" w:firstLine="0"/>
        <w:jc w:val="center"/>
        <w:rPr>
          <w:b/>
          <w:sz w:val="22"/>
        </w:rPr>
      </w:pPr>
      <w:r>
        <w:rPr>
          <w:b/>
          <w:sz w:val="22"/>
        </w:rPr>
        <w:t>Figura 4.1.3.b  Claro extremo del puente donde se llevaron a cabo las  pruebas</w:t>
      </w:r>
    </w:p>
    <w:p>
      <w:pPr>
        <w:spacing w:after="0"/>
        <w:jc w:val="center"/>
        <w:rPr>
          <w:sz w:val="22"/>
        </w:rPr>
        <w:sectPr>
          <w:type w:val="continuous"/>
          <w:pgSz w:w="12240" w:h="15840"/>
          <w:pgMar w:top="1240" w:bottom="280" w:left="1580" w:right="1300"/>
        </w:sectPr>
      </w:pPr>
    </w:p>
    <w:p>
      <w:pPr>
        <w:spacing w:before="96"/>
        <w:ind w:left="2354" w:right="3921" w:firstLine="0"/>
        <w:jc w:val="center"/>
        <w:rPr>
          <w:rFonts w:ascii="Trebuchet MS"/>
          <w:sz w:val="14"/>
        </w:rPr>
      </w:pPr>
      <w:r>
        <w:rPr/>
        <w:pict>
          <v:group style="position:absolute;margin-left:174.33226pt;margin-top:-.305435pt;width:304pt;height:283.7pt;mso-position-horizontal-relative:page;mso-position-vertical-relative:paragraph;z-index:-221944" coordorigin="3487,-6" coordsize="6080,5674">
            <v:line style="position:absolute" from="8024,2277" to="4307,2277" stroked="true" strokeweight=".179905pt" strokecolor="#20282f"/>
            <v:shape style="position:absolute;left:5841;top:2180;width:102;height:12" coordorigin="5841,2180" coordsize="102,12" path="m5841,2180l5841,2192,5942,2192,5841,2180xe" filled="true" fillcolor="#20282f" stroked="false">
              <v:path arrowok="t"/>
              <v:fill type="solid"/>
            </v:shape>
            <v:shape style="position:absolute;left:5854;top:2193;width:102;height:13" coordorigin="5854,2193" coordsize="102,13" path="m5854,2193l5854,2205,5955,2205,5854,2193xe" filled="false" stroked="true" strokeweight=".179907pt" strokecolor="#20282f">
              <v:path arrowok="t"/>
            </v:shape>
            <v:shape style="position:absolute;left:5841;top:2180;width:102;height:12" coordorigin="5841,2180" coordsize="102,12" path="m5942,2180l5841,2180,5942,2192,5942,2180xe" filled="true" fillcolor="#20282f" stroked="false">
              <v:path arrowok="t"/>
              <v:fill type="solid"/>
            </v:shape>
            <v:shape style="position:absolute;left:5854;top:2193;width:102;height:13" coordorigin="5854,2193" coordsize="102,13" path="m5854,2193l5955,2193,5955,2205,5854,2193xe" filled="false" stroked="true" strokeweight=".179907pt" strokecolor="#20282f">
              <v:path arrowok="t"/>
            </v:shape>
            <v:shape style="position:absolute;left:5739;top:2180;width:102;height:12" coordorigin="5739,2180" coordsize="102,12" path="m5739,2180l5739,2192,5841,2192,5739,2180xe" filled="true" fillcolor="#20282f" stroked="false">
              <v:path arrowok="t"/>
              <v:fill type="solid"/>
            </v:shape>
            <v:shape style="position:absolute;left:5752;top:2193;width:102;height:13" coordorigin="5752,2193" coordsize="102,13" path="m5752,2193l5752,2205,5854,2205,5752,2193xe" filled="false" stroked="true" strokeweight=".179907pt" strokecolor="#20282f">
              <v:path arrowok="t"/>
            </v:shape>
            <v:shape style="position:absolute;left:5739;top:2180;width:102;height:12" coordorigin="5739,2180" coordsize="102,12" path="m5841,2180l5739,2180,5841,2192,5841,2180xe" filled="true" fillcolor="#20282f" stroked="false">
              <v:path arrowok="t"/>
              <v:fill type="solid"/>
            </v:shape>
            <v:shape style="position:absolute;left:5752;top:2193;width:102;height:13" coordorigin="5752,2193" coordsize="102,13" path="m5752,2193l5854,2193,5854,2205,5752,2193xe" filled="false" stroked="true" strokeweight=".179907pt" strokecolor="#20282f">
              <v:path arrowok="t"/>
            </v:shape>
            <v:shape style="position:absolute;left:5841;top:2192;width:102;height:11" coordorigin="5841,2192" coordsize="102,11" path="m5841,2192l5841,2203,5942,2203,5841,2192xe" filled="true" fillcolor="#20282f" stroked="false">
              <v:path arrowok="t"/>
              <v:fill type="solid"/>
            </v:shape>
            <v:shape style="position:absolute;left:5854;top:2205;width:102;height:11" coordorigin="5854,2205" coordsize="102,11" path="m5854,2205l5854,2216,5955,2216,5854,2205xe" filled="false" stroked="true" strokeweight=".179906pt" strokecolor="#20282f">
              <v:path arrowok="t"/>
            </v:shape>
            <v:shape style="position:absolute;left:5841;top:2192;width:102;height:11" coordorigin="5841,2192" coordsize="102,11" path="m5942,2192l5841,2192,5942,2203,5942,2192xe" filled="true" fillcolor="#20282f" stroked="false">
              <v:path arrowok="t"/>
              <v:fill type="solid"/>
            </v:shape>
            <v:shape style="position:absolute;left:5854;top:2205;width:102;height:11" coordorigin="5854,2205" coordsize="102,11" path="m5854,2205l5955,2205,5955,2216,5854,2205xe" filled="false" stroked="true" strokeweight=".179906pt" strokecolor="#20282f">
              <v:path arrowok="t"/>
            </v:shape>
            <v:shape style="position:absolute;left:5739;top:2192;width:102;height:11" coordorigin="5739,2192" coordsize="102,11" path="m5739,2192l5739,2203,5841,2203,5739,2192xe" filled="true" fillcolor="#20282f" stroked="false">
              <v:path arrowok="t"/>
              <v:fill type="solid"/>
            </v:shape>
            <v:shape style="position:absolute;left:5752;top:2205;width:102;height:11" coordorigin="5752,2205" coordsize="102,11" path="m5752,2205l5752,2216,5854,2216,5752,2205xe" filled="false" stroked="true" strokeweight=".179906pt" strokecolor="#20282f">
              <v:path arrowok="t"/>
            </v:shape>
            <v:shape style="position:absolute;left:5739;top:2192;width:102;height:11" coordorigin="5739,2192" coordsize="102,11" path="m5841,2192l5739,2192,5841,2203,5841,2192xe" filled="true" fillcolor="#20282f" stroked="false">
              <v:path arrowok="t"/>
              <v:fill type="solid"/>
            </v:shape>
            <v:shape style="position:absolute;left:5752;top:2205;width:102;height:11" coordorigin="5752,2205" coordsize="102,11" path="m5752,2205l5854,2205,5854,2216,5752,2205xe" filled="false" stroked="true" strokeweight=".179906pt" strokecolor="#20282f">
              <v:path arrowok="t"/>
            </v:shape>
            <v:shape style="position:absolute;left:6465;top:2180;width:102;height:23" coordorigin="6465,2180" coordsize="102,23" path="m6465,2180l6465,2203,6567,2203,6465,2180xe" filled="true" fillcolor="#20282f" stroked="false">
              <v:path arrowok="t"/>
              <v:fill type="solid"/>
            </v:shape>
            <v:shape style="position:absolute;left:6478;top:2193;width:102;height:23" coordorigin="6478,2193" coordsize="102,23" path="m6478,2193l6478,2216,6580,2216,6478,2193xe" filled="false" stroked="true" strokeweight=".17991pt" strokecolor="#20282f">
              <v:path arrowok="t"/>
            </v:shape>
            <v:shape style="position:absolute;left:6465;top:2180;width:102;height:23" coordorigin="6465,2180" coordsize="102,23" path="m6567,2180l6465,2180,6567,2203,6567,2180xe" filled="true" fillcolor="#20282f" stroked="false">
              <v:path arrowok="t"/>
              <v:fill type="solid"/>
            </v:shape>
            <v:shape style="position:absolute;left:6478;top:2193;width:102;height:23" coordorigin="6478,2193" coordsize="102,23" path="m6478,2193l6580,2193,6580,2216,6478,2193xe" filled="false" stroked="true" strokeweight=".17991pt" strokecolor="#20282f">
              <v:path arrowok="t"/>
            </v:shape>
            <v:shape style="position:absolute;left:6363;top:2180;width:102;height:23" coordorigin="6363,2180" coordsize="102,23" path="m6363,2180l6363,2203,6465,2203,6363,2180xe" filled="true" fillcolor="#20282f" stroked="false">
              <v:path arrowok="t"/>
              <v:fill type="solid"/>
            </v:shape>
            <v:shape style="position:absolute;left:6376;top:2193;width:102;height:23" coordorigin="6376,2193" coordsize="102,23" path="m6376,2193l6376,2216,6478,2216,6376,2193xe" filled="false" stroked="true" strokeweight=".17991pt" strokecolor="#20282f">
              <v:path arrowok="t"/>
            </v:shape>
            <v:shape style="position:absolute;left:6363;top:2180;width:102;height:23" coordorigin="6363,2180" coordsize="102,23" path="m6465,2180l6363,2180,6465,2203,6465,2180xe" filled="true" fillcolor="#20282f" stroked="false">
              <v:path arrowok="t"/>
              <v:fill type="solid"/>
            </v:shape>
            <v:shape style="position:absolute;left:6376;top:2193;width:102;height:23" coordorigin="6376,2193" coordsize="102,23" path="m6376,2193l6478,2193,6478,2216,6376,2193xe" filled="false" stroked="true" strokeweight=".17991pt" strokecolor="#20282f">
              <v:path arrowok="t"/>
            </v:shape>
            <v:shape style="position:absolute;left:5216;top:2192;width:102;height:11" coordorigin="5216,2192" coordsize="102,11" path="m5216,2192l5216,2203,5317,2203,5216,2192xe" filled="true" fillcolor="#20282f" stroked="false">
              <v:path arrowok="t"/>
              <v:fill type="solid"/>
            </v:shape>
            <v:shape style="position:absolute;left:5229;top:2205;width:102;height:11" coordorigin="5229,2205" coordsize="102,11" path="m5229,2205l5229,2216,5330,2216,5229,2205xe" filled="false" stroked="true" strokeweight=".179906pt" strokecolor="#20282f">
              <v:path arrowok="t"/>
            </v:shape>
            <v:shape style="position:absolute;left:5216;top:2192;width:102;height:11" coordorigin="5216,2192" coordsize="102,11" path="m5317,2192l5216,2192,5317,2203,5317,2192xe" filled="true" fillcolor="#20282f" stroked="false">
              <v:path arrowok="t"/>
              <v:fill type="solid"/>
            </v:shape>
            <v:shape style="position:absolute;left:5229;top:2205;width:102;height:11" coordorigin="5229,2205" coordsize="102,11" path="m5229,2205l5330,2205,5330,2216,5229,2205xe" filled="false" stroked="true" strokeweight=".179906pt" strokecolor="#20282f">
              <v:path arrowok="t"/>
            </v:shape>
            <v:shape style="position:absolute;left:5115;top:2192;width:102;height:11" coordorigin="5115,2192" coordsize="102,11" path="m5115,2192l5115,2203,5216,2203,5115,2192xe" filled="true" fillcolor="#20282f" stroked="false">
              <v:path arrowok="t"/>
              <v:fill type="solid"/>
            </v:shape>
            <v:shape style="position:absolute;left:5128;top:2205;width:102;height:11" coordorigin="5128,2205" coordsize="102,11" path="m5128,2205l5128,2216,5229,2216,5128,2205xe" filled="false" stroked="true" strokeweight=".179906pt" strokecolor="#20282f">
              <v:path arrowok="t"/>
            </v:shape>
            <v:shape style="position:absolute;left:5115;top:2192;width:102;height:11" coordorigin="5115,2192" coordsize="102,11" path="m5216,2192l5115,2192,5216,2203,5216,2192xe" filled="true" fillcolor="#20282f" stroked="false">
              <v:path arrowok="t"/>
              <v:fill type="solid"/>
            </v:shape>
            <v:shape style="position:absolute;left:5128;top:2205;width:102;height:11" coordorigin="5128,2205" coordsize="102,11" path="m5128,2205l5229,2205,5229,2216,5128,2205xe" filled="false" stroked="true" strokeweight=".179906pt" strokecolor="#20282f">
              <v:path arrowok="t"/>
            </v:shape>
            <v:line style="position:absolute" from="5216,2204" to="5317,2204" stroked="true" strokeweight=".128504pt" strokecolor="#20282f"/>
            <v:shape style="position:absolute;left:5229;top:2216;width:102;height:3" coordorigin="5229,2216" coordsize="102,3" path="m5229,2216l5229,2218,5330,2218,5229,2216xe" filled="false" stroked="true" strokeweight=".179905pt" strokecolor="#20282f">
              <v:path arrowok="t"/>
            </v:shape>
            <v:line style="position:absolute" from="5216,2204" to="5317,2204" stroked="true" strokeweight=".128504pt" strokecolor="#20282f"/>
            <v:shape style="position:absolute;left:5229;top:2216;width:102;height:3" coordorigin="5229,2216" coordsize="102,3" path="m5229,2216l5330,2216,5330,2218,5229,2216xe" filled="false" stroked="true" strokeweight=".179905pt" strokecolor="#20282f">
              <v:path arrowok="t"/>
            </v:shape>
            <v:line style="position:absolute" from="5115,2204" to="5216,2204" stroked="true" strokeweight=".128504pt" strokecolor="#20282f"/>
            <v:shape style="position:absolute;left:5128;top:2216;width:102;height:3" coordorigin="5128,2216" coordsize="102,3" path="m5128,2216l5128,2218,5229,2218,5128,2216xe" filled="false" stroked="true" strokeweight=".179905pt" strokecolor="#20282f">
              <v:path arrowok="t"/>
            </v:shape>
            <v:line style="position:absolute" from="5115,2204" to="5216,2204" stroked="true" strokeweight=".128504pt" strokecolor="#20282f"/>
            <v:shape style="position:absolute;left:5128;top:2216;width:102;height:3" coordorigin="5128,2216" coordsize="102,3" path="m5128,2216l5229,2216,5229,2218,5128,2216xe" filled="false" stroked="true" strokeweight=".179905pt" strokecolor="#20282f">
              <v:path arrowok="t"/>
            </v:shape>
            <v:line style="position:absolute" from="5216,2210" to="5317,2210" stroked="true" strokeweight=".501164pt" strokecolor="#20282f"/>
            <v:shape style="position:absolute;left:5229;top:2218;width:102;height:11" coordorigin="5229,2218" coordsize="102,11" path="m5229,2218l5229,2228,5330,2228,5229,2218xe" filled="false" stroked="true" strokeweight=".179906pt" strokecolor="#20282f">
              <v:path arrowok="t"/>
            </v:shape>
            <v:line style="position:absolute" from="5216,2210" to="5317,2210" stroked="true" strokeweight=".501164pt" strokecolor="#20282f"/>
            <v:shape style="position:absolute;left:5229;top:2218;width:102;height:11" coordorigin="5229,2218" coordsize="102,11" path="m5229,2218l5330,2218,5330,2228,5229,2218xe" filled="false" stroked="true" strokeweight=".179906pt" strokecolor="#20282f">
              <v:path arrowok="t"/>
            </v:shape>
            <v:line style="position:absolute" from="5115,2210" to="5216,2210" stroked="true" strokeweight=".501164pt" strokecolor="#20282f"/>
            <v:shape style="position:absolute;left:5128;top:2218;width:102;height:11" coordorigin="5128,2218" coordsize="102,11" path="m5128,2218l5128,2228,5229,2228,5128,2218xe" filled="false" stroked="true" strokeweight=".179906pt" strokecolor="#20282f">
              <v:path arrowok="t"/>
            </v:shape>
            <v:line style="position:absolute" from="5115,2210" to="5216,2210" stroked="true" strokeweight=".501164pt" strokecolor="#20282f"/>
            <v:shape style="position:absolute;left:5128;top:2218;width:102;height:11" coordorigin="5128,2218" coordsize="102,11" path="m5128,2218l5229,2218,5229,2228,5128,2218xe" filled="false" stroked="true" strokeweight=".179906pt" strokecolor="#20282f">
              <v:path arrowok="t"/>
            </v:shape>
            <v:shape style="position:absolute;left:7089;top:2192;width:102;height:24" coordorigin="7089,2192" coordsize="102,24" path="m7089,2192l7089,2215,7191,2215,7089,2192xe" filled="true" fillcolor="#20282f" stroked="false">
              <v:path arrowok="t"/>
              <v:fill type="solid"/>
            </v:shape>
            <v:shape style="position:absolute;left:7102;top:2205;width:102;height:24" coordorigin="7102,2205" coordsize="102,24" path="m7102,2205l7102,2228,7204,2228,7102,2205xe" filled="false" stroked="true" strokeweight=".179911pt" strokecolor="#20282f">
              <v:path arrowok="t"/>
            </v:shape>
            <v:shape style="position:absolute;left:7089;top:2192;width:102;height:24" coordorigin="7089,2192" coordsize="102,24" path="m7191,2192l7089,2192,7191,2215,7191,2192xe" filled="true" fillcolor="#20282f" stroked="false">
              <v:path arrowok="t"/>
              <v:fill type="solid"/>
            </v:shape>
            <v:shape style="position:absolute;left:7102;top:2205;width:102;height:24" coordorigin="7102,2205" coordsize="102,24" path="m7102,2205l7204,2205,7204,2228,7102,2205xe" filled="false" stroked="true" strokeweight=".179911pt" strokecolor="#20282f">
              <v:path arrowok="t"/>
            </v:shape>
            <v:shape style="position:absolute;left:6988;top:2192;width:102;height:24" coordorigin="6988,2192" coordsize="102,24" path="m6988,2192l6988,2215,7089,2215,6988,2192xe" filled="true" fillcolor="#20282f" stroked="false">
              <v:path arrowok="t"/>
              <v:fill type="solid"/>
            </v:shape>
            <v:shape style="position:absolute;left:7001;top:2205;width:102;height:24" coordorigin="7001,2205" coordsize="102,24" path="m7001,2205l7001,2228,7102,2228,7001,2205xe" filled="false" stroked="true" strokeweight=".179911pt" strokecolor="#20282f">
              <v:path arrowok="t"/>
            </v:shape>
            <v:shape style="position:absolute;left:6988;top:2192;width:102;height:24" coordorigin="6988,2192" coordsize="102,24" path="m7089,2192l6988,2192,7089,2215,7089,2192xe" filled="true" fillcolor="#20282f" stroked="false">
              <v:path arrowok="t"/>
              <v:fill type="solid"/>
            </v:shape>
            <v:shape style="position:absolute;left:7001;top:2205;width:102;height:24" coordorigin="7001,2205" coordsize="102,24" path="m7001,2205l7102,2205,7102,2228,7001,2205xe" filled="false" stroked="true" strokeweight=".179911pt" strokecolor="#20282f">
              <v:path arrowok="t"/>
            </v:shape>
            <v:line style="position:absolute" from="4591,2210" to="4693,2210" stroked="true" strokeweight=".501164pt" strokecolor="#20282f"/>
            <v:shape style="position:absolute;left:4604;top:2218;width:102;height:11" coordorigin="4604,2218" coordsize="102,11" path="m4604,2218l4604,2228,4706,2228,4604,2218xe" filled="false" stroked="true" strokeweight=".179906pt" strokecolor="#20282f">
              <v:path arrowok="t"/>
            </v:shape>
            <v:line style="position:absolute" from="4591,2210" to="4693,2210" stroked="true" strokeweight=".501164pt" strokecolor="#20282f"/>
            <v:shape style="position:absolute;left:4604;top:2218;width:102;height:11" coordorigin="4604,2218" coordsize="102,11" path="m4604,2218l4706,2218,4706,2228,4604,2218xe" filled="false" stroked="true" strokeweight=".179906pt" strokecolor="#20282f">
              <v:path arrowok="t"/>
            </v:shape>
            <v:line style="position:absolute" from="4490,2210" to="4591,2210" stroked="true" strokeweight=".501164pt" strokecolor="#20282f"/>
            <v:shape style="position:absolute;left:4503;top:2218;width:102;height:11" coordorigin="4503,2218" coordsize="102,11" path="m4503,2218l4503,2228,4604,2228,4503,2218xe" filled="false" stroked="true" strokeweight=".179906pt" strokecolor="#20282f">
              <v:path arrowok="t"/>
            </v:shape>
            <v:line style="position:absolute" from="4490,2210" to="4591,2210" stroked="true" strokeweight=".501164pt" strokecolor="#20282f"/>
            <v:shape style="position:absolute;left:4503;top:2218;width:102;height:11" coordorigin="4503,2218" coordsize="102,11" path="m4503,2218l4604,2218,4604,2228,4503,2218xe" filled="false" stroked="true" strokeweight=".179906pt" strokecolor="#20282f">
              <v:path arrowok="t"/>
            </v:shape>
            <v:shape style="position:absolute;left:7714;top:2205;width:102;height:23" coordorigin="7714,2205" coordsize="102,23" path="m7714,2205l7714,2228,7815,2228,7714,2205xe" filled="true" fillcolor="#20282f" stroked="false">
              <v:path arrowok="t"/>
              <v:fill type="solid"/>
            </v:shape>
            <v:shape style="position:absolute;left:7727;top:2218;width:102;height:23" coordorigin="7727,2218" coordsize="102,23" path="m7727,2218l7727,2241,7828,2241,7727,2218xe" filled="false" stroked="true" strokeweight=".17991pt" strokecolor="#20282f">
              <v:path arrowok="t"/>
            </v:shape>
            <v:shape style="position:absolute;left:7714;top:2205;width:102;height:23" coordorigin="7714,2205" coordsize="102,23" path="m7815,2205l7714,2205,7815,2228,7815,2205xe" filled="true" fillcolor="#20282f" stroked="false">
              <v:path arrowok="t"/>
              <v:fill type="solid"/>
            </v:shape>
            <v:shape style="position:absolute;left:7727;top:2218;width:102;height:23" coordorigin="7727,2218" coordsize="102,23" path="m7727,2218l7828,2218,7828,2241,7727,2218xe" filled="false" stroked="true" strokeweight=".17991pt" strokecolor="#20282f">
              <v:path arrowok="t"/>
            </v:shape>
            <v:shape style="position:absolute;left:7612;top:2205;width:102;height:23" coordorigin="7612,2205" coordsize="102,23" path="m7612,2205l7612,2228,7714,2228,7612,2205xe" filled="true" fillcolor="#20282f" stroked="false">
              <v:path arrowok="t"/>
              <v:fill type="solid"/>
            </v:shape>
            <v:shape style="position:absolute;left:7625;top:2218;width:102;height:23" coordorigin="7625,2218" coordsize="102,23" path="m7625,2218l7625,2241,7727,2241,7625,2218xe" filled="false" stroked="true" strokeweight=".17991pt" strokecolor="#20282f">
              <v:path arrowok="t"/>
            </v:shape>
            <v:shape style="position:absolute;left:7612;top:2205;width:102;height:23" coordorigin="7612,2205" coordsize="102,23" path="m7714,2205l7612,2205,7714,2228,7714,2205xe" filled="true" fillcolor="#20282f" stroked="false">
              <v:path arrowok="t"/>
              <v:fill type="solid"/>
            </v:shape>
            <v:shape style="position:absolute;left:7625;top:2218;width:102;height:23" coordorigin="7625,2218" coordsize="102,23" path="m7625,2218l7727,2218,7727,2241,7625,2218xe" filled="false" stroked="true" strokeweight=".17991pt" strokecolor="#20282f">
              <v:path arrowok="t"/>
            </v:shape>
            <v:shape style="position:absolute;left:4591;top:2215;width:102;height:13" coordorigin="4591,2215" coordsize="102,13" path="m4591,2215l4591,2228,4693,2228,4591,2215xe" filled="true" fillcolor="#20282f" stroked="false">
              <v:path arrowok="t"/>
              <v:fill type="solid"/>
            </v:shape>
            <v:shape style="position:absolute;left:4604;top:2228;width:102;height:13" coordorigin="4604,2228" coordsize="102,13" path="m4604,2228l4604,2241,4706,2241,4604,2228xe" filled="false" stroked="true" strokeweight=".179907pt" strokecolor="#20282f">
              <v:path arrowok="t"/>
            </v:shape>
            <v:shape style="position:absolute;left:4591;top:2215;width:102;height:13" coordorigin="4591,2215" coordsize="102,13" path="m4693,2215l4591,2215,4693,2228,4693,2215xe" filled="true" fillcolor="#20282f" stroked="false">
              <v:path arrowok="t"/>
              <v:fill type="solid"/>
            </v:shape>
            <v:shape style="position:absolute;left:4604;top:2228;width:102;height:13" coordorigin="4604,2228" coordsize="102,13" path="m4604,2228l4706,2228,4706,2241,4604,2228xe" filled="false" stroked="true" strokeweight=".179907pt" strokecolor="#20282f">
              <v:path arrowok="t"/>
            </v:shape>
            <v:shape style="position:absolute;left:4490;top:2215;width:102;height:13" coordorigin="4490,2215" coordsize="102,13" path="m4490,2215l4490,2228,4591,2228,4490,2215xe" filled="true" fillcolor="#20282f" stroked="false">
              <v:path arrowok="t"/>
              <v:fill type="solid"/>
            </v:shape>
            <v:shape style="position:absolute;left:4503;top:2228;width:102;height:13" coordorigin="4503,2228" coordsize="102,13" path="m4503,2228l4503,2241,4604,2241,4503,2228xe" filled="false" stroked="true" strokeweight=".179907pt" strokecolor="#20282f">
              <v:path arrowok="t"/>
            </v:shape>
            <v:shape style="position:absolute;left:4490;top:2215;width:102;height:13" coordorigin="4490,2215" coordsize="102,13" path="m4591,2215l4490,2215,4591,2228,4591,2215xe" filled="true" fillcolor="#20282f" stroked="false">
              <v:path arrowok="t"/>
              <v:fill type="solid"/>
            </v:shape>
            <v:shape style="position:absolute;left:4503;top:2228;width:102;height:13" coordorigin="4503,2228" coordsize="102,13" path="m4503,2228l4604,2228,4604,2241,4503,2228xe" filled="false" stroked="true" strokeweight=".179907pt" strokecolor="#20282f">
              <v:path arrowok="t"/>
            </v:shape>
            <v:line style="position:absolute" from="5750,2204" to="5957,2204" stroked="true" strokeweight="1.307344pt" strokecolor="#20282f"/>
            <v:rect style="position:absolute;left:5736;top:2216;width:235;height:61" filled="false" stroked="true" strokeweight=".179912pt" strokecolor="#20282f"/>
            <v:line style="position:absolute" from="5126,2217" to="5332,2217" stroked="true" strokeweight="1.338661pt" strokecolor="#20282f"/>
            <v:rect style="position:absolute;left:5112;top:2228;width:234;height:48" filled="false" stroked="true" strokeweight=".17991pt" strokecolor="#20282f"/>
            <v:line style="position:absolute" from="4501,2230" to="4708,2230" stroked="true" strokeweight="1.307344pt" strokecolor="#20282f"/>
            <v:rect style="position:absolute;left:4488;top:2241;width:234;height:36" filled="false" stroked="true" strokeweight=".179908pt" strokecolor="#20282f"/>
            <v:line style="position:absolute" from="6374,2204" to="6581,2204" stroked="true" strokeweight="1.307344pt" strokecolor="#20282f"/>
            <v:rect style="position:absolute;left:6361;top:2216;width:234;height:61" filled="false" stroked="true" strokeweight=".179912pt" strokecolor="#20282f"/>
            <v:line style="position:absolute" from="6999,2217" to="7205,2217" stroked="true" strokeweight="1.338661pt" strokecolor="#20282f"/>
            <v:rect style="position:absolute;left:6985;top:2228;width:234;height:48" filled="false" stroked="true" strokeweight=".17991pt" strokecolor="#20282f"/>
            <v:line style="position:absolute" from="7623,2230" to="7830,2230" stroked="true" strokeweight="1.307344pt" strokecolor="#20282f"/>
            <v:shape style="position:absolute;left:1817;top:10884;width:2520;height:950" coordorigin="1817,10884" coordsize="2520,950" path="m7609,2277l7843,2277,7843,2241,7609,2241,7609,2277xm4604,2426l4604,1205e" filled="false" stroked="true" strokeweight=".179962pt" strokecolor="#20282f">
              <v:path arrowok="t"/>
            </v:shape>
            <v:shape style="position:absolute;left:4732;top:1018;width:872;height:587" type="#_x0000_t75" stroked="false">
              <v:imagedata r:id="rId58" o:title=""/>
            </v:shape>
            <v:shape style="position:absolute;left:2303;top:10699;width:940;height:1135" coordorigin="2303,10699" coordsize="940,1135" path="m5229,2426l5229,1205m6437,981l6425,979,6412,977,6399,976,6386,974,6373,973,6360,971,6348,970,6335,969,6322,969,6310,969,6296,968,6284,968,6271,968,6258,968m6254,968l6241,968,6229,968,6215,968,6203,968,6190,969,6177,969,6164,970,6151,971,6139,973,6126,974,6113,976,6100,977,6087,979,6075,980e" filled="false" stroked="true" strokeweight=".179962pt" strokecolor="#20282f">
              <v:path arrowok="t"/>
            </v:shape>
            <v:shape style="position:absolute;left:5900;top:1019;width:632;height:537" type="#_x0000_t75" stroked="false">
              <v:imagedata r:id="rId59" o:title=""/>
            </v:shape>
            <v:shape style="position:absolute;left:6045;top:1512;width:420;height:9" coordorigin="6045,1512" coordsize="420,9" path="m6045,1512l6066,1513,6087,1514,6108,1516,6129,1517,6150,1518,6171,1519,6192,1519,6213,1519,6234,1520,6255,1520,6276,1520,6296,1519,6318,1519,6339,1519,6360,1518,6381,1517,6402,1516,6423,1514,6444,1513,6465,1512e" filled="false" stroked="true" strokeweight=".179905pt" strokecolor="#20282f">
              <v:path arrowok="t"/>
            </v:shape>
            <v:line style="position:absolute" from="6039,1465" to="6486,1465" stroked="true" strokeweight=".257007pt" strokecolor="#20282f"/>
            <v:shape style="position:absolute;left:5902;top:979;width:711;height:607" type="#_x0000_t75" stroked="false">
              <v:imagedata r:id="rId60" o:title=""/>
            </v:shape>
            <v:shape style="position:absolute;left:2788;top:10884;width:486;height:950" coordorigin="2788,10884" coordsize="486,950" path="m5854,2426l5854,1205m6478,2426l6478,1205e" filled="false" stroked="true" strokeweight=".179962pt" strokecolor="#20282f">
              <v:path arrowok="t"/>
            </v:shape>
            <v:shape style="position:absolute;left:6901;top:1031;width:764;height:548" type="#_x0000_t75" stroked="false">
              <v:imagedata r:id="rId61" o:title=""/>
            </v:shape>
            <v:shape style="position:absolute;left:1585;top:10884;width:2723;height:950" coordorigin="1585,10884" coordsize="2723,950" path="m7102,2426l7102,1205m7727,2426l7727,1205m4457,2089l4307,2089,4307,2277,4472,2277,4457,2089xm6166,1588l7808,1621e" filled="false" stroked="true" strokeweight=".179962pt" strokecolor="#20282f">
              <v:path arrowok="t"/>
            </v:shape>
            <v:line style="position:absolute" from="4313,1591" to="8018,1591" stroked="true" strokeweight="1.850452pt" strokecolor="#20282f"/>
            <v:shape style="position:absolute;left:1513;top:10063;width:3035;height:1198" coordorigin="1513,10063" coordsize="3035,1198" path="m4523,1621l6166,1588m4214,1626l4214,1690m8117,1690l8117,1626,6166,1588,4214,1626m4214,1611l4214,151m8117,1611l8117,151m4316,189l5374,189m8015,189l6957,189e" filled="false" stroked="true" strokeweight=".179962pt" strokecolor="#20282f">
              <v:path arrowok="t"/>
            </v:shape>
            <v:shape style="position:absolute;left:4202;top:160;width:102;height:35" coordorigin="4202,160" coordsize="102,35" path="m4303,160l4202,177,4303,194,4303,160xe" filled="true" fillcolor="#20282f" stroked="false">
              <v:path arrowok="t"/>
              <v:fill type="solid"/>
            </v:shape>
            <v:shape style="position:absolute;left:4214;top:172;width:102;height:35" coordorigin="4214,172" coordsize="102,35" path="m4316,172l4316,207,4214,189,4316,172xe" filled="false" stroked="true" strokeweight=".179917pt" strokecolor="#20282f">
              <v:path arrowok="t"/>
            </v:shape>
            <v:shape style="position:absolute;left:8002;top:160;width:102;height:35" coordorigin="8002,160" coordsize="102,35" path="m8002,160l8002,194,8104,177,8002,160xe" filled="true" fillcolor="#20282f" stroked="false">
              <v:path arrowok="t"/>
              <v:fill type="solid"/>
            </v:shape>
            <v:line style="position:absolute" from="4215,1625" to="4215,1628" stroked="true" strokeweight=".03086pt" strokecolor="#20282f"/>
            <v:shape style="position:absolute;left:8117;top:188;width:2;height:1441" coordorigin="8117,188" coordsize="0,1441" path="m8117,1625l8117,1628m8117,188l8117,191e" filled="false" stroked="true" strokeweight=".025717pt" strokecolor="#20282f">
              <v:path arrowok="t"/>
            </v:shape>
            <v:shape style="position:absolute;left:4257;top:10080;width:1022;height:1592" coordorigin="4257,10080" coordsize="1022,1592" path="m8015,172l8015,207,8117,189,8015,172xm8132,1690l9056,1690m7743,2218l9056,2218m9016,1791l9016,1828m9016,2117l9016,2079e" filled="false" stroked="true" strokeweight=".179962pt" strokecolor="#20282f">
              <v:path arrowok="t"/>
            </v:shape>
            <v:shape style="position:absolute;left:8987;top:1677;width:34;height:102" coordorigin="8987,1677" coordsize="34,102" path="m9003,1677l8987,1778,9021,1778,9003,1677xe" filled="true" fillcolor="#20282f" stroked="false">
              <v:path arrowok="t"/>
              <v:fill type="solid"/>
            </v:shape>
            <v:shape style="position:absolute;left:9000;top:1690;width:34;height:102" coordorigin="9000,1690" coordsize="34,102" path="m9000,1791l9034,1791,9016,1690,9000,1791xe" filled="false" stroked="true" strokeweight=".180007pt" strokecolor="#20282f">
              <v:path arrowok="t"/>
            </v:shape>
            <v:shape style="position:absolute;left:8987;top:2104;width:34;height:102" coordorigin="8987,2104" coordsize="34,102" path="m9021,2104l8987,2104,9003,2205,9021,2104xe" filled="true" fillcolor="#20282f" stroked="false">
              <v:path arrowok="t"/>
              <v:fill type="solid"/>
            </v:shape>
            <v:shape style="position:absolute;left:7727;top:1688;width:390;height:533" coordorigin="7727,1688" coordsize="390,533" path="m8117,1688l8117,1691m7727,2216l7727,2220e" filled="false" stroked="true" strokeweight=".025717pt" strokecolor="#20282f">
              <v:path arrowok="t"/>
            </v:shape>
            <v:line style="position:absolute" from="9017,2216" to="9017,2220" stroked="true" strokeweight=".038575pt" strokecolor="#20282f"/>
            <v:shape style="position:absolute;left:4560;top:11054;width:702;height:618" coordorigin="4560,11054" coordsize="702,618" path="m9000,2117l9034,2117,9016,2218,9000,2117xm8132,1690l8787,1690m8132,1626l8787,1626m8748,1791l8748,1891m8748,1526l8748,1424m8748,1690l8748,1626e" filled="false" stroked="true" strokeweight=".179962pt" strokecolor="#20282f">
              <v:path arrowok="t"/>
            </v:shape>
            <v:shape style="position:absolute;left:8719;top:1677;width:34;height:102" coordorigin="8719,1677" coordsize="34,102" path="m8735,1677l8719,1778,8752,1778,8735,1677xe" filled="true" fillcolor="#20282f" stroked="false">
              <v:path arrowok="t"/>
              <v:fill type="solid"/>
            </v:shape>
            <v:shape style="position:absolute;left:8732;top:1690;width:34;height:102" coordorigin="8732,1690" coordsize="34,102" path="m8732,1791l8765,1791,8748,1690,8732,1791xe" filled="false" stroked="true" strokeweight=".180008pt" strokecolor="#20282f">
              <v:path arrowok="t"/>
            </v:shape>
            <v:shape style="position:absolute;left:8719;top:1513;width:34;height:101" coordorigin="8719,1513" coordsize="34,101" path="m8752,1513l8719,1513,8735,1613,8752,1513xe" filled="true" fillcolor="#20282f" stroked="false">
              <v:path arrowok="t"/>
              <v:fill type="solid"/>
            </v:shape>
            <v:shape style="position:absolute;left:8117;top:1625;width:632;height:67" coordorigin="8117,1625" coordsize="632,67" path="m8117,1688l8117,1691m8117,1625l8117,1628m8749,1625l8749,1628e" filled="false" stroked="true" strokeweight=".025717pt" strokecolor="#20282f">
              <v:path arrowok="t"/>
            </v:shape>
            <v:shape style="position:absolute;left:1817;top:10404;width:3236;height:807" coordorigin="1817,10404" coordsize="3236,807" path="m8732,1526l8765,1526,8748,1626,8732,1526xm4604,1237l4604,590m5229,1237l5229,590m4706,629l4788,629m5128,629l5047,629e" filled="false" stroked="true" strokeweight=".179962pt" strokecolor="#20282f">
              <v:path arrowok="t"/>
            </v:shape>
            <v:shape style="position:absolute;left:4591;top:599;width:102;height:34" coordorigin="4591,599" coordsize="102,34" path="m4693,599l4591,616,4693,632,4693,599xe" filled="true" fillcolor="#20282f" stroked="false">
              <v:path arrowok="t"/>
              <v:fill type="solid"/>
            </v:shape>
            <v:shape style="position:absolute;left:4604;top:612;width:102;height:34" coordorigin="4604,612" coordsize="102,34" path="m4706,612l4706,645,4604,629,4706,612xe" filled="false" stroked="true" strokeweight=".179916pt" strokecolor="#20282f">
              <v:path arrowok="t"/>
            </v:shape>
            <v:shape style="position:absolute;left:5115;top:599;width:102;height:34" coordorigin="5115,599" coordsize="102,34" path="m5115,599l5115,632,5216,616,5115,599xe" filled="true" fillcolor="#20282f" stroked="false">
              <v:path arrowok="t"/>
              <v:fill type="solid"/>
            </v:shape>
            <v:line style="position:absolute" from="4605,1251" to="4605,1255" stroked="true" strokeweight=".032146pt" strokecolor="#20282f"/>
            <v:shape style="position:absolute;left:5230;top:627;width:2;height:628" coordorigin="5230,627" coordsize="0,628" path="m5230,1251l5230,1255m5230,627l5230,630e" filled="false" stroked="true" strokeweight=".051434pt" strokecolor="#20282f">
              <v:path arrowok="t"/>
            </v:shape>
            <v:shape style="position:absolute;left:2224;top:10404;width:565;height:516" coordorigin="2224,10404" coordsize="565,516" path="m5128,612l5128,645,5229,629,5128,612xm5854,1190l5854,590m5229,1252l5229,590m5752,629l5671,629m5330,629l5412,629e" filled="false" stroked="true" strokeweight=".179962pt" strokecolor="#20282f">
              <v:path arrowok="t"/>
            </v:shape>
            <v:shape style="position:absolute;left:5739;top:599;width:102;height:34" coordorigin="5739,599" coordsize="102,34" path="m5739,599l5739,632,5841,616,5739,599xe" filled="true" fillcolor="#20282f" stroked="false">
              <v:path arrowok="t"/>
              <v:fill type="solid"/>
            </v:shape>
            <v:shape style="position:absolute;left:5752;top:612;width:102;height:34" coordorigin="5752,612" coordsize="102,34" path="m5752,612l5752,645,5854,629,5752,612xe" filled="false" stroked="true" strokeweight=".179916pt" strokecolor="#20282f">
              <v:path arrowok="t"/>
            </v:shape>
            <v:shape style="position:absolute;left:5216;top:599;width:102;height:34" coordorigin="5216,599" coordsize="102,34" path="m5317,599l5216,616,5317,632,5317,599xe" filled="true" fillcolor="#20282f" stroked="false">
              <v:path arrowok="t"/>
              <v:fill type="solid"/>
            </v:shape>
            <v:line style="position:absolute" from="5854,1204" to="5854,1207" stroked="true" strokeweight=".025717pt" strokecolor="#20282f"/>
            <v:shape style="position:absolute;left:5230;top:627;width:2;height:644" coordorigin="5230,627" coordsize="0,644" path="m5230,1266l5230,1270m5230,627l5230,630e" filled="false" stroked="true" strokeweight=".051434pt" strokecolor="#20282f">
              <v:path arrowok="t"/>
            </v:shape>
            <v:shape style="position:absolute;left:2303;top:10404;width:972;height:504" coordorigin="2303,10404" coordsize="972,504" path="m5330,612l5330,645,5229,629,5330,612xm6478,1237l6478,590m5854,1237l5854,590m6376,629l6295,629m5955,629l6036,629e" filled="false" stroked="true" strokeweight=".179962pt" strokecolor="#20282f">
              <v:path arrowok="t"/>
            </v:shape>
            <v:shape style="position:absolute;left:6363;top:599;width:102;height:34" coordorigin="6363,599" coordsize="102,34" path="m6363,599l6363,632,6465,616,6363,599xe" filled="true" fillcolor="#20282f" stroked="false">
              <v:path arrowok="t"/>
              <v:fill type="solid"/>
            </v:shape>
            <v:shape style="position:absolute;left:6376;top:612;width:102;height:34" coordorigin="6376,612" coordsize="102,34" path="m6376,612l6376,645,6478,629,6376,612xe" filled="false" stroked="true" strokeweight=".179916pt" strokecolor="#20282f">
              <v:path arrowok="t"/>
            </v:shape>
            <v:shape style="position:absolute;left:5841;top:599;width:102;height:34" coordorigin="5841,599" coordsize="102,34" path="m5942,599l5841,616,5942,632,5942,599xe" filled="true" fillcolor="#20282f" stroked="false">
              <v:path arrowok="t"/>
              <v:fill type="solid"/>
            </v:shape>
            <v:line style="position:absolute" from="6478,1251" to="6478,1255" stroked="true" strokeweight=".025717pt" strokecolor="#20282f"/>
            <v:shape style="position:absolute;left:5854;top:627;width:2;height:628" coordorigin="5854,627" coordsize="0,628" path="m5854,1251l5854,1255m5854,627l5854,630e" filled="false" stroked="true" strokeweight=".025717pt" strokecolor="#20282f">
              <v:path arrowok="t"/>
            </v:shape>
            <v:shape style="position:absolute;left:2788;top:10404;width:971;height:504" coordorigin="2788,10404" coordsize="971,504" path="m5955,612l5955,645,5854,629,5955,612xm7102,1237l7102,590m6478,1237l6478,590m7001,629l6919,629m6580,629l6660,629e" filled="false" stroked="true" strokeweight=".179962pt" strokecolor="#20282f">
              <v:path arrowok="t"/>
            </v:shape>
            <v:shape style="position:absolute;left:6988;top:599;width:102;height:34" coordorigin="6988,599" coordsize="102,34" path="m6988,599l6988,632,7089,616,6988,599xe" filled="true" fillcolor="#20282f" stroked="false">
              <v:path arrowok="t"/>
              <v:fill type="solid"/>
            </v:shape>
            <v:shape style="position:absolute;left:7001;top:612;width:102;height:34" coordorigin="7001,612" coordsize="102,34" path="m7001,612l7001,645,7102,629,7001,612xe" filled="false" stroked="true" strokeweight=".179916pt" strokecolor="#20282f">
              <v:path arrowok="t"/>
            </v:shape>
            <v:shape style="position:absolute;left:6465;top:599;width:102;height:34" coordorigin="6465,599" coordsize="102,34" path="m6567,599l6465,616,6567,632,6567,599xe" filled="true" fillcolor="#20282f" stroked="false">
              <v:path arrowok="t"/>
              <v:fill type="solid"/>
            </v:shape>
            <v:line style="position:absolute" from="7102,1251" to="7102,1255" stroked="true" strokeweight=".038575pt" strokecolor="#20282f"/>
            <v:shape style="position:absolute;left:6478;top:627;width:2;height:628" coordorigin="6478,627" coordsize="0,628" path="m6478,1251l6478,1255m6478,627l6478,630e" filled="false" stroked="true" strokeweight=".025717pt" strokecolor="#20282f">
              <v:path arrowok="t"/>
            </v:shape>
            <v:shape style="position:absolute;left:3274;top:10404;width:972;height:504" coordorigin="3274,10404" coordsize="972,504" path="m6580,612l6580,645,6478,629,6580,612xm7727,1237l7727,590m7102,1185l7102,590m7625,629l7544,629m7204,629l7285,629e" filled="false" stroked="true" strokeweight=".179962pt" strokecolor="#20282f">
              <v:path arrowok="t"/>
            </v:shape>
            <v:shape style="position:absolute;left:7612;top:599;width:102;height:34" coordorigin="7612,599" coordsize="102,34" path="m7612,599l7612,632,7714,616,7612,599xe" filled="true" fillcolor="#20282f" stroked="false">
              <v:path arrowok="t"/>
              <v:fill type="solid"/>
            </v:shape>
            <v:shape style="position:absolute;left:7625;top:612;width:102;height:34" coordorigin="7625,612" coordsize="102,34" path="m7625,612l7625,645,7727,629,7625,612xe" filled="false" stroked="true" strokeweight=".179916pt" strokecolor="#20282f">
              <v:path arrowok="t"/>
            </v:shape>
            <v:shape style="position:absolute;left:7089;top:599;width:102;height:34" coordorigin="7089,599" coordsize="102,34" path="m7191,599l7089,616,7191,632,7191,599xe" filled="true" fillcolor="#20282f" stroked="false">
              <v:path arrowok="t"/>
              <v:fill type="solid"/>
            </v:shape>
            <v:line style="position:absolute" from="7727,1251" to="7727,1255" stroked="true" strokeweight=".025717pt" strokecolor="#20282f"/>
            <v:shape style="position:absolute;left:7102;top:627;width:2;height:577" coordorigin="7102,627" coordsize="0,577" path="m7102,1200l7102,1204m7102,627l7102,630e" filled="false" stroked="true" strokeweight=".038575pt" strokecolor="#20282f">
              <v:path arrowok="t"/>
            </v:shape>
            <v:shape style="position:absolute;left:3759;top:10404;width:947;height:795" coordorigin="3759,10404" coordsize="947,795" path="m7204,612l7204,645,7102,629,7204,612xm7727,1190l7727,590m8117,1611l8117,590m7625,629l7523,629m8218,629l8319,629m7727,629l7797,629m8117,629l8048,629e" filled="false" stroked="true" strokeweight=".179962pt" strokecolor="#20282f">
              <v:path arrowok="t"/>
            </v:shape>
            <v:shape style="position:absolute;left:7612;top:599;width:102;height:34" coordorigin="7612,599" coordsize="102,34" path="m7612,599l7612,632,7714,616,7612,599xe" filled="true" fillcolor="#20282f" stroked="false">
              <v:path arrowok="t"/>
              <v:fill type="solid"/>
            </v:shape>
            <v:shape style="position:absolute;left:7625;top:612;width:102;height:34" coordorigin="7625,612" coordsize="102,34" path="m7625,612l7625,645,7727,629,7625,612xe" filled="false" stroked="true" strokeweight=".179916pt" strokecolor="#20282f">
              <v:path arrowok="t"/>
            </v:shape>
            <v:shape style="position:absolute;left:8104;top:599;width:102;height:34" coordorigin="8104,599" coordsize="102,34" path="m8205,599l8104,616,8205,632,8205,599xe" filled="true" fillcolor="#20282f" stroked="false">
              <v:path arrowok="t"/>
              <v:fill type="solid"/>
            </v:shape>
            <v:shape style="position:absolute;left:7727;top:627;width:390;height:1002" coordorigin="7727,627" coordsize="390,1002" path="m7727,1204l7727,1207m8117,1625l8117,1628m8117,627l8117,630e" filled="false" stroked="true" strokeweight=".025717pt" strokecolor="#20282f">
              <v:path arrowok="t"/>
            </v:shape>
            <v:shape style="position:absolute;left:1356;top:10404;width:3272;height:795" coordorigin="1356,10404" coordsize="3272,795" path="m8218,612l8218,645,8117,629,8218,612xm4214,1611l4214,590m4604,1588l4604,590m4706,629l4808,629m4214,629l4284,629m4604,629l4536,629m4113,629l4012,629e" filled="false" stroked="true" strokeweight=".179962pt" strokecolor="#20282f">
              <v:path arrowok="t"/>
            </v:shape>
            <v:shape style="position:absolute;left:4101;top:599;width:102;height:34" coordorigin="4101,599" coordsize="102,34" path="m4101,599l4101,632,4202,616,4101,599xe" filled="true" fillcolor="#20282f" stroked="false">
              <v:path arrowok="t"/>
              <v:fill type="solid"/>
            </v:shape>
            <v:shape style="position:absolute;left:4113;top:612;width:102;height:34" coordorigin="4113,612" coordsize="102,34" path="m4113,612l4113,645,4214,629,4113,612xe" filled="false" stroked="true" strokeweight=".179916pt" strokecolor="#20282f">
              <v:path arrowok="t"/>
            </v:shape>
            <v:shape style="position:absolute;left:4591;top:599;width:102;height:34" coordorigin="4591,599" coordsize="102,34" path="m4693,599l4591,616,4693,632,4693,599xe" filled="true" fillcolor="#20282f" stroked="false">
              <v:path arrowok="t"/>
              <v:fill type="solid"/>
            </v:shape>
            <v:line style="position:absolute" from="4215,1625" to="4215,1628" stroked="true" strokeweight=".03086pt" strokecolor="#20282f"/>
            <v:shape style="position:absolute;left:4605;top:627;width:2;height:979" coordorigin="4605,627" coordsize="0,979" path="m4605,1602l4605,1606m4605,627l4605,630e" filled="false" stroked="true" strokeweight=".032146pt" strokecolor="#20282f">
              <v:path arrowok="t"/>
            </v:shape>
            <v:shape style="position:absolute;left:4604;top:612;width:102;height:34" coordorigin="4604,612" coordsize="102,34" path="m4706,612l4706,645,4604,629,4706,612xe" filled="false" stroked="true" strokeweight=".179916pt" strokecolor="#20282f">
              <v:path arrowok="t"/>
            </v:shape>
            <v:shape style="position:absolute;left:4149;top:1365;width:115;height:64" coordorigin="4149,1365" coordsize="115,64" path="m4163,1365l4149,1402,4264,1429,4163,1365xe" filled="true" fillcolor="#20282f" stroked="false">
              <v:path arrowok="t"/>
              <v:fill type="solid"/>
            </v:shape>
            <v:shape style="position:absolute;left:1004;top:10956;width:3484;height:716" coordorigin="1004,10956" coordsize="3484,716" path="m4176,1378l4277,1442,4162,1415,4176,1378xm4169,1396l3930,1298,3560,1298m4917,1688l4292,1688,4292,1715,4411,1726,4439,1747,4479,2218,4731,2218,4771,1747,4798,1726,4917,1715,4917,1688xm4742,1750l4711,1718,4499,1718,4467,1750,4496,2124,4542,2171,4668,2171,4714,2124,4742,1750xm5541,1675l4917,1675,4917,1703,5036,1713,5064,1734,5103,2205,5355,2205,5395,1735,5422,1713,5541,1703,5541,1675xm5367,1737l5335,1707,5123,1707,5092,1737,5120,2112,5166,2159,5292,2159,5338,2112,5367,1737xm6166,1663l5541,1663,5541,1690,5660,1701,5688,1722,5727,2193,5980,2193,6019,1722,6046,1701,6166,1690,6166,1663xm5991,1725l5959,1693,5748,1693,5716,1725,5744,2099,5791,2146,5916,2146,5963,2099,5991,1725xm6790,1663l6166,1663,6166,1690,6285,1701,6312,1722,6352,2193,6604,2193,6643,1722,6672,1701,6790,1690,6790,1663xm6615,1725l6583,1693,6372,1693,6340,1725,6369,2099,6415,2146,6540,2146,6587,2099,6615,1725xm7415,1675l6790,1675,6790,1703,6909,1713,6936,1734,6976,2205,7229,2205,7268,1735,7296,1713,7415,1703,7415,1675xm7239,1737l7209,1707,6996,1707,6965,1737,6993,2112,7040,2159,7165,2159,7211,2112,7239,1737xm8039,1688l7415,1688,7415,1715,7533,1726,7561,1747,7600,2218,7853,2218,7892,1747,7920,1726,8039,1715,8039,1688xm7864,1750l7833,1718,7620,1718,7589,1750,7618,2124,7664,2171,7789,2171,7835,2124,7864,1750xe" filled="false" stroked="true" strokeweight=".179962pt" strokecolor="#20282f">
              <v:path arrowok="t"/>
            </v:shape>
            <v:line style="position:absolute" from="4214,1676" to="8117,1676" stroked="true" strokeweight="1.349288pt" strokecolor="#20282f"/>
            <v:shape style="position:absolute;left:7859;top:2089;width:166;height:188" coordorigin="7859,2089" coordsize="166,188" path="m7874,2089l8024,2089,8024,2277,7859,2277,7874,2089xe" filled="false" stroked="true" strokeweight=".179969pt" strokecolor="#20282f">
              <v:path arrowok="t"/>
            </v:shape>
            <v:shape style="position:absolute;left:4213;top:1368;width:105;height:260" type="#_x0000_t75" stroked="false">
              <v:imagedata r:id="rId62" o:title=""/>
            </v:shape>
            <v:shape style="position:absolute;left:8013;top:1368;width:106;height:260" type="#_x0000_t75" stroked="false">
              <v:imagedata r:id="rId63" o:title=""/>
            </v:shape>
            <v:shape style="position:absolute;left:4296;top:2490;width:116;height:63" coordorigin="4296,2490" coordsize="116,63" path="m4311,2490l4296,2525,4411,2552,4311,2490xe" filled="true" fillcolor="#20282f" stroked="false">
              <v:path arrowok="t"/>
              <v:fill type="solid"/>
            </v:shape>
            <v:shape style="position:absolute;left:1119;top:11830;width:558;height:112" coordorigin="1119,11830" coordsize="558,112" path="m4324,2502l4424,2565,4309,2538,4324,2502xm4316,2520l4078,2421,3708,2421e" filled="false" stroked="true" strokeweight=".179962pt" strokecolor="#20282f">
              <v:path arrowok="t"/>
            </v:shape>
            <v:shape style="position:absolute;left:8092;top:1417;width:115;height:68" coordorigin="8092,1417" coordsize="115,68" path="m8189,1417l8092,1485,8206,1452,8189,1417xe" filled="true" fillcolor="#20282f" stroked="false">
              <v:path arrowok="t"/>
              <v:fill type="solid"/>
            </v:shape>
            <v:shape style="position:absolute;left:4539;top:10844;width:1135;height:268" coordorigin="4539,10844" coordsize="1135,268" path="m8219,1465l8105,1498,8202,1430,8219,1465xm8211,1448l8830,1154,9564,1154e" filled="false" stroked="true" strokeweight=".179962pt" strokecolor="#20282f">
              <v:path arrowok="t"/>
            </v:shape>
            <v:shape style="position:absolute;left:4332;top:1947;width:116;height:63" coordorigin="4332,1947" coordsize="116,63" path="m4346,1947l4332,1982,4447,2009,4346,1947xe" filled="true" fillcolor="#20282f" stroked="false">
              <v:path arrowok="t"/>
              <v:fill type="solid"/>
            </v:shape>
            <v:shape style="position:absolute;left:1147;top:11407;width:558;height:112" coordorigin="1147,11407" coordsize="558,112" path="m4359,1959l4460,2022,4344,1995,4359,1959xm4352,1977l4113,1878,3743,1878e" filled="false" stroked="true" strokeweight=".179962pt" strokecolor="#20282f">
              <v:path arrowok="t"/>
            </v:shape>
            <v:shape style="position:absolute;left:4075;top:1634;width:118;height:40" coordorigin="4075,1634" coordsize="118,40" path="m4075,1634l4075,1673,4193,1653,4075,1634xe" filled="true" fillcolor="#20282f" stroked="false">
              <v:path arrowok="t"/>
              <v:fill type="solid"/>
            </v:shape>
            <v:shape style="position:absolute;left:949;top:11130;width:558;height:128" coordorigin="949,11130" coordsize="558,128" path="m4088,1646l4206,1666,4088,1686,4088,1646xm4088,1666l3858,1666,3489,1522e" filled="false" stroked="true" strokeweight=".179962pt" strokecolor="#20282f">
              <v:path arrowok="t"/>
            </v:shape>
            <v:shape style="position:absolute;left:4372;top:2155;width:116;height:63" coordorigin="4372,2155" coordsize="116,63" path="m4387,2155l4372,2190,4487,2217,4387,2155xe" filled="true" fillcolor="#20282f" stroked="false">
              <v:path arrowok="t"/>
              <v:fill type="solid"/>
            </v:shape>
            <v:shape style="position:absolute;left:1178;top:9942;width:3553;height:4398" coordorigin="1178,9942" coordsize="3553,4398" path="m4400,2168l4500,2230,4385,2203,4400,2168xm4392,2185l4154,2086,3782,2086m6166,-4l6166,55m6166,84l6166,142m6166,172l6166,230m6166,260l6166,317m6166,347l6166,406m6166,435l6166,493m6166,523l6166,581m6166,610l6166,669m6166,698l6166,756m6166,786l6166,844m6166,874l6166,932m6166,961l6166,1020m6166,1048l6166,1107m6166,1136l6166,1195m6166,1224l6166,1283m6166,1312l6166,1371m6166,1400l6166,1458m6166,1487l6166,1546m6166,1575l6166,1634m6166,1663l6166,1721m6166,1751l6166,1809m6166,1838l6166,1896m6166,1926l6166,1985m6166,2014l6166,2072m6166,2102l6166,2160m6166,2189l6166,2248m6166,2277l6166,2335m6166,2365l6166,2423m6166,2452l6166,2511m6166,2540l6166,2599m6166,2627l6166,2686m6166,2716l6166,2774m6166,2803l6166,2862m6166,2891l6166,2950m6166,2979l6166,3037m6166,3066l6166,3124m6166,3154l6166,3213m6166,3242l6166,3301m6166,3330l6166,3388m6166,3417l6166,3475m6166,3505l6166,3564m6166,3592l6166,3651m6166,3681l6166,3739m6166,3768l6166,3826m6166,3856l6166,3914m6166,3944l6166,4002m6166,4032l6166,4090m6166,4119l6166,4177m6166,4206l6166,4265m6166,4295l6166,4353m6166,4382l6166,4441m6166,4470l6166,4529m6166,4557l6166,4616m6166,4645l6166,4704m6166,4733l6166,4792m6166,4821l6166,4880m6166,4909l6166,4967m6166,4996l6166,5054m5370,5128l5389,5128m5392,5128l5396,5128m5399,5128l5402,5128m5406,5128l5423,5128m5427,5128l5431,5128m5434,5128l5437,5128m5441,5128l5458,5128m5462,5128l5466,5128m5469,5128l5472,5128m5476,5128l5493,5128m5497,5128l5500,5128m5504,5128l5507,5128m5510,5128l5529,5128m5532,5128l5535,5128m5539,5128l5542,5128m5546,5128l5563,5128m5567,5128l5570,5128m5574,5128l5577,5128m5581,5128l5598,5128m5601,5128l5605,5128m5609,5128l5611,5128m5616,5128l5633,5128m5637,5128l5640,5128m5644,5128l5647,5128m5650,5128l5668,5128m5672,5128l5675,5128m5679,5128l5682,5128m5685,5128l5703,5128m5707,5128l5709,5128m5713,5128l5717,5128m5721,5128l5738,5128m5742,5128l5745,5128m5748,5128l5752,5128m5755,5128l5773,5128m5776,5128l5780,5128m5783,5128l5786,5128m5790,5128l5808,5128m5811,5128l5815,5128m5819,5128l5821,5128m5825,5128l5843,5128m5846,5128l5849,5128m5854,5128l5856,5128m5860,5128l5878,5128m5881,5128l5884,5128m5888,5128l5891,5128m5895,5128l5912,5128m5917,5128l5919,5128m5923,5128l5926,5128m5930,5128l5947,5128m5951,5128l5954,5128m5958,5128l5961,5128m5964,5128l5982,5128m5986,5128l5989,5128m5993,5128l5996,5128m5999,5128l6018,5128m6021,5128l6024,5128m6028,5128l6031,5128m6035,5128l6052,5128m6056,5128l6059,5128m6062,5128l6066,5128m6070,5128l6087,5128m6091,5128l6094,5128m6097,5128l6100,5128m6105,5128l6122,5128m6126,5128l6129,5128m6133,5128l6136,5128m6139,5128l6157,5128m6161,5128l6163,5128m6168,5128l6171,5128m6174,5128l6192,5128m6195,5128l6198,5128m6202,5128l6205,5128m6209,5128l6227,5128m6231,5128l6234,5128m6237,5128l6241,5128m6244,5128l6261,5128m6266,5128l6269,5128m6272,5128l6275,5128m6279,5128l6296,5128m6300,5128l6304,5128m6307,5128l6310,5128m6314,5128l6332,5128m6335,5128l6338,5128m6342,5128l6345,5128m6349,5128l6367,5128m6371,5128l6373,5128m6377,5128l6381,5128m6384,5128l6401,5128m6405,5128l6408,5128m6412,5128l6415,5128m6419,5128l6436,5128m6440,5128l6443,5128m6447,5128l6450,5128m6454,5128l6471,5128m6475,5128l6479,5128m6482,5128l6485,5128m6489,5128l6506,5128m6510,5128l6512,5128m6517,5128l6520,5128m6524,5128l6541,5128m6545,5128l6548,5128m6551,5128l6555,5128m6558,5128l6576,5128m6580,5128l6583,5128m6587,5128l6590,5128m6593,5128l6611,5128m6614,5128l6618,5128m6622,5128l6624,5128m6628,5128l6646,5128m6649,5128l6653,5128m6657,5128l6659,5128m6663,5128l6681,5128m6685,5128l6688,5128m6691,5128l6695,5128m6698,5128l6716,5128m6719,5128l6723,5128m6726,5128l6730,5128m6733,5128l6750,5128m6755,5128l6757,5128m6761,5128l6764,5128m6768,5128l6786,5128m6789,5128l6793,5128m6796,5128l6799,5128m6803,5128l6821,5128m6824,5128l6828,5128m6831,5128l6834,5128m6838,5128l6856,5128m6859,5128l6862,5128m6867,5128l6869,5128m6873,5128l6891,5128m6894,5128l6897,5128m6901,5128l6904,5128m6908,5128l6925,5128m6929,5128l6932,5128m6936,5128l6939,5128m6943,5128l6961,5128m6166,5084l6166,5143m6166,5171l6166,5230m6166,5260l6166,5318m6166,5347l6166,5405m6166,5435l6166,5493m6166,5523l6166,5581m6166,5611l6166,5647m4112,5128l4129,5128m4133,5128l4137,5128m4140,5128l4144,5128m4147,5128l4164,5128m4168,5128l4172,5128m4175,5128l4178,5128m4181,5128l4199,5128m4203,5128l4206,5128m4210,5128l4213,5128m4216,5128l4235,5128m4238,5128l4241,5128m4245,5128l4248,5128m4251,5128l4270,5128m4273,5128l4276,5128m4280,5128l4283,5128m4287,5128l4304,5128m4308,5128l4311,5128m4315,5128l4317,5128m4322,5128l4339,5128m4343,5128l4346,5128m4349,5128l4353,5128m4356,5128l4374,5128m4378,5128l4381,5128m4385,5128l4388,5128m4391,5128l4409,5128m4413,5128l4415,5128m4419,5128l4423,5128m4426,5128l4444,5128m4448,5128l4451,5128m4454,5128l4458,5128m4461,5128l4479,5128m4483,5128l4486,5128m4489,5128l4492,5128m4496,5128l4513,5128m4517,5128l4521,5128m4525,5128l4527,5128m4531,5128l4548,5128m4552,5128l4555,5128m4559,5128l4562,5128m4566,5128l4584,5128m4587,5128l4590,5128m4594,5128l4597,5128m4601,5128l4619,5128m4623,5128l4625,5128m4629,5128l4633,5128m4636,5128l4653,5128m4656,5128l4660,5128m4664,5128l4667,5128m4671,5128l4688,5128m4692,5128l4695,5128m4699,5128l4702,5128m4705,5128l4723,5128m4727,5128l4730,5128m4734,5128l4737,5128m4741,5128l4758,5128m4762,5128l4765,5128m4768,5128l4772,5128m4776,5128l4793,5128m4797,5128l4800,5128m4803,5128l4807,5128m4811,5128l4828,5128m4832,5128l4835,5128m4839,5128l4842,5128m4845,5128l4863,5128m4866,5128l4870,5128m4874,5128l4876,5128m4880,5128l4898,5128m4901,5128l4904,5128m4909,5128l4911,5128m4915,5128l4932,5128m7399,5128l7418,5128m7422,5128l7425,5128m7429,5128l7432,5128m7435,5128l7453,5128m7457,5128l7460,5128m7463,5128l7467,5128m7470,5128l7487,5128m7492,5128l7495,5128m7498,5128l7501,5128m7506,5128l7523,5128m7526,5128l7530,5128m7533,5128l7537,5128m7540,5128l7558,5128m7561,5128l7565,5128m7568,5128l7571,5128m7575,5128l7593,5128m7596,5128l7599,5128m7603,5128l7606,5128m7610,5128l7628,5128m7631,5128l7635,5128m7638,5128l7641,5128m7645,5128l7662,5128m7666,5128l7669,5128m7673,5128l7676,5128m7680,5128l7697,5128m7701,5128l7705,5128m7708,5128l7711,5128m7715,5128l7732,5128m7736,5128l7739,5128m7743,5128l7746,5128m7749,5128l7767,5128m7771,5128l7774,5128m7777,5128l7781,5128m7784,5128l7803,5128m7806,5128l7809,5128m7813,5128l7816,5128m7820,5128l7837,5128m7840,5128l7844,5128m7848,5128l7850,5128m7855,5128l7872,5128m7875,5128l7879,5128m7882,5128l7886,5128m7889,5128l7907,5128m7911,5128l7913,5128m7918,5128l7921,5128m7925,5128l7942,5128m7946,5128l7948,5128m7952,5128l7956,5128m7959,5128l7977,5128m7981,5128l7983,5128m7987,5128l7991,5128m7994,5128l8012,5128m8015,5128l8019,5128m8022,5128l8025,5128m8029,5128l8047,5128m8050,5128l8054,5128m8058,5128l8060,5128m8064,5128l8081,5128m8085,5128l8088,5128m8093,5128l8095,5128m8099,5128l8118,5128m7399,5462l7399,2713,8024,2713,8024,2277,4307,2277,4307,2713,4932,2713,4932,5462,5370,5462,5370,2713,6961,2713,6961,5462m6463,5267l6308,5267m6154,5267l5999,5267m5846,5267l5734,5267m6546,5364l6463,5364m6308,5364l6154,5364m5999,5364l5846,5364m6463,5210l6308,5210m6154,5210l5999,5210m5846,5210l5734,5210m6546,5306l6463,5306m6308,5306l6154,5306m5999,5306l5846,5306m5826,5374l5826,5287m5980,5287l5980,5180m6135,5374l6135,5287m6290,5287l6290,5180m6443,5374l6443,5287m5768,5374l5768,5287m5923,5287l5923,5180m6077,5374l6077,5287m6231,5287l6231,5180m6386,5374l6386,5287m6540,5287l6540,5180m5865,5287l5865,5180m6019,5374l6019,5287m6173,5287l6173,5180m6327,5374l6327,5287m6482,5287l6482,5180m8267,5271l8112,5271m7958,5271l7804,5271m7649,5271l7538,5271m8350,5368l8267,5368m8112,5368l7958,5368m7804,5368l7649,5368m8267,5213l8112,5213m7958,5213l7804,5213m7649,5213l7538,5213m8350,5310l8267,5310m8112,5310l7958,5310m7804,5310l7649,5310m7630,5378l7630,5290m7784,5290l7784,5184m7938,5378l7938,5290m8093,5290l8093,5184m8247,5378l8247,5290m7572,5378l7572,5290m7727,5290l7727,5184m7881,5378l7881,5290m8035,5290l8035,5184m8189,5378l8189,5290m8344,5290l8344,5184m7669,5290l7669,5184m7824,5378l7824,5290m7977,5290l7977,5184m8132,5378l8132,5290m8285,5290l8285,5184e" filled="false" stroked="true" strokeweight=".179962pt" strokecolor="#20282f">
              <v:path arrowok="t"/>
            </v:shape>
            <v:shape style="position:absolute;left:7048;top:3674;width:114;height:68" coordorigin="7048,3674" coordsize="114,68" path="m7146,3674l7048,3741,7162,3709,7146,3674xe" filled="true" fillcolor="#20282f" stroked="false">
              <v:path arrowok="t"/>
              <v:fill type="solid"/>
            </v:shape>
            <v:shape style="position:absolute;left:3727;top:12600;width:1552;height:1755" coordorigin="3727,12600" coordsize="1552,1755" path="m7175,3721l7061,3754,7158,3686,7175,3721xm7167,3704l7785,3411,8520,3411m8134,5462l9056,5462m8134,5128l9056,5128m9016,5564l9016,5665m9016,5027l9016,4925m9016,5462l9016,5420m9016,5128l9016,5169e" filled="false" stroked="true" strokeweight=".179962pt" strokecolor="#20282f">
              <v:path arrowok="t"/>
            </v:shape>
            <v:shape style="position:absolute;left:8987;top:5449;width:34;height:102" coordorigin="8987,5449" coordsize="34,102" path="m9003,5449l8987,5551,9021,5551,9003,5449xe" filled="true" fillcolor="#20282f" stroked="false">
              <v:path arrowok="t"/>
              <v:fill type="solid"/>
            </v:shape>
            <v:shape style="position:absolute;left:9000;top:5462;width:34;height:102" coordorigin="9000,5462" coordsize="34,102" path="m9000,5564l9034,5564,9016,5462,9000,5564xe" filled="false" stroked="true" strokeweight=".180007pt" strokecolor="#20282f">
              <v:path arrowok="t"/>
            </v:shape>
            <v:shape style="position:absolute;left:8987;top:5014;width:34;height:101" coordorigin="8987,5014" coordsize="34,101" path="m9021,5014l8987,5014,9003,5115,9021,5014xe" filled="true" fillcolor="#20282f" stroked="false">
              <v:path arrowok="t"/>
              <v:fill type="solid"/>
            </v:shape>
            <v:shape style="position:absolute;left:8119;top:5126;width:2;height:339" coordorigin="8119,5126" coordsize="0,339" path="m8119,5460l8119,5464m8119,5126l8119,5129e" filled="false" stroked="true" strokeweight=".025717pt" strokecolor="#20282f">
              <v:path arrowok="t"/>
            </v:shape>
            <v:line style="position:absolute" from="9017,5126" to="9017,5129" stroked="true" strokeweight=".038575pt" strokecolor="#20282f"/>
            <v:shape style="position:absolute;left:4630;top:12057;width:649;height:1880" coordorigin="4630,12057" coordsize="649,1880" path="m9000,5027l9034,5027,9016,5128,9000,5027xm8221,2713l9056,2713m8392,5128l9056,5128m9016,2814l9016,3549m9016,5027l9016,4292e" filled="false" stroked="true" strokeweight=".179962pt" strokecolor="#20282f">
              <v:path arrowok="t"/>
            </v:shape>
            <v:shape style="position:absolute;left:8987;top:2700;width:34;height:102" coordorigin="8987,2700" coordsize="34,102" path="m9003,2700l8987,2802,9021,2802,9003,2700xe" filled="true" fillcolor="#20282f" stroked="false">
              <v:path arrowok="t"/>
              <v:fill type="solid"/>
            </v:shape>
            <v:shape style="position:absolute;left:9000;top:2713;width:34;height:102" coordorigin="9000,2713" coordsize="34,102" path="m9000,2814l9034,2814,9016,2713,9000,2814xe" filled="false" stroked="true" strokeweight=".180007pt" strokecolor="#20282f">
              <v:path arrowok="t"/>
            </v:shape>
            <v:shape style="position:absolute;left:8987;top:5014;width:34;height:101" coordorigin="8987,5014" coordsize="34,101" path="m9021,5014l8987,5014,9003,5115,9021,5014xe" filled="true" fillcolor="#20282f" stroked="false">
              <v:path arrowok="t"/>
              <v:fill type="solid"/>
            </v:shape>
            <v:line style="position:absolute" from="8206,2711" to="8206,2715" stroked="true" strokeweight=".038575pt" strokecolor="#20282f"/>
            <v:line style="position:absolute" from="8377,5126" to="8377,5129" stroked="true" strokeweight=".038575pt" strokecolor="#20282f"/>
            <v:line style="position:absolute" from="9017,5126" to="9017,5129" stroked="true" strokeweight=".038575pt" strokecolor="#20282f"/>
            <v:shape style="position:absolute;left:4630;top:11559;width:649;height:2377" coordorigin="4630,11559" coordsize="649,2377" path="m9000,5027l9034,5027,9016,5128,9000,5027xm8221,2713l9056,2713m8252,2277l9056,2277m9016,2814l9016,2916m9016,2175l9016,2074m9016,2713l9016,2621m9016,2277l9016,2370e" filled="false" stroked="true" strokeweight=".179962pt" strokecolor="#20282f">
              <v:path arrowok="t"/>
            </v:shape>
            <v:shape style="position:absolute;left:8987;top:2700;width:34;height:102" coordorigin="8987,2700" coordsize="34,102" path="m9003,2700l8987,2802,9021,2802,9003,2700xe" filled="true" fillcolor="#20282f" stroked="false">
              <v:path arrowok="t"/>
              <v:fill type="solid"/>
            </v:shape>
            <v:shape style="position:absolute;left:9000;top:2713;width:34;height:102" coordorigin="9000,2713" coordsize="34,102" path="m9000,2814l9034,2814,9016,2713,9000,2814xe" filled="false" stroked="true" strokeweight=".180007pt" strokecolor="#20282f">
              <v:path arrowok="t"/>
            </v:shape>
            <v:shape style="position:absolute;left:8987;top:2162;width:34;height:102" coordorigin="8987,2162" coordsize="34,102" path="m9021,2162l8987,2162,9003,2264,9021,2162xe" filled="true" fillcolor="#20282f" stroked="false">
              <v:path arrowok="t"/>
              <v:fill type="solid"/>
            </v:shape>
            <v:line style="position:absolute" from="8206,2711" to="8206,2715" stroked="true" strokeweight=".038575pt" strokecolor="#20282f"/>
            <v:line style="position:absolute" from="8236,2275" to="8236,2278" stroked="true" strokeweight=".025717pt" strokecolor="#20282f"/>
            <v:line style="position:absolute" from="9017,2275" to="9017,2278" stroked="true" strokeweight=".038575pt" strokecolor="#20282f"/>
            <v:shape style="position:absolute;left:9000;top:2175;width:34;height:102" coordorigin="9000,2175" coordsize="34,102" path="m9000,2175l9034,2175,9016,2277,9000,2175xe" filled="false" stroked="true" strokeweight=".180007pt" strokecolor="#20282f">
              <v:path arrowok="t"/>
            </v:shape>
            <v:shape style="position:absolute;left:5040;top:4066;width:115;height:68" coordorigin="5040,4066" coordsize="115,68" path="m5057,4066l5040,4101,5154,4134,5057,4066xe" filled="true" fillcolor="#20282f" stroked="false">
              <v:path arrowok="t"/>
              <v:fill type="solid"/>
            </v:shape>
            <v:shape style="position:absolute;left:1119;top:12905;width:1451;height:528" coordorigin="1119,12905" coordsize="1451,528" path="m5069,4079l5167,4147,5053,4114,5069,4079xm5062,4097l4442,3804,3708,3804m4932,4219l4932,4482m5370,4219l5370,4482m4832,4443l4730,4443m5471,4443l5573,4443m4932,4443l5026,4443m5370,4443l5277,4443e" filled="false" stroked="true" strokeweight=".179962pt" strokecolor="#20282f">
              <v:path arrowok="t"/>
            </v:shape>
            <v:shape style="position:absolute;left:4819;top:4413;width:101;height:34" coordorigin="4819,4413" coordsize="101,34" path="m4819,4413l4819,4446,4919,4430,4819,4413xe" filled="true" fillcolor="#20282f" stroked="false">
              <v:path arrowok="t"/>
              <v:fill type="solid"/>
            </v:shape>
            <v:shape style="position:absolute;left:4832;top:4426;width:101;height:34" coordorigin="4832,4426" coordsize="101,34" path="m4832,4426l4832,4459,4932,4443,4832,4426xe" filled="false" stroked="true" strokeweight=".179916pt" strokecolor="#20282f">
              <v:path arrowok="t"/>
            </v:shape>
            <v:shape style="position:absolute;left:5357;top:4413;width:102;height:34" coordorigin="5357,4413" coordsize="102,34" path="m5459,4413l5357,4430,5459,4446,5459,4413xe" filled="true" fillcolor="#20282f" stroked="false">
              <v:path arrowok="t"/>
              <v:fill type="solid"/>
            </v:shape>
            <v:line style="position:absolute" from="4932,4201" to="4932,4205" stroked="true" strokeweight=".025717pt" strokecolor="#20282f"/>
            <v:shape style="position:absolute;left:5370;top:4201;width:2;height:244" coordorigin="5370,4201" coordsize="0,244" path="m5370,4201l5370,4205m5370,4441l5370,4445e" filled="false" stroked="true" strokeweight=".038575pt" strokecolor="#20282f">
              <v:path arrowok="t"/>
            </v:shape>
            <v:shape style="position:absolute;left:2412;top:13229;width:1736;height:205" coordorigin="2412,13229" coordsize="1736,205" path="m5471,4426l5471,4459,5370,4443,5471,4426xm6961,4219l6961,4482m7399,4219l7399,4482m6860,4443l6759,4443m7501,4443l7601,4443m6961,4443l7054,4443m7399,4443l7306,4443e" filled="false" stroked="true" strokeweight=".179962pt" strokecolor="#20282f">
              <v:path arrowok="t"/>
            </v:shape>
            <v:shape style="position:absolute;left:6847;top:4413;width:102;height:34" coordorigin="6847,4413" coordsize="102,34" path="m6847,4413l6847,4446,6948,4430,6847,4413xe" filled="true" fillcolor="#20282f" stroked="false">
              <v:path arrowok="t"/>
              <v:fill type="solid"/>
            </v:shape>
            <v:shape style="position:absolute;left:6860;top:4426;width:102;height:34" coordorigin="6860,4426" coordsize="102,34" path="m6860,4426l6860,4459,6961,4443,6860,4426xe" filled="false" stroked="true" strokeweight=".179916pt" strokecolor="#20282f">
              <v:path arrowok="t"/>
            </v:shape>
            <v:shape style="position:absolute;left:7386;top:4413;width:102;height:34" coordorigin="7386,4413" coordsize="102,34" path="m7488,4413l7386,4430,7488,4446,7488,4413xe" filled="true" fillcolor="#20282f" stroked="false">
              <v:path arrowok="t"/>
              <v:fill type="solid"/>
            </v:shape>
            <v:shape style="position:absolute;left:6962;top:4201;width:438;height:244" coordorigin="6962,4201" coordsize="438,244" path="m6962,4201l6962,4205m7399,4201l7399,4205m7399,4441l7399,4445e" filled="false" stroked="true" strokeweight=".038575pt" strokecolor="#20282f">
              <v:path arrowok="t"/>
            </v:shape>
            <v:shape style="position:absolute;left:7399;top:4426;width:102;height:34" coordorigin="7399,4426" coordsize="102,34" path="m7501,4426l7501,4459,7399,4443,7501,4426xe" filled="false" stroked="true" strokeweight=".179916pt" strokecolor="#20282f">
              <v:path arrowok="t"/>
            </v:shape>
            <w10:wrap type="none"/>
          </v:group>
        </w:pict>
      </w:r>
      <w:r>
        <w:rPr>
          <w:rFonts w:ascii="Trebuchet MS"/>
          <w:color w:val="20282F"/>
          <w:w w:val="125"/>
          <w:sz w:val="14"/>
        </w:rPr>
        <w:t>ANCHO TOTAL=1250</w:t>
      </w:r>
    </w:p>
    <w:p>
      <w:pPr>
        <w:pStyle w:val="BodyText"/>
        <w:spacing w:before="9"/>
        <w:rPr>
          <w:rFonts w:ascii="Trebuchet MS"/>
          <w:sz w:val="16"/>
        </w:rPr>
      </w:pPr>
    </w:p>
    <w:p>
      <w:pPr>
        <w:tabs>
          <w:tab w:pos="3127" w:val="left" w:leader="none"/>
          <w:tab w:pos="3751" w:val="left" w:leader="none"/>
          <w:tab w:pos="4376" w:val="left" w:leader="none"/>
          <w:tab w:pos="5000" w:val="left" w:leader="none"/>
          <w:tab w:pos="5624" w:val="left" w:leader="none"/>
          <w:tab w:pos="6128" w:val="left" w:leader="none"/>
        </w:tabs>
        <w:spacing w:before="81"/>
        <w:ind w:left="2616" w:right="0" w:firstLine="0"/>
        <w:jc w:val="left"/>
        <w:rPr>
          <w:rFonts w:ascii="Trebuchet MS"/>
          <w:sz w:val="14"/>
        </w:rPr>
      </w:pPr>
      <w:r>
        <w:rPr>
          <w:rFonts w:ascii="Trebuchet MS"/>
          <w:color w:val="20282F"/>
          <w:w w:val="125"/>
          <w:sz w:val="14"/>
        </w:rPr>
        <w:t>125</w:t>
        <w:tab/>
        <w:t>200</w:t>
        <w:tab/>
        <w:t>200</w:t>
        <w:tab/>
        <w:t>200</w:t>
        <w:tab/>
        <w:t>200</w:t>
        <w:tab/>
        <w:t>200</w:t>
        <w:tab/>
        <w:t>125</w:t>
      </w:r>
    </w:p>
    <w:p>
      <w:pPr>
        <w:pStyle w:val="BodyText"/>
        <w:spacing w:before="2"/>
        <w:rPr>
          <w:rFonts w:ascii="Trebuchet MS"/>
          <w:sz w:val="13"/>
        </w:rPr>
      </w:pPr>
    </w:p>
    <w:p>
      <w:pPr>
        <w:spacing w:after="0"/>
        <w:rPr>
          <w:rFonts w:ascii="Trebuchet MS"/>
          <w:sz w:val="13"/>
        </w:rPr>
        <w:sectPr>
          <w:pgSz w:w="12240" w:h="15840"/>
          <w:pgMar w:header="0" w:footer="1255" w:top="1440" w:bottom="1440" w:left="1640" w:right="0"/>
        </w:sectPr>
      </w:pPr>
    </w:p>
    <w:p>
      <w:pPr>
        <w:spacing w:before="81"/>
        <w:ind w:left="691" w:right="0" w:firstLine="0"/>
        <w:jc w:val="left"/>
        <w:rPr>
          <w:rFonts w:ascii="Trebuchet MS"/>
          <w:sz w:val="14"/>
        </w:rPr>
      </w:pPr>
      <w:r>
        <w:rPr>
          <w:rFonts w:ascii="Trebuchet MS"/>
          <w:color w:val="20282F"/>
          <w:w w:val="115"/>
          <w:sz w:val="14"/>
        </w:rPr>
        <w:t>Parapeto Tipo</w:t>
      </w:r>
    </w:p>
    <w:p>
      <w:pPr>
        <w:spacing w:before="34"/>
        <w:ind w:left="0" w:right="0" w:firstLine="0"/>
        <w:jc w:val="right"/>
        <w:rPr>
          <w:rFonts w:ascii="Trebuchet MS"/>
          <w:sz w:val="14"/>
        </w:rPr>
      </w:pPr>
      <w:r>
        <w:rPr>
          <w:rFonts w:ascii="Trebuchet MS"/>
          <w:color w:val="20282F"/>
          <w:w w:val="115"/>
          <w:sz w:val="14"/>
        </w:rPr>
        <w:t>T-34.3.1</w:t>
      </w:r>
    </w:p>
    <w:p>
      <w:pPr>
        <w:spacing w:before="90"/>
        <w:ind w:left="0" w:right="111" w:firstLine="0"/>
        <w:jc w:val="right"/>
        <w:rPr>
          <w:rFonts w:ascii="Trebuchet MS"/>
          <w:sz w:val="14"/>
        </w:rPr>
      </w:pPr>
      <w:r>
        <w:rPr>
          <w:rFonts w:ascii="Trebuchet MS"/>
          <w:color w:val="20282F"/>
          <w:w w:val="125"/>
          <w:sz w:val="14"/>
        </w:rPr>
        <w:t>Losa</w:t>
      </w:r>
    </w:p>
    <w:p>
      <w:pPr>
        <w:pStyle w:val="BodyText"/>
        <w:rPr>
          <w:rFonts w:ascii="Trebuchet MS"/>
          <w:sz w:val="11"/>
        </w:rPr>
      </w:pPr>
      <w:r>
        <w:rPr/>
        <w:br w:type="column"/>
      </w:r>
      <w:r>
        <w:rPr>
          <w:rFonts w:ascii="Trebuchet MS"/>
          <w:sz w:val="11"/>
        </w:rPr>
      </w:r>
    </w:p>
    <w:p>
      <w:pPr>
        <w:spacing w:before="1"/>
        <w:ind w:left="691" w:right="0" w:firstLine="0"/>
        <w:jc w:val="left"/>
        <w:rPr>
          <w:rFonts w:ascii="Trebuchet MS" w:hAnsi="Trebuchet MS"/>
          <w:sz w:val="14"/>
        </w:rPr>
      </w:pPr>
      <w:r>
        <w:rPr>
          <w:rFonts w:ascii="Trebuchet MS" w:hAnsi="Trebuchet MS"/>
          <w:color w:val="20282F"/>
          <w:w w:val="115"/>
          <w:sz w:val="14"/>
        </w:rPr>
        <w:t>Guarnición</w:t>
      </w:r>
    </w:p>
    <w:p>
      <w:pPr>
        <w:spacing w:after="0"/>
        <w:jc w:val="left"/>
        <w:rPr>
          <w:rFonts w:ascii="Trebuchet MS" w:hAnsi="Trebuchet MS"/>
          <w:sz w:val="14"/>
        </w:rPr>
        <w:sectPr>
          <w:type w:val="continuous"/>
          <w:pgSz w:w="12240" w:h="15840"/>
          <w:pgMar w:top="1240" w:bottom="280" w:left="1640" w:right="0"/>
          <w:cols w:num="2" w:equalWidth="0">
            <w:col w:w="1916" w:space="4372"/>
            <w:col w:w="4312"/>
          </w:cols>
        </w:sectPr>
      </w:pPr>
    </w:p>
    <w:p>
      <w:pPr>
        <w:pStyle w:val="BodyText"/>
        <w:spacing w:before="7"/>
        <w:rPr>
          <w:rFonts w:ascii="Trebuchet MS"/>
          <w:sz w:val="11"/>
        </w:rPr>
      </w:pPr>
    </w:p>
    <w:p>
      <w:pPr>
        <w:spacing w:line="352" w:lineRule="auto" w:before="0"/>
        <w:ind w:left="730" w:right="7541" w:firstLine="334"/>
        <w:jc w:val="left"/>
        <w:rPr>
          <w:rFonts w:ascii="Trebuchet MS"/>
          <w:sz w:val="14"/>
        </w:rPr>
      </w:pPr>
      <w:r>
        <w:rPr/>
        <w:pict>
          <v:shape style="position:absolute;margin-left:432.583008pt;margin-top:-7.033624pt;width:9.050pt;height:11.1pt;mso-position-horizontal-relative:page;mso-position-vertical-relative:paragraph;z-index:3160" type="#_x0000_t202" filled="false" stroked="false">
            <v:textbox inset="0,0,0,0" style="layout-flow:vertical;mso-layout-flow-alt:bottom-to-top">
              <w:txbxContent>
                <w:p>
                  <w:pPr>
                    <w:spacing w:before="1"/>
                    <w:ind w:left="20" w:right="-40" w:firstLine="0"/>
                    <w:jc w:val="left"/>
                    <w:rPr>
                      <w:rFonts w:ascii="Trebuchet MS"/>
                      <w:sz w:val="14"/>
                    </w:rPr>
                  </w:pPr>
                  <w:r>
                    <w:rPr>
                      <w:rFonts w:ascii="Trebuchet MS"/>
                      <w:color w:val="20282F"/>
                      <w:spacing w:val="-1"/>
                      <w:w w:val="124"/>
                      <w:sz w:val="14"/>
                    </w:rPr>
                    <w:t>15</w:t>
                  </w:r>
                </w:p>
              </w:txbxContent>
            </v:textbox>
            <w10:wrap type="none"/>
          </v:shape>
        </w:pict>
      </w:r>
      <w:r>
        <w:rPr/>
        <w:pict>
          <v:shape style="position:absolute;margin-left:446.020142pt;margin-top:5.456834pt;width:9.050pt;height:15.65pt;mso-position-horizontal-relative:page;mso-position-vertical-relative:paragraph;z-index:3256" type="#_x0000_t202" filled="false" stroked="false">
            <v:textbox inset="0,0,0,0" style="layout-flow:vertical;mso-layout-flow-alt:bottom-to-top">
              <w:txbxContent>
                <w:p>
                  <w:pPr>
                    <w:spacing w:before="1"/>
                    <w:ind w:left="20" w:right="-130" w:firstLine="0"/>
                    <w:jc w:val="left"/>
                    <w:rPr>
                      <w:rFonts w:ascii="Trebuchet MS"/>
                      <w:sz w:val="14"/>
                    </w:rPr>
                  </w:pPr>
                  <w:r>
                    <w:rPr>
                      <w:rFonts w:ascii="Trebuchet MS"/>
                      <w:color w:val="20282F"/>
                      <w:spacing w:val="-1"/>
                      <w:w w:val="124"/>
                      <w:sz w:val="14"/>
                    </w:rPr>
                    <w:t>160</w:t>
                  </w:r>
                </w:p>
              </w:txbxContent>
            </v:textbox>
            <w10:wrap type="none"/>
          </v:shape>
        </w:pict>
      </w:r>
      <w:r>
        <w:rPr>
          <w:rFonts w:ascii="Trebuchet MS"/>
          <w:color w:val="20282F"/>
          <w:w w:val="120"/>
          <w:sz w:val="14"/>
        </w:rPr>
        <w:t>Trabes Presforzadas Apoyos de Neopreno</w:t>
      </w:r>
    </w:p>
    <w:p>
      <w:pPr>
        <w:spacing w:before="69"/>
        <w:ind w:left="1446" w:right="0" w:firstLine="0"/>
        <w:jc w:val="left"/>
        <w:rPr>
          <w:rFonts w:ascii="Trebuchet MS"/>
          <w:sz w:val="14"/>
        </w:rPr>
      </w:pPr>
      <w:r>
        <w:rPr/>
        <w:pict>
          <v:shape style="position:absolute;margin-left:446.020142pt;margin-top:8.62412pt;width:9.050pt;height:15.65pt;mso-position-horizontal-relative:page;mso-position-vertical-relative:paragraph;z-index:3232" type="#_x0000_t202" filled="false" stroked="false">
            <v:textbox inset="0,0,0,0" style="layout-flow:vertical;mso-layout-flow-alt:bottom-to-top">
              <w:txbxContent>
                <w:p>
                  <w:pPr>
                    <w:spacing w:before="1"/>
                    <w:ind w:left="20" w:right="-130" w:firstLine="0"/>
                    <w:jc w:val="left"/>
                    <w:rPr>
                      <w:rFonts w:ascii="Trebuchet MS"/>
                      <w:sz w:val="14"/>
                    </w:rPr>
                  </w:pPr>
                  <w:r>
                    <w:rPr>
                      <w:rFonts w:ascii="Trebuchet MS"/>
                      <w:color w:val="20282F"/>
                      <w:spacing w:val="-1"/>
                      <w:w w:val="124"/>
                      <w:sz w:val="14"/>
                    </w:rPr>
                    <w:t>140</w:t>
                  </w:r>
                </w:p>
              </w:txbxContent>
            </v:textbox>
            <w10:wrap type="none"/>
          </v:shape>
        </w:pict>
      </w:r>
      <w:r>
        <w:rPr>
          <w:rFonts w:ascii="Trebuchet MS"/>
          <w:color w:val="20282F"/>
          <w:w w:val="115"/>
          <w:sz w:val="14"/>
        </w:rPr>
        <w:t>Cabezal</w:t>
      </w:r>
    </w:p>
    <w:p>
      <w:pPr>
        <w:pStyle w:val="BodyText"/>
        <w:rPr>
          <w:rFonts w:ascii="Trebuchet MS"/>
          <w:sz w:val="20"/>
        </w:rPr>
      </w:pPr>
    </w:p>
    <w:p>
      <w:pPr>
        <w:pStyle w:val="BodyText"/>
        <w:rPr>
          <w:rFonts w:ascii="Trebuchet MS"/>
          <w:sz w:val="20"/>
        </w:rPr>
      </w:pPr>
    </w:p>
    <w:p>
      <w:pPr>
        <w:pStyle w:val="BodyText"/>
        <w:spacing w:before="2"/>
        <w:rPr>
          <w:rFonts w:ascii="Trebuchet MS"/>
          <w:sz w:val="20"/>
        </w:rPr>
      </w:pPr>
    </w:p>
    <w:p>
      <w:pPr>
        <w:spacing w:before="81"/>
        <w:ind w:left="3708" w:right="1315" w:firstLine="0"/>
        <w:jc w:val="center"/>
        <w:rPr>
          <w:rFonts w:ascii="Trebuchet MS"/>
          <w:sz w:val="14"/>
        </w:rPr>
      </w:pPr>
      <w:r>
        <w:rPr>
          <w:rFonts w:ascii="Trebuchet MS"/>
          <w:color w:val="20282F"/>
          <w:w w:val="120"/>
          <w:sz w:val="14"/>
        </w:rPr>
        <w:t>PILA</w:t>
      </w:r>
    </w:p>
    <w:p>
      <w:pPr>
        <w:pStyle w:val="BodyText"/>
        <w:spacing w:before="10"/>
        <w:rPr>
          <w:rFonts w:ascii="Trebuchet MS"/>
          <w:sz w:val="12"/>
        </w:rPr>
      </w:pPr>
    </w:p>
    <w:p>
      <w:pPr>
        <w:spacing w:before="81"/>
        <w:ind w:left="2150" w:right="0" w:firstLine="0"/>
        <w:jc w:val="left"/>
        <w:rPr>
          <w:rFonts w:ascii="Trebuchet MS"/>
          <w:sz w:val="14"/>
        </w:rPr>
      </w:pPr>
      <w:r>
        <w:rPr/>
        <w:pict>
          <v:shape style="position:absolute;margin-left:446.084412pt;margin-top:1.444201pt;width:9.050pt;height:39.6pt;mso-position-horizontal-relative:page;mso-position-vertical-relative:paragraph;z-index:3208" type="#_x0000_t202" filled="false" stroked="false">
            <v:textbox inset="0,0,0,0" style="layout-flow:vertical;mso-layout-flow-alt:bottom-to-top">
              <w:txbxContent>
                <w:p>
                  <w:pPr>
                    <w:spacing w:before="1"/>
                    <w:ind w:left="20" w:right="-608" w:firstLine="0"/>
                    <w:jc w:val="left"/>
                    <w:rPr>
                      <w:rFonts w:ascii="Trebuchet MS"/>
                      <w:sz w:val="14"/>
                    </w:rPr>
                  </w:pPr>
                  <w:r>
                    <w:rPr>
                      <w:rFonts w:ascii="Trebuchet MS"/>
                      <w:color w:val="20282F"/>
                      <w:w w:val="126"/>
                      <w:sz w:val="14"/>
                    </w:rPr>
                    <w:t>VARIA</w:t>
                  </w:r>
                  <w:r>
                    <w:rPr>
                      <w:rFonts w:ascii="Trebuchet MS"/>
                      <w:color w:val="20282F"/>
                      <w:spacing w:val="-1"/>
                      <w:w w:val="126"/>
                      <w:sz w:val="14"/>
                    </w:rPr>
                    <w:t>B</w:t>
                  </w:r>
                  <w:r>
                    <w:rPr>
                      <w:rFonts w:ascii="Trebuchet MS"/>
                      <w:color w:val="20282F"/>
                      <w:spacing w:val="-1"/>
                      <w:w w:val="127"/>
                      <w:sz w:val="14"/>
                    </w:rPr>
                    <w:t>LE</w:t>
                  </w:r>
                </w:p>
              </w:txbxContent>
            </v:textbox>
            <w10:wrap type="none"/>
          </v:shape>
        </w:pict>
      </w:r>
      <w:r>
        <w:rPr>
          <w:rFonts w:ascii="Trebuchet MS"/>
          <w:color w:val="20282F"/>
          <w:w w:val="120"/>
          <w:sz w:val="14"/>
        </w:rPr>
        <w:t>PILA</w:t>
      </w:r>
    </w:p>
    <w:p>
      <w:pPr>
        <w:pStyle w:val="BodyText"/>
        <w:rPr>
          <w:rFonts w:ascii="Trebuchet MS"/>
          <w:sz w:val="20"/>
        </w:rPr>
      </w:pPr>
    </w:p>
    <w:p>
      <w:pPr>
        <w:pStyle w:val="BodyText"/>
        <w:spacing w:before="8"/>
        <w:rPr>
          <w:rFonts w:ascii="Trebuchet MS"/>
          <w:sz w:val="26"/>
        </w:rPr>
      </w:pPr>
    </w:p>
    <w:p>
      <w:pPr>
        <w:tabs>
          <w:tab w:pos="5386" w:val="left" w:leader="none"/>
        </w:tabs>
        <w:spacing w:before="81"/>
        <w:ind w:left="3357" w:right="0" w:firstLine="0"/>
        <w:jc w:val="left"/>
        <w:rPr>
          <w:rFonts w:ascii="Trebuchet MS"/>
          <w:sz w:val="14"/>
        </w:rPr>
      </w:pPr>
      <w:r>
        <w:rPr>
          <w:rFonts w:ascii="Trebuchet MS"/>
          <w:color w:val="20282F"/>
          <w:w w:val="125"/>
          <w:sz w:val="14"/>
        </w:rPr>
        <w:t>140</w:t>
        <w:tab/>
        <w:t>140</w:t>
      </w:r>
    </w:p>
    <w:p>
      <w:pPr>
        <w:pStyle w:val="BodyText"/>
        <w:spacing w:before="8"/>
        <w:rPr>
          <w:rFonts w:ascii="Trebuchet MS"/>
          <w:sz w:val="27"/>
        </w:rPr>
      </w:pPr>
    </w:p>
    <w:p>
      <w:pPr>
        <w:spacing w:before="81"/>
        <w:ind w:left="2496" w:right="0" w:firstLine="0"/>
        <w:jc w:val="left"/>
        <w:rPr>
          <w:rFonts w:ascii="Trebuchet MS"/>
          <w:sz w:val="14"/>
        </w:rPr>
      </w:pPr>
      <w:r>
        <w:rPr/>
        <w:pict>
          <v:shape style="position:absolute;margin-left:446.020142pt;margin-top:14.829426pt;width:9.050pt;height:15.65pt;mso-position-horizontal-relative:page;mso-position-vertical-relative:paragraph;z-index:3184" type="#_x0000_t202" filled="false" stroked="false">
            <v:textbox inset="0,0,0,0" style="layout-flow:vertical;mso-layout-flow-alt:bottom-to-top">
              <w:txbxContent>
                <w:p>
                  <w:pPr>
                    <w:spacing w:before="1"/>
                    <w:ind w:left="20" w:right="-130" w:firstLine="0"/>
                    <w:jc w:val="left"/>
                    <w:rPr>
                      <w:rFonts w:ascii="Trebuchet MS"/>
                      <w:sz w:val="14"/>
                    </w:rPr>
                  </w:pPr>
                  <w:r>
                    <w:rPr>
                      <w:rFonts w:ascii="Trebuchet MS"/>
                      <w:color w:val="20282F"/>
                      <w:spacing w:val="-1"/>
                      <w:w w:val="124"/>
                      <w:sz w:val="14"/>
                    </w:rPr>
                    <w:t>100</w:t>
                  </w:r>
                </w:p>
              </w:txbxContent>
            </v:textbox>
            <w10:wrap type="none"/>
          </v:shape>
        </w:pict>
      </w:r>
      <w:r>
        <w:rPr>
          <w:rFonts w:ascii="Trebuchet MS"/>
          <w:color w:val="20282F"/>
          <w:w w:val="115"/>
          <w:sz w:val="14"/>
        </w:rPr>
        <w:t>N.T.N</w:t>
      </w:r>
    </w:p>
    <w:p>
      <w:pPr>
        <w:pStyle w:val="BodyText"/>
        <w:rPr>
          <w:rFonts w:ascii="Trebuchet MS"/>
          <w:sz w:val="20"/>
        </w:rPr>
      </w:pPr>
    </w:p>
    <w:p>
      <w:pPr>
        <w:pStyle w:val="BodyText"/>
        <w:rPr>
          <w:rFonts w:ascii="Trebuchet MS"/>
          <w:sz w:val="20"/>
        </w:rPr>
      </w:pPr>
    </w:p>
    <w:p>
      <w:pPr>
        <w:pStyle w:val="BodyText"/>
        <w:spacing w:before="7"/>
        <w:rPr>
          <w:rFonts w:ascii="Trebuchet MS"/>
          <w:sz w:val="19"/>
        </w:rPr>
      </w:pPr>
    </w:p>
    <w:p>
      <w:pPr>
        <w:spacing w:before="76"/>
        <w:ind w:left="1168" w:right="0" w:firstLine="0"/>
        <w:jc w:val="left"/>
        <w:rPr>
          <w:b/>
          <w:sz w:val="22"/>
        </w:rPr>
      </w:pPr>
      <w:r>
        <w:rPr>
          <w:b/>
          <w:sz w:val="22"/>
        </w:rPr>
        <w:t>Figura 4.1.4  Sección transversal del puente (apoyos Intermedios)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2"/>
        </w:rPr>
      </w:pPr>
    </w:p>
    <w:p>
      <w:pPr>
        <w:spacing w:before="81"/>
        <w:ind w:left="3113" w:right="3921" w:firstLine="0"/>
        <w:jc w:val="center"/>
        <w:rPr>
          <w:rFonts w:ascii="Trebuchet MS"/>
          <w:sz w:val="17"/>
        </w:rPr>
      </w:pPr>
      <w:r>
        <w:rPr/>
        <w:pict>
          <v:group style="position:absolute;margin-left:160.099915pt;margin-top:7.076244pt;width:379.65pt;height:188.8pt;mso-position-horizontal-relative:page;mso-position-vertical-relative:paragraph;z-index:-221824" coordorigin="3202,142" coordsize="7593,3776">
            <v:shape style="position:absolute;left:1573;top:6306;width:2892;height:696" coordorigin="1573,6306" coordsize="2892,696" path="m8088,3915l8088,3344,8869,3344,8869,2798,4226,2798,4226,3344,5007,3344,5007,3915m5397,3344l7698,3344e" filled="false" stroked="true" strokeweight=".224732pt" strokecolor="#20282f">
              <v:path arrowok="t"/>
            </v:shape>
            <v:shape style="position:absolute;left:4759;top:1228;width:1086;height:733" type="#_x0000_t75" stroked="false">
              <v:imagedata r:id="rId64" o:title=""/>
            </v:shape>
            <v:shape style="position:absolute;left:2948;top:5288;width:282;height:11" coordorigin="2948,5288" coordsize="282,11" path="m6886,1181l6871,1179,6854,1176,6839,1174,6822,1172,6807,1170,6790,1168,6774,1168,6758,1167,6743,1166,6727,1165,6711,1164,6694,1164,6679,1164,6662,1164m6658,1164l6642,1164,6626,1164,6610,1164,6594,1165,6578,1165,6562,1166,6545,1168,6530,1168,6513,1170,6499,1172,6482,1174,6466,1176,6450,1179,6434,1181e" filled="false" stroked="true" strokeweight=".224732pt" strokecolor="#20282f">
              <v:path arrowok="t"/>
            </v:shape>
            <v:shape style="position:absolute;left:6216;top:1228;width:788;height:670" type="#_x0000_t75" stroked="false">
              <v:imagedata r:id="rId65" o:title=""/>
            </v:shape>
            <v:shape style="position:absolute;left:4224;top:1179;width:4639;height:1810" type="#_x0000_t75" stroked="false">
              <v:imagedata r:id="rId66" o:title=""/>
            </v:shape>
            <v:shape style="position:absolute;left:1501;top:4652;width:3035;height:1198" coordorigin="1501,4652" coordsize="3035,1198" path="m4111,1987l4111,2065m8984,2065l8984,1987,6547,1938,4111,1987m4111,1968l4111,144m8984,1968l8984,144m4238,192l5559,192m8857,192l7536,192e" filled="false" stroked="true" strokeweight=".224732pt" strokecolor="#20282f">
              <v:path arrowok="t"/>
            </v:shape>
            <v:shape style="position:absolute;left:4095;top:156;width:128;height:42" coordorigin="4095,156" coordsize="128,42" path="m4222,156l4095,176,4222,197,4222,156xe" filled="true" fillcolor="#20282f" stroked="false">
              <v:path arrowok="t"/>
              <v:fill type="solid"/>
            </v:shape>
            <v:shape style="position:absolute;left:4111;top:172;width:128;height:42" coordorigin="4111,172" coordsize="128,42" path="m4238,172l4238,213,4111,192,4238,172xe" filled="false" stroked="true" strokeweight=".224665pt" strokecolor="#20282f">
              <v:path arrowok="t"/>
            </v:shape>
            <v:shape style="position:absolute;left:8841;top:156;width:127;height:42" coordorigin="8841,156" coordsize="127,42" path="m8841,156l8841,197,8968,176,8841,156xe" filled="true" fillcolor="#20282f" stroked="false">
              <v:path arrowok="t"/>
              <v:fill type="solid"/>
            </v:shape>
            <v:line style="position:absolute" from="4111,1985" to="4111,1990" stroked="true" strokeweight=".040146pt" strokecolor="#20282f"/>
            <v:shape style="position:absolute;left:8985;top:190;width:2;height:1800" coordorigin="8985,190" coordsize="0,1800" path="m8985,1985l8985,1990m8985,190l8985,195e" filled="false" stroked="true" strokeweight=".048175pt" strokecolor="#20282f">
              <v:path arrowok="t"/>
            </v:shape>
            <v:shape style="position:absolute;left:8857;top:172;width:127;height:42" coordorigin="8857,172" coordsize="127,42" path="m8857,172l8857,213,8984,192,8857,172xe" filled="false" stroked="true" strokeweight=".224665pt" strokecolor="#20282f">
              <v:path arrowok="t"/>
            </v:shape>
            <v:shape style="position:absolute;left:7928;top:3792;width:162;height:104" type="#_x0000_t75" stroked="false">
              <v:imagedata r:id="rId67" o:title=""/>
            </v:shape>
            <v:shape style="position:absolute;left:3970;top:6149;width:1296;height:801" coordorigin="3970,6149" coordsize="1296,801" path="m8077,3831l8850,3465,9182,3465m9114,3344l10157,3344m9152,2798l10157,2798m10108,3470l10108,3597m10108,2673l10108,2546m10108,3344l10108,3229m10108,2798l10108,2914e" filled="false" stroked="true" strokeweight=".224732pt" strokecolor="#20282f">
              <v:path arrowok="t"/>
            </v:shape>
            <v:shape style="position:absolute;left:10071;top:3328;width:43;height:126" coordorigin="10071,3328" coordsize="43,126" path="m10092,3328l10071,3454,10113,3454,10092,3328xe" filled="true" fillcolor="#20282f" stroked="false">
              <v:path arrowok="t"/>
              <v:fill type="solid"/>
            </v:shape>
            <v:shape style="position:absolute;left:10087;top:3344;width:43;height:126" coordorigin="10087,3344" coordsize="43,126" path="m10087,3470l10129,3470,10108,3344,10087,3470xe" filled="false" stroked="true" strokeweight=".224798pt" strokecolor="#20282f">
              <v:path arrowok="t"/>
            </v:shape>
            <v:shape style="position:absolute;left:10071;top:2656;width:43;height:126" coordorigin="10071,2656" coordsize="43,126" path="m10113,2656l10071,2656,10092,2782,10113,2656xe" filled="true" fillcolor="#20282f" stroked="false">
              <v:path arrowok="t"/>
              <v:fill type="solid"/>
            </v:shape>
            <v:line style="position:absolute" from="9095,3342" to="9095,3347" stroked="true" strokeweight=".048175pt" strokecolor="#20282f"/>
            <v:line style="position:absolute" from="9133,2796" to="9133,2801" stroked="true" strokeweight=".032116pt" strokecolor="#20282f"/>
            <v:line style="position:absolute" from="10108,2796" to="10108,2801" stroked="true" strokeweight=".032116pt" strokecolor="#20282f"/>
            <v:shape style="position:absolute;left:4244;top:5849;width:1022;height:458" coordorigin="4244,5849" coordsize="1022,458" path="m10087,2673l10129,2673,10108,2798,10087,2673xm9004,2065l10157,2065m8516,2726l10157,2726m10108,2192l10108,2238m10108,2599l10108,2552e" filled="false" stroked="true" strokeweight=".224732pt" strokecolor="#20282f">
              <v:path arrowok="t"/>
            </v:shape>
            <v:shape style="position:absolute;left:10071;top:2049;width:43;height:127" coordorigin="10071,2049" coordsize="43,127" path="m10092,2049l10071,2175,10113,2175,10092,2049xe" filled="true" fillcolor="#20282f" stroked="false">
              <v:path arrowok="t"/>
              <v:fill type="solid"/>
            </v:shape>
            <v:shape style="position:absolute;left:10087;top:2065;width:43;height:127" coordorigin="10087,2065" coordsize="43,127" path="m10087,2192l10129,2192,10108,2065,10087,2192xe" filled="false" stroked="true" strokeweight=".224798pt" strokecolor="#20282f">
              <v:path arrowok="t"/>
            </v:shape>
            <v:shape style="position:absolute;left:10071;top:2583;width:43;height:127" coordorigin="10071,2583" coordsize="43,127" path="m10113,2583l10071,2583,10092,2710,10113,2583xe" filled="true" fillcolor="#20282f" stroked="false">
              <v:path arrowok="t"/>
              <v:fill type="solid"/>
            </v:shape>
            <v:line style="position:absolute" from="8985,2063" to="8985,2067" stroked="true" strokeweight=".048175pt" strokecolor="#20282f"/>
            <v:shape style="position:absolute;left:8497;top:2723;width:1611;height:5" coordorigin="8497,2723" coordsize="1611,5" path="m8497,2723l8497,2728m10108,2723l10108,2728e" filled="false" stroked="true" strokeweight=".032116pt" strokecolor="#20282f">
              <v:path arrowok="t"/>
            </v:shape>
            <v:shape style="position:absolute;left:4548;top:5643;width:701;height:619" coordorigin="4548,5643" coordsize="701,619" path="m10087,2599l10129,2599,10108,2726,10087,2599xm9004,2065l9822,2065m9004,1987l9822,1987m9772,2192l9772,2318m9772,1861l9772,1734m9772,2065l9772,1987e" filled="false" stroked="true" strokeweight=".224732pt" strokecolor="#20282f">
              <v:path arrowok="t"/>
            </v:shape>
            <v:shape style="position:absolute;left:9735;top:2049;width:44;height:127" coordorigin="9735,2049" coordsize="44,127" path="m9756,2049l9735,2175,9778,2175,9756,2049xe" filled="true" fillcolor="#20282f" stroked="false">
              <v:path arrowok="t"/>
              <v:fill type="solid"/>
            </v:shape>
            <v:shape style="position:absolute;left:9751;top:2065;width:44;height:127" coordorigin="9751,2065" coordsize="44,127" path="m9751,2192l9794,2192,9772,2065,9751,2192xe" filled="false" stroked="true" strokeweight=".224798pt" strokecolor="#20282f">
              <v:path arrowok="t"/>
            </v:shape>
            <v:shape style="position:absolute;left:9735;top:1845;width:44;height:127" coordorigin="9735,1845" coordsize="44,127" path="m9778,1845l9735,1845,9756,1971,9778,1845xe" filled="true" fillcolor="#20282f" stroked="false">
              <v:path arrowok="t"/>
              <v:fill type="solid"/>
            </v:shape>
            <v:shape style="position:absolute;left:8985;top:1985;width:2;height:82" coordorigin="8985,1985" coordsize="0,82" path="m8985,2063l8985,2067m8985,1985l8985,1990e" filled="false" stroked="true" strokeweight=".048175pt" strokecolor="#20282f">
              <v:path arrowok="t"/>
            </v:shape>
            <v:line style="position:absolute" from="9773,1985" to="9773,1990" stroked="true" strokeweight=".080291pt" strokecolor="#20282f"/>
            <v:shape style="position:absolute;left:1804;top:4994;width:3236;height:808" coordorigin="1804,4994" coordsize="3236,808" path="m9751,1861l9794,1861,9772,1987,9751,1861xm4598,1500l4598,692m5378,1500l5378,692m5251,741l5150,741e" filled="false" stroked="true" strokeweight=".224732pt" strokecolor="#20282f">
              <v:path arrowok="t"/>
            </v:shape>
            <v:shape style="position:absolute;left:4582;top:703;width:128;height:43" coordorigin="4582,703" coordsize="128,43" path="m4709,703l4582,726,4709,746,4709,703xe" filled="true" fillcolor="#20282f" stroked="false">
              <v:path arrowok="t"/>
              <v:fill type="solid"/>
            </v:shape>
            <v:shape style="position:absolute;left:4598;top:719;width:128;height:43" coordorigin="4598,719" coordsize="128,43" path="m4725,719l4725,762,4598,741,4725,719xe" filled="false" stroked="true" strokeweight=".224665pt" strokecolor="#20282f">
              <v:path arrowok="t"/>
            </v:shape>
            <v:shape style="position:absolute;left:5235;top:703;width:127;height:43" coordorigin="5235,703" coordsize="127,43" path="m5235,703l5235,746,5362,726,5235,703xe" filled="true" fillcolor="#20282f" stroked="false">
              <v:path arrowok="t"/>
              <v:fill type="solid"/>
            </v:shape>
            <v:line style="position:absolute" from="4598,1517" to="4598,1522" stroked="true" strokeweight=".040146pt" strokecolor="#20282f"/>
            <v:shape style="position:absolute;left:5378;top:739;width:2;height:783" coordorigin="5378,739" coordsize="0,783" path="m5378,1517l5378,1522m5378,739l5378,744e" filled="false" stroked="true" strokeweight=".048175pt" strokecolor="#20282f">
              <v:path arrowok="t"/>
            </v:shape>
            <v:shape style="position:absolute;left:2211;top:4994;width:565;height:516" coordorigin="2211,4994" coordsize="565,516" path="m5251,719l5251,762,5378,741,5251,719xm6157,1442l6157,692m5378,1520l5378,692m6030,741l5930,741m5504,741l5606,741e" filled="false" stroked="true" strokeweight=".224732pt" strokecolor="#20282f">
              <v:path arrowok="t"/>
            </v:shape>
            <v:shape style="position:absolute;left:6014;top:703;width:128;height:43" coordorigin="6014,703" coordsize="128,43" path="m6014,703l6014,746,6141,726,6014,703xe" filled="true" fillcolor="#20282f" stroked="false">
              <v:path arrowok="t"/>
              <v:fill type="solid"/>
            </v:shape>
            <v:shape style="position:absolute;left:6030;top:719;width:128;height:43" coordorigin="6030,719" coordsize="128,43" path="m6030,719l6030,762,6157,741,6030,719xe" filled="false" stroked="true" strokeweight=".224665pt" strokecolor="#20282f">
              <v:path arrowok="t"/>
            </v:shape>
            <v:shape style="position:absolute;left:5362;top:703;width:127;height:43" coordorigin="5362,703" coordsize="127,43" path="m5488,703l5362,726,5488,746,5488,703xe" filled="true" fillcolor="#20282f" stroked="false">
              <v:path arrowok="t"/>
              <v:fill type="solid"/>
            </v:shape>
            <v:line style="position:absolute" from="6158,1460" to="6158,1464" stroked="true" strokeweight=".032116pt" strokecolor="#20282f"/>
            <v:shape style="position:absolute;left:5378;top:739;width:2;height:804" coordorigin="5378,739" coordsize="0,804" path="m5378,1538l5378,1542m5378,739l5378,744e" filled="false" stroked="true" strokeweight=".048175pt" strokecolor="#20282f">
              <v:path arrowok="t"/>
            </v:shape>
            <v:shape style="position:absolute;left:2290;top:4994;width:971;height:504" coordorigin="2290,4994" coordsize="971,504" path="m5504,719l5504,762,5378,741,5504,719xm6937,1500l6937,692m6157,1500l6157,692m6810,741l6710,741m6284,741l6386,741e" filled="false" stroked="true" strokeweight=".224732pt" strokecolor="#20282f">
              <v:path arrowok="t"/>
            </v:shape>
            <v:shape style="position:absolute;left:6794;top:703;width:128;height:43" coordorigin="6794,703" coordsize="128,43" path="m6794,703l6794,746,6921,726,6794,703xe" filled="true" fillcolor="#20282f" stroked="false">
              <v:path arrowok="t"/>
              <v:fill type="solid"/>
            </v:shape>
            <v:shape style="position:absolute;left:6810;top:719;width:128;height:43" coordorigin="6810,719" coordsize="128,43" path="m6810,719l6810,762,6937,741,6810,719xe" filled="false" stroked="true" strokeweight=".224665pt" strokecolor="#20282f">
              <v:path arrowok="t"/>
            </v:shape>
            <v:shape style="position:absolute;left:6141;top:703;width:127;height:43" coordorigin="6141,703" coordsize="127,43" path="m6268,703l6141,726,6268,746,6268,703xe" filled="true" fillcolor="#20282f" stroked="false">
              <v:path arrowok="t"/>
              <v:fill type="solid"/>
            </v:shape>
            <v:line style="position:absolute" from="6938,1517" to="6938,1522" stroked="true" strokeweight=".080291pt" strokecolor="#20282f"/>
            <v:shape style="position:absolute;left:6158;top:739;width:2;height:783" coordorigin="6158,739" coordsize="0,783" path="m6158,1517l6158,1522m6158,739l6158,744e" filled="false" stroked="true" strokeweight=".032116pt" strokecolor="#20282f">
              <v:path arrowok="t"/>
            </v:shape>
            <v:shape style="position:absolute;left:2775;top:4994;width:971;height:504" coordorigin="2775,4994" coordsize="971,504" path="m6284,719l6284,762,6157,741,6284,719xm7716,1500l7716,692m6937,1500l6937,692m7591,741l7489,741m7064,741l7165,741e" filled="false" stroked="true" strokeweight=".224732pt" strokecolor="#20282f">
              <v:path arrowok="t"/>
            </v:shape>
            <v:shape style="position:absolute;left:7575;top:703;width:126;height:43" coordorigin="7575,703" coordsize="126,43" path="m7575,703l7575,746,7700,726,7575,703xe" filled="true" fillcolor="#20282f" stroked="false">
              <v:path arrowok="t"/>
              <v:fill type="solid"/>
            </v:shape>
            <v:shape style="position:absolute;left:7591;top:719;width:126;height:43" coordorigin="7591,719" coordsize="126,43" path="m7591,719l7591,762,7716,741,7591,719xe" filled="false" stroked="true" strokeweight=".224666pt" strokecolor="#20282f">
              <v:path arrowok="t"/>
            </v:shape>
            <v:shape style="position:absolute;left:6921;top:703;width:127;height:43" coordorigin="6921,703" coordsize="127,43" path="m7048,703l6921,726,7048,746,7048,703xe" filled="true" fillcolor="#20282f" stroked="false">
              <v:path arrowok="t"/>
              <v:fill type="solid"/>
            </v:shape>
            <v:shape style="position:absolute;left:6938;top:739;width:780;height:783" coordorigin="6938,739" coordsize="780,783" path="m7717,1517l7717,1522m6938,1517l6938,1522m6938,739l6938,744e" filled="false" stroked="true" strokeweight=".080291pt" strokecolor="#20282f">
              <v:path arrowok="t"/>
            </v:shape>
            <v:shape style="position:absolute;left:3261;top:4994;width:972;height:504" coordorigin="3261,4994" coordsize="972,504" path="m7064,719l7064,762,6937,741,7064,719xm8497,1500l8497,692m7716,1436l7716,692m8370,741l8268,741m7843,741l7944,741e" filled="false" stroked="true" strokeweight=".224732pt" strokecolor="#20282f">
              <v:path arrowok="t"/>
            </v:shape>
            <v:shape style="position:absolute;left:8354;top:703;width:128;height:43" coordorigin="8354,703" coordsize="128,43" path="m8354,703l8354,746,8481,726,8354,703xe" filled="true" fillcolor="#20282f" stroked="false">
              <v:path arrowok="t"/>
              <v:fill type="solid"/>
            </v:shape>
            <v:shape style="position:absolute;left:8370;top:719;width:127;height:43" coordorigin="8370,719" coordsize="127,43" path="m8370,719l8370,762,8497,741,8370,719xe" filled="false" stroked="true" strokeweight=".224665pt" strokecolor="#20282f">
              <v:path arrowok="t"/>
            </v:shape>
            <v:shape style="position:absolute;left:7700;top:703;width:128;height:43" coordorigin="7700,703" coordsize="128,43" path="m7827,703l7700,726,7827,746,7827,703xe" filled="true" fillcolor="#20282f" stroked="false">
              <v:path arrowok="t"/>
              <v:fill type="solid"/>
            </v:shape>
            <v:line style="position:absolute" from="8497,1517" to="8497,1522" stroked="true" strokeweight=".032116pt" strokecolor="#20282f"/>
            <v:shape style="position:absolute;left:7717;top:739;width:2;height:719" coordorigin="7717,739" coordsize="0,719" path="m7717,1453l7717,1458m7717,739l7717,744e" filled="false" stroked="true" strokeweight=".080291pt" strokecolor="#20282f">
              <v:path arrowok="t"/>
            </v:shape>
            <v:shape style="position:absolute;left:3746;top:4994;width:948;height:795" coordorigin="3746,4994" coordsize="948,795" path="m7843,719l7843,762,7716,741,7843,719xm8497,1442l8497,692m8984,1968l8984,692m8370,741l8243,741m9110,741l9237,741m8497,741l8583,741m8984,741l8897,741e" filled="false" stroked="true" strokeweight=".224732pt" strokecolor="#20282f">
              <v:path arrowok="t"/>
            </v:shape>
            <v:shape style="position:absolute;left:8354;top:703;width:128;height:43" coordorigin="8354,703" coordsize="128,43" path="m8354,703l8354,746,8481,726,8354,703xe" filled="true" fillcolor="#20282f" stroked="false">
              <v:path arrowok="t"/>
              <v:fill type="solid"/>
            </v:shape>
            <v:shape style="position:absolute;left:8370;top:719;width:127;height:43" coordorigin="8370,719" coordsize="127,43" path="m8370,719l8370,762,8497,741,8370,719xe" filled="false" stroked="true" strokeweight=".224665pt" strokecolor="#20282f">
              <v:path arrowok="t"/>
            </v:shape>
            <v:shape style="position:absolute;left:8968;top:703;width:127;height:43" coordorigin="8968,703" coordsize="127,43" path="m9094,703l8968,726,9094,746,9094,703xe" filled="true" fillcolor="#20282f" stroked="false">
              <v:path arrowok="t"/>
              <v:fill type="solid"/>
            </v:shape>
            <v:line style="position:absolute" from="8497,1460" to="8497,1464" stroked="true" strokeweight=".032116pt" strokecolor="#20282f"/>
            <v:shape style="position:absolute;left:8985;top:739;width:2;height:1251" coordorigin="8985,739" coordsize="0,1251" path="m8985,1985l8985,1990m8985,739l8985,744e" filled="false" stroked="true" strokeweight=".048175pt" strokecolor="#20282f">
              <v:path arrowok="t"/>
            </v:shape>
            <v:shape style="position:absolute;left:1343;top:4994;width:3271;height:795" coordorigin="1343,4994" coordsize="3271,795" path="m9110,719l9110,762,8984,741,9110,719xm4111,1968l4111,692m4598,1938l4598,692m4111,741l4197,741m4598,741l4512,741m3985,741l3858,741e" filled="false" stroked="true" strokeweight=".224732pt" strokecolor="#20282f">
              <v:path arrowok="t"/>
            </v:shape>
            <v:shape style="position:absolute;left:3969;top:703;width:127;height:43" coordorigin="3969,703" coordsize="127,43" path="m3969,703l3969,746,4095,726,3969,703xe" filled="true" fillcolor="#20282f" stroked="false">
              <v:path arrowok="t"/>
              <v:fill type="solid"/>
            </v:shape>
            <v:shape style="position:absolute;left:3985;top:719;width:127;height:43" coordorigin="3985,719" coordsize="127,43" path="m3985,719l3985,762,4111,741,3985,719xe" filled="false" stroked="true" strokeweight=".224666pt" strokecolor="#20282f">
              <v:path arrowok="t"/>
            </v:shape>
            <v:shape style="position:absolute;left:4582;top:703;width:128;height:43" coordorigin="4582,703" coordsize="128,43" path="m4709,703l4582,726,4709,746,4709,703xe" filled="true" fillcolor="#20282f" stroked="false">
              <v:path arrowok="t"/>
              <v:fill type="solid"/>
            </v:shape>
            <v:line style="position:absolute" from="4111,1985" to="4111,1990" stroked="true" strokeweight=".040146pt" strokecolor="#20282f"/>
            <v:shape style="position:absolute;left:4598;top:739;width:2;height:1222" coordorigin="4598,739" coordsize="0,1222" path="m4598,1956l4598,1961m4598,739l4598,744e" filled="false" stroked="true" strokeweight=".040146pt" strokecolor="#20282f">
              <v:path arrowok="t"/>
            </v:shape>
            <v:shape style="position:absolute;left:4598;top:719;width:128;height:43" coordorigin="4598,719" coordsize="128,43" path="m4725,719l4725,762,4598,741,4725,719xe" filled="false" stroked="true" strokeweight=".224665pt" strokecolor="#20282f">
              <v:path arrowok="t"/>
            </v:shape>
            <v:shape style="position:absolute;left:4028;top:1662;width:145;height:79" coordorigin="4028,1662" coordsize="145,79" path="m4047,1662l4028,1706,4172,1741,4047,1662xe" filled="true" fillcolor="#20282f" stroked="false">
              <v:path arrowok="t"/>
              <v:fill type="solid"/>
            </v:shape>
            <v:shape style="position:absolute;left:991;top:5545;width:3484;height:717" coordorigin="991,5545" coordsize="3484,717" path="m4063,1678l4189,1757,4044,1722,4063,1678xm4054,1700l3756,1576,3293,1576m4988,2063l4208,2063,4208,2097,4356,2111,4392,2138,4440,2726,4756,2726,4805,2138,4840,2111,4988,2097,4988,2063xm4770,2141l4731,2102,4465,2102,4427,2141,4462,2608,4520,2666,4676,2666,4734,2608,4770,2141xm5768,2048l4988,2048,4988,2082,5136,2095,5172,2121,5220,2709,5536,2709,5585,2122,5620,2095,5768,2082,5768,2048xm5550,2126l5511,2087,5245,2087,5206,2126,5242,2593,5300,2651,5456,2651,5514,2593,5550,2126xm6547,2032l5768,2032,5768,2066,5915,2080,5951,2106,5999,2694,6316,2694,6364,2107,6399,2080,6547,2066,6547,2032xm6329,2109l6290,2071,6026,2071,5986,2109,6021,2577,6080,2635,6235,2635,6295,2577,6329,2109xm7327,2032l6547,2032,6547,2066,6696,2080,6731,2106,6779,2694,7095,2694,7144,2107,7178,2080,7327,2066,7327,2032xm7108,2109l7069,2071,6805,2071,6765,2109,6800,2577,6859,2635,7015,2635,7074,2577,7108,2109xm8107,2048l7327,2048,7327,2082,7476,2095,7510,2121,7559,2709,7875,2709,7923,2122,7959,2095,8107,2082,8107,2048xm7888,2126l7849,2087,7584,2087,7545,2126,7581,2593,7639,2651,7795,2651,7854,2593,7888,2126xm8887,2063l8107,2063,8107,2097,8255,2111,8289,2138,8339,2726,8654,2726,8703,2138,8738,2111,8887,2097,8887,2063xm8667,2141l8629,2102,8364,2102,8325,2141,8360,2608,8418,2666,8575,2666,8633,2608,8667,2141xe" filled="false" stroked="true" strokeweight=".224732pt" strokecolor="#20282f">
              <v:path arrowok="t"/>
            </v:shape>
            <v:line style="position:absolute" from="4111,2048" to="8984,2048" stroked="true" strokeweight="1.643145pt" strokecolor="#20282f"/>
            <v:shape style="position:absolute;left:8661;top:2565;width:208;height:234" coordorigin="8661,2565" coordsize="208,234" path="m8682,2565l8869,2565,8869,2798,8661,2798,8682,2565xe" filled="false" stroked="true" strokeweight=".224742pt" strokecolor="#20282f">
              <v:path arrowok="t"/>
            </v:shape>
            <v:shape style="position:absolute;left:4109;top:1663;width:132;height:326" type="#_x0000_t75" stroked="false">
              <v:imagedata r:id="rId68" o:title=""/>
            </v:shape>
            <v:shape style="position:absolute;left:8854;top:1663;width:132;height:326" type="#_x0000_t75" stroked="false">
              <v:imagedata r:id="rId69" o:title=""/>
            </v:shape>
            <v:shape style="position:absolute;left:2302;top:6647;width:1433;height:356" coordorigin="2302,6647" coordsize="1433,356" path="m5397,3344l5397,3915m7698,3915l7698,3344m6742,3344l6742,3915m6353,3344l6353,3915e" filled="false" stroked="true" strokeweight=".224732pt" strokecolor="#20282f">
              <v:path arrowok="t"/>
            </v:shape>
            <v:shape style="position:absolute;left:5088;top:3792;width:162;height:104" type="#_x0000_t75" stroked="false">
              <v:imagedata r:id="rId70" o:title=""/>
            </v:shape>
            <v:shape style="position:absolute;left:5236;top:3465;width:1691;height:367" coordorigin="5236,3465" coordsize="1691,367" path="m5236,3831l6009,3465,6927,3465e" filled="false" stroked="true" strokeweight=".224656pt" strokecolor="#20282f">
              <v:path arrowok="t"/>
            </v:shape>
            <v:shape style="position:absolute;left:6511;top:3730;width:145;height:76" coordorigin="6511,3730" coordsize="145,76" path="m6638,3730l6511,3805,6656,3775,6638,3730xe" filled="true" fillcolor="#20282f" stroked="false">
              <v:path arrowok="t"/>
              <v:fill type="solid"/>
            </v:shape>
            <v:shape style="position:absolute;left:1573;top:6722;width:3086;height:281" coordorigin="1573,6722" coordsize="3086,281" path="m6672,3791l6527,3821,6654,3746,6672,3791xm6662,3768l7432,3465,8350,3465m6009,3465l9182,3465m4226,3915l8888,3915e" filled="false" stroked="true" strokeweight=".224732pt" strokecolor="#20282f">
              <v:path arrowok="t"/>
            </v:shape>
            <v:shape style="position:absolute;left:4212;top:3065;width:145;height:79" coordorigin="4212,3065" coordsize="145,79" path="m4231,3065l4212,3109,4357,3143,4231,3065xe" filled="true" fillcolor="#20282f" stroked="false">
              <v:path arrowok="t"/>
              <v:fill type="solid"/>
            </v:shape>
            <v:shape style="position:absolute;left:1107;top:6419;width:558;height:113" coordorigin="1107,6419" coordsize="558,113" path="m4247,3081l4373,3159,4229,3125,4247,3081xm4238,3103l3940,2978,3478,2978e" filled="false" stroked="true" strokeweight=".224732pt" strokecolor="#20282f">
              <v:path arrowok="t"/>
            </v:shape>
            <v:shape style="position:absolute;left:8953;top:1725;width:160;height:104" type="#_x0000_t75" stroked="false">
              <v:imagedata r:id="rId71" o:title=""/>
            </v:shape>
            <v:shape style="position:absolute;left:9101;top:1397;width:1691;height:367" coordorigin="9101,1397" coordsize="1691,367" path="m9101,1764l9874,1397,10792,1397e" filled="false" stroked="true" strokeweight=".224656pt" strokecolor="#20282f">
              <v:path arrowok="t"/>
            </v:shape>
            <v:shape style="position:absolute;left:4256;top:2387;width:146;height:79" coordorigin="4256,2387" coordsize="146,79" path="m4275,2387l4256,2432,4401,2465,4275,2387xe" filled="true" fillcolor="#20282f" stroked="false">
              <v:path arrowok="t"/>
              <v:fill type="solid"/>
            </v:shape>
            <v:shape style="position:absolute;left:1134;top:5996;width:559;height:113" coordorigin="1134,5996" coordsize="559,113" path="m4291,2403l4418,2481,4272,2448,4291,2403xm4283,2425l3984,2301,3521,2301e" filled="false" stroked="true" strokeweight=".224732pt" strokecolor="#20282f">
              <v:path arrowok="t"/>
            </v:shape>
            <v:shape style="position:absolute;left:3937;top:1996;width:147;height:50" coordorigin="3937,1996" coordsize="147,50" path="m3937,1996l3937,2045,4084,2020,3937,1996xe" filled="true" fillcolor="#20282f" stroked="false">
              <v:path arrowok="t"/>
              <v:fill type="solid"/>
            </v:shape>
            <v:shape style="position:absolute;left:936;top:5719;width:558;height:129" coordorigin="936,5719" coordsize="558,129" path="m3953,2012l4100,2036,3953,2061,3953,2012xm3953,2037l3666,2037,3204,1855e" filled="false" stroked="true" strokeweight=".224732pt" strokecolor="#20282f">
              <v:path arrowok="t"/>
            </v:shape>
            <v:shape style="position:absolute;left:4307;top:2646;width:145;height:79" coordorigin="4307,2646" coordsize="145,79" path="m4326,2646l4307,2691,4452,2725,4326,2646xe" filled="true" fillcolor="#20282f" stroked="false">
              <v:path arrowok="t"/>
              <v:fill type="solid"/>
            </v:shape>
            <v:shape style="position:absolute;left:1165;top:6158;width:1137;height:659" coordorigin="1165,6158" coordsize="1137,659" path="m4342,2662l4468,2741,4323,2707,4342,2662xm4332,2684l4035,2560,3571,2560m5007,3574l5007,3617m5397,3574l5397,3617e" filled="false" stroked="true" strokeweight=".224732pt" strokecolor="#20282f">
              <v:path arrowok="t"/>
            </v:shape>
            <v:shape style="position:absolute;left:4991;top:3548;width:30;height:9" coordorigin="4991,3548" coordsize="30,9" path="m5021,3548l4991,3552,5021,3557,5021,3548xe" filled="true" fillcolor="#20282f" stroked="false">
              <v:path arrowok="t"/>
              <v:fill type="solid"/>
            </v:shape>
            <v:shape style="position:absolute;left:5007;top:3564;width:30;height:9" coordorigin="5007,3564" coordsize="30,9" path="m5037,3564l5037,3573,5007,3568,5037,3564xe" filled="false" stroked="true" strokeweight=".224661pt" strokecolor="#20282f">
              <v:path arrowok="t"/>
            </v:shape>
            <v:shape style="position:absolute;left:5353;top:3548;width:29;height:9" coordorigin="5353,3548" coordsize="29,9" path="m5353,3548l5353,3557,5381,3552,5353,3548xe" filled="true" fillcolor="#20282f" stroked="false">
              <v:path arrowok="t"/>
              <v:fill type="solid"/>
            </v:shape>
            <v:line style="position:absolute" from="5008,3553" to="5008,3557" stroked="true" strokeweight=".048175pt" strokecolor="#20282f"/>
            <v:shape style="position:absolute;left:5397;top:3553;width:2;height:18" coordorigin="5397,3553" coordsize="0,18" path="m5397,3553l5397,3557m5397,3566l5397,3570e" filled="false" stroked="true" strokeweight=".032116pt" strokecolor="#20282f">
              <v:path arrowok="t"/>
            </v:shape>
            <v:shape style="position:absolute;left:2284;top:6756;width:856;height:34" coordorigin="2284,6756" coordsize="856,34" path="m5369,3564l5369,3573,5397,3568,5369,3564xm6353,3549l6353,3520m6742,3549l6742,3520e" filled="false" stroked="true" strokeweight=".224732pt" strokecolor="#20282f">
              <v:path arrowok="t"/>
            </v:shape>
            <v:shape style="position:absolute;left:6337;top:3548;width:29;height:9" coordorigin="6337,3548" coordsize="29,9" path="m6366,3548l6337,3552,6366,3557,6366,3548xe" filled="true" fillcolor="#20282f" stroked="false">
              <v:path arrowok="t"/>
              <v:fill type="solid"/>
            </v:shape>
            <v:shape style="position:absolute;left:6353;top:3564;width:29;height:9" coordorigin="6353,3564" coordsize="29,9" path="m6382,3564l6382,3573,6353,3568,6382,3564xe" filled="false" stroked="true" strokeweight=".224662pt" strokecolor="#20282f">
              <v:path arrowok="t"/>
            </v:shape>
            <v:shape style="position:absolute;left:6696;top:3548;width:30;height:9" coordorigin="6696,3548" coordsize="30,9" path="m6696,3548l6696,3557,6726,3552,6696,3548xe" filled="true" fillcolor="#20282f" stroked="false">
              <v:path arrowok="t"/>
              <v:fill type="solid"/>
            </v:shape>
            <v:line style="position:absolute" from="6353,3566" to="6353,3570" stroked="true" strokeweight=".032116pt" strokecolor="#20282f"/>
            <v:shape style="position:absolute;left:6743;top:3566;width:2;height:5" coordorigin="6743,3566" coordsize="0,5" path="m6743,3566l6743,3570m6743,3566l6743,3570e" filled="false" stroked="true" strokeweight=".048175pt" strokecolor="#20282f">
              <v:path arrowok="t"/>
            </v:shape>
            <v:shape style="position:absolute;left:3121;top:6756;width:857;height:34" coordorigin="3121,6756" coordsize="857,34" path="m6712,3564l6712,3573,6742,3568,6712,3564xm7698,3549l7698,3520m8088,3549l8088,3520e" filled="false" stroked="true" strokeweight=".224732pt" strokecolor="#20282f">
              <v:path arrowok="t"/>
            </v:shape>
            <v:shape style="position:absolute;left:7682;top:3548;width:29;height:9" coordorigin="7682,3548" coordsize="29,9" path="m7710,3548l7682,3552,7710,3557,7710,3548xe" filled="true" fillcolor="#20282f" stroked="false">
              <v:path arrowok="t"/>
              <v:fill type="solid"/>
            </v:shape>
            <v:shape style="position:absolute;left:7698;top:3564;width:29;height:9" coordorigin="7698,3564" coordsize="29,9" path="m7726,3564l7726,3573,7698,3568,7726,3564xe" filled="false" stroked="true" strokeweight=".224663pt" strokecolor="#20282f">
              <v:path arrowok="t"/>
            </v:shape>
            <v:shape style="position:absolute;left:8042;top:3548;width:30;height:9" coordorigin="8042,3548" coordsize="30,9" path="m8042,3548l8042,3557,8072,3552,8042,3548xe" filled="true" fillcolor="#20282f" stroked="false">
              <v:path arrowok="t"/>
              <v:fill type="solid"/>
            </v:shape>
            <v:line style="position:absolute" from="7699,3566" to="7699,3570" stroked="true" strokeweight=".048175pt" strokecolor="#20282f"/>
            <v:shape style="position:absolute;left:8088;top:3566;width:2;height:5" coordorigin="8088,3566" coordsize="0,5" path="m8088,3566l8088,3570m8088,3566l8088,3570e" filled="false" stroked="true" strokeweight=".032116pt" strokecolor="#20282f">
              <v:path arrowok="t"/>
            </v:shape>
            <v:shape style="position:absolute;left:8058;top:3564;width:30;height:9" coordorigin="8058,3564" coordsize="30,9" path="m8058,3564l8058,3573,8088,3568,8058,3564xe" filled="false" stroked="true" strokeweight=".224661pt" strokecolor="#20282f">
              <v:path arrowok="t"/>
            </v:shape>
            <v:shape style="position:absolute;left:6382;top:3390;width:378;height:176" type="#_x0000_t202" filled="false" stroked="false">
              <v:textbox inset="0,0,0,0">
                <w:txbxContent>
                  <w:p>
                    <w:pPr>
                      <w:spacing w:line="176" w:lineRule="exact" w:before="0"/>
                      <w:ind w:left="0" w:right="0" w:firstLine="0"/>
                      <w:jc w:val="left"/>
                      <w:rPr>
                        <w:rFonts w:ascii="Trebuchet MS"/>
                        <w:sz w:val="17"/>
                      </w:rPr>
                    </w:pPr>
                    <w:r>
                      <w:rPr>
                        <w:rFonts w:ascii="Trebuchet MS"/>
                        <w:color w:val="20282F"/>
                        <w:w w:val="111"/>
                        <w:sz w:val="17"/>
                        <w:u w:val="single" w:color="20282F"/>
                      </w:rPr>
                      <w:t> </w:t>
                    </w:r>
                    <w:r>
                      <w:rPr>
                        <w:rFonts w:ascii="Trebuchet MS"/>
                        <w:color w:val="20282F"/>
                        <w:sz w:val="17"/>
                        <w:u w:val="single" w:color="20282F"/>
                      </w:rPr>
                      <w:t> </w:t>
                    </w:r>
                    <w:r>
                      <w:rPr>
                        <w:rFonts w:ascii="Trebuchet MS"/>
                        <w:color w:val="20282F"/>
                        <w:spacing w:val="-20"/>
                        <w:sz w:val="17"/>
                        <w:u w:val="single" w:color="20282F"/>
                      </w:rPr>
                      <w:t> </w:t>
                    </w:r>
                    <w:r>
                      <w:rPr>
                        <w:rFonts w:ascii="Trebuchet MS"/>
                        <w:color w:val="20282F"/>
                        <w:sz w:val="17"/>
                      </w:rPr>
                      <w:t> </w:t>
                    </w:r>
                    <w:r>
                      <w:rPr>
                        <w:rFonts w:ascii="Trebuchet MS"/>
                        <w:color w:val="20282F"/>
                        <w:spacing w:val="-5"/>
                        <w:sz w:val="17"/>
                      </w:rPr>
                      <w:t> </w:t>
                    </w:r>
                    <w:r>
                      <w:rPr>
                        <w:rFonts w:ascii="Trebuchet MS"/>
                        <w:color w:val="20282F"/>
                        <w:w w:val="111"/>
                        <w:sz w:val="17"/>
                        <w:u w:val="single" w:color="20282F"/>
                      </w:rPr>
                      <w:t> </w:t>
                    </w:r>
                    <w:r>
                      <w:rPr>
                        <w:rFonts w:ascii="Trebuchet MS"/>
                        <w:color w:val="20282F"/>
                        <w:spacing w:val="-21"/>
                        <w:sz w:val="17"/>
                        <w:u w:val="single" w:color="20282F"/>
                      </w:rPr>
                      <w:t> </w:t>
                    </w:r>
                  </w:p>
                </w:txbxContent>
              </v:textbox>
              <w10:wrap type="none"/>
            </v:shape>
            <v:shape style="position:absolute;left:6450;top:3516;width:156;height:81" type="#_x0000_t202" filled="false" stroked="false">
              <v:textbox inset="0,0,0,0">
                <w:txbxContent>
                  <w:p>
                    <w:pPr>
                      <w:spacing w:line="81" w:lineRule="exact" w:before="0"/>
                      <w:ind w:left="0" w:right="-19" w:firstLine="0"/>
                      <w:jc w:val="left"/>
                      <w:rPr>
                        <w:rFonts w:ascii="Trebuchet MS"/>
                        <w:sz w:val="8"/>
                      </w:rPr>
                    </w:pPr>
                    <w:r>
                      <w:rPr>
                        <w:rFonts w:ascii="Trebuchet MS"/>
                        <w:color w:val="20282F"/>
                        <w:spacing w:val="-1"/>
                        <w:w w:val="125"/>
                        <w:sz w:val="8"/>
                      </w:rPr>
                      <w:t>100</w:t>
                    </w:r>
                  </w:p>
                </w:txbxContent>
              </v:textbox>
              <w10:wrap type="none"/>
            </v:shape>
            <v:shape style="position:absolute;left:7726;top:3390;width:379;height:176" type="#_x0000_t202" filled="false" stroked="false">
              <v:textbox inset="0,0,0,0">
                <w:txbxContent>
                  <w:p>
                    <w:pPr>
                      <w:spacing w:line="176" w:lineRule="exact" w:before="0"/>
                      <w:ind w:left="0" w:right="0" w:firstLine="0"/>
                      <w:jc w:val="left"/>
                      <w:rPr>
                        <w:rFonts w:ascii="Trebuchet MS"/>
                        <w:sz w:val="17"/>
                      </w:rPr>
                    </w:pPr>
                    <w:r>
                      <w:rPr>
                        <w:rFonts w:ascii="Trebuchet MS"/>
                        <w:color w:val="20282F"/>
                        <w:w w:val="111"/>
                        <w:sz w:val="17"/>
                        <w:u w:val="single" w:color="20282F"/>
                      </w:rPr>
                      <w:t> </w:t>
                    </w:r>
                    <w:r>
                      <w:rPr>
                        <w:rFonts w:ascii="Trebuchet MS"/>
                        <w:color w:val="20282F"/>
                        <w:sz w:val="17"/>
                        <w:u w:val="single" w:color="20282F"/>
                      </w:rPr>
                      <w:t> </w:t>
                    </w:r>
                    <w:r>
                      <w:rPr>
                        <w:rFonts w:ascii="Trebuchet MS"/>
                        <w:color w:val="20282F"/>
                        <w:spacing w:val="-19"/>
                        <w:sz w:val="17"/>
                        <w:u w:val="single" w:color="20282F"/>
                      </w:rPr>
                      <w:t> </w:t>
                    </w:r>
                    <w:r>
                      <w:rPr>
                        <w:rFonts w:ascii="Trebuchet MS"/>
                        <w:color w:val="20282F"/>
                        <w:sz w:val="17"/>
                      </w:rPr>
                      <w:t> </w:t>
                    </w:r>
                    <w:r>
                      <w:rPr>
                        <w:rFonts w:ascii="Trebuchet MS"/>
                        <w:color w:val="20282F"/>
                        <w:spacing w:val="-5"/>
                        <w:sz w:val="17"/>
                      </w:rPr>
                      <w:t> </w:t>
                    </w:r>
                    <w:r>
                      <w:rPr>
                        <w:rFonts w:ascii="Trebuchet MS"/>
                        <w:color w:val="20282F"/>
                        <w:w w:val="111"/>
                        <w:sz w:val="17"/>
                        <w:u w:val="single" w:color="20282F"/>
                      </w:rPr>
                      <w:t> </w:t>
                    </w:r>
                    <w:r>
                      <w:rPr>
                        <w:rFonts w:ascii="Trebuchet MS"/>
                        <w:color w:val="20282F"/>
                        <w:spacing w:val="-20"/>
                        <w:sz w:val="17"/>
                        <w:u w:val="single" w:color="20282F"/>
                      </w:rPr>
                      <w:t> </w:t>
                    </w:r>
                  </w:p>
                </w:txbxContent>
              </v:textbox>
              <w10:wrap type="none"/>
            </v:shape>
            <v:shape style="position:absolute;left:7795;top:3516;width:156;height:81" type="#_x0000_t202" filled="false" stroked="false">
              <v:textbox inset="0,0,0,0">
                <w:txbxContent>
                  <w:p>
                    <w:pPr>
                      <w:spacing w:line="81" w:lineRule="exact" w:before="0"/>
                      <w:ind w:left="0" w:right="-19" w:firstLine="0"/>
                      <w:jc w:val="left"/>
                      <w:rPr>
                        <w:rFonts w:ascii="Trebuchet MS"/>
                        <w:sz w:val="8"/>
                      </w:rPr>
                    </w:pPr>
                    <w:r>
                      <w:rPr>
                        <w:rFonts w:ascii="Trebuchet MS"/>
                        <w:color w:val="20282F"/>
                        <w:spacing w:val="-1"/>
                        <w:w w:val="125"/>
                        <w:sz w:val="8"/>
                      </w:rPr>
                      <w:t>100</w:t>
                    </w:r>
                  </w:p>
                </w:txbxContent>
              </v:textbox>
              <w10:wrap type="none"/>
            </v:shape>
            <w10:wrap type="none"/>
          </v:group>
        </w:pict>
      </w:r>
      <w:r>
        <w:rPr>
          <w:rFonts w:ascii="Trebuchet MS"/>
          <w:color w:val="20282F"/>
          <w:w w:val="130"/>
          <w:sz w:val="17"/>
        </w:rPr>
        <w:t>ANCHO TOTAL=1250</w:t>
      </w:r>
    </w:p>
    <w:p>
      <w:pPr>
        <w:pStyle w:val="BodyText"/>
        <w:rPr>
          <w:rFonts w:ascii="Trebuchet MS"/>
          <w:sz w:val="23"/>
        </w:rPr>
      </w:pPr>
    </w:p>
    <w:p>
      <w:pPr>
        <w:tabs>
          <w:tab w:pos="3084" w:val="left" w:leader="none"/>
          <w:tab w:pos="3940" w:val="left" w:leader="none"/>
          <w:tab w:pos="4720" w:val="left" w:leader="none"/>
          <w:tab w:pos="5500" w:val="left" w:leader="none"/>
          <w:tab w:pos="6279" w:val="left" w:leader="none"/>
          <w:tab w:pos="6908" w:val="left" w:leader="none"/>
        </w:tabs>
        <w:spacing w:before="81"/>
        <w:ind w:left="2522" w:right="0" w:firstLine="0"/>
        <w:jc w:val="left"/>
        <w:rPr>
          <w:rFonts w:ascii="Trebuchet MS"/>
          <w:sz w:val="17"/>
        </w:rPr>
      </w:pPr>
      <w:r>
        <w:rPr>
          <w:rFonts w:ascii="Trebuchet MS"/>
          <w:color w:val="20282F"/>
          <w:w w:val="130"/>
          <w:sz w:val="17"/>
        </w:rPr>
        <w:t>125</w:t>
        <w:tab/>
      </w:r>
      <w:r>
        <w:rPr>
          <w:rFonts w:ascii="Trebuchet MS"/>
          <w:strike/>
          <w:color w:val="20282F"/>
          <w:w w:val="130"/>
          <w:sz w:val="17"/>
        </w:rPr>
        <w:t>2</w:t>
      </w:r>
      <w:r>
        <w:rPr>
          <w:rFonts w:ascii="Trebuchet MS"/>
          <w:strike w:val="0"/>
          <w:color w:val="20282F"/>
          <w:w w:val="130"/>
          <w:sz w:val="17"/>
        </w:rPr>
        <w:t>00</w:t>
        <w:tab/>
        <w:t>200</w:t>
        <w:tab/>
        <w:t>200</w:t>
        <w:tab/>
        <w:t>200</w:t>
        <w:tab/>
        <w:t>200</w:t>
        <w:tab/>
        <w:t>125</w:t>
      </w:r>
    </w:p>
    <w:p>
      <w:pPr>
        <w:pStyle w:val="BodyText"/>
        <w:spacing w:before="9"/>
        <w:rPr>
          <w:rFonts w:ascii="Trebuchet MS"/>
          <w:sz w:val="18"/>
        </w:rPr>
      </w:pPr>
    </w:p>
    <w:p>
      <w:pPr>
        <w:spacing w:after="0"/>
        <w:rPr>
          <w:rFonts w:ascii="Trebuchet MS"/>
          <w:sz w:val="18"/>
        </w:rPr>
        <w:sectPr>
          <w:type w:val="continuous"/>
          <w:pgSz w:w="12240" w:h="15840"/>
          <w:pgMar w:top="1240" w:bottom="280" w:left="1640" w:right="0"/>
        </w:sectPr>
      </w:pPr>
    </w:p>
    <w:p>
      <w:pPr>
        <w:spacing w:before="81"/>
        <w:ind w:left="119" w:right="0" w:firstLine="0"/>
        <w:jc w:val="left"/>
        <w:rPr>
          <w:rFonts w:ascii="Trebuchet MS"/>
          <w:sz w:val="17"/>
        </w:rPr>
      </w:pPr>
      <w:r>
        <w:rPr>
          <w:rFonts w:ascii="Trebuchet MS"/>
          <w:color w:val="20282F"/>
          <w:w w:val="115"/>
          <w:sz w:val="17"/>
        </w:rPr>
        <w:t>Parapeto Tipo</w:t>
      </w:r>
    </w:p>
    <w:p>
      <w:pPr>
        <w:spacing w:before="48"/>
        <w:ind w:left="885" w:right="0" w:firstLine="0"/>
        <w:jc w:val="center"/>
        <w:rPr>
          <w:rFonts w:ascii="Trebuchet MS"/>
          <w:sz w:val="17"/>
        </w:rPr>
      </w:pPr>
      <w:r>
        <w:rPr>
          <w:rFonts w:ascii="Trebuchet MS"/>
          <w:color w:val="20282F"/>
          <w:w w:val="115"/>
          <w:sz w:val="17"/>
        </w:rPr>
        <w:t>T-34.3.1</w:t>
      </w:r>
    </w:p>
    <w:p>
      <w:pPr>
        <w:spacing w:before="118"/>
        <w:ind w:left="924" w:right="0" w:firstLine="0"/>
        <w:jc w:val="center"/>
        <w:rPr>
          <w:rFonts w:ascii="Trebuchet MS"/>
          <w:sz w:val="17"/>
        </w:rPr>
      </w:pPr>
      <w:r>
        <w:rPr>
          <w:rFonts w:ascii="Trebuchet MS"/>
          <w:color w:val="20282F"/>
          <w:w w:val="130"/>
          <w:sz w:val="17"/>
        </w:rPr>
        <w:t>Losa</w:t>
      </w:r>
    </w:p>
    <w:p>
      <w:pPr>
        <w:spacing w:before="140"/>
        <w:ind w:left="119" w:right="0" w:firstLine="0"/>
        <w:jc w:val="left"/>
        <w:rPr>
          <w:rFonts w:ascii="Trebuchet MS" w:hAnsi="Trebuchet MS"/>
          <w:sz w:val="17"/>
        </w:rPr>
      </w:pPr>
      <w:r>
        <w:rPr/>
        <w:br w:type="column"/>
      </w:r>
      <w:r>
        <w:rPr>
          <w:rFonts w:ascii="Trebuchet MS" w:hAnsi="Trebuchet MS"/>
          <w:color w:val="20282F"/>
          <w:w w:val="115"/>
          <w:sz w:val="17"/>
        </w:rPr>
        <w:t>Guarnición</w:t>
      </w:r>
    </w:p>
    <w:p>
      <w:pPr>
        <w:spacing w:after="0"/>
        <w:jc w:val="left"/>
        <w:rPr>
          <w:rFonts w:ascii="Trebuchet MS" w:hAnsi="Trebuchet MS"/>
          <w:sz w:val="17"/>
        </w:rPr>
        <w:sectPr>
          <w:type w:val="continuous"/>
          <w:pgSz w:w="12240" w:h="15840"/>
          <w:pgMar w:top="1240" w:bottom="280" w:left="1640" w:right="0"/>
          <w:cols w:num="2" w:equalWidth="0">
            <w:col w:w="1649" w:space="6204"/>
            <w:col w:w="2747"/>
          </w:cols>
        </w:sectPr>
      </w:pPr>
    </w:p>
    <w:p>
      <w:pPr>
        <w:pStyle w:val="BodyText"/>
        <w:spacing w:before="11"/>
        <w:rPr>
          <w:rFonts w:ascii="Trebuchet MS"/>
          <w:sz w:val="14"/>
        </w:rPr>
      </w:pPr>
    </w:p>
    <w:p>
      <w:pPr>
        <w:spacing w:line="362" w:lineRule="auto" w:before="0"/>
        <w:ind w:left="167" w:right="7541" w:firstLine="417"/>
        <w:jc w:val="left"/>
        <w:rPr>
          <w:rFonts w:ascii="Trebuchet MS"/>
          <w:sz w:val="17"/>
        </w:rPr>
      </w:pPr>
      <w:r>
        <w:rPr/>
        <w:pict>
          <v:shape style="position:absolute;margin-left:482.871033pt;margin-top:-8.760495pt;width:10.8pt;height:13.4pt;mso-position-horizontal-relative:page;mso-position-vertical-relative:paragraph;z-index:3280" type="#_x0000_t202" filled="false" stroked="false">
            <v:textbox inset="0,0,0,0" style="layout-flow:vertical;mso-layout-flow-alt:bottom-to-top">
              <w:txbxContent>
                <w:p>
                  <w:pPr>
                    <w:spacing w:before="1"/>
                    <w:ind w:left="20" w:right="-50" w:firstLine="0"/>
                    <w:jc w:val="left"/>
                    <w:rPr>
                      <w:rFonts w:ascii="Trebuchet MS"/>
                      <w:sz w:val="17"/>
                    </w:rPr>
                  </w:pPr>
                  <w:r>
                    <w:rPr>
                      <w:rFonts w:ascii="Trebuchet MS"/>
                      <w:color w:val="20282F"/>
                      <w:spacing w:val="-1"/>
                      <w:w w:val="127"/>
                      <w:sz w:val="17"/>
                    </w:rPr>
                    <w:t>15</w:t>
                  </w:r>
                </w:p>
              </w:txbxContent>
            </v:textbox>
            <w10:wrap type="none"/>
          </v:shape>
        </w:pict>
      </w:r>
      <w:r>
        <w:rPr/>
        <w:pict>
          <v:shape style="position:absolute;margin-left:499.651886pt;margin-top:6.871733pt;width:10.8pt;height:19.05pt;mso-position-horizontal-relative:page;mso-position-vertical-relative:paragraph;z-index:3328" type="#_x0000_t202" filled="false" stroked="false">
            <v:textbox inset="0,0,0,0" style="layout-flow:vertical;mso-layout-flow-alt:bottom-to-top">
              <w:txbxContent>
                <w:p>
                  <w:pPr>
                    <w:spacing w:before="1"/>
                    <w:ind w:left="20" w:right="-163" w:firstLine="0"/>
                    <w:jc w:val="left"/>
                    <w:rPr>
                      <w:rFonts w:ascii="Trebuchet MS"/>
                      <w:sz w:val="17"/>
                    </w:rPr>
                  </w:pPr>
                  <w:r>
                    <w:rPr>
                      <w:rFonts w:ascii="Trebuchet MS"/>
                      <w:color w:val="20282F"/>
                      <w:spacing w:val="-1"/>
                      <w:w w:val="127"/>
                      <w:sz w:val="17"/>
                    </w:rPr>
                    <w:t>160</w:t>
                  </w:r>
                </w:p>
              </w:txbxContent>
            </v:textbox>
            <w10:wrap type="none"/>
          </v:shape>
        </w:pict>
      </w:r>
      <w:r>
        <w:rPr>
          <w:rFonts w:ascii="Trebuchet MS"/>
          <w:color w:val="20282F"/>
          <w:w w:val="120"/>
          <w:sz w:val="17"/>
        </w:rPr>
        <w:t>Trabes Presforzadas </w:t>
      </w:r>
      <w:r>
        <w:rPr>
          <w:rFonts w:ascii="Trebuchet MS"/>
          <w:color w:val="20282F"/>
          <w:w w:val="125"/>
          <w:sz w:val="17"/>
        </w:rPr>
        <w:t>Apoyos de Neopreno</w:t>
      </w:r>
    </w:p>
    <w:p>
      <w:pPr>
        <w:spacing w:before="86"/>
        <w:ind w:left="1062" w:right="0" w:firstLine="0"/>
        <w:jc w:val="left"/>
        <w:rPr>
          <w:rFonts w:ascii="Trebuchet MS"/>
          <w:sz w:val="17"/>
        </w:rPr>
      </w:pPr>
      <w:r>
        <w:rPr/>
        <w:pict>
          <v:shape style="position:absolute;margin-left:499.651886pt;margin-top:10.860441pt;width:10.8pt;height:19.05pt;mso-position-horizontal-relative:page;mso-position-vertical-relative:paragraph;z-index:3304" type="#_x0000_t202" filled="false" stroked="false">
            <v:textbox inset="0,0,0,0" style="layout-flow:vertical;mso-layout-flow-alt:bottom-to-top">
              <w:txbxContent>
                <w:p>
                  <w:pPr>
                    <w:spacing w:before="1"/>
                    <w:ind w:left="20" w:right="-163" w:firstLine="0"/>
                    <w:jc w:val="left"/>
                    <w:rPr>
                      <w:rFonts w:ascii="Trebuchet MS"/>
                      <w:sz w:val="17"/>
                    </w:rPr>
                  </w:pPr>
                  <w:r>
                    <w:rPr>
                      <w:rFonts w:ascii="Trebuchet MS"/>
                      <w:color w:val="20282F"/>
                      <w:spacing w:val="-1"/>
                      <w:w w:val="127"/>
                      <w:sz w:val="17"/>
                    </w:rPr>
                    <w:t>140</w:t>
                  </w:r>
                </w:p>
              </w:txbxContent>
            </v:textbox>
            <w10:wrap type="none"/>
          </v:shape>
        </w:pict>
      </w:r>
      <w:r>
        <w:rPr>
          <w:rFonts w:ascii="Trebuchet MS"/>
          <w:color w:val="20282F"/>
          <w:w w:val="120"/>
          <w:sz w:val="17"/>
        </w:rPr>
        <w:t>Cabezal</w:t>
      </w:r>
    </w:p>
    <w:p>
      <w:pPr>
        <w:pStyle w:val="BodyText"/>
        <w:rPr>
          <w:rFonts w:ascii="Trebuchet MS"/>
          <w:sz w:val="20"/>
        </w:rPr>
      </w:pPr>
    </w:p>
    <w:p>
      <w:pPr>
        <w:pStyle w:val="BodyText"/>
        <w:spacing w:before="4"/>
        <w:rPr>
          <w:rFonts w:ascii="Trebuchet MS"/>
          <w:sz w:val="17"/>
        </w:rPr>
      </w:pPr>
    </w:p>
    <w:p>
      <w:pPr>
        <w:spacing w:before="1"/>
        <w:ind w:left="0" w:right="2585" w:firstLine="0"/>
        <w:jc w:val="right"/>
        <w:rPr>
          <w:rFonts w:ascii="Trebuchet MS"/>
          <w:sz w:val="17"/>
        </w:rPr>
      </w:pPr>
      <w:r>
        <w:rPr/>
        <w:pict>
          <v:shape style="position:absolute;margin-left:251.846649pt;margin-top:1.002191pt;width:18.95pt;height:8.8pt;mso-position-horizontal-relative:page;mso-position-vertical-relative:paragraph;z-index:3136" type="#_x0000_t202" filled="false" stroked="false">
            <v:textbox inset="0,0,0,0">
              <w:txbxContent>
                <w:p>
                  <w:pPr>
                    <w:spacing w:line="176" w:lineRule="exact" w:before="0"/>
                    <w:ind w:left="0" w:right="0" w:firstLine="0"/>
                    <w:jc w:val="left"/>
                    <w:rPr>
                      <w:rFonts w:ascii="Trebuchet MS"/>
                      <w:sz w:val="17"/>
                    </w:rPr>
                  </w:pPr>
                  <w:r>
                    <w:rPr>
                      <w:rFonts w:ascii="Trebuchet MS"/>
                      <w:color w:val="20282F"/>
                      <w:w w:val="111"/>
                      <w:sz w:val="17"/>
                      <w:u w:val="single" w:color="20282F"/>
                    </w:rPr>
                    <w:t> </w:t>
                  </w:r>
                  <w:r>
                    <w:rPr>
                      <w:rFonts w:ascii="Trebuchet MS"/>
                      <w:color w:val="20282F"/>
                      <w:sz w:val="17"/>
                      <w:u w:val="single" w:color="20282F"/>
                    </w:rPr>
                    <w:t> </w:t>
                  </w:r>
                  <w:r>
                    <w:rPr>
                      <w:rFonts w:ascii="Trebuchet MS"/>
                      <w:color w:val="20282F"/>
                      <w:spacing w:val="-21"/>
                      <w:sz w:val="17"/>
                      <w:u w:val="single" w:color="20282F"/>
                    </w:rPr>
                    <w:t> </w:t>
                  </w:r>
                  <w:r>
                    <w:rPr>
                      <w:rFonts w:ascii="Trebuchet MS"/>
                      <w:color w:val="20282F"/>
                      <w:sz w:val="17"/>
                    </w:rPr>
                    <w:t> </w:t>
                  </w:r>
                  <w:r>
                    <w:rPr>
                      <w:rFonts w:ascii="Trebuchet MS"/>
                      <w:color w:val="20282F"/>
                      <w:spacing w:val="-4"/>
                      <w:sz w:val="17"/>
                    </w:rPr>
                    <w:t> </w:t>
                  </w:r>
                  <w:r>
                    <w:rPr>
                      <w:rFonts w:ascii="Trebuchet MS"/>
                      <w:color w:val="20282F"/>
                      <w:w w:val="111"/>
                      <w:sz w:val="17"/>
                      <w:u w:val="single" w:color="20282F"/>
                    </w:rPr>
                    <w:t> </w:t>
                  </w:r>
                  <w:r>
                    <w:rPr>
                      <w:rFonts w:ascii="Trebuchet MS"/>
                      <w:color w:val="20282F"/>
                      <w:spacing w:val="-19"/>
                      <w:sz w:val="17"/>
                      <w:u w:val="single" w:color="20282F"/>
                    </w:rPr>
                    <w:t> </w:t>
                  </w:r>
                </w:p>
              </w:txbxContent>
            </v:textbox>
            <w10:wrap type="none"/>
          </v:shape>
        </w:pict>
      </w:r>
      <w:r>
        <w:rPr/>
        <w:pict>
          <v:shape style="position:absolute;margin-left:255.23494pt;margin-top:7.302307pt;width:7.8pt;height:4.05pt;mso-position-horizontal-relative:page;mso-position-vertical-relative:paragraph;z-index:3352" type="#_x0000_t202" filled="false" stroked="false">
            <v:textbox inset="0,0,0,0">
              <w:txbxContent>
                <w:p>
                  <w:pPr>
                    <w:spacing w:line="81" w:lineRule="exact" w:before="0"/>
                    <w:ind w:left="0" w:right="-19" w:firstLine="0"/>
                    <w:jc w:val="left"/>
                    <w:rPr>
                      <w:rFonts w:ascii="Trebuchet MS"/>
                      <w:sz w:val="8"/>
                    </w:rPr>
                  </w:pPr>
                  <w:r>
                    <w:rPr>
                      <w:rFonts w:ascii="Trebuchet MS"/>
                      <w:color w:val="20282F"/>
                      <w:spacing w:val="-1"/>
                      <w:w w:val="125"/>
                      <w:sz w:val="8"/>
                    </w:rPr>
                    <w:t>100</w:t>
                  </w:r>
                </w:p>
              </w:txbxContent>
            </v:textbox>
            <w10:wrap type="none"/>
          </v:shape>
        </w:pict>
      </w:r>
      <w:r>
        <w:rPr>
          <w:rFonts w:ascii="Trebuchet MS"/>
          <w:color w:val="20282F"/>
          <w:w w:val="115"/>
          <w:sz w:val="17"/>
        </w:rPr>
        <w:t>Pilas</w:t>
      </w:r>
    </w:p>
    <w:p>
      <w:pPr>
        <w:pStyle w:val="BodyText"/>
        <w:rPr>
          <w:rFonts w:ascii="Trebuchet MS"/>
          <w:sz w:val="20"/>
        </w:rPr>
      </w:pPr>
    </w:p>
    <w:p>
      <w:pPr>
        <w:pStyle w:val="BodyText"/>
        <w:spacing w:before="11"/>
        <w:rPr>
          <w:rFonts w:ascii="Trebuchet MS"/>
          <w:sz w:val="28"/>
        </w:rPr>
      </w:pPr>
    </w:p>
    <w:p>
      <w:pPr>
        <w:spacing w:before="76"/>
        <w:ind w:left="1303" w:right="0" w:firstLine="0"/>
        <w:jc w:val="left"/>
        <w:rPr>
          <w:b/>
          <w:sz w:val="22"/>
        </w:rPr>
      </w:pPr>
      <w:r>
        <w:rPr>
          <w:b/>
          <w:sz w:val="22"/>
        </w:rPr>
        <w:t>Figura 4.1.5  Sección transversal del puente (apoyos extremos)</w:t>
      </w:r>
    </w:p>
    <w:p>
      <w:pPr>
        <w:spacing w:after="0"/>
        <w:jc w:val="left"/>
        <w:rPr>
          <w:sz w:val="22"/>
        </w:rPr>
        <w:sectPr>
          <w:type w:val="continuous"/>
          <w:pgSz w:w="12240" w:h="15840"/>
          <w:pgMar w:top="1240" w:bottom="280" w:left="1640" w:right="0"/>
        </w:sectPr>
      </w:pPr>
    </w:p>
    <w:p>
      <w:pPr>
        <w:pStyle w:val="BodyText"/>
        <w:spacing w:line="352" w:lineRule="auto" w:before="46"/>
        <w:ind w:left="116" w:right="127"/>
        <w:jc w:val="both"/>
      </w:pPr>
      <w:r>
        <w:rPr/>
        <w:t>Las características de los materiales para los distintos elementos estructurales del puente,  se muestran a continuación:</w:t>
      </w:r>
    </w:p>
    <w:p>
      <w:pPr>
        <w:pStyle w:val="BodyText"/>
      </w:pPr>
    </w:p>
    <w:p>
      <w:pPr>
        <w:pStyle w:val="ListParagraph"/>
        <w:numPr>
          <w:ilvl w:val="3"/>
          <w:numId w:val="17"/>
        </w:numPr>
        <w:tabs>
          <w:tab w:pos="837" w:val="left" w:leader="none"/>
          <w:tab w:pos="838" w:val="left" w:leader="none"/>
        </w:tabs>
        <w:spacing w:line="240" w:lineRule="auto" w:before="147" w:after="0"/>
        <w:ind w:left="838" w:right="0" w:hanging="361"/>
        <w:jc w:val="left"/>
        <w:rPr>
          <w:sz w:val="24"/>
        </w:rPr>
      </w:pPr>
      <w:r>
        <w:rPr>
          <w:spacing w:val="-3"/>
          <w:sz w:val="24"/>
        </w:rPr>
        <w:t>Concreto</w:t>
      </w:r>
    </w:p>
    <w:p>
      <w:pPr>
        <w:pStyle w:val="ListParagraph"/>
        <w:numPr>
          <w:ilvl w:val="0"/>
          <w:numId w:val="18"/>
        </w:numPr>
        <w:tabs>
          <w:tab w:pos="838" w:val="left" w:leader="none"/>
        </w:tabs>
        <w:spacing w:line="240" w:lineRule="auto" w:before="99" w:after="0"/>
        <w:ind w:left="838" w:right="0" w:hanging="361"/>
        <w:jc w:val="left"/>
        <w:rPr>
          <w:sz w:val="24"/>
        </w:rPr>
      </w:pPr>
      <w:r>
        <w:rPr>
          <w:rFonts w:ascii="Cambria Math" w:hAnsi="Cambria Math" w:eastAsia="Cambria Math"/>
          <w:spacing w:val="3"/>
          <w:sz w:val="24"/>
        </w:rPr>
        <w:t>�‘� </w:t>
      </w:r>
      <w:r>
        <w:rPr>
          <w:rFonts w:ascii="Cambria Math" w:hAnsi="Cambria Math" w:eastAsia="Cambria Math"/>
          <w:sz w:val="24"/>
        </w:rPr>
        <w:t>= 400 ��/��</w:t>
      </w:r>
      <w:r>
        <w:rPr>
          <w:rFonts w:ascii="Cambria Math" w:hAnsi="Cambria Math" w:eastAsia="Cambria Math"/>
          <w:position w:val="4"/>
          <w:sz w:val="24"/>
        </w:rPr>
        <w:t>2 </w:t>
      </w:r>
      <w:r>
        <w:rPr>
          <w:sz w:val="24"/>
        </w:rPr>
        <w:t>en trabes</w:t>
      </w:r>
      <w:r>
        <w:rPr>
          <w:spacing w:val="-12"/>
          <w:sz w:val="24"/>
        </w:rPr>
        <w:t> </w:t>
      </w:r>
      <w:r>
        <w:rPr>
          <w:spacing w:val="-3"/>
          <w:sz w:val="24"/>
        </w:rPr>
        <w:t>preesforzadas</w:t>
      </w:r>
    </w:p>
    <w:p>
      <w:pPr>
        <w:pStyle w:val="ListParagraph"/>
        <w:numPr>
          <w:ilvl w:val="0"/>
          <w:numId w:val="18"/>
        </w:numPr>
        <w:tabs>
          <w:tab w:pos="838" w:val="left" w:leader="none"/>
        </w:tabs>
        <w:spacing w:line="362" w:lineRule="auto" w:before="99" w:after="0"/>
        <w:ind w:left="838" w:right="585" w:hanging="361"/>
        <w:jc w:val="left"/>
        <w:rPr>
          <w:sz w:val="24"/>
        </w:rPr>
      </w:pPr>
      <w:r>
        <w:rPr>
          <w:rFonts w:ascii="Cambria Math" w:hAnsi="Cambria Math" w:eastAsia="Cambria Math"/>
          <w:spacing w:val="3"/>
          <w:sz w:val="24"/>
        </w:rPr>
        <w:t>�’� </w:t>
      </w:r>
      <w:r>
        <w:rPr>
          <w:rFonts w:ascii="Cambria Math" w:hAnsi="Cambria Math" w:eastAsia="Cambria Math"/>
          <w:sz w:val="24"/>
        </w:rPr>
        <w:t>= 250 ��/��</w:t>
      </w:r>
      <w:r>
        <w:rPr>
          <w:rFonts w:ascii="Cambria Math" w:hAnsi="Cambria Math" w:eastAsia="Cambria Math"/>
          <w:position w:val="4"/>
          <w:sz w:val="24"/>
        </w:rPr>
        <w:t>2 </w:t>
      </w:r>
      <w:r>
        <w:rPr>
          <w:sz w:val="24"/>
        </w:rPr>
        <w:t>en cabezales, bancos, topes, </w:t>
      </w:r>
      <w:r>
        <w:rPr>
          <w:spacing w:val="-5"/>
          <w:sz w:val="24"/>
        </w:rPr>
        <w:t>muros </w:t>
      </w:r>
      <w:r>
        <w:rPr>
          <w:sz w:val="24"/>
        </w:rPr>
        <w:t>de respaldo, pilas, </w:t>
      </w:r>
      <w:r>
        <w:rPr>
          <w:spacing w:val="-3"/>
          <w:sz w:val="24"/>
        </w:rPr>
        <w:t>zapatas, </w:t>
      </w:r>
      <w:r>
        <w:rPr>
          <w:sz w:val="24"/>
        </w:rPr>
        <w:t>losa, </w:t>
      </w:r>
      <w:r>
        <w:rPr>
          <w:spacing w:val="-3"/>
          <w:sz w:val="24"/>
        </w:rPr>
        <w:t>guarnición,</w:t>
      </w:r>
      <w:r>
        <w:rPr>
          <w:spacing w:val="41"/>
          <w:sz w:val="24"/>
        </w:rPr>
        <w:t> </w:t>
      </w:r>
      <w:r>
        <w:rPr>
          <w:sz w:val="24"/>
        </w:rPr>
        <w:t>etc.</w:t>
      </w:r>
    </w:p>
    <w:p>
      <w:pPr>
        <w:pStyle w:val="BodyText"/>
        <w:spacing w:before="9"/>
        <w:rPr>
          <w:sz w:val="35"/>
        </w:rPr>
      </w:pPr>
    </w:p>
    <w:p>
      <w:pPr>
        <w:pStyle w:val="ListParagraph"/>
        <w:numPr>
          <w:ilvl w:val="3"/>
          <w:numId w:val="17"/>
        </w:numPr>
        <w:tabs>
          <w:tab w:pos="837" w:val="left" w:leader="none"/>
          <w:tab w:pos="838" w:val="left" w:leader="none"/>
        </w:tabs>
        <w:spacing w:line="240" w:lineRule="auto" w:before="0" w:after="0"/>
        <w:ind w:left="838" w:right="0" w:hanging="361"/>
        <w:jc w:val="left"/>
        <w:rPr>
          <w:sz w:val="24"/>
        </w:rPr>
      </w:pPr>
      <w:r>
        <w:rPr>
          <w:sz w:val="24"/>
        </w:rPr>
        <w:t>Acero de</w:t>
      </w:r>
      <w:r>
        <w:rPr>
          <w:spacing w:val="10"/>
          <w:sz w:val="24"/>
        </w:rPr>
        <w:t> </w:t>
      </w:r>
      <w:r>
        <w:rPr>
          <w:spacing w:val="-6"/>
          <w:sz w:val="24"/>
        </w:rPr>
        <w:t>refuerzo:</w:t>
      </w:r>
    </w:p>
    <w:p>
      <w:pPr>
        <w:pStyle w:val="BodyText"/>
        <w:spacing w:line="362" w:lineRule="auto" w:before="99"/>
        <w:ind w:left="838" w:right="240" w:hanging="361"/>
      </w:pPr>
      <w:r>
        <w:rPr/>
        <w:t>a) </w:t>
      </w:r>
      <w:r>
        <w:rPr>
          <w:rFonts w:ascii="Cambria Math" w:hAnsi="Cambria Math" w:eastAsia="Cambria Math"/>
        </w:rPr>
        <w:t>�� = 4200 ��/��</w:t>
      </w:r>
      <w:r>
        <w:rPr>
          <w:rFonts w:ascii="Cambria Math" w:hAnsi="Cambria Math" w:eastAsia="Cambria Math"/>
          <w:position w:val="4"/>
        </w:rPr>
        <w:t>2 </w:t>
      </w:r>
      <w:r>
        <w:rPr/>
        <w:t>en cabezales, bancos, topes, muros de respaldo, pilas, zapatas, losa, guarnición, etc.</w:t>
      </w:r>
    </w:p>
    <w:p>
      <w:pPr>
        <w:pStyle w:val="BodyText"/>
        <w:spacing w:before="9"/>
        <w:rPr>
          <w:sz w:val="35"/>
        </w:rPr>
      </w:pPr>
    </w:p>
    <w:p>
      <w:pPr>
        <w:pStyle w:val="ListParagraph"/>
        <w:numPr>
          <w:ilvl w:val="3"/>
          <w:numId w:val="17"/>
        </w:numPr>
        <w:tabs>
          <w:tab w:pos="837" w:val="left" w:leader="none"/>
          <w:tab w:pos="838" w:val="left" w:leader="none"/>
        </w:tabs>
        <w:spacing w:line="240" w:lineRule="auto" w:before="0" w:after="0"/>
        <w:ind w:left="838" w:right="0" w:hanging="361"/>
        <w:jc w:val="left"/>
        <w:rPr>
          <w:sz w:val="24"/>
        </w:rPr>
      </w:pPr>
      <w:r>
        <w:rPr>
          <w:sz w:val="24"/>
        </w:rPr>
        <w:t>Acero de</w:t>
      </w:r>
      <w:r>
        <w:rPr>
          <w:spacing w:val="6"/>
          <w:sz w:val="24"/>
        </w:rPr>
        <w:t> </w:t>
      </w:r>
      <w:r>
        <w:rPr>
          <w:spacing w:val="-4"/>
          <w:sz w:val="24"/>
        </w:rPr>
        <w:t>preesfuerzo:</w:t>
      </w:r>
    </w:p>
    <w:p>
      <w:pPr>
        <w:pStyle w:val="BodyText"/>
        <w:spacing w:before="139"/>
        <w:ind w:left="477" w:right="191"/>
      </w:pPr>
      <w:r>
        <w:rPr/>
        <w:t>a) </w:t>
      </w:r>
      <w:r>
        <w:rPr>
          <w:rFonts w:ascii="Cambria Math" w:hAnsi="Cambria Math" w:eastAsia="Cambria Math"/>
        </w:rPr>
        <w:t>�� &gt;  19000 ��/��2 </w:t>
      </w:r>
      <w:r>
        <w:rPr/>
        <w:t>(baja  relajación)</w:t>
      </w:r>
    </w:p>
    <w:p>
      <w:pPr>
        <w:pStyle w:val="BodyText"/>
      </w:pPr>
    </w:p>
    <w:p>
      <w:pPr>
        <w:pStyle w:val="BodyText"/>
        <w:spacing w:before="10"/>
      </w:pPr>
    </w:p>
    <w:p>
      <w:pPr>
        <w:pStyle w:val="BodyText"/>
        <w:spacing w:line="352" w:lineRule="auto"/>
        <w:ind w:left="116" w:right="116"/>
        <w:jc w:val="both"/>
      </w:pPr>
      <w:r>
        <w:rPr/>
        <w:t>Los apoyos de </w:t>
      </w:r>
      <w:r>
        <w:rPr>
          <w:spacing w:val="-4"/>
        </w:rPr>
        <w:t>neopreno </w:t>
      </w:r>
      <w:r>
        <w:rPr/>
        <w:t>están </w:t>
      </w:r>
      <w:r>
        <w:rPr>
          <w:spacing w:val="-3"/>
        </w:rPr>
        <w:t>conformados </w:t>
      </w:r>
      <w:r>
        <w:rPr/>
        <w:t>por placas de acero </w:t>
      </w:r>
      <w:r>
        <w:rPr>
          <w:spacing w:val="-3"/>
        </w:rPr>
        <w:t>intercaladas </w:t>
      </w:r>
      <w:r>
        <w:rPr/>
        <w:t>con placas de </w:t>
      </w:r>
      <w:r>
        <w:rPr>
          <w:spacing w:val="-4"/>
        </w:rPr>
        <w:t>neopreno.  Sus </w:t>
      </w:r>
      <w:r>
        <w:rPr/>
        <w:t>dimensiones son de 50 cm x 35 cm x 5.73 cm. En </w:t>
      </w:r>
      <w:r>
        <w:rPr>
          <w:spacing w:val="-5"/>
        </w:rPr>
        <w:t>la  </w:t>
      </w:r>
      <w:r>
        <w:rPr/>
        <w:t>Figura</w:t>
      </w:r>
    </w:p>
    <w:p>
      <w:pPr>
        <w:pStyle w:val="BodyText"/>
        <w:spacing w:line="360" w:lineRule="auto" w:before="18"/>
        <w:ind w:left="116" w:right="119"/>
        <w:jc w:val="both"/>
      </w:pPr>
      <w:r>
        <w:rPr>
          <w:spacing w:val="-3"/>
        </w:rPr>
        <w:t>4.1.6 </w:t>
      </w:r>
      <w:r>
        <w:rPr/>
        <w:t>se </w:t>
      </w:r>
      <w:r>
        <w:rPr>
          <w:spacing w:val="-4"/>
        </w:rPr>
        <w:t>muestran </w:t>
      </w:r>
      <w:r>
        <w:rPr>
          <w:spacing w:val="-3"/>
        </w:rPr>
        <w:t>los detalles </w:t>
      </w:r>
      <w:r>
        <w:rPr/>
        <w:t>geométricos del apoyo. Cada </w:t>
      </w:r>
      <w:r>
        <w:rPr>
          <w:spacing w:val="-3"/>
        </w:rPr>
        <w:t>apoyo </w:t>
      </w:r>
      <w:r>
        <w:rPr/>
        <w:t>se </w:t>
      </w:r>
      <w:r>
        <w:rPr>
          <w:spacing w:val="-3"/>
        </w:rPr>
        <w:t>compone </w:t>
      </w:r>
      <w:r>
        <w:rPr/>
        <w:t>de </w:t>
      </w:r>
      <w:r>
        <w:rPr>
          <w:spacing w:val="-5"/>
        </w:rPr>
        <w:t>cuatro </w:t>
      </w:r>
      <w:r>
        <w:rPr/>
        <w:t>placas de acero </w:t>
      </w:r>
      <w:r>
        <w:rPr>
          <w:spacing w:val="-5"/>
        </w:rPr>
        <w:t>estructural </w:t>
      </w:r>
      <w:r>
        <w:rPr/>
        <w:t>A36 de 0.32 cm de espesor y 5 placas intermedias de </w:t>
      </w:r>
      <w:r>
        <w:rPr>
          <w:spacing w:val="-3"/>
        </w:rPr>
        <w:t>neopreno. </w:t>
      </w:r>
      <w:r>
        <w:rPr>
          <w:spacing w:val="-5"/>
        </w:rPr>
        <w:t>Tres </w:t>
      </w:r>
      <w:r>
        <w:rPr/>
        <w:t>placas de </w:t>
      </w:r>
      <w:r>
        <w:rPr>
          <w:spacing w:val="-4"/>
        </w:rPr>
        <w:t>neopreno </w:t>
      </w:r>
      <w:r>
        <w:rPr>
          <w:spacing w:val="-3"/>
        </w:rPr>
        <w:t>tienen </w:t>
      </w:r>
      <w:r>
        <w:rPr>
          <w:spacing w:val="-7"/>
        </w:rPr>
        <w:t>un </w:t>
      </w:r>
      <w:r>
        <w:rPr/>
        <w:t>espesor de 1.27 cm y </w:t>
      </w:r>
      <w:r>
        <w:rPr>
          <w:spacing w:val="-3"/>
        </w:rPr>
        <w:t>las </w:t>
      </w:r>
      <w:r>
        <w:rPr/>
        <w:t>placas superior e inferior </w:t>
      </w:r>
      <w:r>
        <w:rPr>
          <w:spacing w:val="-3"/>
        </w:rPr>
        <w:t>tienen </w:t>
      </w:r>
      <w:r>
        <w:rPr>
          <w:spacing w:val="-7"/>
        </w:rPr>
        <w:t>un </w:t>
      </w:r>
      <w:r>
        <w:rPr/>
        <w:t>espesor de 0.32 cm. Las dimensiones en </w:t>
      </w:r>
      <w:r>
        <w:rPr>
          <w:spacing w:val="-5"/>
        </w:rPr>
        <w:t>planta </w:t>
      </w:r>
      <w:r>
        <w:rPr/>
        <w:t>son de 50 cm x 35 cm están colocados de tal </w:t>
      </w:r>
      <w:r>
        <w:rPr>
          <w:spacing w:val="-4"/>
        </w:rPr>
        <w:t>forma </w:t>
      </w:r>
      <w:r>
        <w:rPr>
          <w:spacing w:val="-5"/>
        </w:rPr>
        <w:t>que la </w:t>
      </w:r>
      <w:r>
        <w:rPr/>
        <w:t>dimensión de 35 cm es </w:t>
      </w:r>
      <w:r>
        <w:rPr>
          <w:spacing w:val="-3"/>
        </w:rPr>
        <w:t>paralela </w:t>
      </w:r>
      <w:r>
        <w:rPr/>
        <w:t>al </w:t>
      </w:r>
      <w:r>
        <w:rPr>
          <w:spacing w:val="-3"/>
        </w:rPr>
        <w:t>eje </w:t>
      </w:r>
      <w:r>
        <w:rPr>
          <w:spacing w:val="-4"/>
        </w:rPr>
        <w:t>longitudinal  </w:t>
      </w:r>
      <w:r>
        <w:rPr/>
        <w:t>de </w:t>
      </w:r>
      <w:r>
        <w:rPr>
          <w:spacing w:val="-5"/>
        </w:rPr>
        <w:t>la </w:t>
      </w:r>
      <w:r>
        <w:rPr>
          <w:spacing w:val="-3"/>
        </w:rPr>
        <w:t>viga </w:t>
      </w:r>
      <w:r>
        <w:rPr/>
        <w:t>(Figura </w:t>
      </w:r>
      <w:r>
        <w:rPr>
          <w:spacing w:val="-3"/>
        </w:rPr>
        <w:t>4.1.7).</w:t>
      </w:r>
    </w:p>
    <w:p>
      <w:pPr>
        <w:spacing w:after="0" w:line="360" w:lineRule="auto"/>
        <w:jc w:val="both"/>
        <w:sectPr>
          <w:pgSz w:w="12240" w:h="15840"/>
          <w:pgMar w:header="0" w:footer="1255" w:top="1380" w:bottom="1440" w:left="1580" w:right="1280"/>
        </w:sectPr>
      </w:pPr>
    </w:p>
    <w:p>
      <w:pPr>
        <w:pStyle w:val="BodyText"/>
        <w:spacing w:before="6"/>
        <w:rPr>
          <w:sz w:val="11"/>
        </w:rPr>
      </w:pPr>
      <w:r>
        <w:rPr/>
        <w:pict>
          <v:group style="position:absolute;margin-left:305.092743pt;margin-top:130.487778pt;width:77.150pt;height:7.35pt;mso-position-horizontal-relative:page;mso-position-vertical-relative:page;z-index:-221176" coordorigin="6102,2610" coordsize="1543,147">
            <v:shape style="position:absolute;left:2273;top:13826;width:56;height:82" coordorigin="2273,13826" coordsize="56,82" path="m6104,2612l6104,2754m6104,2612l6200,2612m6104,2679l6163,2679m6104,2754l6200,2754e" filled="false" stroked="true" strokeweight=".241978pt" strokecolor="#333333">
              <v:path arrowok="t"/>
            </v:shape>
            <v:shape style="position:absolute;left:6235;top:2610;width:241;height:146" type="#_x0000_t75" stroked="false">
              <v:imagedata r:id="rId72" o:title=""/>
            </v:shape>
            <v:shape style="position:absolute;left:6508;top:2610;width:110;height:146" type="#_x0000_t75" stroked="false">
              <v:imagedata r:id="rId73" o:title=""/>
            </v:shape>
            <v:shape style="position:absolute;left:6663;top:2610;width:109;height:146" type="#_x0000_t75" stroked="false">
              <v:imagedata r:id="rId74" o:title=""/>
            </v:shape>
            <v:shape style="position:absolute;left:6819;top:2610;width:248;height:146" type="#_x0000_t75" stroked="false">
              <v:imagedata r:id="rId75" o:title=""/>
            </v:shape>
            <v:shape style="position:absolute;left:7099;top:2610;width:110;height:146" type="#_x0000_t75" stroked="false">
              <v:imagedata r:id="rId76" o:title=""/>
            </v:shape>
            <v:shape style="position:absolute;left:7262;top:2610;width:256;height:146" type="#_x0000_t75" stroked="false">
              <v:imagedata r:id="rId77" o:title=""/>
            </v:shape>
            <v:shape style="position:absolute;left:7553;top:2612;width:89;height:142" coordorigin="7553,2612" coordsize="89,142" path="m7553,2612l7553,2754,7641,2754e" filled="false" stroked="true" strokeweight=".241987pt" strokecolor="#333333">
              <v:path arrowok="t"/>
            </v:shape>
            <w10:wrap type="none"/>
          </v:group>
        </w:pict>
      </w:r>
    </w:p>
    <w:p>
      <w:pPr>
        <w:tabs>
          <w:tab w:pos="3522" w:val="left" w:leader="none"/>
        </w:tabs>
        <w:spacing w:line="240" w:lineRule="auto"/>
        <w:ind w:left="771" w:right="0" w:firstLine="0"/>
        <w:rPr>
          <w:sz w:val="20"/>
        </w:rPr>
      </w:pPr>
      <w:r>
        <w:rPr>
          <w:position w:val="62"/>
          <w:sz w:val="20"/>
        </w:rPr>
        <w:pict>
          <v:group style="width:126.75pt;height:149.75pt;mso-position-horizontal-relative:char;mso-position-vertical-relative:line" coordorigin="0,0" coordsize="2535,2995">
            <v:line style="position:absolute" from="700,632" to="91,632" stroked="true" strokeweight=".241958pt" strokecolor="#333333"/>
            <v:line style="position:absolute" from="197,773" to="197,1973" stroked="true" strokeweight=".241998pt" strokecolor="#333333"/>
            <v:shape style="position:absolute;left:155;top:614;width:48;height:142" coordorigin="155,614" coordsize="48,142" path="m179,614l155,756,202,756,179,614xe" filled="true" fillcolor="#333333" stroked="false">
              <v:path arrowok="t"/>
              <v:fill type="solid"/>
            </v:shape>
            <v:shape style="position:absolute;left:172;top:632;width:48;height:142" coordorigin="172,632" coordsize="48,142" path="m172,773l219,773,197,632,172,773xe" filled="false" stroked="true" strokeweight=".241994pt" strokecolor="#333333">
              <v:path arrowok="t"/>
            </v:shape>
            <v:line style="position:absolute" from="1187,2113" to="91,2113" stroked="true" strokeweight=".241958pt" strokecolor="#333333"/>
            <v:shape style="position:absolute;left:155;top:1956;width:48;height:141" coordorigin="155,1956" coordsize="48,141" path="m202,1956l155,1956,179,2096,202,1956xe" filled="true" fillcolor="#333333" stroked="false">
              <v:path arrowok="t"/>
              <v:fill type="solid"/>
            </v:shape>
            <v:shape style="position:absolute;left:172;top:1973;width:48;height:141" coordorigin="172,1973" coordsize="48,141" path="m172,1973l219,1973,197,2113,172,1973xe" filled="false" stroked="true" strokeweight=".241994pt" strokecolor="#333333">
              <v:path arrowok="t"/>
            </v:shape>
            <v:shape style="position:absolute;left:0;top:1503;width:146;height:108" type="#_x0000_t75" stroked="false">
              <v:imagedata r:id="rId78" o:title=""/>
            </v:shape>
            <v:shape style="position:absolute;left:130;top:1439;width:14;height:16" coordorigin="130,1439" coordsize="14,16" path="m130,1446l137,1454,143,1446,137,1439,130,1446xe" filled="false" stroked="true" strokeweight=".24198pt" strokecolor="#333333">
              <v:path arrowok="t"/>
            </v:shape>
            <v:line style="position:absolute" from="771,629" to="771,634" stroked="true" strokeweight=".082971pt" strokecolor="#333333"/>
            <v:line style="position:absolute" from="1258,2111" to="1258,2116" stroked="true" strokeweight=".041485pt" strokecolor="#333333"/>
            <v:line style="position:absolute" from="197,2111" to="197,2116" stroked="true" strokeweight=".043214pt" strokecolor="#333333"/>
            <v:line style="position:absolute" from="2,1284" to="143,1358" stroked="true" strokeweight=".241967pt" strokecolor="#333333"/>
            <v:line style="position:absolute" from="2,1386" to="2,1284" stroked="true" strokeweight=".241998pt" strokecolor="#333333"/>
            <v:shape style="position:absolute;left:0;top:1133;width:146;height:109" type="#_x0000_t75" stroked="false">
              <v:imagedata r:id="rId79" o:title=""/>
            </v:shape>
            <v:line style="position:absolute" from="1317,918" to="846,918" stroked="true" strokeweight=".241958pt" strokecolor="#333333"/>
            <v:line style="position:absolute" from="1506,95" to="1506,2904" stroked="true" strokeweight=".241998pt" strokecolor="#333333"/>
            <v:shape style="position:absolute;left:1300;top:878;width:141;height:48" coordorigin="1300,878" coordsize="141,48" path="m1300,878l1300,925,1440,901,1300,878xe" filled="true" fillcolor="#333333" stroked="false">
              <v:path arrowok="t"/>
              <v:fill type="solid"/>
            </v:shape>
            <v:shape style="position:absolute;left:1317;top:895;width:141;height:48" coordorigin="1317,895" coordsize="141,48" path="m1317,895l1317,943,1458,918,1317,895xe" filled="false" stroked="true" strokeweight=".241962pt" strokecolor="#333333">
              <v:path arrowok="t"/>
            </v:shape>
            <v:line style="position:absolute" from="1308,1330" to="846,1330" stroked="true" strokeweight=".241958pt" strokecolor="#333333"/>
            <v:shape style="position:absolute;left:1291;top:1288;width:141;height:48" coordorigin="1291,1288" coordsize="141,48" path="m1291,1288l1291,1336,1431,1313,1291,1288xe" filled="true" fillcolor="#333333" stroked="false">
              <v:path arrowok="t"/>
              <v:fill type="solid"/>
            </v:shape>
            <v:shape style="position:absolute;left:1308;top:1306;width:141;height:48" coordorigin="1308,1306" coordsize="141,48" path="m1308,1306l1308,1353,1448,1330,1308,1306xe" filled="false" stroked="true" strokeweight=".241962pt" strokecolor="#333333">
              <v:path arrowok="t"/>
            </v:shape>
            <v:shape style="position:absolute;left:655;top:369;width:147;height:109" type="#_x0000_t75" stroked="false">
              <v:imagedata r:id="rId80" o:title=""/>
            </v:shape>
            <v:shape style="position:absolute;left:655;top:148;width:147;height:174" type="#_x0000_t75" stroked="false">
              <v:imagedata r:id="rId81" o:title=""/>
            </v:shape>
            <v:shape style="position:absolute;left:655;top:0;width:147;height:109" type="#_x0000_t75" stroked="false">
              <v:imagedata r:id="rId82" o:title=""/>
            </v:shape>
            <v:line style="position:absolute" from="846,2188" to="846,95" stroked="true" strokeweight=".241998pt" strokecolor="#333333"/>
            <v:line style="position:absolute" from="1298,1760" to="846,1760" stroked="true" strokeweight=".241958pt" strokecolor="#333333"/>
            <v:shape style="position:absolute;left:1281;top:1719;width:141;height:48" coordorigin="1281,1719" coordsize="141,48" path="m1281,1719l1281,1766,1422,1743,1281,1719xe" filled="true" fillcolor="#333333" stroked="false">
              <v:path arrowok="t"/>
              <v:fill type="solid"/>
            </v:shape>
            <v:shape style="position:absolute;left:1298;top:1736;width:141;height:48" coordorigin="1298,1736" coordsize="141,48" path="m1298,1736l1298,1783,1439,1760,1298,1736xe" filled="false" stroked="true" strokeweight=".241962pt" strokecolor="#333333">
              <v:path arrowok="t"/>
            </v:shape>
            <v:shape style="position:absolute;left:1306;top:474;width:145;height:108" type="#_x0000_t75" stroked="false">
              <v:imagedata r:id="rId83" o:title=""/>
            </v:shape>
            <v:shape style="position:absolute;left:1306;top:253;width:145;height:175" type="#_x0000_t75" stroked="false">
              <v:imagedata r:id="rId84" o:title=""/>
            </v:shape>
            <v:shape style="position:absolute;left:1306;top:104;width:145;height:109" type="#_x0000_t75" stroked="false">
              <v:imagedata r:id="rId85" o:title=""/>
            </v:shape>
            <v:line style="position:absolute" from="2532,2113" to="1258,2113" stroked="true" strokeweight=".241958pt" strokecolor="#333333"/>
            <v:line style="position:absolute" from="2532,1836" to="1258,1836" stroked="true" strokeweight=".241958pt" strokecolor="#333333"/>
            <v:line style="position:absolute" from="2532,1683" to="1258,1683" stroked="true" strokeweight=".241958pt" strokecolor="#333333"/>
            <v:line style="position:absolute" from="2532,1405" to="1258,1405" stroked="true" strokeweight=".241958pt" strokecolor="#333333"/>
            <v:line style="position:absolute" from="2532,1262" to="1258,1262" stroked="true" strokeweight=".241958pt" strokecolor="#333333"/>
            <v:line style="position:absolute" from="2532,985" to="1258,985" stroked="true" strokeweight=".241958pt" strokecolor="#333333"/>
            <v:line style="position:absolute" from="2532,841" to="1258,841" stroked="true" strokeweight=".241958pt" strokecolor="#333333"/>
            <v:line style="position:absolute" from="2532,631" to="1258,631" stroked="true" strokeweight=".241958pt" strokecolor="#333333"/>
            <v:shape style="position:absolute;left:979;top:1917;width:38;height:141" coordorigin="979,1917" coordsize="38,141" path="m979,1944l994,1937,1016,1917,1016,2058e" filled="false" stroked="true" strokeweight=".241995pt" strokecolor="#333333">
              <v:path arrowok="t"/>
            </v:shape>
            <v:shape style="position:absolute;left:1110;top:1915;width:174;height:146" type="#_x0000_t75" stroked="false">
              <v:imagedata r:id="rId86" o:title=""/>
            </v:shape>
            <v:line style="position:absolute" from="1430,1917" to="1356,2058" stroked="true" strokeweight=".241989pt" strokecolor="#333333"/>
            <v:line style="position:absolute" from="1326,1917" to="1430,1917" stroked="true" strokeweight=".241958pt" strokecolor="#333333"/>
            <v:shape style="position:absolute;left:979;top:1466;width:38;height:142" coordorigin="979,1466" coordsize="38,142" path="m979,1493l994,1486,1016,1466,1016,1607e" filled="false" stroked="true" strokeweight=".241995pt" strokecolor="#333333">
              <v:path arrowok="t"/>
            </v:shape>
            <v:shape style="position:absolute;left:1110;top:1463;width:174;height:146" type="#_x0000_t75" stroked="false">
              <v:imagedata r:id="rId87" o:title=""/>
            </v:shape>
            <v:line style="position:absolute" from="1430,1466" to="1356,1607" stroked="true" strokeweight=".24199pt" strokecolor="#333333"/>
            <v:line style="position:absolute" from="1326,1466" to="1430,1466" stroked="true" strokeweight=".241958pt" strokecolor="#333333"/>
            <v:shape style="position:absolute;left:979;top:1044;width:38;height:142" coordorigin="979,1044" coordsize="38,142" path="m979,1071l994,1065,1016,1044,1016,1186e" filled="false" stroked="true" strokeweight=".241995pt" strokecolor="#333333">
              <v:path arrowok="t"/>
            </v:shape>
            <v:shape style="position:absolute;left:1110;top:1042;width:174;height:146" type="#_x0000_t75" stroked="false">
              <v:imagedata r:id="rId88" o:title=""/>
            </v:shape>
            <v:line style="position:absolute" from="1430,1044" to="1356,1186" stroked="true" strokeweight=".24199pt" strokecolor="#333333"/>
            <v:line style="position:absolute" from="1326,1044" to="1430,1044" stroked="true" strokeweight=".241958pt" strokecolor="#333333"/>
            <v:line style="position:absolute" from="2532,2255" to="1258,2255" stroked="true" strokeweight=".241958pt" strokecolor="#333333"/>
            <v:line style="position:absolute" from="1298,2188" to="846,2188" stroked="true" strokeweight=".241958pt" strokecolor="#333333"/>
            <v:shape style="position:absolute;left:1281;top:2146;width:141;height:48" coordorigin="1281,2146" coordsize="141,48" path="m1281,2146l1281,2193,1422,2170,1281,2146xe" filled="true" fillcolor="#333333" stroked="false">
              <v:path arrowok="t"/>
              <v:fill type="solid"/>
            </v:shape>
            <v:shape style="position:absolute;left:1298;top:2163;width:141;height:48" coordorigin="1298,2163" coordsize="141,48" path="m1298,2163l1298,2210,1439,2188,1298,2163xe" filled="false" stroked="true" strokeweight=".241962pt" strokecolor="#333333">
              <v:path arrowok="t"/>
            </v:shape>
            <v:line style="position:absolute" from="2532,2472" to="1258,2472" stroked="true" strokeweight=".241958pt" strokecolor="#333333"/>
            <v:shape style="position:absolute;left:1306;top:2887;width:145;height:108" type="#_x0000_t75" stroked="false">
              <v:imagedata r:id="rId89" o:title=""/>
            </v:shape>
            <v:shape style="position:absolute;left:1306;top:2664;width:145;height:175" type="#_x0000_t75" stroked="false">
              <v:imagedata r:id="rId90" o:title=""/>
            </v:shape>
            <v:shape style="position:absolute;left:1306;top:2516;width:145;height:108" type="#_x0000_t75" stroked="false">
              <v:imagedata r:id="rId91" o:title=""/>
            </v:shape>
          </v:group>
        </w:pict>
      </w:r>
      <w:r>
        <w:rPr>
          <w:position w:val="62"/>
          <w:sz w:val="20"/>
        </w:rPr>
      </w:r>
      <w:r>
        <w:rPr>
          <w:position w:val="62"/>
          <w:sz w:val="20"/>
        </w:rPr>
        <w:tab/>
      </w:r>
      <w:r>
        <w:rPr>
          <w:sz w:val="20"/>
        </w:rPr>
        <w:pict>
          <v:group style="width:254.8pt;height:209.75pt;mso-position-horizontal-relative:char;mso-position-vertical-relative:line" coordorigin="0,0" coordsize="5096,4195">
            <v:line style="position:absolute" from="17,618" to="17,91" stroked="true" strokeweight=".241998pt" strokecolor="#333333"/>
            <v:line style="position:absolute" from="159,197" to="4809,197" stroked="true" strokeweight=".241958pt" strokecolor="#333333"/>
            <v:shape style="position:absolute;left:0;top:156;width:142;height:48" coordorigin="0,156" coordsize="142,48" path="m142,156l0,180,142,203,142,156xe" filled="true" fillcolor="#333333" stroked="false">
              <v:path arrowok="t"/>
              <v:fill type="solid"/>
            </v:shape>
            <v:shape style="position:absolute;left:17;top:173;width:142;height:48" coordorigin="17,173" coordsize="142,48" path="m159,173l159,221,17,197,159,173xe" filled="false" stroked="true" strokeweight=".241962pt" strokecolor="#333333">
              <v:path arrowok="t"/>
            </v:shape>
            <v:line style="position:absolute" from="4951,618" to="4951,91" stroked="true" strokeweight=".241998pt" strokecolor="#333333"/>
            <v:shape style="position:absolute;left:4792;top:156;width:142;height:48" coordorigin="4792,156" coordsize="142,48" path="m4792,156l4792,203,4933,180,4792,156xe" filled="true" fillcolor="#333333" stroked="false">
              <v:path arrowok="t"/>
              <v:fill type="solid"/>
            </v:shape>
            <v:shape style="position:absolute;left:4809;top:173;width:142;height:48" coordorigin="4809,173" coordsize="142,48" path="m4809,173l4809,221,4951,197,4809,173xe" filled="false" stroked="true" strokeweight=".241962pt" strokecolor="#333333">
              <v:path arrowok="t"/>
            </v:shape>
            <v:shape style="position:absolute;left:2105;top:0;width:109;height:146" type="#_x0000_t75" stroked="false">
              <v:imagedata r:id="rId92" o:title=""/>
            </v:shape>
            <v:shape style="position:absolute;left:2253;top:0;width:108;height:146" type="#_x0000_t75" stroked="false">
              <v:imagedata r:id="rId93" o:title=""/>
            </v:shape>
            <v:line style="position:absolute" from="18,686" to="18,691" stroked="true" strokeweight=".043214pt" strokecolor="#333333"/>
            <v:line style="position:absolute" from="4951,686" to="4951,691" stroked="true" strokeweight=".034571pt" strokecolor="#333333"/>
            <v:line style="position:absolute" from="4951,195" to="4951,199" stroked="true" strokeweight=".034571pt" strokecolor="#333333"/>
            <v:shape style="position:absolute;left:2558;top:49;width:89;height:95" coordorigin="2558,49" coordsize="89,95" path="m2646,70l2631,56,2617,49,2595,49,2580,56,2566,70,2558,90,2558,103,2566,123,2580,137,2595,144,2617,144,2631,137,2646,123e" filled="false" stroked="true" strokeweight=".241979pt" strokecolor="#333333">
              <v:path arrowok="t"/>
            </v:shape>
            <v:line style="position:absolute" from="2698,49" to="2698,144" stroked="true" strokeweight=".241998pt" strokecolor="#333333"/>
            <v:shape style="position:absolute;left:2698;top:49;width:82;height:95" coordorigin="2698,49" coordsize="82,95" path="m2698,76l2720,56,2736,49,2758,49,2772,56,2780,76,2780,144e" filled="false" stroked="true" strokeweight=".241981pt" strokecolor="#333333">
              <v:path arrowok="t"/>
            </v:shape>
            <v:shape style="position:absolute;left:2780;top:49;width:81;height:95" coordorigin="2780,49" coordsize="81,95" path="m2780,76l2802,56,2816,49,2839,49,2853,56,2861,76,2861,144e" filled="false" stroked="true" strokeweight=".241981pt" strokecolor="#333333">
              <v:path arrowok="t"/>
            </v:shape>
            <v:shape style="position:absolute;left:962;top:685;width:109;height:146" type="#_x0000_t75" stroked="false">
              <v:imagedata r:id="rId94" o:title=""/>
            </v:shape>
            <v:shape style="position:absolute;left:1117;top:685;width:647;height:146" type="#_x0000_t75" stroked="false">
              <v:imagedata r:id="rId95" o:title=""/>
            </v:shape>
            <v:shape style="position:absolute;left:1966;top:685;width:109;height:146" type="#_x0000_t75" stroked="false">
              <v:imagedata r:id="rId96" o:title=""/>
            </v:shape>
            <v:line style="position:absolute" from="2125,687" to="2125,828" stroked="true" strokeweight=".241998pt" strokecolor="#333333"/>
            <v:line style="position:absolute" from="2125,687" to="2220,687" stroked="true" strokeweight=".241958pt" strokecolor="#333333"/>
            <v:line style="position:absolute" from="2125,755" to="2183,755" stroked="true" strokeweight=".241958pt" strokecolor="#333333"/>
            <v:line style="position:absolute" from="2125,828" to="2220,828" stroked="true" strokeweight=".241958pt" strokecolor="#333333"/>
            <v:shape style="position:absolute;left:2395;top:685;width:263;height:146" type="#_x0000_t75" stroked="false">
              <v:imagedata r:id="rId97" o:title=""/>
            </v:shape>
            <v:line style="position:absolute" from="2708,687" to="2708,828" stroked="true" strokeweight=".241998pt" strokecolor="#333333"/>
            <v:line style="position:absolute" from="2708,687" to="2804,687" stroked="true" strokeweight=".241958pt" strokecolor="#333333"/>
            <v:line style="position:absolute" from="2708,755" to="2766,755" stroked="true" strokeweight=".241958pt" strokecolor="#333333"/>
            <v:line style="position:absolute" from="2708,828" to="2804,828" stroked="true" strokeweight=".241958pt" strokecolor="#333333"/>
            <v:shape style="position:absolute;left:2846;top:685;width:108;height:146" type="#_x0000_t75" stroked="false">
              <v:imagedata r:id="rId98" o:title=""/>
            </v:shape>
            <v:shape style="position:absolute;left:2993;top:685;width:124;height:146" type="#_x0000_t75" stroked="false">
              <v:imagedata r:id="rId99" o:title=""/>
            </v:shape>
            <v:line style="position:absolute" from="929,899" to="3084,899" stroked="true" strokeweight=".241958pt" strokecolor="#333333"/>
            <v:shape style="position:absolute;left:205;top:1824;width:4512;height:145" coordorigin="205,1824" coordsize="4512,145" path="m205,1824l205,1968,4717,1968,205,1824xe" filled="true" fillcolor="#333333" stroked="false">
              <v:path arrowok="t"/>
              <v:fill type="solid"/>
            </v:shape>
            <v:shape style="position:absolute;left:205;top:1824;width:4512;height:145" coordorigin="205,1824" coordsize="4512,145" path="m4714,1824l205,1824,4717,1968,4714,1824xe" filled="true" fillcolor="#333333" stroked="false">
              <v:path arrowok="t"/>
              <v:fill type="solid"/>
            </v:shape>
            <v:shape style="position:absolute;left:222;top:1841;width:4512;height:145" coordorigin="222,1841" coordsize="4512,145" path="m222,1985l222,1841,4731,1841,4734,1985,222,1985xe" filled="false" stroked="true" strokeweight=".241958pt" strokecolor="#333333">
              <v:path arrowok="t"/>
            </v:shape>
            <v:line style="position:absolute" from="11,1348" to="150,1208" stroked="true" strokeweight=".241978pt" strokecolor="#333333"/>
            <v:line style="position:absolute" from="11,1535" to="338,1208" stroked="true" strokeweight=".241978pt" strokecolor="#333333"/>
            <v:line style="position:absolute" from="11,1722" to="222,1510" stroked="true" strokeweight=".241978pt" strokecolor="#333333"/>
            <v:line style="position:absolute" from="313,1419" to="525,1208" stroked="true" strokeweight=".241978pt" strokecolor="#333333"/>
            <v:line style="position:absolute" from="11,1909" to="356,1563" stroked="true" strokeweight=".241978pt" strokecolor="#333333"/>
            <v:line style="position:absolute" from="553,1366" to="711,1208" stroked="true" strokeweight=".241978pt" strokecolor="#333333"/>
            <v:line style="position:absolute" from="499,1419" to="553,1366" stroked="true" strokeweight=".241978pt" strokecolor="#333333"/>
            <v:line style="position:absolute" from="11,2096" to="222,1885" stroked="true" strokeweight=".241978pt" strokecolor="#333333"/>
            <v:line style="position:absolute" from="687,1419" to="898,1208" stroked="true" strokeweight=".241978pt" strokecolor="#333333"/>
            <v:line style="position:absolute" from="265,1841" to="544,1563" stroked="true" strokeweight=".241978pt" strokecolor="#333333"/>
            <v:line style="position:absolute" from="11,2283" to="308,1985" stroked="true" strokeweight=".241978pt" strokecolor="#333333"/>
            <v:line style="position:absolute" from="874,1419" to="1085,1208" stroked="true" strokeweight=".241978pt" strokecolor="#333333"/>
            <v:shape style="position:absolute;left:452;top:1563;width:279;height:278" coordorigin="452,1563" coordsize="279,278" path="m452,1841l553,1740,731,1563e" filled="false" stroked="true" strokeweight=".241978pt" strokecolor="#333333">
              <v:path arrowok="t"/>
            </v:shape>
            <v:line style="position:absolute" from="11,2470" to="496,1985" stroked="true" strokeweight=".241978pt" strokecolor="#333333"/>
            <v:line style="position:absolute" from="1061,1419" to="1272,1208" stroked="true" strokeweight=".241978pt" strokecolor="#333333"/>
            <v:line style="position:absolute" from="639,1841" to="917,1563" stroked="true" strokeweight=".241978pt" strokecolor="#333333"/>
            <v:line style="position:absolute" from="11,2657" to="260,2407" stroked="true" strokeweight=".241978pt" strokecolor="#333333"/>
            <v:line style="position:absolute" from="1247,1419" to="1459,1208" stroked="true" strokeweight=".241978pt" strokecolor="#333333"/>
            <v:line style="position:absolute" from="404,2264" to="682,1985" stroked="true" strokeweight=".241978pt" strokecolor="#333333"/>
            <v:line style="position:absolute" from="826,1841" to="1104,1563" stroked="true" strokeweight=".241978pt" strokecolor="#333333"/>
            <v:line style="position:absolute" from="11,2845" to="448,2407" stroked="true" strokeweight=".241978pt" strokecolor="#333333"/>
            <v:line style="position:absolute" from="1434,1419" to="1646,1208" stroked="true" strokeweight=".241978pt" strokecolor="#333333"/>
            <v:line style="position:absolute" from="591,2264" to="869,1985" stroked="true" strokeweight=".241978pt" strokecolor="#333333"/>
            <v:line style="position:absolute" from="1012,1841" to="1291,1563" stroked="true" strokeweight=".241978pt" strokecolor="#333333"/>
            <v:line style="position:absolute" from="11,3032" to="634,2407" stroked="true" strokeweight=".241978pt" strokecolor="#333333"/>
            <v:line style="position:absolute" from="1621,1419" to="1833,1208" stroked="true" strokeweight=".241978pt" strokecolor="#333333"/>
            <v:line style="position:absolute" from="778,2264" to="1056,1985" stroked="true" strokeweight=".241978pt" strokecolor="#333333"/>
            <v:line style="position:absolute" from="1200,1841" to="1478,1563" stroked="true" strokeweight=".241978pt" strokecolor="#333333"/>
            <v:line style="position:absolute" from="188,3042" to="822,2407" stroked="true" strokeweight=".241978pt" strokecolor="#333333"/>
            <v:line style="position:absolute" from="1808,1419" to="2019,1208" stroked="true" strokeweight=".241978pt" strokecolor="#333333"/>
            <v:line style="position:absolute" from="965,2264" to="1243,1985" stroked="true" strokeweight=".241978pt" strokecolor="#333333"/>
            <v:line style="position:absolute" from="1386,1841" to="1665,1563" stroked="true" strokeweight=".241978pt" strokecolor="#333333"/>
            <v:line style="position:absolute" from="375,3042" to="1008,2407" stroked="true" strokeweight=".241978pt" strokecolor="#333333"/>
            <v:line style="position:absolute" from="1996,1419" to="2207,1208" stroked="true" strokeweight=".241978pt" strokecolor="#333333"/>
            <v:line style="position:absolute" from="1152,2264" to="1430,1985" stroked="true" strokeweight=".241978pt" strokecolor="#333333"/>
            <v:line style="position:absolute" from="1573,1841" to="1852,1563" stroked="true" strokeweight=".241978pt" strokecolor="#333333"/>
            <v:line style="position:absolute" from="562,3042" to="1195,2407" stroked="true" strokeweight=".241978pt" strokecolor="#333333"/>
            <v:line style="position:absolute" from="2182,1419" to="2394,1208" stroked="true" strokeweight=".241978pt" strokecolor="#333333"/>
            <v:line style="position:absolute" from="1338,2264" to="1618,1985" stroked="true" strokeweight=".241978pt" strokecolor="#333333"/>
            <v:line style="position:absolute" from="1761,1841" to="2039,1563" stroked="true" strokeweight=".241978pt" strokecolor="#333333"/>
            <v:line style="position:absolute" from="748,3042" to="1382,2407" stroked="true" strokeweight=".241978pt" strokecolor="#333333"/>
            <v:line style="position:absolute" from="2369,1419" to="2581,1208" stroked="true" strokeweight=".241978pt" strokecolor="#333333"/>
            <v:line style="position:absolute" from="1525,2264" to="1804,1985" stroked="true" strokeweight=".241978pt" strokecolor="#333333"/>
            <v:line style="position:absolute" from="1947,1841" to="2225,1563" stroked="true" strokeweight=".241978pt" strokecolor="#333333"/>
            <v:line style="position:absolute" from="937,3042" to="1570,2407" stroked="true" strokeweight=".241978pt" strokecolor="#333333"/>
            <v:line style="position:absolute" from="2557,1419" to="2767,1208" stroked="true" strokeweight=".241978pt" strokecolor="#333333"/>
            <v:line style="position:absolute" from="1713,2264" to="1991,1985" stroked="true" strokeweight=".241978pt" strokecolor="#333333"/>
            <v:line style="position:absolute" from="2134,1841" to="2413,1563" stroked="true" strokeweight=".241978pt" strokecolor="#333333"/>
            <v:line style="position:absolute" from="1123,3042" to="1756,2407" stroked="true" strokeweight=".241978pt" strokecolor="#333333"/>
            <v:line style="position:absolute" from="2744,1419" to="2954,1208" stroked="true" strokeweight=".241978pt" strokecolor="#333333"/>
            <v:line style="position:absolute" from="1899,2264" to="2177,1985" stroked="true" strokeweight=".241978pt" strokecolor="#333333"/>
            <v:line style="position:absolute" from="2321,1841" to="2600,1563" stroked="true" strokeweight=".241978pt" strokecolor="#333333"/>
            <v:line style="position:absolute" from="1310,3042" to="1943,2407" stroked="true" strokeweight=".241978pt" strokecolor="#333333"/>
            <v:line style="position:absolute" from="2930,1419" to="3142,1208" stroked="true" strokeweight=".241978pt" strokecolor="#333333"/>
            <v:line style="position:absolute" from="2086,2264" to="2365,1985" stroked="true" strokeweight=".241978pt" strokecolor="#333333"/>
            <v:line style="position:absolute" from="2509,1841" to="2786,1563" stroked="true" strokeweight=".241978pt" strokecolor="#333333"/>
            <v:line style="position:absolute" from="1496,3042" to="2130,2407" stroked="true" strokeweight=".241978pt" strokecolor="#333333"/>
            <v:line style="position:absolute" from="3117,1419" to="3329,1208" stroked="true" strokeweight=".241978pt" strokecolor="#333333"/>
            <v:line style="position:absolute" from="2273,2264" to="2552,1985" stroked="true" strokeweight=".241978pt" strokecolor="#333333"/>
            <v:line style="position:absolute" from="2696,1841" to="2973,1563" stroked="true" strokeweight=".241978pt" strokecolor="#333333"/>
            <v:line style="position:absolute" from="1684,3042" to="2317,2407" stroked="true" strokeweight=".241978pt" strokecolor="#333333"/>
            <v:line style="position:absolute" from="3304,1419" to="3516,1208" stroked="true" strokeweight=".241978pt" strokecolor="#333333"/>
            <v:line style="position:absolute" from="2461,2264" to="2738,1985" stroked="true" strokeweight=".241978pt" strokecolor="#333333"/>
            <v:line style="position:absolute" from="2882,1841" to="3161,1563" stroked="true" strokeweight=".241978pt" strokecolor="#333333"/>
            <v:line style="position:absolute" from="1871,3042" to="2504,2407" stroked="true" strokeweight=".241978pt" strokecolor="#333333"/>
            <v:line style="position:absolute" from="3490,1419" to="3702,1208" stroked="true" strokeweight=".241978pt" strokecolor="#333333"/>
            <v:line style="position:absolute" from="2647,2264" to="2926,1985" stroked="true" strokeweight=".241978pt" strokecolor="#333333"/>
            <v:line style="position:absolute" from="3069,1841" to="3348,1563" stroked="true" strokeweight=".241978pt" strokecolor="#333333"/>
            <v:line style="position:absolute" from="2057,3042" to="2690,2407" stroked="true" strokeweight=".241978pt" strokecolor="#333333"/>
            <v:line style="position:absolute" from="3678,1419" to="3889,1208" stroked="true" strokeweight=".241978pt" strokecolor="#333333"/>
            <v:line style="position:absolute" from="2835,2264" to="3112,1985" stroked="true" strokeweight=".241978pt" strokecolor="#333333"/>
            <v:line style="position:absolute" from="3256,1841" to="3534,1563" stroked="true" strokeweight=".241978pt" strokecolor="#333333"/>
            <v:line style="position:absolute" from="2245,3042" to="2878,2407" stroked="true" strokeweight=".241978pt" strokecolor="#333333"/>
            <v:line style="position:absolute" from="3865,1419" to="4076,1208" stroked="true" strokeweight=".241978pt" strokecolor="#333333"/>
            <v:line style="position:absolute" from="3021,2264" to="3300,1985" stroked="true" strokeweight=".241978pt" strokecolor="#333333"/>
            <v:line style="position:absolute" from="3442,1841" to="3722,1563" stroked="true" strokeweight=".241978pt" strokecolor="#333333"/>
            <v:line style="position:absolute" from="2431,3042" to="3064,2407" stroked="true" strokeweight=".241978pt" strokecolor="#333333"/>
            <v:line style="position:absolute" from="4052,1419" to="4264,1208" stroked="true" strokeweight=".241978pt" strokecolor="#333333"/>
            <v:line style="position:absolute" from="3208,2264" to="3486,1985" stroked="true" strokeweight=".241978pt" strokecolor="#333333"/>
            <v:line style="position:absolute" from="3630,1841" to="3908,1563" stroked="true" strokeweight=".241978pt" strokecolor="#333333"/>
            <v:line style="position:absolute" from="2618,3042" to="3251,2407" stroked="true" strokeweight=".241978pt" strokecolor="#333333"/>
            <v:line style="position:absolute" from="4238,1419" to="4450,1208" stroked="true" strokeweight=".241978pt" strokecolor="#333333"/>
            <v:line style="position:absolute" from="3394,2264" to="3674,1985" stroked="true" strokeweight=".241978pt" strokecolor="#333333"/>
            <v:line style="position:absolute" from="3817,1841" to="4095,1563" stroked="true" strokeweight=".241978pt" strokecolor="#333333"/>
            <v:line style="position:absolute" from="2805,3042" to="3439,2407" stroked="true" strokeweight=".241978pt" strokecolor="#333333"/>
            <v:line style="position:absolute" from="4425,1419" to="4637,1208" stroked="true" strokeweight=".241978pt" strokecolor="#333333"/>
            <v:line style="position:absolute" from="3582,2264" to="3860,1985" stroked="true" strokeweight=".241978pt" strokecolor="#333333"/>
            <v:line style="position:absolute" from="4004,1841" to="4282,1563" stroked="true" strokeweight=".241978pt" strokecolor="#333333"/>
            <v:line style="position:absolute" from="2993,3042" to="3626,2407" stroked="true" strokeweight=".241978pt" strokecolor="#333333"/>
            <v:line style="position:absolute" from="4613,1419" to="4825,1208" stroked="true" strokeweight=".241978pt" strokecolor="#333333"/>
            <v:line style="position:absolute" from="3769,2264" to="4047,1985" stroked="true" strokeweight=".241978pt" strokecolor="#333333"/>
            <v:line style="position:absolute" from="4190,1841" to="4469,1563" stroked="true" strokeweight=".241978pt" strokecolor="#333333"/>
            <v:line style="position:absolute" from="3179,3042" to="3812,2407" stroked="true" strokeweight=".241978pt" strokecolor="#333333"/>
            <v:line style="position:absolute" from="4733,1487" to="4945,1273" stroked="true" strokeweight=".241978pt" strokecolor="#333333"/>
            <v:line style="position:absolute" from="3956,2264" to="4235,1985" stroked="true" strokeweight=".241978pt" strokecolor="#333333"/>
            <v:line style="position:absolute" from="4378,1841" to="4656,1563" stroked="true" strokeweight=".241978pt" strokecolor="#333333"/>
            <v:line style="position:absolute" from="3366,3042" to="4000,2407" stroked="true" strokeweight=".241978pt" strokecolor="#333333"/>
            <v:line style="position:absolute" from="4565,1841" to="4945,1460" stroked="true" strokeweight=".241978pt" strokecolor="#333333"/>
            <v:line style="position:absolute" from="4143,2264" to="4421,1985" stroked="true" strokeweight=".241978pt" strokecolor="#333333"/>
            <v:line style="position:absolute" from="3554,3042" to="4187,2407" stroked="true" strokeweight=".241978pt" strokecolor="#333333"/>
            <v:line style="position:absolute" from="4731,1861" to="4945,1647" stroked="true" strokeweight=".241978pt" strokecolor="#333333"/>
            <v:line style="position:absolute" from="4330,2264" to="4608,1985" stroked="true" strokeweight=".241978pt" strokecolor="#333333"/>
            <v:line style="position:absolute" from="3740,3042" to="4373,2407" stroked="true" strokeweight=".241978pt" strokecolor="#333333"/>
            <v:line style="position:absolute" from="4517,2264" to="4945,1834" stroked="true" strokeweight=".241978pt" strokecolor="#333333"/>
            <v:line style="position:absolute" from="3927,3042" to="4560,2407" stroked="true" strokeweight=".241978pt" strokecolor="#333333"/>
            <v:line style="position:absolute" from="4703,2264" to="4945,2021" stroked="true" strokeweight=".241978pt" strokecolor="#333333"/>
            <v:line style="position:absolute" from="4113,3042" to="4945,2209" stroked="true" strokeweight=".241978pt" strokecolor="#333333"/>
            <v:line style="position:absolute" from="4301,3042" to="4945,2395" stroked="true" strokeweight=".241978pt" strokecolor="#333333"/>
            <v:line style="position:absolute" from="4488,3042" to="4945,2583" stroked="true" strokeweight=".241978pt" strokecolor="#333333"/>
            <v:line style="position:absolute" from="4675,3042" to="4945,2770" stroked="true" strokeweight=".241978pt" strokecolor="#333333"/>
            <v:line style="position:absolute" from="4862,3042" to="4945,2957" stroked="true" strokeweight=".241978pt" strokecolor="#333333"/>
            <v:shape style="position:absolute;left:222;top:1841;width:4512;height:145" coordorigin="222,1841" coordsize="4512,145" path="m222,1985l222,1841,4731,1841,4734,1985,222,1985xe" filled="false" stroked="true" strokeweight=".241958pt" strokecolor="#333333">
              <v:path arrowok="t"/>
            </v:shape>
            <v:shape style="position:absolute;left:222;top:2264;width:4512;height:144" coordorigin="222,2264" coordsize="4512,144" path="m222,2407l222,2264,4731,2264,4734,2407,222,2407xe" filled="false" stroked="true" strokeweight=".241958pt" strokecolor="#333333">
              <v:path arrowok="t"/>
            </v:shape>
            <v:shape style="position:absolute;left:205;top:2247;width:4512;height:144" coordorigin="205,2247" coordsize="4512,144" path="m205,2247l205,2390,4717,2390,205,2247xe" filled="true" fillcolor="#333333" stroked="false">
              <v:path arrowok="t"/>
              <v:fill type="solid"/>
            </v:shape>
            <v:shape style="position:absolute;left:205;top:2247;width:4512;height:144" coordorigin="205,2247" coordsize="4512,144" path="m4714,2247l205,2247,4717,2390,4714,2247xe" filled="true" fillcolor="#333333" stroked="false">
              <v:path arrowok="t"/>
              <v:fill type="solid"/>
            </v:shape>
            <v:shape style="position:absolute;left:222;top:2264;width:4512;height:144" coordorigin="222,2264" coordsize="4512,144" path="m222,2407l222,2264,4731,2264,4734,2407,222,2407xe" filled="false" stroked="true" strokeweight=".241958pt" strokecolor="#333333">
              <v:path arrowok="t"/>
            </v:shape>
            <v:shape style="position:absolute;left:205;top:1402;width:4512;height:145" coordorigin="205,1402" coordsize="4512,145" path="m4717,1402l205,1402,205,1546,4717,1402xe" filled="true" fillcolor="#333333" stroked="false">
              <v:path arrowok="t"/>
              <v:fill type="solid"/>
            </v:shape>
            <v:shape style="position:absolute;left:205;top:1402;width:4512;height:145" coordorigin="205,1402" coordsize="4512,145" path="m4717,1402l205,1546,4714,1546,4717,1402xe" filled="true" fillcolor="#333333" stroked="false">
              <v:path arrowok="t"/>
              <v:fill type="solid"/>
            </v:shape>
            <v:shape style="position:absolute;left:222;top:1419;width:4512;height:145" coordorigin="222,1419" coordsize="4512,145" path="m222,1419l222,1563,4731,1563,4734,1419,222,1419xe" filled="false" stroked="true" strokeweight=".241958pt" strokecolor="#333333">
              <v:path arrowok="t"/>
            </v:shape>
            <v:shape style="position:absolute;left:222;top:1419;width:4512;height:145" coordorigin="222,1419" coordsize="4512,145" path="m222,1419l222,1563,4731,1563,4734,1419,222,1419xe" filled="false" stroked="true" strokeweight=".241958pt" strokecolor="#333333">
              <v:path arrowok="t"/>
            </v:shape>
            <v:shape style="position:absolute;left:11;top:1208;width:4935;height:1834" coordorigin="11,1208" coordsize="4935,1834" path="m11,3042l11,1208,4945,1208,4945,3042e" filled="false" stroked="true" strokeweight=".241963pt" strokecolor="#333333">
              <v:path arrowok="t"/>
            </v:shape>
            <v:line style="position:absolute" from="553,2123" to="553,899" stroked="true" strokeweight=".241998pt" strokecolor="#333333"/>
            <v:line style="position:absolute" from="1206,1879" to="1206,4192" stroked="true" strokeweight=".241998pt" strokecolor="#333333"/>
            <v:line style="position:absolute" from="2140,3470" to="2443,3470" stroked="true" strokeweight=".241958pt" strokecolor="#333333"/>
            <v:line style="position:absolute" from="2140,1493" to="2140,3470" stroked="true" strokeweight=".241998pt" strokecolor="#333333"/>
            <v:shape style="position:absolute;left:1899;top:3978;width:109;height:146" type="#_x0000_t75" stroked="false">
              <v:imagedata r:id="rId100" o:title=""/>
            </v:shape>
            <v:shape style="position:absolute;left:2054;top:3978;width:647;height:146" type="#_x0000_t75" stroked="false">
              <v:imagedata r:id="rId101" o:title=""/>
            </v:shape>
            <v:shape style="position:absolute;left:2903;top:3978;width:109;height:146" type="#_x0000_t75" stroked="false">
              <v:imagedata r:id="rId102" o:title=""/>
            </v:shape>
            <v:line style="position:absolute" from="3061,3981" to="3061,4122" stroked="true" strokeweight=".241998pt" strokecolor="#333333"/>
            <v:line style="position:absolute" from="3061,3981" to="3157,3981" stroked="true" strokeweight=".241958pt" strokecolor="#333333"/>
            <v:line style="position:absolute" from="3061,4048" to="3121,4048" stroked="true" strokeweight=".241958pt" strokecolor="#333333"/>
            <v:line style="position:absolute" from="3061,4122" to="3157,4122" stroked="true" strokeweight=".241958pt" strokecolor="#333333"/>
            <v:line style="position:absolute" from="3356,3981" to="3356,4122" stroked="true" strokeweight=".241998pt" strokecolor="#333333"/>
            <v:shape style="position:absolute;left:3356;top:3981;width:104;height:142" coordorigin="3356,3981" coordsize="104,142" path="m3356,3981l3460,4122,3460,3981e" filled="false" stroked="true" strokeweight=".241984pt" strokecolor="#333333">
              <v:path arrowok="t"/>
            </v:shape>
            <v:line style="position:absolute" from="3519,3981" to="3519,4122" stroked="true" strokeweight=".241998pt" strokecolor="#333333"/>
            <v:line style="position:absolute" from="3519,3981" to="3615,3981" stroked="true" strokeweight=".241958pt" strokecolor="#333333"/>
            <v:line style="position:absolute" from="3519,4048" to="3578,4048" stroked="true" strokeweight=".241958pt" strokecolor="#333333"/>
            <v:line style="position:absolute" from="3519,4122" to="3615,4122" stroked="true" strokeweight=".241958pt" strokecolor="#333333"/>
            <v:shape style="position:absolute;left:3649;top:3978;width:123;height:146" type="#_x0000_t75" stroked="false">
              <v:imagedata r:id="rId103" o:title=""/>
            </v:shape>
            <v:shape style="position:absolute;left:3820;top:3978;width:108;height:146" type="#_x0000_t75" stroked="false">
              <v:imagedata r:id="rId104" o:title=""/>
            </v:shape>
            <v:shape style="position:absolute;left:3974;top:3978;width:109;height:146" type="#_x0000_t75" stroked="false">
              <v:imagedata r:id="rId105" o:title=""/>
            </v:shape>
            <v:line style="position:absolute" from="4132,3981" to="4132,4122" stroked="true" strokeweight=".241998pt" strokecolor="#333333"/>
            <v:line style="position:absolute" from="4132,3981" to="4228,3981" stroked="true" strokeweight=".241958pt" strokecolor="#333333"/>
            <v:line style="position:absolute" from="4132,4048" to="4191,4048" stroked="true" strokeweight=".241958pt" strokecolor="#333333"/>
            <v:line style="position:absolute" from="4132,4122" to="4228,4122" stroked="true" strokeweight=".241958pt" strokecolor="#333333"/>
            <v:line style="position:absolute" from="4272,3981" to="4272,4122" stroked="true" strokeweight=".241998pt" strokecolor="#333333"/>
            <v:shape style="position:absolute;left:4272;top:3981;width:104;height:142" coordorigin="4272,3981" coordsize="104,142" path="m4272,3981l4376,4122,4376,3981e" filled="false" stroked="true" strokeweight=".241984pt" strokecolor="#333333">
              <v:path arrowok="t"/>
            </v:shape>
            <v:shape style="position:absolute;left:4425;top:3978;width:123;height:146" type="#_x0000_t75" stroked="false">
              <v:imagedata r:id="rId106" o:title=""/>
            </v:shape>
            <v:line style="position:absolute" from="1866,4192" to="4516,4192" stroked="true" strokeweight=".241958pt" strokecolor="#333333"/>
            <v:line style="position:absolute" from="1206,4192" to="1866,4192" stroked="true" strokeweight=".241958pt" strokecolor="#333333"/>
            <v:shape style="position:absolute;left:512;top:1258;width:47;height:140" coordorigin="512,1258" coordsize="47,140" path="m559,1258l512,1258,536,1398,559,1258xe" filled="true" fillcolor="#333333" stroked="false">
              <v:path arrowok="t"/>
              <v:fill type="solid"/>
            </v:shape>
            <v:shape style="position:absolute;left:530;top:1275;width:47;height:140" coordorigin="530,1275" coordsize="47,140" path="m576,1275l530,1275,553,1415,576,1275xe" filled="false" stroked="true" strokeweight=".241994pt" strokecolor="#333333">
              <v:path arrowok="t"/>
            </v:shape>
            <v:shape style="position:absolute;left:512;top:1682;width:47;height:141" coordorigin="512,1682" coordsize="47,141" path="m559,1682l512,1682,536,1822,559,1682xe" filled="true" fillcolor="#333333" stroked="false">
              <v:path arrowok="t"/>
              <v:fill type="solid"/>
            </v:shape>
            <v:shape style="position:absolute;left:530;top:1699;width:47;height:141" coordorigin="530,1699" coordsize="47,141" path="m576,1699l530,1699,553,1840,576,1699xe" filled="false" stroked="true" strokeweight=".241994pt" strokecolor="#333333">
              <v:path arrowok="t"/>
            </v:shape>
            <v:shape style="position:absolute;left:512;top:2105;width:47;height:142" coordorigin="512,2105" coordsize="47,142" path="m559,2105l512,2105,536,2247,559,2105xe" filled="true" fillcolor="#333333" stroked="false">
              <v:path arrowok="t"/>
              <v:fill type="solid"/>
            </v:shape>
            <v:shape style="position:absolute;left:530;top:2123;width:47;height:142" coordorigin="530,2123" coordsize="47,142" path="m576,2123l530,2123,553,2264,576,2123xe" filled="false" stroked="true" strokeweight=".241994pt" strokecolor="#333333">
              <v:path arrowok="t"/>
            </v:shape>
            <v:line style="position:absolute" from="553,899" to="929,899" stroked="true" strokeweight=".241958pt" strokecolor="#333333"/>
            <v:line style="position:absolute" from="2443,3470" to="5093,3470" stroked="true" strokeweight=".241958pt" strokecolor="#333333"/>
            <v:shape style="position:absolute;left:1078;top:1683;width:256;height:199" type="#_x0000_t75" stroked="false">
              <v:imagedata r:id="rId107" o:title=""/>
            </v:shape>
            <v:shape style="position:absolute;left:1078;top:2089;width:256;height:199" type="#_x0000_t75" stroked="false">
              <v:imagedata r:id="rId108" o:title=""/>
            </v:shape>
            <v:shape style="position:absolute;left:1694;top:1250;width:257;height:199" type="#_x0000_t75" stroked="false">
              <v:imagedata r:id="rId109" o:title=""/>
            </v:shape>
            <v:shape style="position:absolute;left:2008;top:2907;width:257;height:200" type="#_x0000_t75" stroked="false">
              <v:imagedata r:id="rId110" o:title=""/>
            </v:shape>
            <v:shape style="position:absolute;left:2013;top:1298;width:255;height:198" type="#_x0000_t75" stroked="false">
              <v:imagedata r:id="rId111" o:title=""/>
            </v:shape>
            <v:line style="position:absolute" from="3520,2686" to="4367,2686" stroked="true" strokeweight=".241958pt" strokecolor="#333333"/>
            <v:shape style="position:absolute;left:4579;top:2686;width:153;height:59" coordorigin="4579,2686" coordsize="153,59" path="m4579,2686l4731,2686,4732,2745e" filled="false" stroked="true" strokeweight=".241964pt" strokecolor="#333333">
              <v:path arrowok="t"/>
            </v:shape>
            <v:shape style="position:absolute;left:222;top:2686;width:4512;height:145" coordorigin="222,2686" coordsize="4512,145" path="m4734,2830l222,2830,222,2686,3307,2686e" filled="false" stroked="true" strokeweight=".241958pt" strokecolor="#333333">
              <v:path arrowok="t"/>
            </v:shape>
            <v:shape style="position:absolute;left:205;top:2669;width:4512;height:145" coordorigin="205,2669" coordsize="4512,145" path="m205,2669l205,2813,4717,2813,205,2669xe" filled="true" fillcolor="#333333" stroked="false">
              <v:path arrowok="t"/>
              <v:fill type="solid"/>
            </v:shape>
            <v:shape style="position:absolute;left:205;top:2669;width:4512;height:145" coordorigin="205,2669" coordsize="4512,145" path="m4714,2669l205,2669,4717,2813,4714,2669xe" filled="true" fillcolor="#333333" stroked="false">
              <v:path arrowok="t"/>
              <v:fill type="solid"/>
            </v:shape>
            <v:shape style="position:absolute;left:222;top:2686;width:4512;height:145" coordorigin="222,2686" coordsize="4512,145" path="m222,2830l222,2686,4731,2686,4734,2830,222,2830xe" filled="false" stroked="true" strokeweight=".241958pt" strokecolor="#333333">
              <v:path arrowok="t"/>
            </v:shape>
            <v:shape style="position:absolute;left:11;top:2805;width:4935;height:237" coordorigin="11,2805" coordsize="4935,237" path="m4945,2830l4945,3042,11,3042,11,2805e" filled="false" stroked="true" strokeweight=".241958pt" strokecolor="#333333">
              <v:path arrowok="t"/>
            </v:shape>
            <v:line style="position:absolute" from="553,2545" to="553,2474" stroked="true" strokeweight=".241998pt" strokecolor="#333333"/>
            <v:shape style="position:absolute;left:512;top:2527;width:47;height:142" coordorigin="512,2527" coordsize="47,142" path="m559,2527l512,2527,536,2669,559,2527xe" filled="true" fillcolor="#333333" stroked="false">
              <v:path arrowok="t"/>
              <v:fill type="solid"/>
            </v:shape>
            <v:shape style="position:absolute;left:530;top:2545;width:47;height:142" coordorigin="530,2545" coordsize="47,142" path="m576,2545l530,2545,553,2686,576,2545xe" filled="false" stroked="true" strokeweight=".241994pt" strokecolor="#333333">
              <v:path arrowok="t"/>
            </v:shape>
            <v:shape style="position:absolute;left:2308;top:3560;width:108;height:146" type="#_x0000_t75" stroked="false">
              <v:imagedata r:id="rId112" o:title=""/>
            </v:shape>
            <v:line style="position:absolute" from="2465,3562" to="2465,3704" stroked="true" strokeweight=".241998pt" strokecolor="#333333"/>
            <v:line style="position:absolute" from="2465,3562" to="2561,3562" stroked="true" strokeweight=".241958pt" strokecolor="#333333"/>
            <v:line style="position:absolute" from="2465,3630" to="2524,3630" stroked="true" strokeweight=".241958pt" strokecolor="#333333"/>
            <v:line style="position:absolute" from="2465,3704" to="2561,3704" stroked="true" strokeweight=".241958pt" strokecolor="#333333"/>
            <v:shape style="position:absolute;left:2751;top:3560;width:109;height:146" type="#_x0000_t75" stroked="false">
              <v:imagedata r:id="rId113" o:title=""/>
            </v:shape>
            <v:shape style="position:absolute;left:2906;top:3560;width:175;height:146" type="#_x0000_t75" stroked="false">
              <v:imagedata r:id="rId114" o:title=""/>
            </v:shape>
            <v:shape style="position:absolute;left:3120;top:3560;width:109;height:146" type="#_x0000_t75" stroked="false">
              <v:imagedata r:id="rId115" o:title=""/>
            </v:shape>
            <v:shape style="position:absolute;left:3430;top:3560;width:109;height:146" type="#_x0000_t75" stroked="false">
              <v:imagedata r:id="rId116" o:title=""/>
            </v:shape>
            <v:line style="position:absolute" from="3589,3562" to="3589,3704" stroked="true" strokeweight=".241998pt" strokecolor="#333333"/>
            <v:line style="position:absolute" from="3589,3562" to="3683,3562" stroked="true" strokeweight=".241958pt" strokecolor="#333333"/>
            <v:line style="position:absolute" from="3589,3630" to="3647,3630" stroked="true" strokeweight=".241958pt" strokecolor="#333333"/>
            <v:line style="position:absolute" from="3589,3704" to="3683,3704" stroked="true" strokeweight=".241958pt" strokecolor="#333333"/>
            <v:line style="position:absolute" from="3884,3562" to="3884,3704" stroked="true" strokeweight=".241998pt" strokecolor="#333333"/>
            <v:line style="position:absolute" from="3884,3562" to="3980,3562" stroked="true" strokeweight=".241958pt" strokecolor="#333333"/>
            <v:line style="position:absolute" from="3884,3630" to="3942,3630" stroked="true" strokeweight=".241958pt" strokecolor="#333333"/>
            <v:line style="position:absolute" from="3884,3704" to="3980,3704" stroked="true" strokeweight=".241958pt" strokecolor="#333333"/>
            <v:shape style="position:absolute;left:4014;top:3560;width:108;height:146" type="#_x0000_t75" stroked="false">
              <v:imagedata r:id="rId117" o:title=""/>
            </v:shape>
            <v:shape style="position:absolute;left:4168;top:3560;width:110;height:146" type="#_x0000_t75" stroked="false">
              <v:imagedata r:id="rId118" o:title=""/>
            </v:shape>
            <v:line style="position:absolute" from="4326,3562" to="4326,3704" stroked="true" strokeweight=".241998pt" strokecolor="#333333"/>
            <v:line style="position:absolute" from="4326,3562" to="4422,3562" stroked="true" strokeweight=".241958pt" strokecolor="#333333"/>
            <v:line style="position:absolute" from="4326,3630" to="4386,3630" stroked="true" strokeweight=".241958pt" strokecolor="#333333"/>
            <v:line style="position:absolute" from="4326,3704" to="4422,3704" stroked="true" strokeweight=".241958pt" strokecolor="#333333"/>
            <v:shape style="position:absolute;left:4456;top:3560;width:109;height:146" type="#_x0000_t75" stroked="false">
              <v:imagedata r:id="rId119" o:title=""/>
            </v:shape>
            <v:shape style="position:absolute;left:4605;top:3560;width:123;height:146" type="#_x0000_t75" stroked="false">
              <v:imagedata r:id="rId120" o:title=""/>
            </v:shape>
            <v:shape style="position:absolute;left:4775;top:3560;width:108;height:146" type="#_x0000_t75" stroked="false">
              <v:imagedata r:id="rId121" o:title=""/>
            </v:shape>
            <v:shape style="position:absolute;left:2276;top:3268;width:109;height:146" type="#_x0000_t75" stroked="false">
              <v:imagedata r:id="rId122" o:title=""/>
            </v:shape>
            <v:shape style="position:absolute;left:2432;top:3268;width:646;height:146" type="#_x0000_t75" stroked="false">
              <v:imagedata r:id="rId123" o:title=""/>
            </v:shape>
            <v:shape style="position:absolute;left:3280;top:3268;width:109;height:146" type="#_x0000_t75" stroked="false">
              <v:imagedata r:id="rId124" o:title=""/>
            </v:shape>
            <v:line style="position:absolute" from="3439,3271" to="3439,3412" stroked="true" strokeweight=".241998pt" strokecolor="#333333"/>
            <v:line style="position:absolute" from="3439,3271" to="3534,3271" stroked="true" strokeweight=".241958pt" strokecolor="#333333"/>
            <v:line style="position:absolute" from="3439,3338" to="3497,3338" stroked="true" strokeweight=".241958pt" strokecolor="#333333"/>
            <v:line style="position:absolute" from="3439,3412" to="3534,3412" stroked="true" strokeweight=".241958pt" strokecolor="#333333"/>
            <v:line style="position:absolute" from="3734,3271" to="3734,3412" stroked="true" strokeweight=".241998pt" strokecolor="#333333"/>
            <v:shape style="position:absolute;left:3734;top:3271;width:104;height:142" coordorigin="3734,3271" coordsize="104,142" path="m3734,3271l3837,3412,3837,3271e" filled="false" stroked="true" strokeweight=".241984pt" strokecolor="#333333">
              <v:path arrowok="t"/>
            </v:shape>
            <v:line style="position:absolute" from="3896,3271" to="3896,3412" stroked="true" strokeweight=".241998pt" strokecolor="#333333"/>
            <v:line style="position:absolute" from="3896,3271" to="3992,3271" stroked="true" strokeweight=".241958pt" strokecolor="#333333"/>
            <v:line style="position:absolute" from="3896,3338" to="3956,3338" stroked="true" strokeweight=".241958pt" strokecolor="#333333"/>
            <v:line style="position:absolute" from="3896,3412" to="3992,3412" stroked="true" strokeweight=".241958pt" strokecolor="#333333"/>
            <v:shape style="position:absolute;left:4027;top:3268;width:122;height:146" type="#_x0000_t75" stroked="false">
              <v:imagedata r:id="rId125" o:title=""/>
            </v:shape>
            <v:shape style="position:absolute;left:4197;top:3268;width:109;height:146" type="#_x0000_t75" stroked="false">
              <v:imagedata r:id="rId126" o:title=""/>
            </v:shape>
            <v:shape style="position:absolute;left:4352;top:3268;width:109;height:146" type="#_x0000_t75" stroked="false">
              <v:imagedata r:id="rId127" o:title=""/>
            </v:shape>
            <v:line style="position:absolute" from="4510,3271" to="4510,3412" stroked="true" strokeweight=".241998pt" strokecolor="#333333"/>
            <v:line style="position:absolute" from="4510,3271" to="4605,3271" stroked="true" strokeweight=".241958pt" strokecolor="#333333"/>
            <v:line style="position:absolute" from="4510,3338" to="4568,3338" stroked="true" strokeweight=".241958pt" strokecolor="#333333"/>
            <v:line style="position:absolute" from="4510,3412" to="4605,3412" stroked="true" strokeweight=".241958pt" strokecolor="#333333"/>
            <v:line style="position:absolute" from="4649,3271" to="4649,3412" stroked="true" strokeweight=".241998pt" strokecolor="#333333"/>
            <v:shape style="position:absolute;left:4649;top:3271;width:105;height:142" coordorigin="4649,3271" coordsize="105,142" path="m4649,3271l4753,3412,4753,3271e" filled="false" stroked="true" strokeweight=".241984pt" strokecolor="#333333">
              <v:path arrowok="t"/>
            </v:shape>
            <v:shape style="position:absolute;left:4803;top:3268;width:122;height:146" type="#_x0000_t75" stroked="false">
              <v:imagedata r:id="rId128" o:title=""/>
            </v:shape>
          </v:group>
        </w:pict>
      </w:r>
      <w:r>
        <w:rPr>
          <w:sz w:val="20"/>
        </w:rPr>
      </w:r>
    </w:p>
    <w:p>
      <w:pPr>
        <w:pStyle w:val="BodyText"/>
        <w:spacing w:before="11"/>
        <w:rPr>
          <w:sz w:val="3"/>
        </w:rPr>
      </w:pPr>
    </w:p>
    <w:p>
      <w:pPr>
        <w:spacing w:line="145" w:lineRule="exact"/>
        <w:ind w:left="5428" w:right="107" w:firstLine="0"/>
        <w:rPr>
          <w:sz w:val="14"/>
        </w:rPr>
      </w:pPr>
      <w:r>
        <w:rPr>
          <w:position w:val="-2"/>
          <w:sz w:val="14"/>
        </w:rPr>
        <w:pict>
          <v:group style="width:12.85pt;height:7.3pt;mso-position-horizontal-relative:char;mso-position-vertical-relative:line" coordorigin="0,0" coordsize="257,146">
            <v:shape style="position:absolute;left:0;top:0;width:109;height:146" type="#_x0000_t75" stroked="false">
              <v:imagedata r:id="rId129" o:title=""/>
            </v:shape>
            <v:line style="position:absolute" from="158,3" to="158,143" stroked="true" strokeweight=".241998pt" strokecolor="#333333"/>
            <v:line style="position:absolute" from="158,3" to="254,3" stroked="true" strokeweight=".241958pt" strokecolor="#333333"/>
            <v:line style="position:absolute" from="158,69" to="218,69" stroked="true" strokeweight=".241958pt" strokecolor="#333333"/>
            <v:line style="position:absolute" from="158,143" to="254,143" stroked="true" strokeweight=".241958pt" strokecolor="#333333"/>
          </v:group>
        </w:pict>
      </w:r>
      <w:r>
        <w:rPr>
          <w:position w:val="-2"/>
          <w:sz w:val="14"/>
        </w:rPr>
      </w:r>
      <w:r>
        <w:rPr>
          <w:rFonts w:ascii="Times New Roman"/>
          <w:spacing w:val="145"/>
          <w:position w:val="-2"/>
          <w:sz w:val="14"/>
        </w:rPr>
        <w:t> </w:t>
      </w:r>
      <w:r>
        <w:rPr>
          <w:spacing w:val="145"/>
          <w:position w:val="-2"/>
          <w:sz w:val="14"/>
        </w:rPr>
        <w:pict>
          <v:group style="width:2.1pt;height:7.3pt;mso-position-horizontal-relative:char;mso-position-vertical-relative:line" coordorigin="0,0" coordsize="42,146">
            <v:shape style="position:absolute;left:3;top:3;width:37;height:141" coordorigin="3,3" coordsize="37,141" path="m3,29l17,23,39,3,39,143e" filled="false" stroked="true" strokeweight=".241995pt" strokecolor="#333333">
              <v:path arrowok="t"/>
            </v:shape>
          </v:group>
        </w:pict>
      </w:r>
      <w:r>
        <w:rPr>
          <w:spacing w:val="145"/>
          <w:position w:val="-2"/>
          <w:sz w:val="14"/>
        </w:rPr>
      </w:r>
      <w:r>
        <w:rPr>
          <w:rFonts w:ascii="Times New Roman"/>
          <w:spacing w:val="37"/>
          <w:position w:val="-2"/>
          <w:sz w:val="14"/>
        </w:rPr>
        <w:t> </w:t>
      </w:r>
      <w:r>
        <w:rPr>
          <w:spacing w:val="37"/>
          <w:position w:val="-2"/>
          <w:sz w:val="14"/>
        </w:rPr>
        <w:pict>
          <v:group style="width:16.2pt;height:7.3pt;mso-position-horizontal-relative:char;mso-position-vertical-relative:line" coordorigin="0,0" coordsize="324,146">
            <v:shape style="position:absolute;left:0;top:0;width:175;height:146" type="#_x0000_t75" stroked="false">
              <v:imagedata r:id="rId130" o:title=""/>
            </v:shape>
            <v:line style="position:absolute" from="321,3" to="246,143" stroked="true" strokeweight=".241989pt" strokecolor="#333333"/>
            <v:line style="position:absolute" from="216,3" to="321,3" stroked="true" strokeweight=".241958pt" strokecolor="#333333"/>
          </v:group>
        </w:pict>
      </w:r>
      <w:r>
        <w:rPr>
          <w:spacing w:val="37"/>
          <w:position w:val="-2"/>
          <w:sz w:val="14"/>
        </w:rPr>
      </w:r>
      <w:r>
        <w:rPr>
          <w:rFonts w:ascii="Times New Roman"/>
          <w:spacing w:val="144"/>
          <w:position w:val="-2"/>
          <w:sz w:val="14"/>
        </w:rPr>
        <w:t> </w:t>
      </w:r>
      <w:r>
        <w:rPr>
          <w:spacing w:val="144"/>
          <w:position w:val="-2"/>
          <w:sz w:val="14"/>
        </w:rPr>
        <w:pict>
          <v:group style="width:12.8pt;height:7.3pt;mso-position-horizontal-relative:char;mso-position-vertical-relative:line" coordorigin="0,0" coordsize="256,146">
            <v:shape style="position:absolute;left:0;top:0;width:108;height:146" type="#_x0000_t75" stroked="false">
              <v:imagedata r:id="rId131" o:title=""/>
            </v:shape>
            <v:line style="position:absolute" from="157,3" to="157,143" stroked="true" strokeweight=".241998pt" strokecolor="#333333"/>
            <v:line style="position:absolute" from="157,3" to="253,3" stroked="true" strokeweight=".241958pt" strokecolor="#333333"/>
            <v:line style="position:absolute" from="157,69" to="216,69" stroked="true" strokeweight=".241958pt" strokecolor="#333333"/>
            <v:line style="position:absolute" from="157,143" to="253,143" stroked="true" strokeweight=".241958pt" strokecolor="#333333"/>
          </v:group>
        </w:pict>
      </w:r>
      <w:r>
        <w:rPr>
          <w:spacing w:val="144"/>
          <w:position w:val="-2"/>
          <w:sz w:val="14"/>
        </w:rPr>
      </w:r>
      <w:r>
        <w:rPr>
          <w:rFonts w:ascii="Times New Roman"/>
          <w:spacing w:val="129"/>
          <w:position w:val="-2"/>
          <w:sz w:val="14"/>
        </w:rPr>
        <w:t> </w:t>
      </w:r>
      <w:r>
        <w:rPr>
          <w:spacing w:val="129"/>
          <w:position w:val="-2"/>
          <w:sz w:val="14"/>
        </w:rPr>
        <w:pict>
          <v:group style="width:50.1pt;height:7.3pt;mso-position-horizontal-relative:char;mso-position-vertical-relative:line" coordorigin="0,0" coordsize="1002,146">
            <v:line style="position:absolute" from="3,3" to="3,143" stroked="true" strokeweight=".241998pt" strokecolor="#333333"/>
            <v:line style="position:absolute" from="3,3" to="99,3" stroked="true" strokeweight=".241958pt" strokecolor="#333333"/>
            <v:line style="position:absolute" from="3,69" to="62,69" stroked="true" strokeweight=".241958pt" strokecolor="#333333"/>
            <v:line style="position:absolute" from="3,143" to="99,143" stroked="true" strokeweight=".241958pt" strokecolor="#333333"/>
            <v:shape style="position:absolute;left:134;top:0;width:109;height:146" type="#_x0000_t75" stroked="false">
              <v:imagedata r:id="rId132" o:title=""/>
            </v:shape>
            <v:shape style="position:absolute;left:288;top:0;width:109;height:146" type="#_x0000_t75" stroked="false">
              <v:imagedata r:id="rId133" o:title=""/>
            </v:shape>
            <v:line style="position:absolute" from="446,3" to="446,143" stroked="true" strokeweight=".241998pt" strokecolor="#333333"/>
            <v:line style="position:absolute" from="446,3" to="542,3" stroked="true" strokeweight=".241958pt" strokecolor="#333333"/>
            <v:line style="position:absolute" from="446,69" to="505,69" stroked="true" strokeweight=".241958pt" strokecolor="#333333"/>
            <v:line style="position:absolute" from="446,143" to="542,143" stroked="true" strokeweight=".241958pt" strokecolor="#333333"/>
            <v:shape style="position:absolute;left:576;top:0;width:108;height:146" type="#_x0000_t75" stroked="false">
              <v:imagedata r:id="rId134" o:title=""/>
            </v:shape>
            <v:shape style="position:absolute;left:724;top:0;width:123;height:146" type="#_x0000_t75" stroked="false">
              <v:imagedata r:id="rId135" o:title=""/>
            </v:shape>
            <v:shape style="position:absolute;left:894;top:0;width:108;height:146" type="#_x0000_t75" stroked="false">
              <v:imagedata r:id="rId136" o:title=""/>
            </v:shape>
          </v:group>
        </w:pict>
      </w:r>
      <w:r>
        <w:rPr>
          <w:spacing w:val="129"/>
          <w:position w:val="-2"/>
          <w:sz w:val="14"/>
        </w:rPr>
      </w:r>
    </w:p>
    <w:p>
      <w:pPr>
        <w:pStyle w:val="BodyText"/>
        <w:spacing w:before="9"/>
        <w:rPr>
          <w:sz w:val="7"/>
        </w:rPr>
      </w:pPr>
    </w:p>
    <w:p>
      <w:pPr>
        <w:spacing w:before="77"/>
        <w:ind w:left="1994" w:right="107" w:firstLine="45"/>
        <w:jc w:val="left"/>
        <w:rPr>
          <w:b/>
          <w:sz w:val="22"/>
        </w:rPr>
      </w:pPr>
      <w:r>
        <w:rPr>
          <w:b/>
          <w:sz w:val="22"/>
        </w:rPr>
        <w:t>Figura 4.1.6 Vista  en perfil del apoyo de  neopreno</w:t>
      </w:r>
    </w:p>
    <w:p>
      <w:pPr>
        <w:pStyle w:val="BodyText"/>
        <w:spacing w:before="2"/>
        <w:rPr>
          <w:b/>
          <w:sz w:val="15"/>
        </w:rPr>
      </w:pPr>
      <w:r>
        <w:rPr/>
        <w:pict>
          <v:group style="position:absolute;margin-left:258.683929pt;margin-top:10.719839pt;width:15.6pt;height:6.3pt;mso-position-horizontal-relative:page;mso-position-vertical-relative:paragraph;z-index:3544;mso-wrap-distance-left:0;mso-wrap-distance-right:0" coordorigin="5174,214" coordsize="312,126">
            <v:shape style="position:absolute;left:5174;top:215;width:176;height:125" type="#_x0000_t75" stroked="false">
              <v:imagedata r:id="rId137" o:title=""/>
            </v:shape>
            <v:line style="position:absolute" from="5400,216" to="5400,339" stroked="true" strokeweight=".112216pt" strokecolor="#333333"/>
            <v:line style="position:absolute" from="5400,216" to="5483,216" stroked="true" strokeweight=".1122pt" strokecolor="#333333"/>
            <v:line style="position:absolute" from="5400,274" to="5451,274" stroked="true" strokeweight=".1122pt" strokecolor="#333333"/>
            <v:line style="position:absolute" from="5400,339" to="5483,339" stroked="true" strokeweight=".1122pt" strokecolor="#333333"/>
            <w10:wrap type="topAndBottom"/>
          </v:group>
        </w:pict>
      </w:r>
      <w:r>
        <w:rPr/>
        <w:pict>
          <v:group style="position:absolute;margin-left:282.778412pt;margin-top:10.719839pt;width:67.25pt;height:6.3pt;mso-position-horizontal-relative:page;mso-position-vertical-relative:paragraph;z-index:3568;mso-wrap-distance-left:0;mso-wrap-distance-right:0" coordorigin="5656,214" coordsize="1345,126">
            <v:shape style="position:absolute;left:5656;top:215;width:208;height:125" type="#_x0000_t75" stroked="false">
              <v:imagedata r:id="rId138" o:title=""/>
            </v:shape>
            <v:line style="position:absolute" from="5907,216" to="5907,339" stroked="true" strokeweight=".112216pt" strokecolor="#333333"/>
            <v:shape style="position:absolute;left:5907;top:216;width:90;height:123" coordorigin="5907,216" coordsize="90,123" path="m5907,216l5997,339,5997,216e" filled="false" stroked="true" strokeweight=".112211pt" strokecolor="#333333">
              <v:path arrowok="t"/>
            </v:shape>
            <v:shape style="position:absolute;left:6042;top:216;width:97;height:123" coordorigin="6042,216" coordsize="97,123" path="m6138,245l6131,234,6119,221,6106,216,6080,216,6068,221,6055,234,6048,245,6042,263,6042,292,6048,309,6055,321,6068,333,6080,339,6106,339,6119,333,6131,321,6138,309,6138,292,6106,292e" filled="false" stroked="true" strokeweight=".11221pt" strokecolor="#333333">
              <v:path arrowok="t"/>
            </v:shape>
            <v:line style="position:absolute" from="6183,216" to="6183,339" stroked="true" strokeweight=".112216pt" strokecolor="#333333"/>
            <v:line style="position:absolute" from="6260,216" to="6260,339" stroked="true" strokeweight=".112216pt" strokecolor="#333333"/>
            <v:line style="position:absolute" from="6216,216" to="6305,216" stroked="true" strokeweight=".1122pt" strokecolor="#333333"/>
            <v:shape style="position:absolute;left:6337;top:216;width:90;height:123" coordorigin="6337,216" coordsize="90,123" path="m6337,216l6337,304,6344,321,6356,333,6376,339,6389,339,6408,333,6421,321,6427,304,6427,216e" filled="false" stroked="true" strokeweight=".112211pt" strokecolor="#333333">
              <v:path arrowok="t"/>
            </v:shape>
            <v:line style="position:absolute" from="6479,216" to="6479,339" stroked="true" strokeweight=".112216pt" strokecolor="#333333"/>
            <v:shape style="position:absolute;left:6479;top:216;width:90;height:123" coordorigin="6479,216" coordsize="90,123" path="m6479,216l6523,216,6542,221,6555,234,6562,245,6568,263,6568,292,6562,309,6555,321,6542,333,6523,339,6479,339e" filled="false" stroked="true" strokeweight=".112211pt" strokecolor="#333333">
              <v:path arrowok="t"/>
            </v:shape>
            <v:line style="position:absolute" from="6613,216" to="6613,339" stroked="true" strokeweight=".112216pt" strokecolor="#333333"/>
            <v:line style="position:absolute" from="6665,216" to="6665,339" stroked="true" strokeweight=".112216pt" strokecolor="#333333"/>
            <v:shape style="position:absolute;left:6665;top:216;width:90;height:123" coordorigin="6665,216" coordsize="90,123" path="m6665,216l6754,339,6754,216e" filled="false" stroked="true" strokeweight=".112211pt" strokecolor="#333333">
              <v:path arrowok="t"/>
            </v:shape>
            <v:line style="position:absolute" from="6838,216" to="6787,339" stroked="true" strokeweight=".112214pt" strokecolor="#333333"/>
            <v:line style="position:absolute" from="6838,216" to="6889,339" stroked="true" strokeweight=".112214pt" strokecolor="#333333"/>
            <v:line style="position:absolute" from="6806,298" to="6870,298" stroked="true" strokeweight=".1122pt" strokecolor="#333333"/>
            <v:shape style="position:absolute;left:6922;top:216;width:77;height:123" coordorigin="6922,216" coordsize="77,123" path="m6922,216l6922,339,6998,339e" filled="false" stroked="true" strokeweight=".112212pt" strokecolor="#333333">
              <v:path arrowok="t"/>
            </v:shape>
            <w10:wrap type="topAndBottom"/>
          </v:group>
        </w:pict>
      </w:r>
      <w:r>
        <w:rPr/>
        <w:pict>
          <v:group style="position:absolute;margin-left:358.20108pt;margin-top:10.719839pt;width:11.1pt;height:6.3pt;mso-position-horizontal-relative:page;mso-position-vertical-relative:paragraph;z-index:3592;mso-wrap-distance-left:0;mso-wrap-distance-right:0" coordorigin="7164,214" coordsize="222,126">
            <v:line style="position:absolute" from="7166,216" to="7166,339" stroked="true" strokeweight=".112216pt" strokecolor="#333333"/>
            <v:shape style="position:absolute;left:7166;top:216;width:90;height:123" coordorigin="7166,216" coordsize="90,123" path="m7166,216l7210,216,7230,221,7242,234,7249,245,7255,263,7255,292,7249,309,7242,321,7230,333,7210,339,7166,339e" filled="false" stroked="true" strokeweight=".112211pt" strokecolor="#333333">
              <v:path arrowok="t"/>
            </v:shape>
            <v:line style="position:absolute" from="7301,216" to="7301,339" stroked="true" strokeweight=".112216pt" strokecolor="#333333"/>
            <v:line style="position:absolute" from="7301,216" to="7384,216" stroked="true" strokeweight=".1122pt" strokecolor="#333333"/>
            <v:line style="position:absolute" from="7301,274" to="7352,274" stroked="true" strokeweight=".1122pt" strokecolor="#333333"/>
            <v:line style="position:absolute" from="7301,339" to="7384,339" stroked="true" strokeweight=".1122pt" strokecolor="#333333"/>
            <w10:wrap type="topAndBottom"/>
          </v:group>
        </w:pict>
      </w:r>
      <w:r>
        <w:rPr/>
        <w:pict>
          <v:group style="position:absolute;margin-left:377.782837pt;margin-top:10.719839pt;width:9.8pt;height:6.3pt;mso-position-horizontal-relative:page;mso-position-vertical-relative:paragraph;z-index:3616;mso-wrap-distance-left:0;mso-wrap-distance-right:0" coordorigin="7556,214" coordsize="196,126">
            <v:shape style="position:absolute;left:7557;top:216;width:78;height:123" coordorigin="7557,216" coordsize="78,123" path="m7557,216l7557,339,7634,339e" filled="false" stroked="true" strokeweight=".112212pt" strokecolor="#333333">
              <v:path arrowok="t"/>
            </v:shape>
            <v:line style="position:absolute" from="7699,216" to="7647,339" stroked="true" strokeweight=".112214pt" strokecolor="#333333"/>
            <v:line style="position:absolute" from="7699,216" to="7750,339" stroked="true" strokeweight=".112214pt" strokecolor="#333333"/>
            <v:line style="position:absolute" from="7666,298" to="7731,298" stroked="true" strokeweight=".1122pt" strokecolor="#333333"/>
            <w10:wrap type="topAndBottom"/>
          </v:group>
        </w:pict>
      </w:r>
      <w:r>
        <w:rPr/>
        <w:pict>
          <v:group style="position:absolute;margin-left:394.791656pt;margin-top:10.719839pt;width:29.75pt;height:6.3pt;mso-position-horizontal-relative:page;mso-position-vertical-relative:paragraph;z-index:3640;mso-wrap-distance-left:0;mso-wrap-distance-right:0" coordorigin="7896,214" coordsize="595,126">
            <v:line style="position:absolute" from="7943,216" to="7943,339" stroked="true" strokeweight=".112216pt" strokecolor="#333333"/>
            <v:line style="position:absolute" from="7897,216" to="7987,216" stroked="true" strokeweight=".1122pt" strokecolor="#333333"/>
            <v:shape style="position:absolute;left:8018;top:215;width:221;height:125" type="#_x0000_t75" stroked="false">
              <v:imagedata r:id="rId139" o:title=""/>
            </v:shape>
            <v:line style="position:absolute" from="8270,216" to="8270,339" stroked="true" strokeweight=".112216pt" strokecolor="#333333"/>
            <v:shape style="position:absolute;left:8270;top:216;width:91;height:59" coordorigin="8270,216" coordsize="91,59" path="m8270,216l8327,216,8347,221,8354,228,8360,239,8360,251,8354,263,8347,268,8327,274,8270,274e" filled="false" stroked="true" strokeweight=".112205pt" strokecolor="#333333">
              <v:path arrowok="t"/>
            </v:shape>
            <v:shape style="position:absolute;left:8270;top:274;width:91;height:65" coordorigin="8270,274" coordsize="91,65" path="m8327,274l8347,280,8354,286,8360,298,8360,315,8354,327,8347,333,8327,339,8270,339e" filled="false" stroked="true" strokeweight=".112206pt" strokecolor="#333333">
              <v:path arrowok="t"/>
            </v:shape>
            <v:line style="position:absolute" from="8405,216" to="8405,339" stroked="true" strokeweight=".112216pt" strokecolor="#333333"/>
            <v:line style="position:absolute" from="8405,216" to="8488,216" stroked="true" strokeweight=".1122pt" strokecolor="#333333"/>
            <v:line style="position:absolute" from="8405,274" to="8456,274" stroked="true" strokeweight=".1122pt" strokecolor="#333333"/>
            <v:line style="position:absolute" from="8405,339" to="8488,339" stroked="true" strokeweight=".1122pt" strokecolor="#333333"/>
            <w10:wrap type="topAndBottom"/>
          </v:group>
        </w:pict>
      </w:r>
    </w:p>
    <w:p>
      <w:pPr>
        <w:pStyle w:val="BodyText"/>
        <w:spacing w:before="5"/>
        <w:rPr>
          <w:b/>
          <w:sz w:val="7"/>
        </w:rPr>
      </w:pPr>
    </w:p>
    <w:p>
      <w:pPr>
        <w:pStyle w:val="BodyText"/>
        <w:spacing w:line="154" w:lineRule="exact"/>
        <w:ind w:left="5040"/>
        <w:rPr>
          <w:sz w:val="15"/>
        </w:rPr>
      </w:pPr>
      <w:r>
        <w:rPr>
          <w:position w:val="-2"/>
          <w:sz w:val="15"/>
        </w:rPr>
        <w:pict>
          <v:group style="width:.15pt;height:7.75pt;mso-position-horizontal-relative:char;mso-position-vertical-relative:line" coordorigin="0,0" coordsize="3,155">
            <v:line style="position:absolute" from="2,153" to="2,2" stroked="true" strokeweight=".112216pt" strokecolor="#333333"/>
          </v:group>
        </w:pict>
      </w:r>
      <w:r>
        <w:rPr>
          <w:position w:val="-2"/>
          <w:sz w:val="15"/>
        </w:rPr>
      </w:r>
    </w:p>
    <w:p>
      <w:pPr>
        <w:pStyle w:val="BodyText"/>
        <w:spacing w:before="5"/>
        <w:rPr>
          <w:b/>
          <w:sz w:val="6"/>
        </w:rPr>
      </w:pPr>
    </w:p>
    <w:p>
      <w:pPr>
        <w:pStyle w:val="BodyText"/>
        <w:spacing w:line="156" w:lineRule="exact"/>
        <w:ind w:left="5040"/>
        <w:rPr>
          <w:sz w:val="15"/>
        </w:rPr>
      </w:pPr>
      <w:r>
        <w:rPr>
          <w:position w:val="-2"/>
          <w:sz w:val="15"/>
        </w:rPr>
        <w:pict>
          <v:group style="width:.15pt;height:7.85pt;mso-position-horizontal-relative:char;mso-position-vertical-relative:line" coordorigin="0,0" coordsize="3,157">
            <v:line style="position:absolute" from="2,155" to="2,2" stroked="true" strokeweight=".112216pt" strokecolor="#333333"/>
          </v:group>
        </w:pict>
      </w:r>
      <w:r>
        <w:rPr>
          <w:position w:val="-2"/>
          <w:sz w:val="15"/>
        </w:rPr>
      </w:r>
    </w:p>
    <w:p>
      <w:pPr>
        <w:pStyle w:val="BodyText"/>
        <w:spacing w:before="6"/>
        <w:rPr>
          <w:b/>
          <w:sz w:val="6"/>
        </w:rPr>
      </w:pPr>
    </w:p>
    <w:p>
      <w:pPr>
        <w:pStyle w:val="BodyText"/>
        <w:spacing w:line="156" w:lineRule="exact"/>
        <w:ind w:left="5040"/>
        <w:rPr>
          <w:sz w:val="15"/>
        </w:rPr>
      </w:pPr>
      <w:r>
        <w:rPr>
          <w:position w:val="-2"/>
          <w:sz w:val="15"/>
        </w:rPr>
        <w:pict>
          <v:group style="width:.15pt;height:7.85pt;mso-position-horizontal-relative:char;mso-position-vertical-relative:line" coordorigin="0,0" coordsize="3,157">
            <v:line style="position:absolute" from="2,155" to="2,2" stroked="true" strokeweight=".112216pt" strokecolor="#333333"/>
          </v:group>
        </w:pict>
      </w:r>
      <w:r>
        <w:rPr>
          <w:position w:val="-2"/>
          <w:sz w:val="15"/>
        </w:rPr>
      </w:r>
    </w:p>
    <w:p>
      <w:pPr>
        <w:pStyle w:val="BodyText"/>
        <w:spacing w:before="5"/>
        <w:rPr>
          <w:b/>
          <w:sz w:val="6"/>
        </w:rPr>
      </w:pPr>
    </w:p>
    <w:p>
      <w:pPr>
        <w:pStyle w:val="BodyText"/>
        <w:ind w:left="2037"/>
        <w:rPr>
          <w:sz w:val="20"/>
        </w:rPr>
      </w:pPr>
      <w:r>
        <w:rPr>
          <w:sz w:val="20"/>
        </w:rPr>
        <w:pict>
          <v:group style="width:261.3pt;height:167pt;mso-position-horizontal-relative:char;mso-position-vertical-relative:line" coordorigin="0,0" coordsize="5226,3340">
            <v:shape style="position:absolute;left:784;top:116;width:4441;height:2568" coordorigin="784,116" coordsize="4441,2568" path="m784,116l784,2684,5224,2684,5224,134,784,116xe" filled="false" stroked="true" strokeweight=".112204pt" strokecolor="#333333">
              <v:path arrowok="t"/>
            </v:shape>
            <v:line style="position:absolute" from="784,2745" to="784,3338" stroked="true" strokeweight=".112216pt" strokecolor="#333333"/>
            <v:line style="position:absolute" from="5224,2745" to="5224,3338" stroked="true" strokeweight=".112216pt" strokecolor="#333333"/>
            <v:line style="position:absolute" from="907,3246" to="5102,3246" stroked="true" strokeweight=".1122pt" strokecolor="#333333"/>
            <v:shape style="position:absolute;left:776;top:3218;width:123;height:41" coordorigin="776,3218" coordsize="123,41" path="m899,3218l776,3238,899,3259,899,3218xe" filled="true" fillcolor="#333333" stroked="false">
              <v:path arrowok="t"/>
              <v:fill type="solid"/>
            </v:shape>
            <v:shape style="position:absolute;left:784;top:3226;width:123;height:41" coordorigin="784,3226" coordsize="123,41" path="m907,3226l907,3267,784,3246,907,3226xe" filled="false" stroked="true" strokeweight=".112202pt" strokecolor="#333333">
              <v:path arrowok="t"/>
            </v:shape>
            <v:shape style="position:absolute;left:5094;top:3218;width:123;height:41" coordorigin="5094,3218" coordsize="123,41" path="m5094,3218l5094,3259,5216,3238,5094,3218xe" filled="true" fillcolor="#333333" stroked="false">
              <v:path arrowok="t"/>
              <v:fill type="solid"/>
            </v:shape>
            <v:shape style="position:absolute;left:5102;top:3226;width:123;height:41" coordorigin="5102,3226" coordsize="123,41" path="m5102,3226l5102,3267,5224,3246,5102,3226xe" filled="false" stroked="true" strokeweight=".112202pt" strokecolor="#333333">
              <v:path arrowok="t"/>
            </v:shape>
            <v:shape style="position:absolute;left:2677;top:3078;width:90;height:123" coordorigin="2677,3078" coordsize="90,123" path="m2753,3078l2689,3078,2683,3130,2689,3125,2709,3118,2728,3118,2747,3125,2760,3136,2767,3153,2767,3165,2760,3183,2747,3195,2728,3200,2709,3200,2689,3195,2683,3189,2677,3177e" filled="false" stroked="true" strokeweight=".112211pt" strokecolor="#333333">
              <v:path arrowok="t"/>
            </v:shape>
            <v:shape style="position:absolute;left:2805;top:3078;width:90;height:123" coordorigin="2805,3078" coordsize="90,123" path="m2844,3078l2825,3084,2812,3101,2805,3130,2805,3148,2812,3177,2825,3195,2844,3200,2857,3200,2876,3195,2889,3177,2895,3148,2895,3130,2889,3101,2876,3084,2857,3078,2844,3078xe" filled="false" stroked="true" strokeweight=".112211pt" strokecolor="#333333">
              <v:path arrowok="t"/>
            </v:shape>
            <v:line style="position:absolute" from="784,2683" to="784,2685" stroked="true" strokeweight=".038474pt" strokecolor="#333333"/>
            <v:line style="position:absolute" from="5224,2683" to="5224,2685" stroked="true" strokeweight=".024046pt" strokecolor="#333333"/>
            <v:line style="position:absolute" from="5224,3245" to="5224,3248" stroked="true" strokeweight=".024046pt" strokecolor="#333333"/>
            <v:shape style="position:absolute;left:3068;top:3118;width:77;height:83" coordorigin="3068,3118" coordsize="77,83" path="m3145,3136l3132,3125,3120,3118,3100,3118,3087,3125,3075,3136,3068,3153,3068,3165,3075,3183,3087,3195,3100,3200,3120,3200,3132,3195,3145,3183e" filled="false" stroked="true" strokeweight=".112209pt" strokecolor="#333333">
              <v:path arrowok="t"/>
            </v:shape>
            <v:line style="position:absolute" from="3190,3118" to="3190,3200" stroked="true" strokeweight=".112216pt" strokecolor="#333333"/>
            <v:shape style="position:absolute;left:3190;top:3118;width:71;height:83" coordorigin="3190,3118" coordsize="71,83" path="m3190,3142l3210,3125,3223,3118,3242,3118,3255,3125,3261,3142,3261,3200e" filled="false" stroked="true" strokeweight=".112209pt" strokecolor="#333333">
              <v:path arrowok="t"/>
            </v:shape>
            <v:shape style="position:absolute;left:3261;top:3118;width:71;height:83" coordorigin="3261,3118" coordsize="71,83" path="m3261,3142l3280,3125,3293,3118,3312,3118,3325,3125,3332,3142,3332,3200e" filled="false" stroked="true" strokeweight=".112209pt" strokecolor="#333333">
              <v:path arrowok="t"/>
            </v:shape>
            <v:line style="position:absolute" from="723,2684" to="78,2684" stroked="true" strokeweight=".1122pt" strokecolor="#333333"/>
            <v:line style="position:absolute" from="723,116" to="78,116" stroked="true" strokeweight=".1122pt" strokecolor="#333333"/>
            <v:line style="position:absolute" from="170,2561" to="170,239" stroked="true" strokeweight=".112216pt" strokecolor="#333333"/>
            <v:shape style="position:absolute;left:141;top:2553;width:41;height:124" coordorigin="141,2553" coordsize="41,124" path="m182,2553l141,2553,162,2676,182,2553xe" filled="true" fillcolor="#333333" stroked="false">
              <v:path arrowok="t"/>
              <v:fill type="solid"/>
            </v:shape>
            <v:shape style="position:absolute;left:149;top:2561;width:41;height:124" coordorigin="149,2561" coordsize="41,124" path="m149,2561l190,2561,170,2684,149,2561xe" filled="false" stroked="true" strokeweight=".112215pt" strokecolor="#333333">
              <v:path arrowok="t"/>
            </v:shape>
            <v:shape style="position:absolute;left:141;top:108;width:41;height:123" coordorigin="141,108" coordsize="41,123" path="m162,108l141,231,182,231,162,108xe" filled="true" fillcolor="#333333" stroked="false">
              <v:path arrowok="t"/>
              <v:fill type="solid"/>
            </v:shape>
            <v:shape style="position:absolute;left:149;top:116;width:41;height:123" coordorigin="149,116" coordsize="41,123" path="m149,239l190,239,170,116,149,239xe" filled="false" stroked="true" strokeweight=".112215pt" strokecolor="#333333">
              <v:path arrowok="t"/>
            </v:shape>
            <v:line style="position:absolute" from="784,2683" to="784,2685" stroked="true" strokeweight=".038474pt" strokecolor="#333333"/>
            <v:line style="position:absolute" from="784,115" to="784,117" stroked="true" strokeweight=".038474pt" strokecolor="#333333"/>
            <v:line style="position:absolute" from="170,115" to="170,117" stroked="true" strokeweight=".019237pt" strokecolor="#333333"/>
            <v:shape style="position:absolute;left:2;top:1638;width:123;height:90" coordorigin="2,1638" coordsize="123,90" path="m2,1715l2,1644,48,1683,48,1663,54,1651,60,1644,77,1638,89,1638,106,1644,118,1657,124,1676,124,1695,118,1715,112,1721,101,1728e" filled="false" stroked="true" strokeweight=".112206pt" strokecolor="#333333">
              <v:path arrowok="t"/>
            </v:shape>
            <v:shape style="position:absolute;left:2;top:1509;width:123;height:90" coordorigin="2,1509" coordsize="123,90" path="m2,1522l2,1587,54,1593,48,1587,42,1567,42,1548,48,1528,60,1516,77,1509,89,1509,106,1516,118,1528,124,1548,124,1567,118,1587,112,1593,101,1599e" filled="false" stroked="true" strokeweight=".112206pt" strokecolor="#333333">
              <v:path arrowok="t"/>
            </v:shape>
            <v:shape style="position:absolute;left:42;top:1258;width:82;height:78" coordorigin="42,1258" coordsize="82,78" path="m60,1258l48,1271,42,1284,42,1304,48,1316,60,1329,77,1336,89,1336,106,1329,118,1316,124,1304,124,1284,118,1271,106,1258e" filled="false" stroked="true" strokeweight=".112208pt" strokecolor="#333333">
              <v:path arrowok="t"/>
            </v:shape>
            <v:line style="position:absolute" from="42,1214" to="124,1214" stroked="true" strokeweight=".1122pt" strokecolor="#333333"/>
            <v:shape style="position:absolute;left:42;top:1143;width:82;height:71" coordorigin="42,1143" coordsize="82,71" path="m66,1214l48,1194,42,1181,42,1162,48,1149,66,1143,124,1143e" filled="false" stroked="true" strokeweight=".112207pt" strokecolor="#333333">
              <v:path arrowok="t"/>
            </v:shape>
            <v:shape style="position:absolute;left:42;top:1072;width:82;height:72" coordorigin="42,1072" coordsize="82,72" path="m66,1143l48,1123,42,1111,42,1091,48,1079,66,1072,124,1072e" filled="false" stroked="true" strokeweight=".112207pt" strokecolor="#333333">
              <v:path arrowok="t"/>
            </v:shape>
            <v:line style="position:absolute" from="3004,2684" to="3004,2532" stroked="true" strokeweight=".112216pt" strokecolor="#333333"/>
            <v:line style="position:absolute" from="3004,2456" to="3004,2302" stroked="true" strokeweight=".112216pt" strokecolor="#333333"/>
            <v:line style="position:absolute" from="3004,2225" to="3004,2072" stroked="true" strokeweight=".112216pt" strokecolor="#333333"/>
            <v:line style="position:absolute" from="3004,1996" to="3004,1842" stroked="true" strokeweight=".112216pt" strokecolor="#333333"/>
            <v:line style="position:absolute" from="3004,1766" to="3004,1612" stroked="true" strokeweight=".112216pt" strokecolor="#333333"/>
            <v:line style="position:absolute" from="3004,1535" to="3004,1382" stroked="true" strokeweight=".112216pt" strokecolor="#333333"/>
            <v:line style="position:absolute" from="3004,1305" to="3004,1152" stroked="true" strokeweight=".112216pt" strokecolor="#333333"/>
            <v:line style="position:absolute" from="3004,1075" to="3004,922" stroked="true" strokeweight=".112216pt" strokecolor="#333333"/>
            <v:line style="position:absolute" from="3004,845" to="3004,692" stroked="true" strokeweight=".112216pt" strokecolor="#333333"/>
            <v:line style="position:absolute" from="3004,615" to="3004,462" stroked="true" strokeweight=".112216pt" strokecolor="#333333"/>
            <v:line style="position:absolute" from="3004,385" to="3004,231" stroked="true" strokeweight=".112216pt" strokecolor="#333333"/>
            <v:line style="position:absolute" from="3004,155" to="3004,2" stroked="true" strokeweight=".112216pt" strokecolor="#333333"/>
          </v:group>
        </w:pict>
      </w:r>
      <w:r>
        <w:rPr>
          <w:sz w:val="20"/>
        </w:rPr>
      </w:r>
    </w:p>
    <w:p>
      <w:pPr>
        <w:spacing w:before="165"/>
        <w:ind w:left="1994" w:right="107" w:firstLine="0"/>
        <w:jc w:val="left"/>
        <w:rPr>
          <w:b/>
          <w:sz w:val="22"/>
        </w:rPr>
      </w:pPr>
      <w:r>
        <w:rPr>
          <w:b/>
          <w:sz w:val="22"/>
        </w:rPr>
        <w:t>Figura 4.1.7  Vista  en planta del apoyo de neopreno</w:t>
      </w:r>
    </w:p>
    <w:p>
      <w:pPr>
        <w:pStyle w:val="BodyText"/>
        <w:rPr>
          <w:b/>
          <w:sz w:val="22"/>
        </w:rPr>
      </w:pPr>
    </w:p>
    <w:p>
      <w:pPr>
        <w:pStyle w:val="BodyText"/>
        <w:spacing w:before="11"/>
        <w:rPr>
          <w:b/>
          <w:sz w:val="26"/>
        </w:rPr>
      </w:pPr>
    </w:p>
    <w:p>
      <w:pPr>
        <w:pStyle w:val="BodyText"/>
        <w:spacing w:line="420" w:lineRule="exact"/>
        <w:ind w:left="116" w:right="112"/>
        <w:jc w:val="both"/>
      </w:pPr>
      <w:r>
        <w:rPr/>
        <w:t>La especificación de </w:t>
      </w:r>
      <w:r>
        <w:rPr>
          <w:spacing w:val="-6"/>
        </w:rPr>
        <w:t>dureza  </w:t>
      </w:r>
      <w:r>
        <w:rPr/>
        <w:t>del </w:t>
      </w:r>
      <w:r>
        <w:rPr>
          <w:spacing w:val="-4"/>
        </w:rPr>
        <w:t>neopreno  </w:t>
      </w:r>
      <w:r>
        <w:rPr/>
        <w:t>es ASTM D2240 </w:t>
      </w:r>
      <w:r>
        <w:rPr>
          <w:spacing w:val="-6"/>
        </w:rPr>
        <w:t>dureza  </w:t>
      </w:r>
      <w:r>
        <w:rPr>
          <w:spacing w:val="-3"/>
        </w:rPr>
        <w:t>Shore  </w:t>
      </w:r>
      <w:r>
        <w:rPr/>
        <w:t>A 60 </w:t>
      </w:r>
      <w:r>
        <w:rPr>
          <w:spacing w:val="-16"/>
        </w:rPr>
        <w:t>(</w:t>
      </w:r>
      <w:r>
        <w:rPr>
          <w:rFonts w:ascii="Cambria Math" w:hAnsi="Cambria Math" w:eastAsia="Cambria Math"/>
          <w:spacing w:val="-16"/>
        </w:rPr>
        <w:t>�</w:t>
      </w:r>
      <w:r>
        <w:rPr>
          <w:rFonts w:ascii="Cambria Math" w:hAnsi="Cambria Math" w:eastAsia="Cambria Math"/>
          <w:spacing w:val="-16"/>
          <w:position w:val="-5"/>
          <w:sz w:val="16"/>
        </w:rPr>
        <w:t>� </w:t>
      </w:r>
      <w:r>
        <w:rPr>
          <w:rFonts w:ascii="Cambria Math" w:hAnsi="Cambria Math" w:eastAsia="Cambria Math"/>
        </w:rPr>
        <w:t>= 100��/��</w:t>
      </w:r>
      <w:r>
        <w:rPr>
          <w:rFonts w:ascii="Cambria Math" w:hAnsi="Cambria Math" w:eastAsia="Cambria Math"/>
          <w:position w:val="9"/>
          <w:sz w:val="16"/>
        </w:rPr>
        <w:t>2 </w:t>
      </w:r>
      <w:r>
        <w:rPr>
          <w:rFonts w:ascii="Cambria Math" w:hAnsi="Cambria Math" w:eastAsia="Cambria Math"/>
          <w:spacing w:val="-5"/>
        </w:rPr>
        <w:t>)</w:t>
      </w:r>
      <w:r>
        <w:rPr>
          <w:spacing w:val="-5"/>
        </w:rPr>
        <w:t>. </w:t>
      </w:r>
      <w:r>
        <w:rPr>
          <w:spacing w:val="2"/>
        </w:rPr>
        <w:t>En </w:t>
      </w:r>
      <w:r>
        <w:rPr>
          <w:spacing w:val="-5"/>
        </w:rPr>
        <w:t>la </w:t>
      </w:r>
      <w:r>
        <w:rPr/>
        <w:t>Figura </w:t>
      </w:r>
      <w:r>
        <w:rPr>
          <w:spacing w:val="-3"/>
        </w:rPr>
        <w:t>4.1.8 </w:t>
      </w:r>
      <w:r>
        <w:rPr/>
        <w:t>se </w:t>
      </w:r>
      <w:r>
        <w:rPr>
          <w:spacing w:val="-4"/>
        </w:rPr>
        <w:t>muestran </w:t>
      </w:r>
      <w:r>
        <w:rPr/>
        <w:t>imágenes de </w:t>
      </w:r>
      <w:r>
        <w:rPr>
          <w:spacing w:val="-3"/>
        </w:rPr>
        <w:t>los </w:t>
      </w:r>
      <w:r>
        <w:rPr/>
        <w:t>apoyos de </w:t>
      </w:r>
      <w:r>
        <w:rPr>
          <w:spacing w:val="-4"/>
        </w:rPr>
        <w:t>neopreno  </w:t>
      </w:r>
      <w:r>
        <w:rPr/>
        <w:t>del </w:t>
      </w:r>
      <w:r>
        <w:rPr>
          <w:spacing w:val="-6"/>
        </w:rPr>
        <w:t>puente</w:t>
      </w:r>
      <w:r>
        <w:rPr>
          <w:spacing w:val="4"/>
        </w:rPr>
        <w:t> </w:t>
      </w:r>
      <w:r>
        <w:rPr>
          <w:spacing w:val="-6"/>
        </w:rPr>
        <w:t>vehicular.</w:t>
      </w:r>
    </w:p>
    <w:p>
      <w:pPr>
        <w:spacing w:after="0" w:line="420" w:lineRule="exact"/>
        <w:jc w:val="both"/>
        <w:sectPr>
          <w:pgSz w:w="12240" w:h="15840"/>
          <w:pgMar w:header="0" w:footer="1255" w:top="1500" w:bottom="1440" w:left="1580" w:right="1300"/>
        </w:sectPr>
      </w:pPr>
    </w:p>
    <w:p>
      <w:pPr>
        <w:tabs>
          <w:tab w:pos="4486" w:val="left" w:leader="none"/>
        </w:tabs>
        <w:spacing w:line="240" w:lineRule="auto"/>
        <w:ind w:left="121" w:right="0" w:firstLine="0"/>
        <w:rPr>
          <w:sz w:val="20"/>
        </w:rPr>
      </w:pPr>
      <w:r>
        <w:rPr>
          <w:sz w:val="20"/>
        </w:rPr>
        <w:drawing>
          <wp:inline distT="0" distB="0" distL="0" distR="0">
            <wp:extent cx="2639880" cy="1580006"/>
            <wp:effectExtent l="0" t="0" r="0" b="0"/>
            <wp:docPr id="61" name="image126.jpeg" descr=""/>
            <wp:cNvGraphicFramePr>
              <a:graphicFrameLocks noChangeAspect="1"/>
            </wp:cNvGraphicFramePr>
            <a:graphic>
              <a:graphicData uri="http://schemas.openxmlformats.org/drawingml/2006/picture">
                <pic:pic>
                  <pic:nvPicPr>
                    <pic:cNvPr id="62" name="image126.jpeg"/>
                    <pic:cNvPicPr/>
                  </pic:nvPicPr>
                  <pic:blipFill>
                    <a:blip r:embed="rId140" cstate="print"/>
                    <a:stretch>
                      <a:fillRect/>
                    </a:stretch>
                  </pic:blipFill>
                  <pic:spPr>
                    <a:xfrm>
                      <a:off x="0" y="0"/>
                      <a:ext cx="2639880" cy="1580006"/>
                    </a:xfrm>
                    <a:prstGeom prst="rect">
                      <a:avLst/>
                    </a:prstGeom>
                  </pic:spPr>
                </pic:pic>
              </a:graphicData>
            </a:graphic>
          </wp:inline>
        </w:drawing>
      </w:r>
      <w:r>
        <w:rPr>
          <w:sz w:val="20"/>
        </w:rPr>
      </w:r>
      <w:r>
        <w:rPr>
          <w:sz w:val="20"/>
        </w:rPr>
        <w:tab/>
      </w:r>
      <w:r>
        <w:rPr>
          <w:position w:val="1"/>
          <w:sz w:val="20"/>
        </w:rPr>
        <w:drawing>
          <wp:inline distT="0" distB="0" distL="0" distR="0">
            <wp:extent cx="2706053" cy="1576292"/>
            <wp:effectExtent l="0" t="0" r="0" b="0"/>
            <wp:docPr id="63" name="image127.jpeg" descr=""/>
            <wp:cNvGraphicFramePr>
              <a:graphicFrameLocks noChangeAspect="1"/>
            </wp:cNvGraphicFramePr>
            <a:graphic>
              <a:graphicData uri="http://schemas.openxmlformats.org/drawingml/2006/picture">
                <pic:pic>
                  <pic:nvPicPr>
                    <pic:cNvPr id="64" name="image127.jpeg"/>
                    <pic:cNvPicPr/>
                  </pic:nvPicPr>
                  <pic:blipFill>
                    <a:blip r:embed="rId141" cstate="print"/>
                    <a:stretch>
                      <a:fillRect/>
                    </a:stretch>
                  </pic:blipFill>
                  <pic:spPr>
                    <a:xfrm>
                      <a:off x="0" y="0"/>
                      <a:ext cx="2706053" cy="1576292"/>
                    </a:xfrm>
                    <a:prstGeom prst="rect">
                      <a:avLst/>
                    </a:prstGeom>
                  </pic:spPr>
                </pic:pic>
              </a:graphicData>
            </a:graphic>
          </wp:inline>
        </w:drawing>
      </w:r>
      <w:r>
        <w:rPr>
          <w:position w:val="1"/>
          <w:sz w:val="20"/>
        </w:rPr>
      </w:r>
    </w:p>
    <w:p>
      <w:pPr>
        <w:spacing w:before="88"/>
        <w:ind w:left="973" w:right="191" w:firstLine="0"/>
        <w:jc w:val="left"/>
        <w:rPr>
          <w:b/>
          <w:sz w:val="22"/>
        </w:rPr>
      </w:pPr>
      <w:r>
        <w:rPr>
          <w:b/>
          <w:sz w:val="22"/>
        </w:rPr>
        <w:t>Figura </w:t>
      </w:r>
      <w:r>
        <w:rPr>
          <w:b/>
          <w:spacing w:val="-4"/>
          <w:sz w:val="22"/>
        </w:rPr>
        <w:t>4.1.8 </w:t>
      </w:r>
      <w:r>
        <w:rPr>
          <w:b/>
          <w:spacing w:val="-10"/>
          <w:sz w:val="22"/>
        </w:rPr>
        <w:t>Apoyos  </w:t>
      </w:r>
      <w:r>
        <w:rPr>
          <w:b/>
          <w:sz w:val="22"/>
        </w:rPr>
        <w:t>de neopreno </w:t>
      </w:r>
      <w:r>
        <w:rPr>
          <w:b/>
          <w:spacing w:val="2"/>
          <w:sz w:val="22"/>
        </w:rPr>
        <w:t>del </w:t>
      </w:r>
      <w:r>
        <w:rPr>
          <w:b/>
          <w:sz w:val="22"/>
        </w:rPr>
        <w:t>puente vehicular que </w:t>
      </w:r>
      <w:r>
        <w:rPr>
          <w:b/>
          <w:spacing w:val="-3"/>
          <w:sz w:val="22"/>
        </w:rPr>
        <w:t>se  </w:t>
      </w:r>
      <w:r>
        <w:rPr>
          <w:b/>
          <w:spacing w:val="49"/>
          <w:sz w:val="22"/>
        </w:rPr>
        <w:t> </w:t>
      </w:r>
      <w:r>
        <w:rPr>
          <w:b/>
          <w:sz w:val="22"/>
        </w:rPr>
        <w:t>estudia</w:t>
      </w:r>
    </w:p>
    <w:p>
      <w:pPr>
        <w:pStyle w:val="BodyText"/>
        <w:rPr>
          <w:b/>
          <w:sz w:val="22"/>
        </w:rPr>
      </w:pPr>
    </w:p>
    <w:p>
      <w:pPr>
        <w:pStyle w:val="BodyText"/>
        <w:rPr>
          <w:b/>
          <w:sz w:val="22"/>
        </w:rPr>
      </w:pPr>
    </w:p>
    <w:p>
      <w:pPr>
        <w:pStyle w:val="BodyText"/>
        <w:rPr>
          <w:b/>
          <w:sz w:val="22"/>
        </w:rPr>
      </w:pPr>
    </w:p>
    <w:p>
      <w:pPr>
        <w:pStyle w:val="Heading4"/>
        <w:numPr>
          <w:ilvl w:val="1"/>
          <w:numId w:val="19"/>
        </w:numPr>
        <w:tabs>
          <w:tab w:pos="552" w:val="left" w:leader="none"/>
        </w:tabs>
        <w:spacing w:line="240" w:lineRule="auto" w:before="161" w:after="0"/>
        <w:ind w:left="551" w:right="0" w:hanging="434"/>
        <w:jc w:val="both"/>
      </w:pPr>
      <w:bookmarkStart w:name="_TOC_250007" w:id="10"/>
      <w:r>
        <w:rPr>
          <w:spacing w:val="-7"/>
        </w:rPr>
        <w:t>PRUEBAS  </w:t>
      </w:r>
      <w:r>
        <w:rPr>
          <w:spacing w:val="7"/>
        </w:rPr>
        <w:t> </w:t>
      </w:r>
      <w:bookmarkEnd w:id="10"/>
      <w:r>
        <w:rPr>
          <w:spacing w:val="-6"/>
        </w:rPr>
        <w:t>DINÁMICAS</w:t>
      </w:r>
    </w:p>
    <w:p>
      <w:pPr>
        <w:pStyle w:val="BodyText"/>
        <w:spacing w:before="7"/>
        <w:rPr>
          <w:b/>
          <w:sz w:val="30"/>
        </w:rPr>
      </w:pPr>
    </w:p>
    <w:p>
      <w:pPr>
        <w:pStyle w:val="BodyText"/>
        <w:spacing w:line="360" w:lineRule="auto" w:before="1"/>
        <w:ind w:left="116" w:right="127"/>
        <w:jc w:val="both"/>
      </w:pPr>
      <w:r>
        <w:rPr/>
        <w:t>Para </w:t>
      </w:r>
      <w:r>
        <w:rPr>
          <w:spacing w:val="-6"/>
        </w:rPr>
        <w:t>evaluar </w:t>
      </w:r>
      <w:r>
        <w:rPr/>
        <w:t>el </w:t>
      </w:r>
      <w:r>
        <w:rPr>
          <w:spacing w:val="-5"/>
        </w:rPr>
        <w:t>nivel </w:t>
      </w:r>
      <w:r>
        <w:rPr/>
        <w:t>de aislamiento de </w:t>
      </w:r>
      <w:r>
        <w:rPr>
          <w:spacing w:val="-3"/>
        </w:rPr>
        <w:t>los </w:t>
      </w:r>
      <w:r>
        <w:rPr/>
        <w:t>apoyos </w:t>
      </w:r>
      <w:r>
        <w:rPr>
          <w:spacing w:val="-4"/>
        </w:rPr>
        <w:t>convencionales </w:t>
      </w:r>
      <w:r>
        <w:rPr/>
        <w:t>de </w:t>
      </w:r>
      <w:r>
        <w:rPr>
          <w:spacing w:val="-4"/>
        </w:rPr>
        <w:t>neopreno </w:t>
      </w:r>
      <w:r>
        <w:rPr/>
        <w:t>del </w:t>
      </w:r>
      <w:r>
        <w:rPr>
          <w:spacing w:val="-6"/>
        </w:rPr>
        <w:t>puente </w:t>
      </w:r>
      <w:r>
        <w:rPr>
          <w:spacing w:val="-5"/>
        </w:rPr>
        <w:t>vehicular </w:t>
      </w:r>
      <w:r>
        <w:rPr/>
        <w:t>en estudio se </w:t>
      </w:r>
      <w:r>
        <w:rPr>
          <w:spacing w:val="-5"/>
        </w:rPr>
        <w:t>llevaron </w:t>
      </w:r>
      <w:r>
        <w:rPr/>
        <w:t>a cabo </w:t>
      </w:r>
      <w:r>
        <w:rPr>
          <w:spacing w:val="-10"/>
        </w:rPr>
        <w:t>una  </w:t>
      </w:r>
      <w:r>
        <w:rPr/>
        <w:t>serie de pruebas. En </w:t>
      </w:r>
      <w:r>
        <w:rPr>
          <w:spacing w:val="-3"/>
        </w:rPr>
        <w:t>las pruebas </w:t>
      </w:r>
      <w:r>
        <w:rPr/>
        <w:t>se </w:t>
      </w:r>
      <w:r>
        <w:rPr>
          <w:spacing w:val="-3"/>
        </w:rPr>
        <w:t>logró excitar dinámicamente </w:t>
      </w:r>
      <w:r>
        <w:rPr>
          <w:spacing w:val="-5"/>
        </w:rPr>
        <w:t>la </w:t>
      </w:r>
      <w:r>
        <w:rPr>
          <w:spacing w:val="-6"/>
        </w:rPr>
        <w:t>estructura </w:t>
      </w:r>
      <w:r>
        <w:rPr/>
        <w:t>a </w:t>
      </w:r>
      <w:r>
        <w:rPr>
          <w:spacing w:val="-5"/>
        </w:rPr>
        <w:t>través </w:t>
      </w:r>
      <w:r>
        <w:rPr/>
        <w:t>de </w:t>
      </w:r>
      <w:r>
        <w:rPr>
          <w:spacing w:val="-7"/>
        </w:rPr>
        <w:t>un </w:t>
      </w:r>
      <w:r>
        <w:rPr/>
        <w:t>dispositivo </w:t>
      </w:r>
      <w:r>
        <w:rPr>
          <w:spacing w:val="-3"/>
        </w:rPr>
        <w:t>llamado </w:t>
      </w:r>
      <w:r>
        <w:rPr/>
        <w:t>excitador de masas </w:t>
      </w:r>
      <w:r>
        <w:rPr>
          <w:spacing w:val="-3"/>
        </w:rPr>
        <w:t>excéntricas. </w:t>
      </w:r>
      <w:r>
        <w:rPr/>
        <w:t>Este dispositivo se </w:t>
      </w:r>
      <w:r>
        <w:rPr>
          <w:spacing w:val="-3"/>
        </w:rPr>
        <w:t>fijó </w:t>
      </w:r>
      <w:r>
        <w:rPr/>
        <w:t>con </w:t>
      </w:r>
      <w:r>
        <w:rPr>
          <w:spacing w:val="-4"/>
        </w:rPr>
        <w:t>anclas </w:t>
      </w:r>
      <w:r>
        <w:rPr/>
        <w:t>de acero en </w:t>
      </w:r>
      <w:r>
        <w:rPr>
          <w:spacing w:val="-5"/>
        </w:rPr>
        <w:t>la </w:t>
      </w:r>
      <w:r>
        <w:rPr/>
        <w:t>losa del </w:t>
      </w:r>
      <w:r>
        <w:rPr>
          <w:spacing w:val="-5"/>
        </w:rPr>
        <w:t>puente, </w:t>
      </w:r>
      <w:r>
        <w:rPr>
          <w:spacing w:val="-3"/>
        </w:rPr>
        <w:t>las </w:t>
      </w:r>
      <w:r>
        <w:rPr>
          <w:spacing w:val="-4"/>
        </w:rPr>
        <w:t>cuales </w:t>
      </w:r>
      <w:r>
        <w:rPr/>
        <w:t>sirvieron para </w:t>
      </w:r>
      <w:r>
        <w:rPr>
          <w:spacing w:val="-3"/>
        </w:rPr>
        <w:t>transmitir las </w:t>
      </w:r>
      <w:r>
        <w:rPr>
          <w:spacing w:val="-6"/>
        </w:rPr>
        <w:t>fuerzas </w:t>
      </w:r>
      <w:r>
        <w:rPr>
          <w:spacing w:val="-5"/>
        </w:rPr>
        <w:t>horizontales  </w:t>
      </w:r>
      <w:r>
        <w:rPr/>
        <w:t>generadas por el excitador a </w:t>
      </w:r>
      <w:r>
        <w:rPr>
          <w:spacing w:val="-5"/>
        </w:rPr>
        <w:t>la superestructura </w:t>
      </w:r>
      <w:r>
        <w:rPr/>
        <w:t>del </w:t>
      </w:r>
      <w:r>
        <w:rPr>
          <w:spacing w:val="-5"/>
        </w:rPr>
        <w:t>puente, </w:t>
      </w:r>
      <w:r>
        <w:rPr/>
        <w:t>y </w:t>
      </w:r>
      <w:r>
        <w:rPr>
          <w:spacing w:val="-3"/>
        </w:rPr>
        <w:t>posteriormente </w:t>
      </w:r>
      <w:r>
        <w:rPr/>
        <w:t>a </w:t>
      </w:r>
      <w:r>
        <w:rPr>
          <w:spacing w:val="-5"/>
        </w:rPr>
        <w:t>la  </w:t>
      </w:r>
      <w:r>
        <w:rPr>
          <w:spacing w:val="-6"/>
        </w:rPr>
        <w:t>subestructura  </w:t>
      </w:r>
      <w:r>
        <w:rPr/>
        <w:t>a </w:t>
      </w:r>
      <w:r>
        <w:rPr>
          <w:spacing w:val="-5"/>
        </w:rPr>
        <w:t>través </w:t>
      </w:r>
      <w:r>
        <w:rPr/>
        <w:t>de </w:t>
      </w:r>
      <w:r>
        <w:rPr>
          <w:spacing w:val="-3"/>
        </w:rPr>
        <w:t>los </w:t>
      </w:r>
      <w:r>
        <w:rPr/>
        <w:t>apoyos de </w:t>
      </w:r>
      <w:r>
        <w:rPr>
          <w:spacing w:val="-4"/>
        </w:rPr>
        <w:t>neopreno. </w:t>
      </w:r>
      <w:r>
        <w:rPr/>
        <w:t>El excitador es </w:t>
      </w:r>
      <w:r>
        <w:rPr>
          <w:spacing w:val="-7"/>
        </w:rPr>
        <w:t>un </w:t>
      </w:r>
      <w:r>
        <w:rPr/>
        <w:t>dispositivo capaz de aplicar </w:t>
      </w:r>
      <w:r>
        <w:rPr>
          <w:spacing w:val="-6"/>
        </w:rPr>
        <w:t>fuerzas  </w:t>
      </w:r>
      <w:r>
        <w:rPr>
          <w:spacing w:val="-3"/>
        </w:rPr>
        <w:t>unidireccionales </w:t>
      </w:r>
      <w:r>
        <w:rPr/>
        <w:t>de tipo </w:t>
      </w:r>
      <w:r>
        <w:rPr>
          <w:spacing w:val="-3"/>
        </w:rPr>
        <w:t>armónico </w:t>
      </w:r>
      <w:r>
        <w:rPr/>
        <w:t>a distintas </w:t>
      </w:r>
      <w:r>
        <w:rPr>
          <w:spacing w:val="-3"/>
        </w:rPr>
        <w:t>amplitudes </w:t>
      </w:r>
      <w:r>
        <w:rPr/>
        <w:t>y </w:t>
      </w:r>
      <w:r>
        <w:rPr>
          <w:spacing w:val="7"/>
        </w:rPr>
        <w:t> </w:t>
      </w:r>
      <w:r>
        <w:rPr>
          <w:spacing w:val="-3"/>
        </w:rPr>
        <w:t>frecuencias.</w:t>
      </w:r>
    </w:p>
    <w:p>
      <w:pPr>
        <w:pStyle w:val="BodyText"/>
        <w:spacing w:line="362" w:lineRule="auto" w:before="205"/>
        <w:ind w:left="116" w:right="109"/>
        <w:jc w:val="both"/>
      </w:pPr>
      <w:r>
        <w:rPr/>
        <w:t>El </w:t>
      </w:r>
      <w:r>
        <w:rPr>
          <w:spacing w:val="-6"/>
        </w:rPr>
        <w:t>puente </w:t>
      </w:r>
      <w:r>
        <w:rPr/>
        <w:t>se </w:t>
      </w:r>
      <w:r>
        <w:rPr>
          <w:spacing w:val="-6"/>
        </w:rPr>
        <w:t>instrumentó </w:t>
      </w:r>
      <w:r>
        <w:rPr/>
        <w:t>con </w:t>
      </w:r>
      <w:r>
        <w:rPr>
          <w:spacing w:val="-5"/>
        </w:rPr>
        <w:t>cuatro </w:t>
      </w:r>
      <w:r>
        <w:rPr>
          <w:spacing w:val="-3"/>
        </w:rPr>
        <w:t>acelerómetros </w:t>
      </w:r>
      <w:r>
        <w:rPr>
          <w:spacing w:val="-4"/>
        </w:rPr>
        <w:t>uniaxiales </w:t>
      </w:r>
      <w:r>
        <w:rPr/>
        <w:t>Episensor modelo </w:t>
      </w:r>
      <w:r>
        <w:rPr>
          <w:spacing w:val="4"/>
        </w:rPr>
        <w:t>ES-  </w:t>
      </w:r>
      <w:r>
        <w:rPr>
          <w:spacing w:val="-5"/>
        </w:rPr>
        <w:t>U2</w:t>
      </w:r>
      <w:r>
        <w:rPr>
          <w:spacing w:val="-8"/>
        </w:rPr>
        <w:t> </w:t>
      </w:r>
      <w:r>
        <w:rPr/>
        <w:t>de</w:t>
      </w:r>
      <w:r>
        <w:rPr>
          <w:spacing w:val="-22"/>
        </w:rPr>
        <w:t> </w:t>
      </w:r>
      <w:r>
        <w:rPr/>
        <w:t>Kinemetrics,</w:t>
      </w:r>
      <w:r>
        <w:rPr>
          <w:spacing w:val="-1"/>
        </w:rPr>
        <w:t> </w:t>
      </w:r>
      <w:r>
        <w:rPr>
          <w:spacing w:val="-3"/>
        </w:rPr>
        <w:t>los</w:t>
      </w:r>
      <w:r>
        <w:rPr>
          <w:spacing w:val="-23"/>
        </w:rPr>
        <w:t> </w:t>
      </w:r>
      <w:r>
        <w:rPr>
          <w:spacing w:val="-4"/>
        </w:rPr>
        <w:t>cuales</w:t>
      </w:r>
      <w:r>
        <w:rPr>
          <w:spacing w:val="6"/>
        </w:rPr>
        <w:t> </w:t>
      </w:r>
      <w:r>
        <w:rPr/>
        <w:t>se</w:t>
      </w:r>
      <w:r>
        <w:rPr>
          <w:spacing w:val="-22"/>
        </w:rPr>
        <w:t> </w:t>
      </w:r>
      <w:r>
        <w:rPr>
          <w:spacing w:val="-3"/>
        </w:rPr>
        <w:t>conectaron</w:t>
      </w:r>
      <w:r>
        <w:rPr>
          <w:spacing w:val="7"/>
        </w:rPr>
        <w:t> </w:t>
      </w:r>
      <w:r>
        <w:rPr/>
        <w:t>a</w:t>
      </w:r>
      <w:r>
        <w:rPr>
          <w:spacing w:val="-22"/>
        </w:rPr>
        <w:t> </w:t>
      </w:r>
      <w:r>
        <w:rPr>
          <w:spacing w:val="-10"/>
        </w:rPr>
        <w:t>una</w:t>
      </w:r>
      <w:r>
        <w:rPr>
          <w:spacing w:val="7"/>
        </w:rPr>
        <w:t> </w:t>
      </w:r>
      <w:r>
        <w:rPr/>
        <w:t>grabadora</w:t>
      </w:r>
      <w:r>
        <w:rPr>
          <w:spacing w:val="-8"/>
        </w:rPr>
        <w:t> </w:t>
      </w:r>
      <w:r>
        <w:rPr>
          <w:spacing w:val="-6"/>
        </w:rPr>
        <w:t>Altus</w:t>
      </w:r>
      <w:r>
        <w:rPr>
          <w:spacing w:val="6"/>
        </w:rPr>
        <w:t> </w:t>
      </w:r>
      <w:r>
        <w:rPr>
          <w:spacing w:val="4"/>
        </w:rPr>
        <w:t>K-2</w:t>
      </w:r>
      <w:r>
        <w:rPr>
          <w:spacing w:val="-22"/>
        </w:rPr>
        <w:t> </w:t>
      </w:r>
      <w:r>
        <w:rPr/>
        <w:t>de</w:t>
      </w:r>
      <w:r>
        <w:rPr>
          <w:spacing w:val="-22"/>
        </w:rPr>
        <w:t> </w:t>
      </w:r>
      <w:r>
        <w:rPr/>
        <w:t>Kinemetrics. Los acelerómetros se </w:t>
      </w:r>
      <w:r>
        <w:rPr>
          <w:spacing w:val="-3"/>
        </w:rPr>
        <w:t>conectaron </w:t>
      </w:r>
      <w:r>
        <w:rPr/>
        <w:t>en </w:t>
      </w:r>
      <w:r>
        <w:rPr>
          <w:spacing w:val="-3"/>
        </w:rPr>
        <w:t>diferentes </w:t>
      </w:r>
      <w:r>
        <w:rPr>
          <w:spacing w:val="-4"/>
        </w:rPr>
        <w:t>elementos </w:t>
      </w:r>
      <w:r>
        <w:rPr/>
        <w:t>del </w:t>
      </w:r>
      <w:r>
        <w:rPr>
          <w:spacing w:val="-6"/>
        </w:rPr>
        <w:t>puente </w:t>
      </w:r>
      <w:r>
        <w:rPr/>
        <w:t>para poder medir </w:t>
      </w:r>
      <w:r>
        <w:rPr>
          <w:spacing w:val="-5"/>
        </w:rPr>
        <w:t>la </w:t>
      </w:r>
      <w:r>
        <w:rPr>
          <w:spacing w:val="-3"/>
        </w:rPr>
        <w:t>respuesta </w:t>
      </w:r>
      <w:r>
        <w:rPr>
          <w:spacing w:val="-6"/>
        </w:rPr>
        <w:t>tanto </w:t>
      </w:r>
      <w:r>
        <w:rPr/>
        <w:t>de </w:t>
      </w:r>
      <w:r>
        <w:rPr>
          <w:spacing w:val="-5"/>
        </w:rPr>
        <w:t>la superestructura </w:t>
      </w:r>
      <w:r>
        <w:rPr/>
        <w:t>como de </w:t>
      </w:r>
      <w:r>
        <w:rPr>
          <w:spacing w:val="-5"/>
        </w:rPr>
        <w:t>la </w:t>
      </w:r>
      <w:r>
        <w:rPr>
          <w:spacing w:val="-6"/>
        </w:rPr>
        <w:t>subestructura </w:t>
      </w:r>
      <w:r>
        <w:rPr/>
        <w:t>en </w:t>
      </w:r>
      <w:r>
        <w:rPr>
          <w:spacing w:val="-5"/>
        </w:rPr>
        <w:t>la </w:t>
      </w:r>
      <w:r>
        <w:rPr/>
        <w:t>dirección de </w:t>
      </w:r>
      <w:r>
        <w:rPr>
          <w:spacing w:val="-5"/>
        </w:rPr>
        <w:t>la </w:t>
      </w:r>
      <w:r>
        <w:rPr/>
        <w:t>excitación.</w:t>
      </w:r>
    </w:p>
    <w:p>
      <w:pPr>
        <w:pStyle w:val="BodyText"/>
      </w:pPr>
    </w:p>
    <w:p>
      <w:pPr>
        <w:pStyle w:val="Heading5"/>
        <w:numPr>
          <w:ilvl w:val="2"/>
          <w:numId w:val="19"/>
        </w:numPr>
        <w:tabs>
          <w:tab w:pos="717" w:val="left" w:leader="none"/>
        </w:tabs>
        <w:spacing w:line="240" w:lineRule="auto" w:before="167" w:after="0"/>
        <w:ind w:left="117" w:right="0" w:firstLine="0"/>
        <w:jc w:val="both"/>
      </w:pPr>
      <w:bookmarkStart w:name="_TOC_250006" w:id="11"/>
      <w:r>
        <w:rPr/>
        <w:t>DESCRIPCIÓN </w:t>
      </w:r>
      <w:r>
        <w:rPr>
          <w:spacing w:val="3"/>
        </w:rPr>
        <w:t>DEL </w:t>
      </w:r>
      <w:r>
        <w:rPr/>
        <w:t>EQUIPO UTILIZADO EN </w:t>
      </w:r>
      <w:r>
        <w:rPr>
          <w:spacing w:val="-2"/>
        </w:rPr>
        <w:t>LAS</w:t>
      </w:r>
      <w:r>
        <w:rPr>
          <w:spacing w:val="-6"/>
        </w:rPr>
        <w:t> </w:t>
      </w:r>
      <w:bookmarkEnd w:id="11"/>
      <w:r>
        <w:rPr>
          <w:spacing w:val="2"/>
        </w:rPr>
        <w:t>PRUEBAS</w:t>
      </w:r>
    </w:p>
    <w:p>
      <w:pPr>
        <w:pStyle w:val="BodyText"/>
        <w:spacing w:before="9"/>
        <w:rPr>
          <w:b/>
          <w:sz w:val="30"/>
        </w:rPr>
      </w:pPr>
    </w:p>
    <w:p>
      <w:pPr>
        <w:pStyle w:val="BodyText"/>
        <w:spacing w:line="362" w:lineRule="auto"/>
        <w:ind w:left="116" w:right="135"/>
        <w:jc w:val="both"/>
      </w:pPr>
      <w:r>
        <w:rPr/>
        <w:t>El excitador de masas </w:t>
      </w:r>
      <w:r>
        <w:rPr>
          <w:spacing w:val="-4"/>
        </w:rPr>
        <w:t>excéntricas </w:t>
      </w:r>
      <w:r>
        <w:rPr>
          <w:spacing w:val="-5"/>
        </w:rPr>
        <w:t>que </w:t>
      </w:r>
      <w:r>
        <w:rPr/>
        <w:t>se </w:t>
      </w:r>
      <w:r>
        <w:rPr>
          <w:spacing w:val="-5"/>
        </w:rPr>
        <w:t>utilizó </w:t>
      </w:r>
      <w:r>
        <w:rPr/>
        <w:t>en </w:t>
      </w:r>
      <w:r>
        <w:rPr>
          <w:spacing w:val="-3"/>
        </w:rPr>
        <w:t>las pruebas </w:t>
      </w:r>
      <w:r>
        <w:rPr/>
        <w:t>es </w:t>
      </w:r>
      <w:r>
        <w:rPr>
          <w:spacing w:val="-7"/>
        </w:rPr>
        <w:t>un </w:t>
      </w:r>
      <w:r>
        <w:rPr/>
        <w:t>dispositivo </w:t>
      </w:r>
      <w:r>
        <w:rPr>
          <w:spacing w:val="-5"/>
        </w:rPr>
        <w:t>que </w:t>
      </w:r>
      <w:r>
        <w:rPr/>
        <w:t>consiste de </w:t>
      </w:r>
      <w:r>
        <w:rPr>
          <w:spacing w:val="-7"/>
        </w:rPr>
        <w:t>un </w:t>
      </w:r>
      <w:r>
        <w:rPr/>
        <w:t>par de </w:t>
      </w:r>
      <w:r>
        <w:rPr>
          <w:spacing w:val="-3"/>
        </w:rPr>
        <w:t>canastas </w:t>
      </w:r>
      <w:r>
        <w:rPr/>
        <w:t>iguales </w:t>
      </w:r>
      <w:r>
        <w:rPr>
          <w:spacing w:val="-5"/>
        </w:rPr>
        <w:t>que </w:t>
      </w:r>
      <w:r>
        <w:rPr/>
        <w:t>giran en sentidos </w:t>
      </w:r>
      <w:r>
        <w:rPr>
          <w:spacing w:val="-3"/>
        </w:rPr>
        <w:t>opuestos </w:t>
      </w:r>
      <w:r>
        <w:rPr/>
        <w:t>alrededor de </w:t>
      </w:r>
      <w:r>
        <w:rPr>
          <w:spacing w:val="-7"/>
        </w:rPr>
        <w:t>un </w:t>
      </w:r>
      <w:r>
        <w:rPr>
          <w:spacing w:val="-3"/>
        </w:rPr>
        <w:t>eje </w:t>
      </w:r>
      <w:r>
        <w:rPr>
          <w:spacing w:val="-4"/>
        </w:rPr>
        <w:t>común </w:t>
      </w:r>
      <w:r>
        <w:rPr>
          <w:spacing w:val="-3"/>
        </w:rPr>
        <w:t>vertical </w:t>
      </w:r>
      <w:r>
        <w:rPr/>
        <w:t>(Figura </w:t>
      </w:r>
      <w:r>
        <w:rPr>
          <w:spacing w:val="-3"/>
        </w:rPr>
        <w:t>4.2.1). </w:t>
      </w:r>
      <w:r>
        <w:rPr/>
        <w:t>Este dispositivo </w:t>
      </w:r>
      <w:r>
        <w:rPr>
          <w:spacing w:val="-3"/>
        </w:rPr>
        <w:t>electromecánico </w:t>
      </w:r>
      <w:r>
        <w:rPr/>
        <w:t>es accionado </w:t>
      </w:r>
      <w:r>
        <w:rPr>
          <w:spacing w:val="-3"/>
        </w:rPr>
        <w:t>mediante  </w:t>
      </w:r>
      <w:r>
        <w:rPr>
          <w:spacing w:val="-7"/>
        </w:rPr>
        <w:t>un  </w:t>
      </w:r>
      <w:r>
        <w:rPr>
          <w:spacing w:val="-3"/>
        </w:rPr>
        <w:t>motor  </w:t>
      </w:r>
      <w:r>
        <w:rPr/>
        <w:t>eléctrico  de  </w:t>
      </w:r>
      <w:r>
        <w:rPr>
          <w:spacing w:val="-3"/>
        </w:rPr>
        <w:t>corriente  </w:t>
      </w:r>
      <w:r>
        <w:rPr>
          <w:spacing w:val="-5"/>
        </w:rPr>
        <w:t>alterna  </w:t>
      </w:r>
      <w:r>
        <w:rPr>
          <w:spacing w:val="-8"/>
        </w:rPr>
        <w:t>cuya  </w:t>
      </w:r>
      <w:r>
        <w:rPr/>
        <w:t>velocidad  se  </w:t>
      </w:r>
      <w:r>
        <w:rPr>
          <w:spacing w:val="-5"/>
        </w:rPr>
        <w:t>regula  </w:t>
      </w:r>
      <w:r>
        <w:rPr/>
        <w:t>con</w:t>
      </w:r>
      <w:r>
        <w:rPr>
          <w:spacing w:val="10"/>
        </w:rPr>
        <w:t> </w:t>
      </w:r>
      <w:r>
        <w:rPr>
          <w:spacing w:val="-7"/>
        </w:rPr>
        <w:t>un</w:t>
      </w:r>
    </w:p>
    <w:p>
      <w:pPr>
        <w:spacing w:after="0" w:line="362" w:lineRule="auto"/>
        <w:jc w:val="both"/>
        <w:sectPr>
          <w:pgSz w:w="12240" w:h="15840"/>
          <w:pgMar w:header="0" w:footer="1255" w:top="1420" w:bottom="1440" w:left="1580" w:right="1280"/>
        </w:sectPr>
      </w:pPr>
    </w:p>
    <w:p>
      <w:pPr>
        <w:pStyle w:val="BodyText"/>
        <w:spacing w:line="360" w:lineRule="auto" w:before="46"/>
        <w:ind w:left="116" w:right="111"/>
        <w:jc w:val="both"/>
      </w:pPr>
      <w:r>
        <w:rPr>
          <w:spacing w:val="-3"/>
        </w:rPr>
        <w:t>controlador </w:t>
      </w:r>
      <w:r>
        <w:rPr/>
        <w:t>eléctrico. Las masas de </w:t>
      </w:r>
      <w:r>
        <w:rPr>
          <w:spacing w:val="-3"/>
        </w:rPr>
        <w:t>las canastas </w:t>
      </w:r>
      <w:r>
        <w:rPr/>
        <w:t>son </w:t>
      </w:r>
      <w:r>
        <w:rPr>
          <w:spacing w:val="-4"/>
        </w:rPr>
        <w:t>excéntricas </w:t>
      </w:r>
      <w:r>
        <w:rPr/>
        <w:t>respecto al </w:t>
      </w:r>
      <w:r>
        <w:rPr>
          <w:spacing w:val="-3"/>
        </w:rPr>
        <w:t>eje </w:t>
      </w:r>
      <w:r>
        <w:rPr/>
        <w:t>de giro. </w:t>
      </w:r>
      <w:r>
        <w:rPr>
          <w:spacing w:val="2"/>
        </w:rPr>
        <w:t>El </w:t>
      </w:r>
      <w:r>
        <w:rPr/>
        <w:t>giro de </w:t>
      </w:r>
      <w:r>
        <w:rPr>
          <w:spacing w:val="-3"/>
        </w:rPr>
        <w:t>las </w:t>
      </w:r>
      <w:r>
        <w:rPr/>
        <w:t>masas está </w:t>
      </w:r>
      <w:r>
        <w:rPr>
          <w:spacing w:val="-3"/>
        </w:rPr>
        <w:t>sincronizado, </w:t>
      </w:r>
      <w:r>
        <w:rPr/>
        <w:t>de modo </w:t>
      </w:r>
      <w:r>
        <w:rPr>
          <w:spacing w:val="-5"/>
        </w:rPr>
        <w:t>que </w:t>
      </w:r>
      <w:r>
        <w:rPr>
          <w:spacing w:val="-3"/>
        </w:rPr>
        <w:t>las </w:t>
      </w:r>
      <w:r>
        <w:rPr/>
        <w:t>componentes </w:t>
      </w:r>
      <w:r>
        <w:rPr>
          <w:spacing w:val="-3"/>
        </w:rPr>
        <w:t>perpendiculares </w:t>
      </w:r>
      <w:r>
        <w:rPr/>
        <w:t>al eje de acción siempre se </w:t>
      </w:r>
      <w:r>
        <w:rPr>
          <w:spacing w:val="-4"/>
        </w:rPr>
        <w:t>cancelan, </w:t>
      </w:r>
      <w:r>
        <w:rPr>
          <w:spacing w:val="-3"/>
        </w:rPr>
        <w:t>mientras </w:t>
      </w:r>
      <w:r>
        <w:rPr>
          <w:spacing w:val="-5"/>
        </w:rPr>
        <w:t>que </w:t>
      </w:r>
      <w:r>
        <w:rPr>
          <w:spacing w:val="-3"/>
        </w:rPr>
        <w:t>las </w:t>
      </w:r>
      <w:r>
        <w:rPr/>
        <w:t>componentes colineales se </w:t>
      </w:r>
      <w:r>
        <w:rPr>
          <w:spacing w:val="-6"/>
        </w:rPr>
        <w:t>suman, </w:t>
      </w:r>
      <w:r>
        <w:rPr>
          <w:spacing w:val="-5"/>
        </w:rPr>
        <w:t>resultando </w:t>
      </w:r>
      <w:r>
        <w:rPr/>
        <w:t>en </w:t>
      </w:r>
      <w:r>
        <w:rPr>
          <w:spacing w:val="-10"/>
        </w:rPr>
        <w:t>una </w:t>
      </w:r>
      <w:r>
        <w:rPr/>
        <w:t>excitación </w:t>
      </w:r>
      <w:r>
        <w:rPr>
          <w:spacing w:val="-4"/>
        </w:rPr>
        <w:t>cíclica </w:t>
      </w:r>
      <w:r>
        <w:rPr>
          <w:spacing w:val="-3"/>
        </w:rPr>
        <w:t>armónica  </w:t>
      </w:r>
      <w:r>
        <w:rPr/>
        <w:t>a </w:t>
      </w:r>
      <w:r>
        <w:rPr>
          <w:spacing w:val="-5"/>
        </w:rPr>
        <w:t>lo </w:t>
      </w:r>
      <w:r>
        <w:rPr>
          <w:spacing w:val="-3"/>
        </w:rPr>
        <w:t>largo </w:t>
      </w:r>
      <w:r>
        <w:rPr/>
        <w:t>de </w:t>
      </w:r>
      <w:r>
        <w:rPr>
          <w:spacing w:val="-7"/>
        </w:rPr>
        <w:t>un  </w:t>
      </w:r>
      <w:r>
        <w:rPr/>
        <w:t>eje.</w:t>
      </w:r>
    </w:p>
    <w:p>
      <w:pPr>
        <w:pStyle w:val="BodyText"/>
        <w:rPr>
          <w:sz w:val="20"/>
        </w:rPr>
      </w:pPr>
    </w:p>
    <w:p>
      <w:pPr>
        <w:pStyle w:val="BodyText"/>
        <w:spacing w:before="7"/>
        <w:rPr>
          <w:sz w:val="17"/>
        </w:rPr>
      </w:pPr>
      <w:r>
        <w:rPr/>
        <w:drawing>
          <wp:anchor distT="0" distB="0" distL="0" distR="0" allowOverlap="1" layoutInCell="1" locked="0" behindDoc="0" simplePos="0" relativeHeight="3784">
            <wp:simplePos x="0" y="0"/>
            <wp:positionH relativeFrom="page">
              <wp:posOffset>2161920</wp:posOffset>
            </wp:positionH>
            <wp:positionV relativeFrom="paragraph">
              <wp:posOffset>153731</wp:posOffset>
            </wp:positionV>
            <wp:extent cx="3630471" cy="2690907"/>
            <wp:effectExtent l="0" t="0" r="0" b="0"/>
            <wp:wrapTopAndBottom/>
            <wp:docPr id="65" name="image128.jpeg" descr=""/>
            <wp:cNvGraphicFramePr>
              <a:graphicFrameLocks noChangeAspect="1"/>
            </wp:cNvGraphicFramePr>
            <a:graphic>
              <a:graphicData uri="http://schemas.openxmlformats.org/drawingml/2006/picture">
                <pic:pic>
                  <pic:nvPicPr>
                    <pic:cNvPr id="66" name="image128.jpeg"/>
                    <pic:cNvPicPr/>
                  </pic:nvPicPr>
                  <pic:blipFill>
                    <a:blip r:embed="rId143" cstate="print"/>
                    <a:stretch>
                      <a:fillRect/>
                    </a:stretch>
                  </pic:blipFill>
                  <pic:spPr>
                    <a:xfrm>
                      <a:off x="0" y="0"/>
                      <a:ext cx="3630471" cy="2690907"/>
                    </a:xfrm>
                    <a:prstGeom prst="rect">
                      <a:avLst/>
                    </a:prstGeom>
                  </pic:spPr>
                </pic:pic>
              </a:graphicData>
            </a:graphic>
          </wp:anchor>
        </w:drawing>
      </w:r>
    </w:p>
    <w:p>
      <w:pPr>
        <w:spacing w:before="80"/>
        <w:ind w:left="81" w:right="92" w:firstLine="0"/>
        <w:jc w:val="center"/>
        <w:rPr>
          <w:b/>
          <w:sz w:val="22"/>
        </w:rPr>
      </w:pPr>
      <w:r>
        <w:rPr>
          <w:b/>
          <w:sz w:val="22"/>
        </w:rPr>
        <w:t>Figura 4.2.1  Excitador de masas  excéntricas (Acuña, 2003)</w:t>
      </w:r>
    </w:p>
    <w:p>
      <w:pPr>
        <w:pStyle w:val="BodyText"/>
        <w:rPr>
          <w:b/>
          <w:sz w:val="22"/>
        </w:rPr>
      </w:pPr>
    </w:p>
    <w:p>
      <w:pPr>
        <w:pStyle w:val="BodyText"/>
        <w:spacing w:before="3"/>
        <w:rPr>
          <w:b/>
          <w:sz w:val="23"/>
        </w:rPr>
      </w:pPr>
    </w:p>
    <w:p>
      <w:pPr>
        <w:pStyle w:val="BodyText"/>
        <w:spacing w:line="362" w:lineRule="auto" w:before="1"/>
        <w:ind w:left="116" w:right="113"/>
        <w:jc w:val="both"/>
      </w:pPr>
      <w:r>
        <w:rPr/>
        <w:t>La </w:t>
      </w:r>
      <w:r>
        <w:rPr>
          <w:spacing w:val="-7"/>
        </w:rPr>
        <w:t>fuerza </w:t>
      </w:r>
      <w:r>
        <w:rPr>
          <w:rFonts w:ascii="Cambria Math" w:hAnsi="Cambria Math" w:eastAsia="Cambria Math"/>
        </w:rPr>
        <w:t>(�)  </w:t>
      </w:r>
      <w:r>
        <w:rPr>
          <w:spacing w:val="-5"/>
        </w:rPr>
        <w:t>que  </w:t>
      </w:r>
      <w:r>
        <w:rPr>
          <w:spacing w:val="-3"/>
        </w:rPr>
        <w:t>genera  </w:t>
      </w:r>
      <w:r>
        <w:rPr/>
        <w:t>el  excitador  es  </w:t>
      </w:r>
      <w:r>
        <w:rPr>
          <w:spacing w:val="-4"/>
        </w:rPr>
        <w:t>función  </w:t>
      </w:r>
      <w:r>
        <w:rPr/>
        <w:t>de  </w:t>
      </w:r>
      <w:r>
        <w:rPr>
          <w:spacing w:val="-5"/>
        </w:rPr>
        <w:t>la  </w:t>
      </w:r>
      <w:r>
        <w:rPr>
          <w:spacing w:val="-4"/>
        </w:rPr>
        <w:t>amplitud  </w:t>
      </w:r>
      <w:r>
        <w:rPr/>
        <w:t>de  </w:t>
      </w:r>
      <w:r>
        <w:rPr>
          <w:spacing w:val="-5"/>
        </w:rPr>
        <w:t>la  </w:t>
      </w:r>
      <w:r>
        <w:rPr>
          <w:spacing w:val="-7"/>
        </w:rPr>
        <w:t>fuerza </w:t>
      </w:r>
      <w:r>
        <w:rPr>
          <w:rFonts w:ascii="Cambria Math" w:hAnsi="Cambria Math" w:eastAsia="Cambria Math"/>
        </w:rPr>
        <w:t>(𝑎) </w:t>
      </w:r>
      <w:r>
        <w:rPr>
          <w:spacing w:val="-3"/>
        </w:rPr>
        <w:t>multiplicada </w:t>
      </w:r>
      <w:r>
        <w:rPr/>
        <w:t>por </w:t>
      </w:r>
      <w:r>
        <w:rPr>
          <w:spacing w:val="-10"/>
        </w:rPr>
        <w:t>una </w:t>
      </w:r>
      <w:r>
        <w:rPr/>
        <w:t>variación de </w:t>
      </w:r>
      <w:r>
        <w:rPr>
          <w:spacing w:val="-5"/>
        </w:rPr>
        <w:t>la </w:t>
      </w:r>
      <w:r>
        <w:rPr/>
        <w:t>misma debido a </w:t>
      </w:r>
      <w:r>
        <w:rPr>
          <w:spacing w:val="-5"/>
        </w:rPr>
        <w:t>la </w:t>
      </w:r>
      <w:r>
        <w:rPr/>
        <w:t>excitación cíclica,  </w:t>
      </w:r>
      <w:r>
        <w:rPr>
          <w:spacing w:val="-5"/>
        </w:rPr>
        <w:t>la  </w:t>
      </w:r>
      <w:r>
        <w:rPr>
          <w:spacing w:val="-4"/>
        </w:rPr>
        <w:t>cual </w:t>
      </w:r>
      <w:r>
        <w:rPr/>
        <w:t>depende de </w:t>
      </w:r>
      <w:r>
        <w:rPr>
          <w:spacing w:val="-5"/>
        </w:rPr>
        <w:t>la </w:t>
      </w:r>
      <w:r>
        <w:rPr>
          <w:spacing w:val="-4"/>
        </w:rPr>
        <w:t>frecuencia </w:t>
      </w:r>
      <w:r>
        <w:rPr/>
        <w:t>con </w:t>
      </w:r>
      <w:r>
        <w:rPr>
          <w:spacing w:val="-5"/>
        </w:rPr>
        <w:t>que </w:t>
      </w:r>
      <w:r>
        <w:rPr/>
        <w:t>giran </w:t>
      </w:r>
      <w:r>
        <w:rPr>
          <w:spacing w:val="-3"/>
        </w:rPr>
        <w:t>las canastas </w:t>
      </w:r>
      <w:r>
        <w:rPr/>
        <w:t>(masas). La </w:t>
      </w:r>
      <w:r>
        <w:rPr>
          <w:spacing w:val="-7"/>
        </w:rPr>
        <w:t>fuerza </w:t>
      </w:r>
      <w:r>
        <w:rPr>
          <w:rFonts w:ascii="Cambria Math" w:hAnsi="Cambria Math" w:eastAsia="Cambria Math"/>
        </w:rPr>
        <w:t>� </w:t>
      </w:r>
      <w:r>
        <w:rPr/>
        <w:t>se </w:t>
      </w:r>
      <w:r>
        <w:rPr>
          <w:spacing w:val="-3"/>
        </w:rPr>
        <w:t>puede </w:t>
      </w:r>
      <w:r>
        <w:rPr>
          <w:spacing w:val="-4"/>
        </w:rPr>
        <w:t>calcular  </w:t>
      </w:r>
      <w:r>
        <w:rPr/>
        <w:t>con base en </w:t>
      </w:r>
      <w:r>
        <w:rPr>
          <w:spacing w:val="-5"/>
        </w:rPr>
        <w:t>la </w:t>
      </w:r>
      <w:r>
        <w:rPr>
          <w:spacing w:val="-3"/>
        </w:rPr>
        <w:t>siguiente</w:t>
      </w:r>
      <w:r>
        <w:rPr>
          <w:spacing w:val="17"/>
        </w:rPr>
        <w:t> </w:t>
      </w:r>
      <w:r>
        <w:rPr>
          <w:spacing w:val="-3"/>
        </w:rPr>
        <w:t>expresión.</w:t>
      </w:r>
    </w:p>
    <w:p>
      <w:pPr>
        <w:pStyle w:val="BodyText"/>
        <w:spacing w:before="2"/>
        <w:rPr>
          <w:sz w:val="25"/>
        </w:rPr>
      </w:pPr>
    </w:p>
    <w:p>
      <w:pPr>
        <w:pStyle w:val="BodyText"/>
        <w:tabs>
          <w:tab w:pos="8647" w:val="left" w:leader="none"/>
        </w:tabs>
        <w:spacing w:before="1"/>
        <w:ind w:left="3526" w:right="107"/>
      </w:pPr>
      <w:r>
        <w:rPr>
          <w:rFonts w:ascii="Cambria Math" w:hAnsi="Cambria Math" w:eastAsia="Cambria Math"/>
          <w:spacing w:val="-7"/>
          <w:w w:val="90"/>
        </w:rPr>
        <w:t>�</w:t>
      </w:r>
      <w:r>
        <w:rPr>
          <w:rFonts w:ascii="Cambria Math" w:hAnsi="Cambria Math" w:eastAsia="Cambria Math"/>
          <w:spacing w:val="4"/>
          <w:w w:val="90"/>
        </w:rPr>
        <w:t> </w:t>
      </w:r>
      <w:r>
        <w:rPr>
          <w:rFonts w:ascii="Cambria Math" w:hAnsi="Cambria Math" w:eastAsia="Cambria Math"/>
          <w:spacing w:val="-7"/>
          <w:w w:val="90"/>
        </w:rPr>
        <w:t>=</w:t>
      </w:r>
      <w:r>
        <w:rPr>
          <w:rFonts w:ascii="Cambria Math" w:hAnsi="Cambria Math" w:eastAsia="Cambria Math"/>
          <w:spacing w:val="-6"/>
          <w:w w:val="90"/>
        </w:rPr>
        <w:t> </w:t>
      </w:r>
      <w:r>
        <w:rPr>
          <w:rFonts w:ascii="Cambria Math" w:hAnsi="Cambria Math" w:eastAsia="Cambria Math"/>
          <w:spacing w:val="-7"/>
          <w:w w:val="90"/>
        </w:rPr>
        <w:t>(𝑎)(���Ωt)</w:t>
        <w:tab/>
      </w:r>
      <w:r>
        <w:rPr/>
        <w:t>(4.1)</w:t>
      </w:r>
    </w:p>
    <w:p>
      <w:pPr>
        <w:pStyle w:val="BodyText"/>
        <w:spacing w:before="10"/>
        <w:rPr>
          <w:sz w:val="19"/>
        </w:rPr>
      </w:pPr>
    </w:p>
    <w:p>
      <w:pPr>
        <w:pStyle w:val="BodyText"/>
        <w:spacing w:line="357" w:lineRule="auto"/>
        <w:ind w:left="116" w:right="102"/>
        <w:jc w:val="both"/>
      </w:pPr>
      <w:r>
        <w:rPr/>
        <w:t>donde </w:t>
      </w:r>
      <w:r>
        <w:rPr>
          <w:rFonts w:ascii="Cambria Math" w:hAnsi="Cambria Math" w:eastAsia="Cambria Math"/>
        </w:rPr>
        <w:t>𝑎 </w:t>
      </w:r>
      <w:r>
        <w:rPr/>
        <w:t>es </w:t>
      </w:r>
      <w:r>
        <w:rPr>
          <w:spacing w:val="-4"/>
        </w:rPr>
        <w:t>la amplitud </w:t>
      </w:r>
      <w:r>
        <w:rPr/>
        <w:t>de </w:t>
      </w:r>
      <w:r>
        <w:rPr>
          <w:spacing w:val="-5"/>
        </w:rPr>
        <w:t>la </w:t>
      </w:r>
      <w:r>
        <w:rPr>
          <w:spacing w:val="-6"/>
        </w:rPr>
        <w:t>fuerza,  </w:t>
      </w:r>
      <w:r>
        <w:rPr>
          <w:spacing w:val="-5"/>
        </w:rPr>
        <w:t>la </w:t>
      </w:r>
      <w:r>
        <w:rPr>
          <w:spacing w:val="-4"/>
        </w:rPr>
        <w:t>cual </w:t>
      </w:r>
      <w:r>
        <w:rPr/>
        <w:t>depende de </w:t>
      </w:r>
      <w:r>
        <w:rPr>
          <w:spacing w:val="-3"/>
        </w:rPr>
        <w:t>las </w:t>
      </w:r>
      <w:r>
        <w:rPr/>
        <w:t>masas de </w:t>
      </w:r>
      <w:r>
        <w:rPr>
          <w:spacing w:val="-3"/>
        </w:rPr>
        <w:t>las canastas  </w:t>
      </w:r>
      <w:r>
        <w:rPr/>
        <w:t>del excitador </w:t>
      </w:r>
      <w:r>
        <w:rPr>
          <w:rFonts w:ascii="Cambria Math" w:hAnsi="Cambria Math" w:eastAsia="Cambria Math"/>
        </w:rPr>
        <w:t>(�)</w:t>
      </w:r>
      <w:r>
        <w:rPr/>
        <w:t>, de </w:t>
      </w:r>
      <w:r>
        <w:rPr>
          <w:spacing w:val="-5"/>
        </w:rPr>
        <w:t>la </w:t>
      </w:r>
      <w:r>
        <w:rPr>
          <w:spacing w:val="-3"/>
        </w:rPr>
        <w:t>excentricidad </w:t>
      </w:r>
      <w:r>
        <w:rPr/>
        <w:t>de giro </w:t>
      </w:r>
      <w:r>
        <w:rPr>
          <w:rFonts w:ascii="Cambria Math" w:hAnsi="Cambria Math" w:eastAsia="Cambria Math"/>
          <w:spacing w:val="3"/>
        </w:rPr>
        <w:t>(�) </w:t>
      </w:r>
      <w:r>
        <w:rPr/>
        <w:t>y de </w:t>
      </w:r>
      <w:r>
        <w:rPr>
          <w:spacing w:val="-5"/>
        </w:rPr>
        <w:t>la </w:t>
      </w:r>
      <w:r>
        <w:rPr>
          <w:spacing w:val="-4"/>
        </w:rPr>
        <w:t>frecuencia </w:t>
      </w:r>
      <w:r>
        <w:rPr/>
        <w:t>de </w:t>
      </w:r>
      <w:r>
        <w:rPr>
          <w:spacing w:val="-5"/>
        </w:rPr>
        <w:t>la </w:t>
      </w:r>
      <w:r>
        <w:rPr/>
        <w:t>excitación </w:t>
      </w:r>
      <w:r>
        <w:rPr>
          <w:rFonts w:ascii="Cambria Math" w:hAnsi="Cambria Math" w:eastAsia="Cambria Math"/>
        </w:rPr>
        <w:t>(Ω)</w:t>
      </w:r>
      <w:r>
        <w:rPr/>
        <w:t>. </w:t>
      </w:r>
      <w:r>
        <w:rPr>
          <w:spacing w:val="3"/>
        </w:rPr>
        <w:t>De </w:t>
      </w:r>
      <w:r>
        <w:rPr/>
        <w:t>esta </w:t>
      </w:r>
      <w:r>
        <w:rPr>
          <w:spacing w:val="-3"/>
        </w:rPr>
        <w:t>forma, </w:t>
      </w:r>
      <w:r>
        <w:rPr>
          <w:spacing w:val="-5"/>
        </w:rPr>
        <w:t>la </w:t>
      </w:r>
      <w:r>
        <w:rPr>
          <w:spacing w:val="-7"/>
        </w:rPr>
        <w:t>fuerza  </w:t>
      </w:r>
      <w:r>
        <w:rPr>
          <w:spacing w:val="-3"/>
        </w:rPr>
        <w:t>armónica  </w:t>
      </w:r>
      <w:r>
        <w:rPr>
          <w:rFonts w:ascii="Cambria Math" w:hAnsi="Cambria Math" w:eastAsia="Cambria Math"/>
        </w:rPr>
        <w:t>(�) </w:t>
      </w:r>
      <w:r>
        <w:rPr/>
        <w:t>se </w:t>
      </w:r>
      <w:r>
        <w:rPr>
          <w:spacing w:val="-3"/>
        </w:rPr>
        <w:t>pude expresar </w:t>
      </w:r>
      <w:r>
        <w:rPr/>
        <w:t>de </w:t>
      </w:r>
      <w:r>
        <w:rPr>
          <w:spacing w:val="-5"/>
        </w:rPr>
        <w:t>la </w:t>
      </w:r>
      <w:r>
        <w:rPr>
          <w:spacing w:val="-3"/>
        </w:rPr>
        <w:t>siguiente</w:t>
      </w:r>
      <w:r>
        <w:rPr>
          <w:spacing w:val="51"/>
        </w:rPr>
        <w:t> </w:t>
      </w:r>
      <w:r>
        <w:rPr>
          <w:spacing w:val="-3"/>
        </w:rPr>
        <w:t>forma:</w:t>
      </w:r>
    </w:p>
    <w:p>
      <w:pPr>
        <w:pStyle w:val="BodyText"/>
        <w:tabs>
          <w:tab w:pos="8647" w:val="left" w:leader="none"/>
        </w:tabs>
        <w:spacing w:line="414" w:lineRule="exact" w:before="167"/>
        <w:ind w:left="2069" w:right="107"/>
      </w:pPr>
      <w:r>
        <w:rPr/>
        <w:pict>
          <v:line style="position:absolute;mso-position-horizontal-relative:page;mso-position-vertical-relative:paragraph;z-index:-221128" from="331.899994pt,25.627342pt" to="349.174994pt,25.627342pt" stroked="true" strokeweight=".75pt" strokecolor="#000000">
            <w10:wrap type="none"/>
          </v:line>
        </w:pict>
      </w:r>
      <w:r>
        <w:rPr>
          <w:rFonts w:ascii="Cambria Math" w:hAnsi="Cambria Math" w:eastAsia="Cambria Math"/>
          <w:w w:val="95"/>
          <w:position w:val="1"/>
        </w:rPr>
        <w:t>� = </w:t>
      </w:r>
      <w:r>
        <w:rPr>
          <w:rFonts w:ascii="Cambria Math" w:hAnsi="Cambria Math" w:eastAsia="Cambria Math"/>
          <w:w w:val="95"/>
          <w:position w:val="3"/>
        </w:rPr>
        <w:t>(</w:t>
      </w:r>
      <w:r>
        <w:rPr>
          <w:rFonts w:ascii="Cambria Math" w:hAnsi="Cambria Math" w:eastAsia="Cambria Math"/>
          <w:w w:val="95"/>
          <w:position w:val="1"/>
        </w:rPr>
        <w:t>2��</w:t>
      </w:r>
      <w:r>
        <w:rPr>
          <w:rFonts w:ascii="Cambria Math" w:hAnsi="Cambria Math" w:eastAsia="Cambria Math"/>
          <w:w w:val="95"/>
          <w:position w:val="3"/>
        </w:rPr>
        <w:t>)(</w:t>
      </w:r>
      <w:r>
        <w:rPr>
          <w:rFonts w:ascii="Cambria Math" w:hAnsi="Cambria Math" w:eastAsia="Cambria Math"/>
          <w:w w:val="95"/>
          <w:position w:val="1"/>
        </w:rPr>
        <w:t>Ω</w:t>
      </w:r>
      <w:r>
        <w:rPr>
          <w:rFonts w:ascii="Cambria Math" w:hAnsi="Cambria Math" w:eastAsia="Cambria Math"/>
          <w:w w:val="95"/>
          <w:position w:val="10"/>
          <w:sz w:val="16"/>
        </w:rPr>
        <w:t>2</w:t>
      </w:r>
      <w:r>
        <w:rPr>
          <w:rFonts w:ascii="Cambria Math" w:hAnsi="Cambria Math" w:eastAsia="Cambria Math"/>
          <w:w w:val="95"/>
          <w:position w:val="3"/>
        </w:rPr>
        <w:t>)</w:t>
      </w:r>
      <w:r>
        <w:rPr>
          <w:rFonts w:ascii="Cambria Math" w:hAnsi="Cambria Math" w:eastAsia="Cambria Math"/>
          <w:w w:val="95"/>
          <w:position w:val="1"/>
        </w:rPr>
        <w:t>���</w:t>
      </w:r>
      <w:r>
        <w:rPr>
          <w:rFonts w:ascii="Cambria Math" w:hAnsi="Cambria Math" w:eastAsia="Cambria Math"/>
          <w:w w:val="95"/>
          <w:position w:val="3"/>
        </w:rPr>
        <w:t>(</w:t>
      </w:r>
      <w:r>
        <w:rPr>
          <w:rFonts w:ascii="Cambria Math" w:hAnsi="Cambria Math" w:eastAsia="Cambria Math"/>
          <w:w w:val="95"/>
          <w:position w:val="1"/>
        </w:rPr>
        <w:t>Ω�</w:t>
      </w:r>
      <w:r>
        <w:rPr>
          <w:rFonts w:ascii="Cambria Math" w:hAnsi="Cambria Math" w:eastAsia="Cambria Math"/>
          <w:w w:val="95"/>
          <w:position w:val="3"/>
        </w:rPr>
        <w:t>)</w:t>
      </w:r>
      <w:r>
        <w:rPr>
          <w:rFonts w:ascii="Cambria Math" w:hAnsi="Cambria Math" w:eastAsia="Cambria Math"/>
          <w:spacing w:val="7"/>
          <w:w w:val="95"/>
          <w:position w:val="3"/>
        </w:rPr>
        <w:t> </w:t>
      </w:r>
      <w:r>
        <w:rPr>
          <w:rFonts w:ascii="Cambria Math" w:hAnsi="Cambria Math" w:eastAsia="Cambria Math"/>
          <w:w w:val="95"/>
          <w:position w:val="1"/>
        </w:rPr>
        <w:t>=</w:t>
      </w:r>
      <w:r>
        <w:rPr>
          <w:rFonts w:ascii="Cambria Math" w:hAnsi="Cambria Math" w:eastAsia="Cambria Math"/>
          <w:spacing w:val="-9"/>
          <w:w w:val="95"/>
          <w:position w:val="1"/>
        </w:rPr>
        <w:t> </w:t>
      </w:r>
      <w:r>
        <w:rPr>
          <w:rFonts w:ascii="Cambria Math" w:hAnsi="Cambria Math" w:eastAsia="Cambria Math"/>
          <w:w w:val="95"/>
          <w:position w:val="1"/>
        </w:rPr>
        <w:t>2(</w:t>
      </w:r>
      <w:r>
        <w:rPr>
          <w:rFonts w:ascii="Cambria Math" w:hAnsi="Cambria Math" w:eastAsia="Cambria Math"/>
          <w:w w:val="95"/>
          <w:position w:val="20"/>
        </w:rPr>
        <w:t>��</w:t>
      </w:r>
      <w:r>
        <w:rPr>
          <w:rFonts w:ascii="Cambria Math" w:hAnsi="Cambria Math" w:eastAsia="Cambria Math"/>
          <w:w w:val="95"/>
          <w:position w:val="1"/>
        </w:rPr>
        <w:t>)Ω</w:t>
      </w:r>
      <w:r>
        <w:rPr>
          <w:rFonts w:ascii="Cambria Math" w:hAnsi="Cambria Math" w:eastAsia="Cambria Math"/>
          <w:w w:val="95"/>
          <w:position w:val="10"/>
          <w:sz w:val="16"/>
        </w:rPr>
        <w:t>2</w:t>
      </w:r>
      <w:r>
        <w:rPr>
          <w:rFonts w:ascii="Cambria Math" w:hAnsi="Cambria Math" w:eastAsia="Cambria Math"/>
          <w:w w:val="95"/>
          <w:position w:val="1"/>
        </w:rPr>
        <w:t>���(Ω�)</w:t>
        <w:tab/>
      </w:r>
      <w:r>
        <w:rPr/>
        <w:t>(4.2)</w:t>
      </w:r>
    </w:p>
    <w:p>
      <w:pPr>
        <w:pStyle w:val="BodyText"/>
        <w:spacing w:line="217" w:lineRule="exact"/>
        <w:ind w:left="1083"/>
        <w:jc w:val="center"/>
        <w:rPr>
          <w:rFonts w:ascii="Cambria Math" w:eastAsia="Cambria Math"/>
        </w:rPr>
      </w:pPr>
      <w:r>
        <w:rPr>
          <w:rFonts w:ascii="Cambria Math" w:eastAsia="Cambria Math"/>
          <w:w w:val="92"/>
        </w:rPr>
        <w:t>�</w:t>
      </w:r>
    </w:p>
    <w:p>
      <w:pPr>
        <w:pStyle w:val="BodyText"/>
        <w:spacing w:before="154"/>
        <w:ind w:left="116"/>
        <w:jc w:val="both"/>
      </w:pPr>
      <w:r>
        <w:rPr>
          <w:spacing w:val="-3"/>
        </w:rPr>
        <w:t>donde </w:t>
      </w:r>
      <w:r>
        <w:rPr>
          <w:rFonts w:ascii="Cambria Math" w:hAnsi="Cambria Math" w:eastAsia="Cambria Math"/>
          <w:w w:val="115"/>
        </w:rPr>
        <w:t>� </w:t>
      </w:r>
      <w:r>
        <w:rPr/>
        <w:t>es el peso de cada </w:t>
      </w:r>
      <w:r>
        <w:rPr>
          <w:spacing w:val="-10"/>
        </w:rPr>
        <w:t>una  </w:t>
      </w:r>
      <w:r>
        <w:rPr/>
        <w:t>de </w:t>
      </w:r>
      <w:r>
        <w:rPr>
          <w:spacing w:val="-3"/>
        </w:rPr>
        <w:t>las canastas </w:t>
      </w:r>
      <w:r>
        <w:rPr/>
        <w:t>y </w:t>
      </w:r>
      <w:r>
        <w:rPr>
          <w:rFonts w:ascii="Cambria Math" w:hAnsi="Cambria Math" w:eastAsia="Cambria Math"/>
        </w:rPr>
        <w:t>� </w:t>
      </w:r>
      <w:r>
        <w:rPr/>
        <w:t>es </w:t>
      </w:r>
      <w:r>
        <w:rPr>
          <w:spacing w:val="-5"/>
        </w:rPr>
        <w:t>la </w:t>
      </w:r>
      <w:r>
        <w:rPr/>
        <w:t>aceleración de </w:t>
      </w:r>
      <w:r>
        <w:rPr>
          <w:spacing w:val="-5"/>
        </w:rPr>
        <w:t>la </w:t>
      </w:r>
      <w:r>
        <w:rPr/>
        <w:t>gravedad.</w:t>
      </w:r>
    </w:p>
    <w:p>
      <w:pPr>
        <w:spacing w:after="0"/>
        <w:jc w:val="both"/>
        <w:sectPr>
          <w:footerReference w:type="default" r:id="rId142"/>
          <w:pgSz w:w="12240" w:h="15840"/>
          <w:pgMar w:footer="1255" w:header="0" w:top="1380" w:bottom="1440" w:left="1580" w:right="1300"/>
          <w:pgNumType w:start="86"/>
        </w:sectPr>
      </w:pPr>
    </w:p>
    <w:p>
      <w:pPr>
        <w:pStyle w:val="BodyText"/>
        <w:spacing w:line="360" w:lineRule="auto" w:before="43"/>
        <w:ind w:left="116" w:right="132"/>
        <w:jc w:val="both"/>
      </w:pPr>
      <w:r>
        <w:rPr>
          <w:spacing w:val="2"/>
        </w:rPr>
        <w:t>El </w:t>
      </w:r>
      <w:r>
        <w:rPr>
          <w:spacing w:val="-5"/>
        </w:rPr>
        <w:t>valor </w:t>
      </w:r>
      <w:r>
        <w:rPr/>
        <w:t>de </w:t>
      </w:r>
      <w:r>
        <w:rPr>
          <w:rFonts w:ascii="Cambria Math" w:hAnsi="Cambria Math" w:eastAsia="Cambria Math"/>
        </w:rPr>
        <w:t>2𝜋 </w:t>
      </w:r>
      <w:r>
        <w:rPr>
          <w:spacing w:val="-5"/>
        </w:rPr>
        <w:t>que </w:t>
      </w:r>
      <w:r>
        <w:rPr/>
        <w:t>aparece en </w:t>
      </w:r>
      <w:r>
        <w:rPr>
          <w:spacing w:val="-5"/>
        </w:rPr>
        <w:t>la </w:t>
      </w:r>
      <w:r>
        <w:rPr/>
        <w:t>ecuación 4.3 se debe a </w:t>
      </w:r>
      <w:r>
        <w:rPr>
          <w:spacing w:val="-5"/>
        </w:rPr>
        <w:t>la </w:t>
      </w:r>
      <w:r>
        <w:rPr>
          <w:spacing w:val="-3"/>
        </w:rPr>
        <w:t>transformación </w:t>
      </w:r>
      <w:r>
        <w:rPr/>
        <w:t>de </w:t>
      </w:r>
      <w:r>
        <w:rPr>
          <w:spacing w:val="-3"/>
        </w:rPr>
        <w:t>unidades </w:t>
      </w:r>
      <w:r>
        <w:rPr/>
        <w:t>para </w:t>
      </w:r>
      <w:r>
        <w:rPr>
          <w:spacing w:val="-5"/>
        </w:rPr>
        <w:t>la </w:t>
      </w:r>
      <w:r>
        <w:rPr>
          <w:spacing w:val="-4"/>
        </w:rPr>
        <w:t>frecuencia </w:t>
      </w:r>
      <w:r>
        <w:rPr/>
        <w:t>de excitación </w:t>
      </w:r>
      <w:r>
        <w:rPr>
          <w:rFonts w:ascii="Cambria Math" w:hAnsi="Cambria Math" w:eastAsia="Cambria Math"/>
          <w:spacing w:val="2"/>
        </w:rPr>
        <w:t>(𝛺)</w:t>
      </w:r>
      <w:r>
        <w:rPr>
          <w:spacing w:val="2"/>
        </w:rPr>
        <w:t>, </w:t>
      </w:r>
      <w:r>
        <w:rPr>
          <w:spacing w:val="-3"/>
        </w:rPr>
        <w:t>las </w:t>
      </w:r>
      <w:r>
        <w:rPr>
          <w:spacing w:val="-4"/>
        </w:rPr>
        <w:t>cuales </w:t>
      </w:r>
      <w:r>
        <w:rPr/>
        <w:t>pasan de </w:t>
      </w:r>
      <w:r>
        <w:rPr>
          <w:rFonts w:ascii="Cambria Math" w:hAnsi="Cambria Math" w:eastAsia="Cambria Math"/>
        </w:rPr>
        <w:t>ℎ���� </w:t>
      </w:r>
      <w:r>
        <w:rPr/>
        <w:t>a </w:t>
      </w:r>
      <w:r>
        <w:rPr>
          <w:rFonts w:ascii="Cambria Math" w:hAnsi="Cambria Math" w:eastAsia="Cambria Math"/>
        </w:rPr>
        <w:t>�𝑎�/�</w:t>
      </w:r>
      <w:r>
        <w:rPr/>
        <w:t>, esto con </w:t>
      </w:r>
      <w:r>
        <w:rPr>
          <w:spacing w:val="-5"/>
        </w:rPr>
        <w:t>la </w:t>
      </w:r>
      <w:r>
        <w:rPr/>
        <w:t>finalidad de </w:t>
      </w:r>
      <w:r>
        <w:rPr>
          <w:spacing w:val="-3"/>
        </w:rPr>
        <w:t>obtener </w:t>
      </w:r>
      <w:r>
        <w:rPr>
          <w:spacing w:val="-5"/>
        </w:rPr>
        <w:t>la magnitud </w:t>
      </w:r>
      <w:r>
        <w:rPr/>
        <w:t>de </w:t>
      </w:r>
      <w:r>
        <w:rPr>
          <w:spacing w:val="-5"/>
        </w:rPr>
        <w:t>la </w:t>
      </w:r>
      <w:r>
        <w:rPr>
          <w:spacing w:val="-7"/>
        </w:rPr>
        <w:t>fuerza </w:t>
      </w:r>
      <w:r>
        <w:rPr/>
        <w:t>de excitación </w:t>
      </w:r>
      <w:r>
        <w:rPr>
          <w:rFonts w:ascii="Cambria Math" w:hAnsi="Cambria Math" w:eastAsia="Cambria Math"/>
        </w:rPr>
        <w:t>� </w:t>
      </w:r>
      <w:r>
        <w:rPr/>
        <w:t>en kilogramos. </w:t>
      </w:r>
      <w:r>
        <w:rPr>
          <w:spacing w:val="3"/>
        </w:rPr>
        <w:t>De </w:t>
      </w:r>
      <w:r>
        <w:rPr/>
        <w:t>esta </w:t>
      </w:r>
      <w:r>
        <w:rPr>
          <w:spacing w:val="-3"/>
        </w:rPr>
        <w:t>forma:</w:t>
      </w:r>
    </w:p>
    <w:p>
      <w:pPr>
        <w:spacing w:after="0" w:line="360" w:lineRule="auto"/>
        <w:jc w:val="both"/>
        <w:sectPr>
          <w:pgSz w:w="12240" w:h="15840"/>
          <w:pgMar w:header="0" w:footer="1255" w:top="1380" w:bottom="1440" w:left="1580" w:right="1280"/>
        </w:sectPr>
      </w:pPr>
    </w:p>
    <w:p>
      <w:pPr>
        <w:pStyle w:val="BodyText"/>
        <w:spacing w:line="193" w:lineRule="exact"/>
        <w:jc w:val="right"/>
        <w:rPr>
          <w:rFonts w:ascii="Cambria Math" w:eastAsia="Cambria Math"/>
        </w:rPr>
      </w:pPr>
      <w:r>
        <w:rPr>
          <w:rFonts w:ascii="Cambria Math" w:eastAsia="Cambria Math"/>
          <w:w w:val="105"/>
        </w:rPr>
        <w:t>��</w:t>
      </w:r>
    </w:p>
    <w:p>
      <w:pPr>
        <w:pStyle w:val="BodyText"/>
        <w:spacing w:line="173" w:lineRule="exact"/>
        <w:ind w:right="340"/>
        <w:jc w:val="right"/>
        <w:rPr>
          <w:rFonts w:ascii="Cambria Math" w:eastAsia="Cambria Math"/>
        </w:rPr>
      </w:pPr>
      <w:r>
        <w:rPr/>
        <w:pict>
          <v:line style="position:absolute;mso-position-horizontal-relative:page;mso-position-vertical-relative:paragraph;z-index:3856" from="253.050003pt,5.50316pt" to="270.325003pt,5.50316pt" stroked="true" strokeweight=".75pt" strokecolor="#000000">
            <w10:wrap type="none"/>
          </v:line>
        </w:pict>
      </w:r>
      <w:r>
        <w:rPr>
          <w:rFonts w:ascii="Cambria Math" w:eastAsia="Cambria Math"/>
        </w:rPr>
        <w:t>� = (</w:t>
      </w:r>
    </w:p>
    <w:p>
      <w:pPr>
        <w:pStyle w:val="BodyText"/>
        <w:spacing w:line="223" w:lineRule="exact"/>
        <w:ind w:right="97"/>
        <w:jc w:val="right"/>
        <w:rPr>
          <w:rFonts w:ascii="Cambria Math" w:eastAsia="Cambria Math"/>
        </w:rPr>
      </w:pPr>
      <w:r>
        <w:rPr>
          <w:rFonts w:ascii="Cambria Math" w:eastAsia="Cambria Math"/>
          <w:w w:val="92"/>
        </w:rPr>
        <w:t>�</w:t>
      </w:r>
    </w:p>
    <w:p>
      <w:pPr>
        <w:pStyle w:val="BodyText"/>
        <w:tabs>
          <w:tab w:pos="4789" w:val="left" w:leader="none"/>
        </w:tabs>
        <w:spacing w:before="123"/>
        <w:ind w:left="-32"/>
      </w:pPr>
      <w:r>
        <w:rPr/>
        <w:br w:type="column"/>
      </w:r>
      <w:r>
        <w:rPr>
          <w:rFonts w:ascii="Cambria Math" w:hAnsi="Cambria Math" w:eastAsia="Cambria Math"/>
          <w:spacing w:val="-13"/>
          <w:w w:val="90"/>
          <w:position w:val="1"/>
        </w:rPr>
        <w:t>)(2πΩ)</w:t>
      </w:r>
      <w:r>
        <w:rPr>
          <w:rFonts w:ascii="Cambria Math" w:hAnsi="Cambria Math" w:eastAsia="Cambria Math"/>
          <w:spacing w:val="-13"/>
          <w:w w:val="90"/>
          <w:position w:val="11"/>
          <w:sz w:val="16"/>
        </w:rPr>
        <w:t>2</w:t>
      </w:r>
      <w:r>
        <w:rPr>
          <w:rFonts w:ascii="Cambria Math" w:hAnsi="Cambria Math" w:eastAsia="Cambria Math"/>
          <w:spacing w:val="-13"/>
          <w:w w:val="90"/>
          <w:position w:val="1"/>
        </w:rPr>
        <w:t>���(2𝜋Ω�)</w:t>
        <w:tab/>
      </w:r>
      <w:r>
        <w:rPr/>
        <w:t>(4.3)</w:t>
      </w:r>
    </w:p>
    <w:p>
      <w:pPr>
        <w:spacing w:after="0"/>
        <w:sectPr>
          <w:type w:val="continuous"/>
          <w:pgSz w:w="12240" w:h="15840"/>
          <w:pgMar w:top="1240" w:bottom="280" w:left="1580" w:right="1280"/>
          <w:cols w:num="2" w:equalWidth="0">
            <w:col w:w="3819" w:space="40"/>
            <w:col w:w="5521"/>
          </w:cols>
        </w:sectPr>
      </w:pPr>
    </w:p>
    <w:p>
      <w:pPr>
        <w:pStyle w:val="BodyText"/>
        <w:spacing w:before="139"/>
        <w:ind w:left="116" w:right="191"/>
      </w:pPr>
      <w:r>
        <w:rPr/>
        <w:t>Entonces la amplitud </w:t>
      </w:r>
      <w:r>
        <w:rPr>
          <w:rFonts w:ascii="Cambria Math" w:hAnsi="Cambria Math" w:eastAsia="Cambria Math"/>
        </w:rPr>
        <w:t>(𝑎) </w:t>
      </w:r>
      <w:r>
        <w:rPr/>
        <w:t>de la fuerza, se obtiene a partir de la siguiente expresión:</w:t>
      </w:r>
    </w:p>
    <w:p>
      <w:pPr>
        <w:pStyle w:val="BodyText"/>
        <w:spacing w:before="3"/>
        <w:rPr>
          <w:sz w:val="21"/>
        </w:rPr>
      </w:pPr>
    </w:p>
    <w:p>
      <w:pPr>
        <w:spacing w:after="0"/>
        <w:rPr>
          <w:sz w:val="21"/>
        </w:rPr>
        <w:sectPr>
          <w:type w:val="continuous"/>
          <w:pgSz w:w="12240" w:h="15840"/>
          <w:pgMar w:top="1240" w:bottom="280" w:left="1580" w:right="1280"/>
        </w:sectPr>
      </w:pPr>
    </w:p>
    <w:p>
      <w:pPr>
        <w:pStyle w:val="BodyText"/>
        <w:spacing w:line="231" w:lineRule="exact" w:before="59"/>
        <w:jc w:val="right"/>
        <w:rPr>
          <w:rFonts w:ascii="Cambria Math" w:eastAsia="Cambria Math"/>
        </w:rPr>
      </w:pPr>
      <w:r>
        <w:rPr>
          <w:rFonts w:ascii="Cambria Math" w:eastAsia="Cambria Math"/>
          <w:w w:val="105"/>
        </w:rPr>
        <w:t>��</w:t>
      </w:r>
    </w:p>
    <w:p>
      <w:pPr>
        <w:pStyle w:val="BodyText"/>
        <w:spacing w:line="173" w:lineRule="exact"/>
        <w:ind w:right="340"/>
        <w:jc w:val="right"/>
        <w:rPr>
          <w:rFonts w:ascii="Cambria Math" w:eastAsia="Cambria Math"/>
        </w:rPr>
      </w:pPr>
      <w:r>
        <w:rPr/>
        <w:pict>
          <v:line style="position:absolute;mso-position-horizontal-relative:page;mso-position-vertical-relative:paragraph;z-index:3880" from="280.100006pt,5.493193pt" to="297.375006pt,5.493193pt" stroked="true" strokeweight=".75pt" strokecolor="#000000">
            <w10:wrap type="none"/>
          </v:line>
        </w:pict>
      </w:r>
      <w:r>
        <w:rPr>
          <w:rFonts w:ascii="Cambria Math" w:eastAsia="Cambria Math"/>
        </w:rPr>
        <w:t>𝑎 = (</w:t>
      </w:r>
    </w:p>
    <w:p>
      <w:pPr>
        <w:pStyle w:val="BodyText"/>
        <w:spacing w:line="223" w:lineRule="exact"/>
        <w:ind w:right="98"/>
        <w:jc w:val="right"/>
        <w:rPr>
          <w:rFonts w:ascii="Cambria Math" w:eastAsia="Cambria Math"/>
        </w:rPr>
      </w:pPr>
      <w:r>
        <w:rPr>
          <w:rFonts w:ascii="Cambria Math" w:eastAsia="Cambria Math"/>
          <w:w w:val="92"/>
        </w:rPr>
        <w:t>�</w:t>
      </w:r>
    </w:p>
    <w:p>
      <w:pPr>
        <w:tabs>
          <w:tab w:pos="4248" w:val="left" w:leader="none"/>
        </w:tabs>
        <w:spacing w:before="230"/>
        <w:ind w:left="-32" w:right="0" w:firstLine="0"/>
        <w:jc w:val="left"/>
        <w:rPr>
          <w:sz w:val="24"/>
        </w:rPr>
      </w:pPr>
      <w:r>
        <w:rPr/>
        <w:br w:type="column"/>
      </w:r>
      <w:r>
        <w:rPr>
          <w:rFonts w:ascii="Cambria Math" w:hAnsi="Cambria Math"/>
          <w:position w:val="1"/>
          <w:sz w:val="24"/>
        </w:rPr>
        <w:t>)(2πΩ)</w:t>
      </w:r>
      <w:r>
        <w:rPr>
          <w:rFonts w:ascii="Cambria Math" w:hAnsi="Cambria Math"/>
          <w:position w:val="10"/>
          <w:sz w:val="16"/>
        </w:rPr>
        <w:t>2</w:t>
        <w:tab/>
      </w:r>
      <w:r>
        <w:rPr>
          <w:sz w:val="24"/>
        </w:rPr>
        <w:t>(4.4)</w:t>
      </w:r>
    </w:p>
    <w:p>
      <w:pPr>
        <w:spacing w:after="0"/>
        <w:jc w:val="left"/>
        <w:rPr>
          <w:sz w:val="24"/>
        </w:rPr>
        <w:sectPr>
          <w:type w:val="continuous"/>
          <w:pgSz w:w="12240" w:h="15840"/>
          <w:pgMar w:top="1240" w:bottom="280" w:left="1580" w:right="1280"/>
          <w:cols w:num="2" w:equalWidth="0">
            <w:col w:w="4360" w:space="40"/>
            <w:col w:w="4980"/>
          </w:cols>
        </w:sectPr>
      </w:pPr>
    </w:p>
    <w:p>
      <w:pPr>
        <w:pStyle w:val="BodyText"/>
        <w:spacing w:line="364" w:lineRule="auto" w:before="141"/>
        <w:ind w:left="116" w:right="132"/>
        <w:jc w:val="both"/>
      </w:pPr>
      <w:r>
        <w:rPr/>
        <w:t>La velocidad con </w:t>
      </w:r>
      <w:r>
        <w:rPr>
          <w:spacing w:val="-5"/>
        </w:rPr>
        <w:t>que </w:t>
      </w:r>
      <w:r>
        <w:rPr/>
        <w:t>giran </w:t>
      </w:r>
      <w:r>
        <w:rPr>
          <w:spacing w:val="-3"/>
        </w:rPr>
        <w:t>las </w:t>
      </w:r>
      <w:r>
        <w:rPr/>
        <w:t>masas se </w:t>
      </w:r>
      <w:r>
        <w:rPr>
          <w:spacing w:val="-3"/>
        </w:rPr>
        <w:t>puede </w:t>
      </w:r>
      <w:r>
        <w:rPr/>
        <w:t>modificar a partir de </w:t>
      </w:r>
      <w:r>
        <w:rPr>
          <w:spacing w:val="-5"/>
        </w:rPr>
        <w:t>la </w:t>
      </w:r>
      <w:r>
        <w:rPr/>
        <w:t>relación de </w:t>
      </w:r>
      <w:r>
        <w:rPr>
          <w:spacing w:val="-3"/>
        </w:rPr>
        <w:t>los </w:t>
      </w:r>
      <w:r>
        <w:rPr/>
        <w:t>diámetros de </w:t>
      </w:r>
      <w:r>
        <w:rPr>
          <w:spacing w:val="-3"/>
        </w:rPr>
        <w:t>los </w:t>
      </w:r>
      <w:r>
        <w:rPr>
          <w:spacing w:val="-4"/>
        </w:rPr>
        <w:t>engranes </w:t>
      </w:r>
      <w:r>
        <w:rPr/>
        <w:t>conectados al </w:t>
      </w:r>
      <w:r>
        <w:rPr>
          <w:spacing w:val="-3"/>
        </w:rPr>
        <w:t>motor </w:t>
      </w:r>
      <w:r>
        <w:rPr/>
        <w:t>y a </w:t>
      </w:r>
      <w:r>
        <w:rPr>
          <w:spacing w:val="-3"/>
        </w:rPr>
        <w:t>las </w:t>
      </w:r>
      <w:r>
        <w:rPr/>
        <w:t>masas giratorias. En </w:t>
      </w:r>
      <w:r>
        <w:rPr>
          <w:spacing w:val="-5"/>
        </w:rPr>
        <w:t>la </w:t>
      </w:r>
      <w:r>
        <w:rPr>
          <w:spacing w:val="50"/>
        </w:rPr>
        <w:t> </w:t>
      </w:r>
      <w:r>
        <w:rPr/>
        <w:t>Figura</w:t>
      </w:r>
    </w:p>
    <w:p>
      <w:pPr>
        <w:pStyle w:val="ListParagraph"/>
        <w:numPr>
          <w:ilvl w:val="2"/>
          <w:numId w:val="19"/>
        </w:numPr>
        <w:tabs>
          <w:tab w:pos="748" w:val="left" w:leader="none"/>
        </w:tabs>
        <w:spacing w:line="360" w:lineRule="auto" w:before="2" w:after="0"/>
        <w:ind w:left="117" w:right="131" w:firstLine="0"/>
        <w:jc w:val="both"/>
        <w:rPr>
          <w:sz w:val="24"/>
        </w:rPr>
      </w:pPr>
      <w:r>
        <w:rPr>
          <w:sz w:val="24"/>
        </w:rPr>
        <w:t>se  </w:t>
      </w:r>
      <w:r>
        <w:rPr>
          <w:spacing w:val="-5"/>
          <w:sz w:val="24"/>
        </w:rPr>
        <w:t>muestra  la  </w:t>
      </w:r>
      <w:r>
        <w:rPr>
          <w:spacing w:val="-9"/>
          <w:sz w:val="24"/>
        </w:rPr>
        <w:t>línea  </w:t>
      </w:r>
      <w:r>
        <w:rPr>
          <w:sz w:val="24"/>
        </w:rPr>
        <w:t>de  acción de </w:t>
      </w:r>
      <w:r>
        <w:rPr>
          <w:spacing w:val="-5"/>
          <w:sz w:val="24"/>
        </w:rPr>
        <w:t>la  </w:t>
      </w:r>
      <w:r>
        <w:rPr>
          <w:spacing w:val="-7"/>
          <w:sz w:val="24"/>
        </w:rPr>
        <w:t>fuerza  </w:t>
      </w:r>
      <w:r>
        <w:rPr>
          <w:spacing w:val="-6"/>
          <w:sz w:val="24"/>
        </w:rPr>
        <w:t>resultante   </w:t>
      </w:r>
      <w:r>
        <w:rPr>
          <w:sz w:val="24"/>
        </w:rPr>
        <w:t>a </w:t>
      </w:r>
      <w:r>
        <w:rPr>
          <w:spacing w:val="-5"/>
          <w:sz w:val="24"/>
        </w:rPr>
        <w:t>lo  </w:t>
      </w:r>
      <w:r>
        <w:rPr>
          <w:spacing w:val="-3"/>
          <w:sz w:val="24"/>
        </w:rPr>
        <w:t>largo  </w:t>
      </w:r>
      <w:r>
        <w:rPr>
          <w:sz w:val="24"/>
        </w:rPr>
        <w:t>del </w:t>
      </w:r>
      <w:r>
        <w:rPr>
          <w:spacing w:val="-3"/>
          <w:sz w:val="24"/>
        </w:rPr>
        <w:t>eje  </w:t>
      </w:r>
      <w:r>
        <w:rPr>
          <w:rFonts w:ascii="Cambria Math" w:hAnsi="Cambria Math" w:eastAsia="Cambria Math"/>
          <w:spacing w:val="3"/>
          <w:sz w:val="24"/>
        </w:rPr>
        <w:t>�</w:t>
      </w:r>
      <w:r>
        <w:rPr>
          <w:spacing w:val="3"/>
          <w:sz w:val="24"/>
        </w:rPr>
        <w:t>, </w:t>
      </w:r>
      <w:r>
        <w:rPr>
          <w:sz w:val="24"/>
        </w:rPr>
        <w:t>se </w:t>
      </w:r>
      <w:r>
        <w:rPr>
          <w:spacing w:val="-3"/>
          <w:sz w:val="24"/>
        </w:rPr>
        <w:t>observa </w:t>
      </w:r>
      <w:r>
        <w:rPr>
          <w:spacing w:val="-5"/>
          <w:sz w:val="24"/>
        </w:rPr>
        <w:t>que la magnitud </w:t>
      </w:r>
      <w:r>
        <w:rPr>
          <w:sz w:val="24"/>
        </w:rPr>
        <w:t>de </w:t>
      </w:r>
      <w:r>
        <w:rPr>
          <w:spacing w:val="-5"/>
          <w:sz w:val="24"/>
        </w:rPr>
        <w:t>la </w:t>
      </w:r>
      <w:r>
        <w:rPr>
          <w:spacing w:val="-7"/>
          <w:sz w:val="24"/>
        </w:rPr>
        <w:t>fuerza </w:t>
      </w:r>
      <w:r>
        <w:rPr>
          <w:sz w:val="24"/>
        </w:rPr>
        <w:t>depende de </w:t>
      </w:r>
      <w:r>
        <w:rPr>
          <w:spacing w:val="-3"/>
          <w:sz w:val="24"/>
        </w:rPr>
        <w:t>las </w:t>
      </w:r>
      <w:r>
        <w:rPr>
          <w:sz w:val="24"/>
        </w:rPr>
        <w:t>masas y </w:t>
      </w:r>
      <w:r>
        <w:rPr>
          <w:spacing w:val="-3"/>
          <w:sz w:val="24"/>
        </w:rPr>
        <w:t>las </w:t>
      </w:r>
      <w:r>
        <w:rPr>
          <w:sz w:val="24"/>
        </w:rPr>
        <w:t>velocidades de giro.</w:t>
      </w:r>
    </w:p>
    <w:p>
      <w:pPr>
        <w:pStyle w:val="BodyText"/>
        <w:spacing w:before="10"/>
        <w:rPr>
          <w:sz w:val="13"/>
        </w:rPr>
      </w:pPr>
      <w:r>
        <w:rPr/>
        <w:drawing>
          <wp:anchor distT="0" distB="0" distL="0" distR="0" allowOverlap="1" layoutInCell="1" locked="0" behindDoc="0" simplePos="0" relativeHeight="3832">
            <wp:simplePos x="0" y="0"/>
            <wp:positionH relativeFrom="page">
              <wp:posOffset>1304671</wp:posOffset>
            </wp:positionH>
            <wp:positionV relativeFrom="paragraph">
              <wp:posOffset>126160</wp:posOffset>
            </wp:positionV>
            <wp:extent cx="5346939" cy="2603563"/>
            <wp:effectExtent l="0" t="0" r="0" b="0"/>
            <wp:wrapTopAndBottom/>
            <wp:docPr id="67" name="image129.jpeg" descr=""/>
            <wp:cNvGraphicFramePr>
              <a:graphicFrameLocks noChangeAspect="1"/>
            </wp:cNvGraphicFramePr>
            <a:graphic>
              <a:graphicData uri="http://schemas.openxmlformats.org/drawingml/2006/picture">
                <pic:pic>
                  <pic:nvPicPr>
                    <pic:cNvPr id="68" name="image129.jpeg"/>
                    <pic:cNvPicPr/>
                  </pic:nvPicPr>
                  <pic:blipFill>
                    <a:blip r:embed="rId144" cstate="print"/>
                    <a:stretch>
                      <a:fillRect/>
                    </a:stretch>
                  </pic:blipFill>
                  <pic:spPr>
                    <a:xfrm>
                      <a:off x="0" y="0"/>
                      <a:ext cx="5346939" cy="2603563"/>
                    </a:xfrm>
                    <a:prstGeom prst="rect">
                      <a:avLst/>
                    </a:prstGeom>
                  </pic:spPr>
                </pic:pic>
              </a:graphicData>
            </a:graphic>
          </wp:anchor>
        </w:drawing>
      </w:r>
    </w:p>
    <w:p>
      <w:pPr>
        <w:spacing w:before="85"/>
        <w:ind w:left="0" w:right="17" w:firstLine="0"/>
        <w:jc w:val="center"/>
        <w:rPr>
          <w:b/>
          <w:sz w:val="22"/>
        </w:rPr>
      </w:pPr>
      <w:r>
        <w:rPr>
          <w:b/>
          <w:sz w:val="22"/>
        </w:rPr>
        <w:t>Figura 4.2.2 Arreglo de las masas  del excitador (De la Colina y Valdés,  2008)</w:t>
      </w:r>
    </w:p>
    <w:p>
      <w:pPr>
        <w:pStyle w:val="BodyText"/>
        <w:rPr>
          <w:b/>
          <w:sz w:val="22"/>
        </w:rPr>
      </w:pPr>
    </w:p>
    <w:p>
      <w:pPr>
        <w:pStyle w:val="BodyText"/>
        <w:rPr>
          <w:b/>
          <w:sz w:val="22"/>
        </w:rPr>
      </w:pPr>
    </w:p>
    <w:p>
      <w:pPr>
        <w:pStyle w:val="BodyText"/>
        <w:spacing w:line="360" w:lineRule="auto" w:before="168"/>
        <w:ind w:left="116" w:right="116"/>
        <w:jc w:val="both"/>
      </w:pPr>
      <w:r>
        <w:rPr/>
        <w:t>Así mismo en la Figura 4.2.3, se presenta una gráfica que representa las distintas magnitudes de las fuerzas que puede generarse para diferentes configuraciones de masas y frecuencias de excitación. Más información acerca del excitador de masas excéntricas se presenta en el trabajo de Acuña  (2003).</w:t>
      </w:r>
    </w:p>
    <w:p>
      <w:pPr>
        <w:spacing w:after="0" w:line="360" w:lineRule="auto"/>
        <w:jc w:val="both"/>
        <w:sectPr>
          <w:type w:val="continuous"/>
          <w:pgSz w:w="12240" w:h="15840"/>
          <w:pgMar w:top="1240" w:bottom="280" w:left="1580" w:right="1280"/>
        </w:sectPr>
      </w:pPr>
    </w:p>
    <w:p>
      <w:pPr>
        <w:pStyle w:val="BodyText"/>
        <w:ind w:left="1885"/>
        <w:rPr>
          <w:sz w:val="20"/>
        </w:rPr>
      </w:pPr>
      <w:r>
        <w:rPr>
          <w:sz w:val="20"/>
        </w:rPr>
        <w:drawing>
          <wp:inline distT="0" distB="0" distL="0" distR="0">
            <wp:extent cx="3536420" cy="2679382"/>
            <wp:effectExtent l="0" t="0" r="0" b="0"/>
            <wp:docPr id="69" name="image130.jpeg" descr=""/>
            <wp:cNvGraphicFramePr>
              <a:graphicFrameLocks noChangeAspect="1"/>
            </wp:cNvGraphicFramePr>
            <a:graphic>
              <a:graphicData uri="http://schemas.openxmlformats.org/drawingml/2006/picture">
                <pic:pic>
                  <pic:nvPicPr>
                    <pic:cNvPr id="70" name="image130.jpeg"/>
                    <pic:cNvPicPr/>
                  </pic:nvPicPr>
                  <pic:blipFill>
                    <a:blip r:embed="rId145" cstate="print"/>
                    <a:stretch>
                      <a:fillRect/>
                    </a:stretch>
                  </pic:blipFill>
                  <pic:spPr>
                    <a:xfrm>
                      <a:off x="0" y="0"/>
                      <a:ext cx="3536420" cy="2679382"/>
                    </a:xfrm>
                    <a:prstGeom prst="rect">
                      <a:avLst/>
                    </a:prstGeom>
                  </pic:spPr>
                </pic:pic>
              </a:graphicData>
            </a:graphic>
          </wp:inline>
        </w:drawing>
      </w:r>
      <w:r>
        <w:rPr>
          <w:sz w:val="20"/>
        </w:rPr>
      </w:r>
    </w:p>
    <w:p>
      <w:pPr>
        <w:spacing w:line="355" w:lineRule="auto" w:before="144"/>
        <w:ind w:left="480" w:right="496" w:firstLine="0"/>
        <w:jc w:val="center"/>
        <w:rPr>
          <w:b/>
          <w:sz w:val="22"/>
        </w:rPr>
      </w:pPr>
      <w:r>
        <w:rPr>
          <w:b/>
          <w:sz w:val="22"/>
        </w:rPr>
        <w:t>Figura 4.2.3 Curvas de fuerza para distintas frecuencias y masas en el excitador (De la Colina y Valdés, 2008)</w:t>
      </w:r>
    </w:p>
    <w:p>
      <w:pPr>
        <w:pStyle w:val="BodyText"/>
        <w:rPr>
          <w:b/>
          <w:sz w:val="22"/>
        </w:rPr>
      </w:pPr>
    </w:p>
    <w:p>
      <w:pPr>
        <w:pStyle w:val="BodyText"/>
        <w:spacing w:line="360" w:lineRule="auto" w:before="183"/>
        <w:ind w:left="116" w:right="117"/>
        <w:jc w:val="both"/>
      </w:pPr>
      <w:r>
        <w:rPr/>
        <w:t>El puente se instrumentó con acelerómetros uniaxiales, Episensor modelo ES-U2 de Kinemetrics (Figura 4.2.4), los cuales se conectaron a una grabadora Altus K-2 de Kinemetrics (Figura 4.2.5).</w:t>
      </w:r>
    </w:p>
    <w:p>
      <w:pPr>
        <w:pStyle w:val="BodyText"/>
        <w:rPr>
          <w:sz w:val="20"/>
        </w:rPr>
      </w:pPr>
    </w:p>
    <w:p>
      <w:pPr>
        <w:pStyle w:val="BodyText"/>
        <w:spacing w:before="8"/>
        <w:rPr>
          <w:sz w:val="12"/>
        </w:rPr>
      </w:pPr>
      <w:r>
        <w:rPr/>
        <w:drawing>
          <wp:anchor distT="0" distB="0" distL="0" distR="0" allowOverlap="1" layoutInCell="1" locked="0" behindDoc="0" simplePos="0" relativeHeight="3904">
            <wp:simplePos x="0" y="0"/>
            <wp:positionH relativeFrom="page">
              <wp:posOffset>2705735</wp:posOffset>
            </wp:positionH>
            <wp:positionV relativeFrom="paragraph">
              <wp:posOffset>117553</wp:posOffset>
            </wp:positionV>
            <wp:extent cx="2541225" cy="2924175"/>
            <wp:effectExtent l="0" t="0" r="0" b="0"/>
            <wp:wrapTopAndBottom/>
            <wp:docPr id="71" name="image131.jpeg" descr=""/>
            <wp:cNvGraphicFramePr>
              <a:graphicFrameLocks noChangeAspect="1"/>
            </wp:cNvGraphicFramePr>
            <a:graphic>
              <a:graphicData uri="http://schemas.openxmlformats.org/drawingml/2006/picture">
                <pic:pic>
                  <pic:nvPicPr>
                    <pic:cNvPr id="72" name="image131.jpeg"/>
                    <pic:cNvPicPr/>
                  </pic:nvPicPr>
                  <pic:blipFill>
                    <a:blip r:embed="rId146" cstate="print"/>
                    <a:stretch>
                      <a:fillRect/>
                    </a:stretch>
                  </pic:blipFill>
                  <pic:spPr>
                    <a:xfrm>
                      <a:off x="0" y="0"/>
                      <a:ext cx="2541225" cy="2924175"/>
                    </a:xfrm>
                    <a:prstGeom prst="rect">
                      <a:avLst/>
                    </a:prstGeom>
                  </pic:spPr>
                </pic:pic>
              </a:graphicData>
            </a:graphic>
          </wp:anchor>
        </w:drawing>
      </w:r>
    </w:p>
    <w:p>
      <w:pPr>
        <w:spacing w:before="85"/>
        <w:ind w:left="0" w:right="19" w:firstLine="0"/>
        <w:jc w:val="center"/>
        <w:rPr>
          <w:b/>
          <w:sz w:val="22"/>
        </w:rPr>
      </w:pPr>
      <w:r>
        <w:rPr>
          <w:b/>
          <w:sz w:val="22"/>
        </w:rPr>
        <w:t>Figura 4.2.4  Acelerometros uniaxiales Episensor FBA ES-U2</w:t>
      </w:r>
    </w:p>
    <w:p>
      <w:pPr>
        <w:spacing w:after="0"/>
        <w:jc w:val="center"/>
        <w:rPr>
          <w:sz w:val="22"/>
        </w:rPr>
        <w:sectPr>
          <w:pgSz w:w="12240" w:h="15840"/>
          <w:pgMar w:header="0" w:footer="1255" w:top="1420" w:bottom="1440" w:left="1580" w:right="1280"/>
        </w:sectPr>
      </w:pPr>
    </w:p>
    <w:p>
      <w:pPr>
        <w:tabs>
          <w:tab w:pos="4623" w:val="left" w:leader="none"/>
        </w:tabs>
        <w:spacing w:line="240" w:lineRule="auto"/>
        <w:ind w:left="121" w:right="0" w:firstLine="0"/>
        <w:rPr>
          <w:sz w:val="20"/>
        </w:rPr>
      </w:pPr>
      <w:r>
        <w:rPr>
          <w:position w:val="2"/>
          <w:sz w:val="20"/>
        </w:rPr>
        <w:drawing>
          <wp:inline distT="0" distB="0" distL="0" distR="0">
            <wp:extent cx="2661151" cy="1806225"/>
            <wp:effectExtent l="0" t="0" r="0" b="0"/>
            <wp:docPr id="73" name="image132.jpeg" descr=""/>
            <wp:cNvGraphicFramePr>
              <a:graphicFrameLocks noChangeAspect="1"/>
            </wp:cNvGraphicFramePr>
            <a:graphic>
              <a:graphicData uri="http://schemas.openxmlformats.org/drawingml/2006/picture">
                <pic:pic>
                  <pic:nvPicPr>
                    <pic:cNvPr id="74" name="image132.jpeg"/>
                    <pic:cNvPicPr/>
                  </pic:nvPicPr>
                  <pic:blipFill>
                    <a:blip r:embed="rId147" cstate="print"/>
                    <a:stretch>
                      <a:fillRect/>
                    </a:stretch>
                  </pic:blipFill>
                  <pic:spPr>
                    <a:xfrm>
                      <a:off x="0" y="0"/>
                      <a:ext cx="2661151" cy="1806225"/>
                    </a:xfrm>
                    <a:prstGeom prst="rect">
                      <a:avLst/>
                    </a:prstGeom>
                  </pic:spPr>
                </pic:pic>
              </a:graphicData>
            </a:graphic>
          </wp:inline>
        </w:drawing>
      </w:r>
      <w:r>
        <w:rPr>
          <w:position w:val="2"/>
          <w:sz w:val="20"/>
        </w:rPr>
      </w:r>
      <w:r>
        <w:rPr>
          <w:position w:val="2"/>
          <w:sz w:val="20"/>
        </w:rPr>
        <w:tab/>
      </w:r>
      <w:r>
        <w:rPr>
          <w:sz w:val="20"/>
        </w:rPr>
        <w:drawing>
          <wp:inline distT="0" distB="0" distL="0" distR="0">
            <wp:extent cx="2575320" cy="1810321"/>
            <wp:effectExtent l="0" t="0" r="0" b="0"/>
            <wp:docPr id="75" name="image133.jpeg" descr=""/>
            <wp:cNvGraphicFramePr>
              <a:graphicFrameLocks noChangeAspect="1"/>
            </wp:cNvGraphicFramePr>
            <a:graphic>
              <a:graphicData uri="http://schemas.openxmlformats.org/drawingml/2006/picture">
                <pic:pic>
                  <pic:nvPicPr>
                    <pic:cNvPr id="76" name="image133.jpeg"/>
                    <pic:cNvPicPr/>
                  </pic:nvPicPr>
                  <pic:blipFill>
                    <a:blip r:embed="rId148" cstate="print"/>
                    <a:stretch>
                      <a:fillRect/>
                    </a:stretch>
                  </pic:blipFill>
                  <pic:spPr>
                    <a:xfrm>
                      <a:off x="0" y="0"/>
                      <a:ext cx="2575320" cy="1810321"/>
                    </a:xfrm>
                    <a:prstGeom prst="rect">
                      <a:avLst/>
                    </a:prstGeom>
                  </pic:spPr>
                </pic:pic>
              </a:graphicData>
            </a:graphic>
          </wp:inline>
        </w:drawing>
      </w:r>
      <w:r>
        <w:rPr>
          <w:sz w:val="20"/>
        </w:rPr>
      </w:r>
    </w:p>
    <w:p>
      <w:pPr>
        <w:spacing w:before="132"/>
        <w:ind w:left="81" w:right="93" w:firstLine="0"/>
        <w:jc w:val="center"/>
        <w:rPr>
          <w:b/>
          <w:sz w:val="22"/>
        </w:rPr>
      </w:pPr>
      <w:r>
        <w:rPr>
          <w:b/>
          <w:sz w:val="22"/>
        </w:rPr>
        <w:t>Figura 4.2.5  Grabadora de registro de aceleraciones  (Altus/K-2)</w:t>
      </w:r>
    </w:p>
    <w:p>
      <w:pPr>
        <w:pStyle w:val="BodyText"/>
        <w:rPr>
          <w:b/>
          <w:sz w:val="22"/>
        </w:rPr>
      </w:pPr>
    </w:p>
    <w:p>
      <w:pPr>
        <w:pStyle w:val="BodyText"/>
        <w:rPr>
          <w:b/>
          <w:sz w:val="22"/>
        </w:rPr>
      </w:pPr>
    </w:p>
    <w:p>
      <w:pPr>
        <w:pStyle w:val="Heading5"/>
        <w:spacing w:before="153"/>
        <w:ind w:left="116"/>
      </w:pPr>
      <w:bookmarkStart w:name="_TOC_250005" w:id="12"/>
      <w:bookmarkEnd w:id="12"/>
      <w:r>
        <w:rPr/>
        <w:t>4.2.2 DESCRIPCIÓN DE LAS PRUEBAS REALIZADAS</w:t>
      </w:r>
    </w:p>
    <w:p>
      <w:pPr>
        <w:pStyle w:val="BodyText"/>
        <w:spacing w:line="360" w:lineRule="auto" w:before="159"/>
        <w:ind w:left="116" w:right="113"/>
        <w:jc w:val="both"/>
      </w:pPr>
      <w:r>
        <w:rPr/>
        <w:t>Se </w:t>
      </w:r>
      <w:r>
        <w:rPr>
          <w:spacing w:val="-3"/>
        </w:rPr>
        <w:t>realizaron varias pruebas </w:t>
      </w:r>
      <w:r>
        <w:rPr/>
        <w:t>en </w:t>
      </w:r>
      <w:r>
        <w:rPr>
          <w:spacing w:val="-10"/>
        </w:rPr>
        <w:t>uno </w:t>
      </w:r>
      <w:r>
        <w:rPr/>
        <w:t>de </w:t>
      </w:r>
      <w:r>
        <w:rPr>
          <w:spacing w:val="-3"/>
        </w:rPr>
        <w:t>los claros </w:t>
      </w:r>
      <w:r>
        <w:rPr>
          <w:spacing w:val="-4"/>
        </w:rPr>
        <w:t>extremos</w:t>
      </w:r>
      <w:r>
        <w:rPr>
          <w:spacing w:val="58"/>
        </w:rPr>
        <w:t> </w:t>
      </w:r>
      <w:r>
        <w:rPr/>
        <w:t>del </w:t>
      </w:r>
      <w:r>
        <w:rPr>
          <w:spacing w:val="-6"/>
        </w:rPr>
        <w:t>puente </w:t>
      </w:r>
      <w:r>
        <w:rPr>
          <w:spacing w:val="-4"/>
        </w:rPr>
        <w:t>(cuerpo </w:t>
      </w:r>
      <w:r>
        <w:rPr>
          <w:spacing w:val="-3"/>
        </w:rPr>
        <w:t>poniente). </w:t>
      </w:r>
      <w:r>
        <w:rPr/>
        <w:t>Los apoyos </w:t>
      </w:r>
      <w:r>
        <w:rPr>
          <w:spacing w:val="-5"/>
        </w:rPr>
        <w:t>que </w:t>
      </w:r>
      <w:r>
        <w:rPr/>
        <w:t>se estudiaron correspondieron a </w:t>
      </w:r>
      <w:r>
        <w:rPr>
          <w:spacing w:val="-3"/>
        </w:rPr>
        <w:t>los </w:t>
      </w:r>
      <w:r>
        <w:rPr/>
        <w:t>apoyos </w:t>
      </w:r>
      <w:r>
        <w:rPr>
          <w:spacing w:val="-3"/>
        </w:rPr>
        <w:t>localizados </w:t>
      </w:r>
      <w:r>
        <w:rPr/>
        <w:t>en el </w:t>
      </w:r>
      <w:r>
        <w:rPr>
          <w:spacing w:val="-3"/>
        </w:rPr>
        <w:t>caballete </w:t>
      </w:r>
      <w:r>
        <w:rPr>
          <w:spacing w:val="-5"/>
        </w:rPr>
        <w:t>extremo </w:t>
      </w:r>
      <w:r>
        <w:rPr/>
        <w:t>de dicho </w:t>
      </w:r>
      <w:r>
        <w:rPr>
          <w:spacing w:val="-3"/>
        </w:rPr>
        <w:t>tablero. </w:t>
      </w:r>
      <w:r>
        <w:rPr/>
        <w:t>Las </w:t>
      </w:r>
      <w:r>
        <w:rPr>
          <w:spacing w:val="-3"/>
        </w:rPr>
        <w:t>pruebas </w:t>
      </w:r>
      <w:r>
        <w:rPr/>
        <w:t>consistieron en someter </w:t>
      </w:r>
      <w:r>
        <w:rPr>
          <w:spacing w:val="-5"/>
        </w:rPr>
        <w:t>la superestructura </w:t>
      </w:r>
      <w:r>
        <w:rPr/>
        <w:t>del </w:t>
      </w:r>
      <w:r>
        <w:rPr>
          <w:spacing w:val="-6"/>
        </w:rPr>
        <w:t>puente </w:t>
      </w:r>
      <w:r>
        <w:rPr/>
        <w:t>a </w:t>
      </w:r>
      <w:r>
        <w:rPr>
          <w:spacing w:val="-10"/>
        </w:rPr>
        <w:t>una </w:t>
      </w:r>
      <w:r>
        <w:rPr/>
        <w:t>carga </w:t>
      </w:r>
      <w:r>
        <w:rPr>
          <w:spacing w:val="-3"/>
        </w:rPr>
        <w:t>armónica </w:t>
      </w:r>
      <w:r>
        <w:rPr>
          <w:spacing w:val="-5"/>
        </w:rPr>
        <w:t>que </w:t>
      </w:r>
      <w:r>
        <w:rPr/>
        <w:t>se aplicó con el excitador de masas </w:t>
      </w:r>
      <w:r>
        <w:rPr>
          <w:spacing w:val="-3"/>
        </w:rPr>
        <w:t>excéntricas. </w:t>
      </w:r>
      <w:r>
        <w:rPr/>
        <w:t>En </w:t>
      </w:r>
      <w:r>
        <w:rPr>
          <w:spacing w:val="-5"/>
        </w:rPr>
        <w:t>la </w:t>
      </w:r>
      <w:r>
        <w:rPr/>
        <w:t>Figura </w:t>
      </w:r>
      <w:r>
        <w:rPr>
          <w:spacing w:val="-3"/>
        </w:rPr>
        <w:t>4.2.6 </w:t>
      </w:r>
      <w:r>
        <w:rPr/>
        <w:t>se </w:t>
      </w:r>
      <w:r>
        <w:rPr>
          <w:spacing w:val="-5"/>
        </w:rPr>
        <w:t>muestra </w:t>
      </w:r>
      <w:r>
        <w:rPr>
          <w:spacing w:val="-10"/>
        </w:rPr>
        <w:t>una </w:t>
      </w:r>
      <w:r>
        <w:rPr/>
        <w:t>imagen del excitador, el </w:t>
      </w:r>
      <w:r>
        <w:rPr>
          <w:spacing w:val="-4"/>
        </w:rPr>
        <w:t>cual </w:t>
      </w:r>
      <w:r>
        <w:rPr/>
        <w:t>se </w:t>
      </w:r>
      <w:r>
        <w:rPr>
          <w:spacing w:val="-5"/>
        </w:rPr>
        <w:t>ancló </w:t>
      </w:r>
      <w:r>
        <w:rPr/>
        <w:t>a </w:t>
      </w:r>
      <w:r>
        <w:rPr>
          <w:spacing w:val="-5"/>
        </w:rPr>
        <w:t>la </w:t>
      </w:r>
      <w:r>
        <w:rPr/>
        <w:t>losa del </w:t>
      </w:r>
      <w:r>
        <w:rPr>
          <w:spacing w:val="-6"/>
        </w:rPr>
        <w:t>puente </w:t>
      </w:r>
      <w:r>
        <w:rPr/>
        <w:t>mediante </w:t>
      </w:r>
      <w:r>
        <w:rPr>
          <w:spacing w:val="-4"/>
        </w:rPr>
        <w:t>anclas </w:t>
      </w:r>
      <w:r>
        <w:rPr/>
        <w:t>de  acero.</w:t>
      </w:r>
    </w:p>
    <w:p>
      <w:pPr>
        <w:pStyle w:val="BodyText"/>
        <w:rPr>
          <w:sz w:val="20"/>
        </w:rPr>
      </w:pPr>
    </w:p>
    <w:p>
      <w:pPr>
        <w:pStyle w:val="BodyText"/>
        <w:rPr>
          <w:sz w:val="12"/>
        </w:rPr>
      </w:pPr>
      <w:r>
        <w:rPr/>
        <w:drawing>
          <wp:anchor distT="0" distB="0" distL="0" distR="0" allowOverlap="1" layoutInCell="1" locked="0" behindDoc="0" simplePos="0" relativeHeight="3928">
            <wp:simplePos x="0" y="0"/>
            <wp:positionH relativeFrom="page">
              <wp:posOffset>2184780</wp:posOffset>
            </wp:positionH>
            <wp:positionV relativeFrom="paragraph">
              <wp:posOffset>112838</wp:posOffset>
            </wp:positionV>
            <wp:extent cx="3545529" cy="2658141"/>
            <wp:effectExtent l="0" t="0" r="0" b="0"/>
            <wp:wrapTopAndBottom/>
            <wp:docPr id="77" name="image134.jpeg" descr=""/>
            <wp:cNvGraphicFramePr>
              <a:graphicFrameLocks noChangeAspect="1"/>
            </wp:cNvGraphicFramePr>
            <a:graphic>
              <a:graphicData uri="http://schemas.openxmlformats.org/drawingml/2006/picture">
                <pic:pic>
                  <pic:nvPicPr>
                    <pic:cNvPr id="78" name="image134.jpeg"/>
                    <pic:cNvPicPr/>
                  </pic:nvPicPr>
                  <pic:blipFill>
                    <a:blip r:embed="rId149" cstate="print"/>
                    <a:stretch>
                      <a:fillRect/>
                    </a:stretch>
                  </pic:blipFill>
                  <pic:spPr>
                    <a:xfrm>
                      <a:off x="0" y="0"/>
                      <a:ext cx="3545529" cy="2658141"/>
                    </a:xfrm>
                    <a:prstGeom prst="rect">
                      <a:avLst/>
                    </a:prstGeom>
                  </pic:spPr>
                </pic:pic>
              </a:graphicData>
            </a:graphic>
          </wp:anchor>
        </w:drawing>
      </w:r>
    </w:p>
    <w:p>
      <w:pPr>
        <w:spacing w:before="136"/>
        <w:ind w:left="81" w:right="95" w:firstLine="0"/>
        <w:jc w:val="center"/>
        <w:rPr>
          <w:b/>
          <w:sz w:val="22"/>
        </w:rPr>
      </w:pPr>
      <w:r>
        <w:rPr>
          <w:b/>
          <w:sz w:val="22"/>
        </w:rPr>
        <w:t>Figura 4.2.6 Excitador de masas  excéntricas anclado a la losa del  puente</w:t>
      </w:r>
    </w:p>
    <w:p>
      <w:pPr>
        <w:spacing w:after="0"/>
        <w:jc w:val="center"/>
        <w:rPr>
          <w:sz w:val="22"/>
        </w:rPr>
        <w:sectPr>
          <w:pgSz w:w="12240" w:h="15840"/>
          <w:pgMar w:header="0" w:footer="1255" w:top="1420" w:bottom="1440" w:left="1580" w:right="1300"/>
        </w:sectPr>
      </w:pPr>
    </w:p>
    <w:p>
      <w:pPr>
        <w:pStyle w:val="BodyText"/>
        <w:spacing w:line="360" w:lineRule="auto" w:before="46"/>
        <w:ind w:left="116" w:right="121"/>
        <w:jc w:val="both"/>
      </w:pPr>
      <w:r>
        <w:rPr/>
        <w:t>El excitador de masas </w:t>
      </w:r>
      <w:r>
        <w:rPr>
          <w:spacing w:val="-4"/>
        </w:rPr>
        <w:t>excéntricas </w:t>
      </w:r>
      <w:r>
        <w:rPr/>
        <w:t>se </w:t>
      </w:r>
      <w:r>
        <w:rPr>
          <w:spacing w:val="-3"/>
        </w:rPr>
        <w:t>fijó </w:t>
      </w:r>
      <w:r>
        <w:rPr/>
        <w:t>en </w:t>
      </w:r>
      <w:r>
        <w:rPr>
          <w:spacing w:val="-5"/>
        </w:rPr>
        <w:t>la superestructura </w:t>
      </w:r>
      <w:r>
        <w:rPr/>
        <w:t>del </w:t>
      </w:r>
      <w:r>
        <w:rPr>
          <w:spacing w:val="-6"/>
        </w:rPr>
        <w:t>puente  </w:t>
      </w:r>
      <w:r>
        <w:rPr/>
        <w:t>por medio de </w:t>
      </w:r>
      <w:r>
        <w:rPr>
          <w:spacing w:val="-4"/>
        </w:rPr>
        <w:t>anclas </w:t>
      </w:r>
      <w:r>
        <w:rPr/>
        <w:t>de acero de 3/4", el excitador </w:t>
      </w:r>
      <w:r>
        <w:rPr>
          <w:spacing w:val="-3"/>
        </w:rPr>
        <w:t>tiene tres </w:t>
      </w:r>
      <w:r>
        <w:rPr/>
        <w:t>patas, cada </w:t>
      </w:r>
      <w:r>
        <w:rPr>
          <w:spacing w:val="-10"/>
        </w:rPr>
        <w:t>una </w:t>
      </w:r>
      <w:r>
        <w:rPr/>
        <w:t>de </w:t>
      </w:r>
      <w:r>
        <w:rPr>
          <w:spacing w:val="-4"/>
        </w:rPr>
        <w:t>ellas </w:t>
      </w:r>
      <w:r>
        <w:rPr>
          <w:spacing w:val="-3"/>
        </w:rPr>
        <w:t>tiene </w:t>
      </w:r>
      <w:r>
        <w:rPr>
          <w:spacing w:val="-5"/>
        </w:rPr>
        <w:t>cuatro </w:t>
      </w:r>
      <w:r>
        <w:rPr>
          <w:spacing w:val="-4"/>
        </w:rPr>
        <w:t>agujeros </w:t>
      </w:r>
      <w:r>
        <w:rPr>
          <w:spacing w:val="-3"/>
        </w:rPr>
        <w:t>donde </w:t>
      </w:r>
      <w:r>
        <w:rPr/>
        <w:t>se fijaron </w:t>
      </w:r>
      <w:r>
        <w:rPr>
          <w:spacing w:val="-3"/>
        </w:rPr>
        <w:t>las </w:t>
      </w:r>
      <w:r>
        <w:rPr/>
        <w:t>barras de acero </w:t>
      </w:r>
      <w:r>
        <w:rPr>
          <w:spacing w:val="-4"/>
        </w:rPr>
        <w:t>hasta </w:t>
      </w:r>
      <w:r>
        <w:rPr>
          <w:spacing w:val="-5"/>
        </w:rPr>
        <w:t>la </w:t>
      </w:r>
      <w:r>
        <w:rPr/>
        <w:t>losa de </w:t>
      </w:r>
      <w:r>
        <w:rPr>
          <w:spacing w:val="-4"/>
        </w:rPr>
        <w:t>concreto </w:t>
      </w:r>
      <w:r>
        <w:rPr/>
        <w:t>del </w:t>
      </w:r>
      <w:r>
        <w:rPr>
          <w:spacing w:val="-5"/>
        </w:rPr>
        <w:t>puente. </w:t>
      </w:r>
      <w:r>
        <w:rPr/>
        <w:t>El </w:t>
      </w:r>
      <w:r>
        <w:rPr>
          <w:spacing w:val="-5"/>
        </w:rPr>
        <w:t>anclaje </w:t>
      </w:r>
      <w:r>
        <w:rPr/>
        <w:t>permitió </w:t>
      </w:r>
      <w:r>
        <w:rPr>
          <w:spacing w:val="-3"/>
        </w:rPr>
        <w:t>transmitir </w:t>
      </w:r>
      <w:r>
        <w:rPr>
          <w:spacing w:val="-5"/>
        </w:rPr>
        <w:t>la </w:t>
      </w:r>
      <w:r>
        <w:rPr>
          <w:spacing w:val="-7"/>
        </w:rPr>
        <w:t>fuerza </w:t>
      </w:r>
      <w:r>
        <w:rPr>
          <w:spacing w:val="-3"/>
        </w:rPr>
        <w:t>lateral </w:t>
      </w:r>
      <w:r>
        <w:rPr>
          <w:spacing w:val="-5"/>
        </w:rPr>
        <w:t>que </w:t>
      </w:r>
      <w:r>
        <w:rPr>
          <w:spacing w:val="-4"/>
        </w:rPr>
        <w:t>produjo </w:t>
      </w:r>
      <w:r>
        <w:rPr/>
        <w:t>el excitador para cada </w:t>
      </w:r>
      <w:r>
        <w:rPr>
          <w:spacing w:val="-10"/>
        </w:rPr>
        <w:t>una  </w:t>
      </w:r>
      <w:r>
        <w:rPr/>
        <w:t>de </w:t>
      </w:r>
      <w:r>
        <w:rPr>
          <w:spacing w:val="-3"/>
        </w:rPr>
        <w:t>las frecuencias </w:t>
      </w:r>
      <w:r>
        <w:rPr/>
        <w:t>de excitación a </w:t>
      </w:r>
      <w:r>
        <w:rPr>
          <w:spacing w:val="-5"/>
        </w:rPr>
        <w:t>la superestructura </w:t>
      </w:r>
      <w:r>
        <w:rPr/>
        <w:t>y esta a su </w:t>
      </w:r>
      <w:r>
        <w:rPr>
          <w:spacing w:val="-5"/>
        </w:rPr>
        <w:t>vez </w:t>
      </w:r>
      <w:r>
        <w:rPr/>
        <w:t>a </w:t>
      </w:r>
      <w:r>
        <w:rPr>
          <w:spacing w:val="-5"/>
        </w:rPr>
        <w:t>la </w:t>
      </w:r>
      <w:r>
        <w:rPr/>
        <w:t>subestructura  por medio de </w:t>
      </w:r>
      <w:r>
        <w:rPr>
          <w:spacing w:val="-3"/>
        </w:rPr>
        <w:t>los </w:t>
      </w:r>
      <w:r>
        <w:rPr/>
        <w:t>apoyos de </w:t>
      </w:r>
      <w:r>
        <w:rPr>
          <w:spacing w:val="-4"/>
        </w:rPr>
        <w:t>neopreno. </w:t>
      </w:r>
      <w:r>
        <w:rPr/>
        <w:t>En </w:t>
      </w:r>
      <w:r>
        <w:rPr>
          <w:spacing w:val="-5"/>
        </w:rPr>
        <w:t>la </w:t>
      </w:r>
      <w:r>
        <w:rPr/>
        <w:t>Figura </w:t>
      </w:r>
      <w:r>
        <w:rPr>
          <w:spacing w:val="-3"/>
        </w:rPr>
        <w:t>4.2.7 </w:t>
      </w:r>
      <w:r>
        <w:rPr/>
        <w:t>se </w:t>
      </w:r>
      <w:r>
        <w:rPr>
          <w:spacing w:val="-5"/>
        </w:rPr>
        <w:t>muestra </w:t>
      </w:r>
      <w:r>
        <w:rPr>
          <w:spacing w:val="-7"/>
        </w:rPr>
        <w:t>un </w:t>
      </w:r>
      <w:r>
        <w:rPr/>
        <w:t>diagrama de  </w:t>
      </w:r>
      <w:r>
        <w:rPr>
          <w:spacing w:val="-5"/>
        </w:rPr>
        <w:t>la </w:t>
      </w:r>
      <w:r>
        <w:rPr>
          <w:spacing w:val="-4"/>
        </w:rPr>
        <w:t>manera </w:t>
      </w:r>
      <w:r>
        <w:rPr/>
        <w:t>en </w:t>
      </w:r>
      <w:r>
        <w:rPr>
          <w:spacing w:val="-5"/>
        </w:rPr>
        <w:t>que </w:t>
      </w:r>
      <w:r>
        <w:rPr/>
        <w:t>se colocó el</w:t>
      </w:r>
      <w:r>
        <w:rPr>
          <w:spacing w:val="30"/>
        </w:rPr>
        <w:t> </w:t>
      </w:r>
      <w:r>
        <w:rPr/>
        <w:t>excitador.</w:t>
      </w:r>
    </w:p>
    <w:p>
      <w:pPr>
        <w:pStyle w:val="BodyText"/>
        <w:spacing w:before="1"/>
        <w:rPr>
          <w:sz w:val="19"/>
        </w:rPr>
      </w:pPr>
    </w:p>
    <w:p>
      <w:pPr>
        <w:spacing w:before="85"/>
        <w:ind w:left="1797" w:right="191" w:firstLine="0"/>
        <w:jc w:val="left"/>
        <w:rPr>
          <w:sz w:val="14"/>
        </w:rPr>
      </w:pPr>
      <w:r>
        <w:rPr>
          <w:color w:val="20282F"/>
          <w:w w:val="105"/>
          <w:sz w:val="14"/>
        </w:rPr>
        <w:t>Anclas de Acero</w:t>
      </w:r>
    </w:p>
    <w:p>
      <w:pPr>
        <w:pStyle w:val="BodyText"/>
        <w:rPr>
          <w:sz w:val="20"/>
        </w:rPr>
      </w:pPr>
    </w:p>
    <w:p>
      <w:pPr>
        <w:spacing w:after="0"/>
        <w:rPr>
          <w:sz w:val="20"/>
        </w:rPr>
        <w:sectPr>
          <w:pgSz w:w="12240" w:h="15840"/>
          <w:pgMar w:header="0" w:footer="1255" w:top="1380" w:bottom="1440" w:left="1580" w:right="128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254" w:lineRule="auto" w:before="117"/>
        <w:ind w:left="2964" w:right="2867" w:hanging="2"/>
        <w:jc w:val="left"/>
        <w:rPr>
          <w:sz w:val="14"/>
        </w:rPr>
      </w:pPr>
      <w:r>
        <w:rPr/>
        <w:pict>
          <v:group style="position:absolute;margin-left:112.711128pt;margin-top:-58.244877pt;width:132.6pt;height:110.25pt;mso-position-horizontal-relative:page;mso-position-vertical-relative:paragraph;z-index:-220984" coordorigin="2254,-1165" coordsize="2652,2205">
            <v:shape style="position:absolute;left:437;top:7678;width:1926;height:1363" coordorigin="437,7678" coordsize="1926,1363" path="m2667,-689l2667,-175m2667,-175l2922,-175m2922,-175l2922,-689m2922,-689l2667,-689m2748,-617l2747,-624,2745,-630,2742,-637,2736,-641,2731,-645,2724,-648,2717,-648,2710,-648,2704,-645,2697,-641,2693,-637,2689,-630,2687,-624,2686,-617,2687,-610,2689,-603,2693,-598,2697,-592,2704,-589,2710,-587,2717,-585,2724,-587,2731,-589,2736,-592,2742,-598,2745,-603,2747,-610,2748,-617xm2906,-617l2905,-624,2903,-630,2899,-637,2894,-641,2888,-645,2882,-648,2875,-648,2868,-648,2861,-645,2856,-641,2850,-637,2847,-630,2844,-624,2843,-617,2844,-610,2847,-603,2850,-598,2856,-592,2861,-589,2868,-587,2875,-585,2882,-587,2888,-589,2894,-592,2899,-598,2903,-603,2905,-610,2906,-617xm2748,-243l2747,-251,2745,-257,2742,-263,2736,-267,2731,-272,2724,-274,2717,-274,2710,-274,2704,-272,2697,-267,2693,-263,2689,-257,2687,-251,2686,-243,2687,-237,2689,-230,2693,-224,2697,-219,2704,-215,2710,-213,2717,-212,2724,-213,2731,-215,2736,-219,2742,-224,2745,-230,2747,-237,2748,-243xm2906,-243l2905,-251,2903,-257,2899,-263,2894,-267,2888,-272,2882,-274,2875,-274,2868,-274,2861,-272,2856,-267,2850,-263,2847,-257,2844,-251,2843,-243,2844,-237,2847,-230,2850,-224,2856,-219,2861,-215,2868,-213,2875,-212,2882,-213,2888,-215,2894,-219,2899,-224,2903,-230,2905,-237,2906,-243xm4014,-689l4014,-175m4014,-175l4270,-175m4270,-175l4270,-689m4270,-689l4014,-689m4096,-617l4095,-624,4092,-630,4088,-637,4084,-641,4078,-645,4072,-648,4064,-648,4057,-648,4051,-645,4045,-641,4040,-637,4037,-630,4034,-624,4033,-617,4034,-610,4037,-603,4040,-598,4045,-592,4051,-589,4057,-587,4064,-585,4072,-587,4078,-589,4084,-592,4088,-598,4092,-603,4095,-610,4096,-617xm4253,-617l4252,-624,4250,-630,4247,-637,4241,-641,4235,-645,4229,-648,4222,-648,4215,-648,4208,-645,4202,-641,4198,-637,4194,-630,4192,-624,4191,-617,4192,-610,4194,-603,4198,-598,4202,-592,4208,-589,4215,-587,4222,-585,4229,-587,4235,-589,4241,-592,4247,-598,4250,-603,4252,-610,4253,-617xm4096,-243l4095,-251,4092,-257,4088,-263,4084,-267,4078,-272,4072,-274,4064,-274,4057,-274,4051,-272,4045,-267,4040,-263,4037,-257,4034,-251,4033,-243,4034,-237,4037,-230,4040,-224,4045,-219,4051,-215,4057,-213,4064,-212,4072,-213,4078,-215,4084,-219,4088,-224,4092,-230,4095,-237,4096,-243xm4253,-243l4252,-251,4250,-257,4247,-263,4241,-267,4235,-272,4229,-274,4222,-274,4215,-274,4208,-272,4202,-267,4198,-263,4194,-257,4192,-251,4191,-243,4192,-237,4194,-230,4198,-224,4202,-219,4208,-215,4215,-213,4222,-212,4229,-213,4235,-215,4241,-219,4247,-224,4250,-230,4252,-237,4253,-243xm3322,185l3322,698m3322,698l3577,698m3577,698l3577,185m3577,185l3322,185m3403,256l3402,249,3400,242,3397,237,3391,232,3386,228,3379,226,3372,226,3365,226,3359,228,3352,232,3348,237,3344,242,3341,249,3341,256,3341,264,3344,270,3348,276,3352,281,3359,285,3365,287,3372,287,3379,287,3386,285,3391,281,3397,276,3400,270,3402,264,3403,256xm3561,256l3560,249,3558,242,3554,237,3549,232,3543,228,3537,226,3530,226,3523,226,3516,228,3511,232,3505,237,3501,242,3500,249,3498,256,3500,264,3501,270,3505,276,3511,281,3516,285,3523,287,3530,287,3537,287,3543,285,3549,281,3554,276,3558,270,3560,264,3561,256xm3403,630l3402,623,3400,617,3397,611,3391,605,3386,602,3379,600,3372,599,3365,600,3359,602,3352,605,3348,611,3344,617,3341,623,3341,630,3341,637,3344,644,3348,650,3352,654,3359,659,3365,660,3372,661,3379,660,3386,659,3391,654,3397,650,3400,644,3402,637,3403,630xm3561,630l3560,623,3558,617,3554,611,3549,605,3543,602,3537,600,3530,599,3523,600,3516,602,3511,605,3505,611,3501,617,3500,623,3498,630,3500,637,3501,644,3505,650,3511,654,3516,659,3523,660,3530,661,3537,660,3543,659,3549,654,3554,650,3558,644,3560,637,3561,630xm4452,-858l2468,-858m2468,-858l2447,-847,2427,-836,2407,-822,2389,-808,2371,-792,2354,-776,2339,-758,2325,-739,2312,-720,2300,-699,2289,-678,2280,-656,2273,-634,2266,-611,2262,-588,2258,-565,2257,-541,2256,-517,2258,-493,2261,-470,2266,-447e" filled="false" stroked="true" strokeweight=".159732pt" strokecolor="#20282f">
              <v:path arrowok="t"/>
            </v:shape>
            <v:shape style="position:absolute;left:4451;top:-860;width:203;height:359" type="#_x0000_t75" stroked="false">
              <v:imagedata r:id="rId150" o:title=""/>
            </v:shape>
            <v:shape style="position:absolute;left:2264;top:-1165;width:2641;height:2204" type="#_x0000_t75" stroked="false">
              <v:imagedata r:id="rId151" o:title=""/>
            </v:shape>
            <w10:wrap type="none"/>
          </v:group>
        </w:pict>
      </w:r>
      <w:r>
        <w:rPr>
          <w:color w:val="20282F"/>
          <w:w w:val="105"/>
          <w:sz w:val="14"/>
        </w:rPr>
        <w:t>Excitador de masas</w:t>
      </w:r>
    </w:p>
    <w:p>
      <w:pPr>
        <w:tabs>
          <w:tab w:pos="1615" w:val="left" w:leader="none"/>
        </w:tabs>
        <w:spacing w:before="2"/>
        <w:ind w:left="344" w:right="0" w:firstLine="0"/>
        <w:jc w:val="center"/>
        <w:rPr>
          <w:sz w:val="14"/>
        </w:rPr>
      </w:pPr>
      <w:r>
        <w:rPr>
          <w:color w:val="20282F"/>
          <w:w w:val="105"/>
          <w:sz w:val="14"/>
        </w:rPr>
        <w:t>excéntricas</w:t>
      </w:r>
      <w:r>
        <w:rPr>
          <w:color w:val="20282F"/>
          <w:sz w:val="14"/>
        </w:rPr>
        <w:tab/>
      </w:r>
      <w:r>
        <w:rPr>
          <w:color w:val="20282F"/>
          <w:w w:val="102"/>
          <w:sz w:val="14"/>
          <w:u w:val="single" w:color="20282F"/>
        </w:rPr>
        <w:t> </w:t>
      </w:r>
      <w:r>
        <w:rPr>
          <w:color w:val="20282F"/>
          <w:spacing w:val="-1"/>
          <w:sz w:val="14"/>
          <w:u w:val="single" w:color="20282F"/>
        </w:rPr>
        <w:t> </w:t>
      </w:r>
    </w:p>
    <w:p>
      <w:pPr>
        <w:pStyle w:val="BodyText"/>
        <w:rPr>
          <w:sz w:val="14"/>
        </w:rPr>
      </w:pPr>
    </w:p>
    <w:p>
      <w:pPr>
        <w:pStyle w:val="BodyText"/>
        <w:rPr>
          <w:sz w:val="14"/>
        </w:rPr>
      </w:pPr>
    </w:p>
    <w:p>
      <w:pPr>
        <w:pStyle w:val="BodyText"/>
        <w:tabs>
          <w:tab w:pos="5078" w:val="left" w:leader="none"/>
        </w:tabs>
        <w:spacing w:before="119"/>
        <w:ind w:left="872"/>
      </w:pPr>
      <w:r>
        <w:rPr>
          <w:color w:val="20282F"/>
          <w:position w:val="-2"/>
        </w:rPr>
        <w:t>VISTA</w:t>
      </w:r>
      <w:r>
        <w:rPr>
          <w:color w:val="20282F"/>
          <w:spacing w:val="-7"/>
          <w:position w:val="-2"/>
        </w:rPr>
        <w:t> </w:t>
      </w:r>
      <w:r>
        <w:rPr>
          <w:color w:val="20282F"/>
          <w:position w:val="-2"/>
        </w:rPr>
        <w:t>EN</w:t>
      </w:r>
      <w:r>
        <w:rPr>
          <w:color w:val="20282F"/>
          <w:spacing w:val="-7"/>
          <w:position w:val="-2"/>
        </w:rPr>
        <w:t> </w:t>
      </w:r>
      <w:r>
        <w:rPr>
          <w:color w:val="20282F"/>
          <w:position w:val="-2"/>
        </w:rPr>
        <w:t>PLANTA</w:t>
        <w:tab/>
      </w:r>
      <w:r>
        <w:rPr>
          <w:color w:val="20282F"/>
        </w:rPr>
        <w:t>VISTA DE</w:t>
      </w:r>
      <w:r>
        <w:rPr>
          <w:color w:val="20282F"/>
          <w:spacing w:val="-27"/>
        </w:rPr>
        <w:t> </w:t>
      </w:r>
      <w:r>
        <w:rPr>
          <w:color w:val="20282F"/>
        </w:rPr>
        <w:t>PERFIL</w:t>
      </w:r>
    </w:p>
    <w:p>
      <w:pPr>
        <w:pStyle w:val="BodyText"/>
        <w:spacing w:before="7"/>
        <w:rPr>
          <w:sz w:val="19"/>
        </w:rPr>
      </w:pPr>
      <w:r>
        <w:rPr/>
        <w:br w:type="column"/>
      </w:r>
      <w:r>
        <w:rPr>
          <w:sz w:val="19"/>
        </w:rPr>
      </w:r>
    </w:p>
    <w:p>
      <w:pPr>
        <w:spacing w:line="254" w:lineRule="auto" w:before="0"/>
        <w:ind w:left="567" w:right="556" w:hanging="3"/>
        <w:jc w:val="left"/>
        <w:rPr>
          <w:sz w:val="14"/>
        </w:rPr>
      </w:pPr>
      <w:r>
        <w:rPr>
          <w:color w:val="20282F"/>
          <w:w w:val="105"/>
          <w:sz w:val="14"/>
        </w:rPr>
        <w:t>Excitador de masas excéntricas</w:t>
      </w:r>
    </w:p>
    <w:p>
      <w:pPr>
        <w:spacing w:before="86"/>
        <w:ind w:left="910" w:right="0" w:firstLine="0"/>
        <w:jc w:val="left"/>
        <w:rPr>
          <w:sz w:val="14"/>
        </w:rPr>
      </w:pPr>
      <w:r>
        <w:rPr/>
        <w:pict>
          <v:group style="position:absolute;margin-left:290.891937pt;margin-top:-31.877907pt;width:189.55pt;height:93.05pt;mso-position-horizontal-relative:page;mso-position-vertical-relative:paragraph;z-index:-220960" coordorigin="5818,-638" coordsize="3791,1861">
            <v:shape style="position:absolute;left:3563;top:8096;width:3212;height:1331" coordorigin="3563,8096" coordsize="3212,1331" path="m7634,708l7889,708m7889,708l7889,605m7889,605l7634,605m7634,605l7634,708m7686,605l7686,812m7686,812l7723,812m7723,812l7723,605m7794,605l7794,812m7794,812l7832,812m7832,812l7832,605m8314,708l8570,708m8570,708l8570,605m8570,605l8314,605m8314,605l8314,708m8366,605l8366,812m8366,812l8404,812m8404,812l8404,605m8474,605l8474,812m8474,812l8513,812m8513,812l8513,605m6949,708l7204,708m7204,708l7204,605m7204,605l6949,605m6949,605l6949,708m7000,605l7000,812m7000,812l7038,812m7038,812l7038,605m7110,605l7110,812m7110,812l7148,812m7148,812l7148,605m6551,605l8963,605m8963,605l8963,498m8963,498l6561,498m6561,498l6561,605m5865,708l9369,708m5930,527l5820,834m5981,834l5854,1107m5928,947l9348,947m9439,481l9369,776m9369,776l9481,776m9481,776l9263,1071m6659,498l6659,-106m6659,-106l8874,-106m8874,-106l8874,498m6561,-106l6561,-227m6561,-227l8940,-227m8940,-227l8940,-106m8940,-106l8874,-106m8874,-106l6561,-106m8588,-227l8588,-412m8588,-412l7929,-412m7929,-412l7929,-227m7364,-106l7364,498m7846,-106l7846,498m8408,-106l8408,498m8013,-106l8013,498m8283,-106l8283,498e" filled="false" stroked="true" strokeweight=".159732pt" strokecolor="#20282f">
              <v:path arrowok="t"/>
            </v:shape>
            <v:shape style="position:absolute;left:8466;top:597;width:39;height:104" coordorigin="8466,597" coordsize="39,104" path="m8466,597l8466,700,8504,700,8466,597xe" filled="true" fillcolor="#20282f" stroked="false">
              <v:path arrowok="t"/>
              <v:fill type="solid"/>
            </v:shape>
            <v:shape style="position:absolute;left:8474;top:605;width:39;height:104" coordorigin="8474,605" coordsize="39,104" path="m8474,605l8474,708,8513,708,8474,605xe" filled="false" stroked="true" strokeweight=".159647pt" strokecolor="#20282f">
              <v:path arrowok="t"/>
            </v:shape>
            <v:shape style="position:absolute;left:8466;top:597;width:39;height:104" coordorigin="8466,597" coordsize="39,104" path="m8504,597l8466,597,8504,700,8504,597xe" filled="true" fillcolor="#20282f" stroked="false">
              <v:path arrowok="t"/>
              <v:fill type="solid"/>
            </v:shape>
            <v:shape style="position:absolute;left:8474;top:605;width:39;height:104" coordorigin="8474,605" coordsize="39,104" path="m8474,605l8513,605,8513,708,8474,605xe" filled="false" stroked="true" strokeweight=".159647pt" strokecolor="#20282f">
              <v:path arrowok="t"/>
            </v:shape>
            <v:shape style="position:absolute;left:8357;top:597;width:39;height:104" coordorigin="8357,597" coordsize="39,104" path="m8357,597l8357,700,8395,700,8357,597xe" filled="true" fillcolor="#20282f" stroked="false">
              <v:path arrowok="t"/>
              <v:fill type="solid"/>
            </v:shape>
            <v:shape style="position:absolute;left:8366;top:605;width:39;height:104" coordorigin="8366,605" coordsize="39,104" path="m8366,605l8366,708,8404,708,8366,605xe" filled="false" stroked="true" strokeweight=".159647pt" strokecolor="#20282f">
              <v:path arrowok="t"/>
            </v:shape>
            <v:shape style="position:absolute;left:8357;top:597;width:39;height:104" coordorigin="8357,597" coordsize="39,104" path="m8395,597l8357,597,8395,700,8395,597xe" filled="true" fillcolor="#20282f" stroked="false">
              <v:path arrowok="t"/>
              <v:fill type="solid"/>
            </v:shape>
            <v:shape style="position:absolute;left:8366;top:605;width:39;height:104" coordorigin="8366,605" coordsize="39,104" path="m8366,605l8404,605,8404,708,8366,605xe" filled="false" stroked="true" strokeweight=".159647pt" strokecolor="#20282f">
              <v:path arrowok="t"/>
            </v:shape>
            <v:shape style="position:absolute;left:7786;top:597;width:39;height:104" coordorigin="7786,597" coordsize="39,104" path="m7786,597l7786,700,7824,700,7786,597xe" filled="true" fillcolor="#20282f" stroked="false">
              <v:path arrowok="t"/>
              <v:fill type="solid"/>
            </v:shape>
            <v:shape style="position:absolute;left:7794;top:605;width:39;height:104" coordorigin="7794,605" coordsize="39,104" path="m7794,605l7794,708,7832,708,7794,605xe" filled="false" stroked="true" strokeweight=".159647pt" strokecolor="#20282f">
              <v:path arrowok="t"/>
            </v:shape>
            <v:shape style="position:absolute;left:7786;top:597;width:39;height:104" coordorigin="7786,597" coordsize="39,104" path="m7824,597l7786,597,7824,700,7824,597xe" filled="true" fillcolor="#20282f" stroked="false">
              <v:path arrowok="t"/>
              <v:fill type="solid"/>
            </v:shape>
            <v:shape style="position:absolute;left:7794;top:605;width:39;height:104" coordorigin="7794,605" coordsize="39,104" path="m7794,605l7832,605,7832,708,7794,605xe" filled="false" stroked="true" strokeweight=".159647pt" strokecolor="#20282f">
              <v:path arrowok="t"/>
            </v:shape>
            <v:shape style="position:absolute;left:7678;top:597;width:38;height:104" coordorigin="7678,597" coordsize="38,104" path="m7678,597l7678,700,7715,700,7678,597xe" filled="true" fillcolor="#20282f" stroked="false">
              <v:path arrowok="t"/>
              <v:fill type="solid"/>
            </v:shape>
            <v:shape style="position:absolute;left:7686;top:605;width:38;height:104" coordorigin="7686,605" coordsize="38,104" path="m7686,605l7686,708,7723,708,7686,605xe" filled="false" stroked="true" strokeweight=".159647pt" strokecolor="#20282f">
              <v:path arrowok="t"/>
            </v:shape>
            <v:shape style="position:absolute;left:7678;top:597;width:38;height:104" coordorigin="7678,597" coordsize="38,104" path="m7715,597l7678,597,7715,700,7715,597xe" filled="true" fillcolor="#20282f" stroked="false">
              <v:path arrowok="t"/>
              <v:fill type="solid"/>
            </v:shape>
            <v:shape style="position:absolute;left:7686;top:605;width:38;height:104" coordorigin="7686,605" coordsize="38,104" path="m7686,605l7723,605,7723,708,7686,605xe" filled="false" stroked="true" strokeweight=".159647pt" strokecolor="#20282f">
              <v:path arrowok="t"/>
            </v:shape>
            <v:shape style="position:absolute;left:7102;top:597;width:39;height:104" coordorigin="7102,597" coordsize="39,104" path="m7102,597l7102,700,7140,700,7102,597xe" filled="true" fillcolor="#20282f" stroked="false">
              <v:path arrowok="t"/>
              <v:fill type="solid"/>
            </v:shape>
            <v:shape style="position:absolute;left:7110;top:605;width:39;height:104" coordorigin="7110,605" coordsize="39,104" path="m7110,605l7110,708,7148,708,7110,605xe" filled="false" stroked="true" strokeweight=".159647pt" strokecolor="#20282f">
              <v:path arrowok="t"/>
            </v:shape>
            <v:shape style="position:absolute;left:7102;top:597;width:39;height:104" coordorigin="7102,597" coordsize="39,104" path="m7140,597l7102,597,7140,700,7140,597xe" filled="true" fillcolor="#20282f" stroked="false">
              <v:path arrowok="t"/>
              <v:fill type="solid"/>
            </v:shape>
            <v:shape style="position:absolute;left:7110;top:605;width:39;height:104" coordorigin="7110,605" coordsize="39,104" path="m7110,605l7148,605,7148,708,7110,605xe" filled="false" stroked="true" strokeweight=".159647pt" strokecolor="#20282f">
              <v:path arrowok="t"/>
            </v:shape>
            <v:shape style="position:absolute;left:6992;top:597;width:39;height:104" coordorigin="6992,597" coordsize="39,104" path="m6992,597l6992,700,7030,700,6992,597xe" filled="true" fillcolor="#20282f" stroked="false">
              <v:path arrowok="t"/>
              <v:fill type="solid"/>
            </v:shape>
            <v:shape style="position:absolute;left:7000;top:605;width:39;height:104" coordorigin="7000,605" coordsize="39,104" path="m7000,605l7000,708,7038,708,7000,605xe" filled="false" stroked="true" strokeweight=".159647pt" strokecolor="#20282f">
              <v:path arrowok="t"/>
            </v:shape>
            <v:shape style="position:absolute;left:6992;top:597;width:39;height:104" coordorigin="6992,597" coordsize="39,104" path="m7030,597l6992,597,7030,700,7030,597xe" filled="true" fillcolor="#20282f" stroked="false">
              <v:path arrowok="t"/>
              <v:fill type="solid"/>
            </v:shape>
            <v:shape style="position:absolute;left:7000;top:605;width:39;height:104" coordorigin="7000,605" coordsize="39,104" path="m7000,605l7038,605,7038,708,7000,605xe" filled="false" stroked="true" strokeweight=".159647pt" strokecolor="#20282f">
              <v:path arrowok="t"/>
            </v:shape>
            <v:shape style="position:absolute;left:8466;top:700;width:39;height:104" coordorigin="8466,700" coordsize="39,104" path="m8466,700l8466,804,8504,804,8466,700xe" filled="true" fillcolor="#20282f" stroked="false">
              <v:path arrowok="t"/>
              <v:fill type="solid"/>
            </v:shape>
            <v:shape style="position:absolute;left:8474;top:708;width:39;height:104" coordorigin="8474,708" coordsize="39,104" path="m8474,708l8474,812,8513,812,8474,708xe" filled="false" stroked="true" strokeweight=".159647pt" strokecolor="#20282f">
              <v:path arrowok="t"/>
            </v:shape>
            <v:shape style="position:absolute;left:8466;top:700;width:39;height:104" coordorigin="8466,700" coordsize="39,104" path="m8504,700l8466,700,8504,804,8504,700xe" filled="true" fillcolor="#20282f" stroked="false">
              <v:path arrowok="t"/>
              <v:fill type="solid"/>
            </v:shape>
            <v:shape style="position:absolute;left:8474;top:708;width:39;height:104" coordorigin="8474,708" coordsize="39,104" path="m8474,708l8513,708,8513,812,8474,708xe" filled="false" stroked="true" strokeweight=".159647pt" strokecolor="#20282f">
              <v:path arrowok="t"/>
            </v:shape>
            <v:shape style="position:absolute;left:8357;top:700;width:39;height:104" coordorigin="8357,700" coordsize="39,104" path="m8357,700l8357,804,8395,804,8357,700xe" filled="true" fillcolor="#20282f" stroked="false">
              <v:path arrowok="t"/>
              <v:fill type="solid"/>
            </v:shape>
            <v:shape style="position:absolute;left:8366;top:708;width:39;height:104" coordorigin="8366,708" coordsize="39,104" path="m8366,708l8366,812,8404,812,8366,708xe" filled="false" stroked="true" strokeweight=".159647pt" strokecolor="#20282f">
              <v:path arrowok="t"/>
            </v:shape>
            <v:shape style="position:absolute;left:8357;top:700;width:39;height:104" coordorigin="8357,700" coordsize="39,104" path="m8395,700l8357,700,8395,804,8395,700xe" filled="true" fillcolor="#20282f" stroked="false">
              <v:path arrowok="t"/>
              <v:fill type="solid"/>
            </v:shape>
            <v:shape style="position:absolute;left:8366;top:708;width:39;height:104" coordorigin="8366,708" coordsize="39,104" path="m8366,708l8404,708,8404,812,8366,708xe" filled="false" stroked="true" strokeweight=".159647pt" strokecolor="#20282f">
              <v:path arrowok="t"/>
            </v:shape>
            <v:shape style="position:absolute;left:7786;top:700;width:39;height:104" coordorigin="7786,700" coordsize="39,104" path="m7786,700l7786,804,7824,804,7786,700xe" filled="true" fillcolor="#20282f" stroked="false">
              <v:path arrowok="t"/>
              <v:fill type="solid"/>
            </v:shape>
            <v:shape style="position:absolute;left:7794;top:708;width:39;height:104" coordorigin="7794,708" coordsize="39,104" path="m7794,708l7794,812,7832,812,7794,708xe" filled="false" stroked="true" strokeweight=".159647pt" strokecolor="#20282f">
              <v:path arrowok="t"/>
            </v:shape>
            <v:shape style="position:absolute;left:7786;top:700;width:39;height:104" coordorigin="7786,700" coordsize="39,104" path="m7824,700l7786,700,7824,804,7824,700xe" filled="true" fillcolor="#20282f" stroked="false">
              <v:path arrowok="t"/>
              <v:fill type="solid"/>
            </v:shape>
            <v:shape style="position:absolute;left:7794;top:708;width:39;height:104" coordorigin="7794,708" coordsize="39,104" path="m7794,708l7832,708,7832,812,7794,708xe" filled="false" stroked="true" strokeweight=".159647pt" strokecolor="#20282f">
              <v:path arrowok="t"/>
            </v:shape>
            <v:shape style="position:absolute;left:7678;top:700;width:38;height:104" coordorigin="7678,700" coordsize="38,104" path="m7678,700l7678,804,7715,804,7678,700xe" filled="true" fillcolor="#20282f" stroked="false">
              <v:path arrowok="t"/>
              <v:fill type="solid"/>
            </v:shape>
            <v:shape style="position:absolute;left:7686;top:708;width:38;height:104" coordorigin="7686,708" coordsize="38,104" path="m7686,708l7686,812,7723,812,7686,708xe" filled="false" stroked="true" strokeweight=".159646pt" strokecolor="#20282f">
              <v:path arrowok="t"/>
            </v:shape>
            <v:shape style="position:absolute;left:7678;top:700;width:38;height:104" coordorigin="7678,700" coordsize="38,104" path="m7715,700l7678,700,7715,804,7715,700xe" filled="true" fillcolor="#20282f" stroked="false">
              <v:path arrowok="t"/>
              <v:fill type="solid"/>
            </v:shape>
            <v:shape style="position:absolute;left:7686;top:708;width:38;height:104" coordorigin="7686,708" coordsize="38,104" path="m7686,708l7723,708,7723,812,7686,708xe" filled="false" stroked="true" strokeweight=".159646pt" strokecolor="#20282f">
              <v:path arrowok="t"/>
            </v:shape>
            <v:shape style="position:absolute;left:7102;top:700;width:39;height:104" coordorigin="7102,700" coordsize="39,104" path="m7102,700l7102,804,7140,804,7102,700xe" filled="true" fillcolor="#20282f" stroked="false">
              <v:path arrowok="t"/>
              <v:fill type="solid"/>
            </v:shape>
            <v:shape style="position:absolute;left:7110;top:708;width:39;height:104" coordorigin="7110,708" coordsize="39,104" path="m7110,708l7110,812,7148,812,7110,708xe" filled="false" stroked="true" strokeweight=".159647pt" strokecolor="#20282f">
              <v:path arrowok="t"/>
            </v:shape>
            <v:shape style="position:absolute;left:7102;top:700;width:39;height:104" coordorigin="7102,700" coordsize="39,104" path="m7140,700l7102,700,7140,804,7140,700xe" filled="true" fillcolor="#20282f" stroked="false">
              <v:path arrowok="t"/>
              <v:fill type="solid"/>
            </v:shape>
            <v:shape style="position:absolute;left:7110;top:708;width:39;height:104" coordorigin="7110,708" coordsize="39,104" path="m7110,708l7148,708,7148,812,7110,708xe" filled="false" stroked="true" strokeweight=".159647pt" strokecolor="#20282f">
              <v:path arrowok="t"/>
            </v:shape>
            <v:shape style="position:absolute;left:6992;top:700;width:39;height:104" coordorigin="6992,700" coordsize="39,104" path="m6992,700l6992,804,7030,804,6992,700xe" filled="true" fillcolor="#20282f" stroked="false">
              <v:path arrowok="t"/>
              <v:fill type="solid"/>
            </v:shape>
            <v:shape style="position:absolute;left:7000;top:708;width:39;height:104" coordorigin="7000,708" coordsize="39,104" path="m7000,708l7000,812,7038,812,7000,708xe" filled="false" stroked="true" strokeweight=".159647pt" strokecolor="#20282f">
              <v:path arrowok="t"/>
            </v:shape>
            <v:shape style="position:absolute;left:6992;top:700;width:39;height:104" coordorigin="6992,700" coordsize="39,104" path="m7030,700l6992,700,7030,804,7030,700xe" filled="true" fillcolor="#20282f" stroked="false">
              <v:path arrowok="t"/>
              <v:fill type="solid"/>
            </v:shape>
            <v:shape style="position:absolute;left:4598;top:7901;width:2286;height:1627" coordorigin="4598,7901" coordsize="2286,1627" path="m7000,708l7038,708,7038,812,7000,708xm8684,-227l8735,-281,8788,-333,8814,-358,8840,-383,8867,-408,8893,-431,8920,-454,8946,-476,8973,-498,9000,-517,9028,-536,9055,-554,9083,-569,9098,-577,9111,-584,9126,-591,9140,-597,9154,-603,9169,-609,9183,-614,9198,-618,9212,-623,9228,-626,9242,-628,9257,-631,9272,-633,9287,-635,9302,-636,9317,-636,9333,-636,9348,-635,9365,-634,9380,-632,9396,-630,9412,-627,9443,-621,9476,-613,9508,-605,9541,-595,9606,-575m9491,202l9447,213,9404,228,9362,246,9323,268,9285,294,9250,322,9217,354,9187,388,9160,425,9136,464,9116,505,9099,547,9087,591,9077,636,9072,682,9070,727,9073,773,9080,818m7081,847l7081,888m7081,888l7769,888m7769,888l8452,888m7081,888l7081,798m7769,888l7769,812m8452,888l8452,812m8452,888l9003,1221e" filled="false" stroked="true" strokeweight=".159732pt" strokecolor="#20282f">
              <v:path arrowok="t"/>
            </v:shape>
            <w10:wrap type="none"/>
          </v:group>
        </w:pict>
      </w:r>
      <w:r>
        <w:rPr>
          <w:color w:val="20282F"/>
          <w:w w:val="105"/>
          <w:sz w:val="14"/>
        </w:rPr>
        <w:t>Losa del Puente</w:t>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
        <w:rPr>
          <w:sz w:val="20"/>
        </w:rPr>
      </w:pPr>
    </w:p>
    <w:p>
      <w:pPr>
        <w:spacing w:before="0"/>
        <w:ind w:left="408" w:right="556" w:firstLine="0"/>
        <w:jc w:val="left"/>
        <w:rPr>
          <w:sz w:val="14"/>
        </w:rPr>
      </w:pPr>
      <w:r>
        <w:rPr>
          <w:color w:val="20282F"/>
          <w:w w:val="105"/>
          <w:sz w:val="14"/>
        </w:rPr>
        <w:t>Anclas de Acero</w:t>
      </w:r>
    </w:p>
    <w:p>
      <w:pPr>
        <w:spacing w:after="0"/>
        <w:jc w:val="left"/>
        <w:rPr>
          <w:sz w:val="14"/>
        </w:rPr>
        <w:sectPr>
          <w:type w:val="continuous"/>
          <w:pgSz w:w="12240" w:h="15840"/>
          <w:pgMar w:top="1240" w:bottom="280" w:left="1580" w:right="1280"/>
          <w:cols w:num="2" w:equalWidth="0">
            <w:col w:w="7060" w:space="40"/>
            <w:col w:w="2280"/>
          </w:cols>
        </w:sectPr>
      </w:pPr>
    </w:p>
    <w:p>
      <w:pPr>
        <w:pStyle w:val="BodyText"/>
        <w:spacing w:before="8"/>
        <w:rPr>
          <w:sz w:val="15"/>
        </w:rPr>
      </w:pPr>
    </w:p>
    <w:p>
      <w:pPr>
        <w:spacing w:before="76"/>
        <w:ind w:left="1063" w:right="191" w:firstLine="0"/>
        <w:jc w:val="left"/>
        <w:rPr>
          <w:b/>
          <w:sz w:val="22"/>
        </w:rPr>
      </w:pPr>
      <w:r>
        <w:rPr>
          <w:b/>
          <w:sz w:val="22"/>
        </w:rPr>
        <w:t>Figura </w:t>
      </w:r>
      <w:r>
        <w:rPr>
          <w:b/>
          <w:spacing w:val="-4"/>
          <w:sz w:val="22"/>
        </w:rPr>
        <w:t>4.2.7 </w:t>
      </w:r>
      <w:r>
        <w:rPr>
          <w:b/>
          <w:spacing w:val="-5"/>
          <w:sz w:val="22"/>
        </w:rPr>
        <w:t>Diagrama </w:t>
      </w:r>
      <w:r>
        <w:rPr>
          <w:b/>
          <w:sz w:val="22"/>
        </w:rPr>
        <w:t>de </w:t>
      </w:r>
      <w:r>
        <w:rPr>
          <w:b/>
          <w:spacing w:val="-4"/>
          <w:sz w:val="22"/>
        </w:rPr>
        <w:t>anclaje </w:t>
      </w:r>
      <w:r>
        <w:rPr>
          <w:b/>
          <w:spacing w:val="2"/>
          <w:sz w:val="22"/>
        </w:rPr>
        <w:t>del </w:t>
      </w:r>
      <w:r>
        <w:rPr>
          <w:b/>
          <w:sz w:val="22"/>
        </w:rPr>
        <w:t>excitador de </w:t>
      </w:r>
      <w:r>
        <w:rPr>
          <w:b/>
          <w:spacing w:val="-8"/>
          <w:sz w:val="22"/>
        </w:rPr>
        <w:t>masas  </w:t>
      </w:r>
      <w:r>
        <w:rPr>
          <w:b/>
          <w:spacing w:val="43"/>
          <w:sz w:val="22"/>
        </w:rPr>
        <w:t> </w:t>
      </w:r>
      <w:r>
        <w:rPr>
          <w:b/>
          <w:sz w:val="22"/>
        </w:rPr>
        <w:t>ecxéntricas</w:t>
      </w:r>
    </w:p>
    <w:p>
      <w:pPr>
        <w:pStyle w:val="BodyText"/>
        <w:rPr>
          <w:b/>
          <w:sz w:val="22"/>
        </w:rPr>
      </w:pPr>
    </w:p>
    <w:p>
      <w:pPr>
        <w:pStyle w:val="BodyText"/>
        <w:spacing w:before="6"/>
        <w:rPr>
          <w:b/>
          <w:sz w:val="23"/>
        </w:rPr>
      </w:pPr>
    </w:p>
    <w:p>
      <w:pPr>
        <w:pStyle w:val="BodyText"/>
        <w:spacing w:line="362" w:lineRule="auto" w:before="1"/>
        <w:ind w:left="116" w:right="117"/>
        <w:jc w:val="both"/>
      </w:pPr>
      <w:r>
        <w:rPr/>
        <w:t>El excitador se hizo trabajar a 9 velocidades diferentes, una en cada prueba. En la Tabla 4.2.1 se muestran las velocidades utilizadas en cada una de ellas. Para cada velocidad de opreación del excitador, se generó una fuerza con cierta amplitud que actuó sobre la superestructura del puente en la dirección perpendicular a su eje longitudinal  (Figura 4.2.8).</w:t>
      </w:r>
    </w:p>
    <w:p>
      <w:pPr>
        <w:spacing w:after="0" w:line="362" w:lineRule="auto"/>
        <w:jc w:val="both"/>
        <w:sectPr>
          <w:type w:val="continuous"/>
          <w:pgSz w:w="12240" w:h="15840"/>
          <w:pgMar w:top="1240" w:bottom="280" w:left="15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p>
    <w:p>
      <w:pPr>
        <w:tabs>
          <w:tab w:pos="4262" w:val="left" w:leader="none"/>
        </w:tabs>
        <w:spacing w:line="240" w:lineRule="auto"/>
        <w:ind w:left="1409" w:right="0" w:firstLine="0"/>
        <w:rPr>
          <w:sz w:val="20"/>
        </w:rPr>
      </w:pPr>
      <w:r>
        <w:rPr>
          <w:sz w:val="20"/>
        </w:rPr>
        <w:pict>
          <v:group style="width:.15pt;height:9.950pt;mso-position-horizontal-relative:char;mso-position-vertical-relative:line" coordorigin="0,0" coordsize="3,199">
            <v:line style="position:absolute" from="2,2" to="2,197" stroked="true" strokeweight=".150613pt" strokecolor="#000000"/>
          </v:group>
        </w:pict>
      </w:r>
      <w:r>
        <w:rPr>
          <w:sz w:val="20"/>
        </w:rPr>
      </w:r>
      <w:r>
        <w:rPr>
          <w:sz w:val="20"/>
        </w:rPr>
        <w:tab/>
      </w:r>
      <w:r>
        <w:rPr>
          <w:position w:val="15"/>
          <w:sz w:val="20"/>
        </w:rPr>
        <w:pict>
          <v:group style="width:37.85pt;height:19.9pt;mso-position-horizontal-relative:char;mso-position-vertical-relative:line" coordorigin="0,0" coordsize="757,398">
            <v:shape style="position:absolute;left:2;top:2;width:754;height:395" coordorigin="2,2" coordsize="754,395" path="m755,396l569,2,2,2e" filled="false" stroked="true" strokeweight=".150497pt" strokecolor="#000000">
              <v:path arrowok="t"/>
            </v:shape>
          </v:group>
        </w:pict>
      </w:r>
      <w:r>
        <w:rPr>
          <w:position w:val="15"/>
          <w:sz w:val="20"/>
        </w:rPr>
      </w:r>
    </w:p>
    <w:p>
      <w:pPr>
        <w:pStyle w:val="BodyText"/>
        <w:spacing w:before="9"/>
        <w:rPr>
          <w:sz w:val="10"/>
        </w:rPr>
      </w:pPr>
    </w:p>
    <w:p>
      <w:pPr>
        <w:spacing w:before="83" w:after="12"/>
        <w:ind w:left="407" w:right="0" w:firstLine="0"/>
        <w:jc w:val="left"/>
        <w:rPr>
          <w:sz w:val="17"/>
        </w:rPr>
      </w:pPr>
      <w:r>
        <w:rPr/>
        <w:pict>
          <v:shape style="position:absolute;margin-left:204pt;margin-top:-82.530113pt;width:217.5pt;height:20.25pt;mso-position-horizontal-relative:page;mso-position-vertical-relative:paragraph;z-index:-220816" type="#_x0000_t202" filled="false" stroked="false">
            <v:textbox inset="0,0,0,0">
              <w:txbxContent>
                <w:p>
                  <w:pPr>
                    <w:pStyle w:val="BodyText"/>
                    <w:spacing w:before="4"/>
                    <w:rPr>
                      <w:sz w:val="16"/>
                    </w:rPr>
                  </w:pPr>
                </w:p>
                <w:p>
                  <w:pPr>
                    <w:spacing w:line="216" w:lineRule="exact" w:before="0"/>
                    <w:ind w:left="1190" w:right="0" w:firstLine="0"/>
                    <w:jc w:val="left"/>
                    <w:rPr>
                      <w:rFonts w:ascii="Trebuchet MS"/>
                      <w:sz w:val="19"/>
                    </w:rPr>
                  </w:pPr>
                  <w:r>
                    <w:rPr>
                      <w:rFonts w:ascii="Trebuchet MS"/>
                      <w:w w:val="130"/>
                      <w:sz w:val="19"/>
                    </w:rPr>
                    <w:t>LOSA EXTREMA</w:t>
                  </w:r>
                  <w:r>
                    <w:rPr>
                      <w:rFonts w:ascii="Trebuchet MS"/>
                      <w:spacing w:val="-57"/>
                      <w:w w:val="130"/>
                      <w:sz w:val="19"/>
                    </w:rPr>
                    <w:t> </w:t>
                  </w:r>
                  <w:r>
                    <w:rPr>
                      <w:rFonts w:ascii="Trebuchet MS"/>
                      <w:w w:val="130"/>
                      <w:sz w:val="19"/>
                    </w:rPr>
                    <w:t>=35.28m</w:t>
                  </w:r>
                </w:p>
              </w:txbxContent>
            </v:textbox>
            <w10:wrap type="none"/>
          </v:shape>
        </w:pict>
      </w:r>
      <w:r>
        <w:rPr/>
        <w:pict>
          <v:group style="position:absolute;margin-left:166.883423pt;margin-top:-37.780655pt;width:56.1pt;height:80.75pt;mso-position-horizontal-relative:page;mso-position-vertical-relative:paragraph;z-index:-220792" coordorigin="3338,-756" coordsize="1122,1615">
            <v:shape style="position:absolute;left:4322;top:-433;width:138;height:138" type="#_x0000_t75" stroked="false">
              <v:imagedata r:id="rId152" o:title=""/>
            </v:shape>
            <v:shape style="position:absolute;left:1373;top:9394;width:891;height:1323" coordorigin="1373,9394" coordsize="891,1323" path="m3344,-473l3434,-564m3344,-226l3434,-316m3468,-350l3558,-440m3591,-473l3682,-564m3344,23l3434,-68m3468,-102l3558,-192m3591,-226l3682,-316m3715,-350l3806,-440m3839,-473l3930,-564m3344,270l3434,180m3468,146l3558,56m3591,23l3682,-68m3715,-102l3806,-192m3839,-226l3930,-316m3963,-350l4054,-440m4087,-473l4178,-564m3344,518l3434,428m3468,394l3558,304m3591,270l3682,180m3715,146l3806,56m3839,23l3930,-68m3963,-102l4054,-192m4087,-226l4178,-316m4211,-350l4301,-440m3344,767l3434,676m3468,642l3558,552m3591,518l3682,428m3715,394l3806,304m3839,270l3930,180m3963,146l4054,56m4087,23l4178,-68m4211,-102l4301,-192m3500,857l3558,800m3591,767l3682,676m3715,642l3806,552m3839,518l3930,428m3963,394l4054,304m4087,270l4178,180e" filled="false" stroked="true" strokeweight=".150539pt" strokecolor="#000000">
              <v:path arrowok="t"/>
            </v:shape>
            <v:shape style="position:absolute;left:4322;top:125;width:138;height:138" type="#_x0000_t75" stroked="false">
              <v:imagedata r:id="rId153" o:title=""/>
            </v:shape>
            <v:shape style="position:absolute;left:1749;top:9971;width:515;height:746" coordorigin="1749,9971" coordsize="515,746" path="m4211,146l4301,56m3748,857l3806,800m3839,767l3930,676m3963,642l4054,552m4087,518l4178,428m4211,394l4301,304m3996,857l4054,800m4087,767l4178,676e" filled="false" stroked="true" strokeweight=".150539pt" strokecolor="#000000">
              <v:path arrowok="t"/>
            </v:shape>
            <v:shape style="position:absolute;left:4322;top:684;width:138;height:137" type="#_x0000_t75" stroked="false">
              <v:imagedata r:id="rId154" o:title=""/>
            </v:shape>
            <v:shape style="position:absolute;left:1369;top:9394;width:912;height:1323" coordorigin="1369,9394" coordsize="912,1323" path="m4211,642l4301,552m4244,857l4301,800m3435,857l3378,800m3344,767l3339,762m3683,857l3625,800m3591,767l3501,676m3468,642l3378,552m3344,518l3339,514m3931,857l3873,800m3839,767l3749,676m3715,642l3625,552m3591,518l3501,428m3468,394l3378,304m3344,270l3339,266m4179,857l4121,800m4087,767l3997,676m3963,642l3873,552m3839,518l3749,428m3715,394l3625,304m3591,270l3501,180m3468,146l3378,56m3344,23l3339,18m4320,751l4245,676m4211,642l4121,552m4087,518l3997,428m3963,394l3873,304m3839,270l3749,180m3715,146l3625,56m3591,23l3501,-68m3468,-102l3378,-192m3344,-226l3339,-230m4320,503l4245,428m4211,394l4121,304m4087,270l3997,180m3963,146l3873,56m3839,23l3749,-68m3715,-102l3625,-192m3591,-226l3501,-316m3468,-350l3378,-440m4320,255l4245,180m4211,146l4121,56m4087,23l3997,-68m3963,-102l3873,-192m3839,-226l3749,-316m3715,-350l3625,-440m3591,-473l3501,-564m4320,7l4245,-68m4211,-102l4121,-192m4087,-226l3997,-316m3963,-350l3873,-440m3839,-473l3749,-564m4320,-241l4245,-316m4211,-350l4121,-440m4087,-473l3997,-564m4320,-489l4245,-564e" filled="false" stroked="true" strokeweight=".150539pt" strokecolor="#000000">
              <v:path arrowok="t"/>
            </v:shape>
            <v:shape style="position:absolute;left:4331;top:134;width:129;height:128" type="#_x0000_t75" stroked="false">
              <v:imagedata r:id="rId155" o:title=""/>
            </v:shape>
            <v:shape style="position:absolute;left:4331;top:693;width:129;height:128" type="#_x0000_t75" stroked="false">
              <v:imagedata r:id="rId156" o:title=""/>
            </v:shape>
            <v:shape style="position:absolute;left:4331;top:-424;width:129;height:128" type="#_x0000_t75" stroked="false">
              <v:imagedata r:id="rId157" o:title=""/>
            </v:shape>
            <v:shape style="position:absolute;left:3642;top:-754;width:754;height:395" coordorigin="3642,-754" coordsize="754,395" path="m4396,-360l4210,-754,3642,-754e" filled="false" stroked="true" strokeweight=".150497pt" strokecolor="#000000">
              <v:path arrowok="t"/>
            </v:shape>
            <w10:wrap type="none"/>
          </v:group>
        </w:pict>
      </w:r>
      <w:r>
        <w:rPr/>
        <w:pict>
          <v:group style="position:absolute;margin-left:203.369324pt;margin-top:-146.855118pt;width:271.1pt;height:194.15pt;mso-position-horizontal-relative:page;mso-position-vertical-relative:paragraph;z-index:-220696" coordorigin="4067,-2937" coordsize="5422,3883">
            <v:shape style="position:absolute;left:8685;top:508;width:188;height:188" type="#_x0000_t75" stroked="false">
              <v:imagedata r:id="rId158" o:title=""/>
            </v:shape>
            <v:shape style="position:absolute;left:8694;top:518;width:178;height:179" type="#_x0000_t75" stroked="false">
              <v:imagedata r:id="rId159" o:title=""/>
            </v:shape>
            <v:shape style="position:absolute;left:8685;top:-308;width:188;height:188" type="#_x0000_t75" stroked="false">
              <v:imagedata r:id="rId160" o:title=""/>
            </v:shape>
            <v:shape style="position:absolute;left:8694;top:-298;width:178;height:178" type="#_x0000_t75" stroked="false">
              <v:imagedata r:id="rId161" o:title=""/>
            </v:shape>
            <v:shape style="position:absolute;left:4673;top:7187;width:2058;height:3610" coordorigin="4673,7187" coordsize="2058,3610" path="m8805,-546l8805,-515m8805,-499l8805,-468m8805,-452l8805,-421m8805,-405l8805,-374m8805,-358l8805,-327m8805,-312l8805,-280m8805,-264l8805,-233m8805,-217l8805,-186m8805,-170l8805,-138m8805,-123l8805,-91m8805,-75l8805,-44m8805,-29l8805,3m8805,19l8805,49m8805,65l8805,97m8805,112l8805,144m8805,159l8805,191m8805,207l8805,238m8805,254l8805,285m8805,301l8805,332m8805,348l8805,379m8805,395l8805,426m8805,442l8805,473m8805,489l8805,520m8805,536l8805,567m8805,583l8805,615m8805,630l8805,662m8805,678l8805,708m8805,725l8805,756m8805,771l8805,803m8805,818l8805,850m8805,865l8805,897m8805,913l8805,944m8784,-2294l8784,-1839m8956,-2446l8943,-2435,8929,-2424,8915,-2414,8900,-2404,8884,-2397,8867,-2390,8851,-2385,8834,-2381,8816,-2378,8799,-2376,8781,-2376,8764,-2377,8747,-2379,8729,-2382,8712,-2386,8696,-2393,8679,-2399,8664,-2408,8649,-2416,8635,-2427,8622,-2438,8609,-2450,8597,-2464,8586,-2478,8577,-2492,8568,-2507,8561,-2523,8554,-2540,8550,-2557,8546,-2573,8543,-2591,8542,-2609,8541,-2626,8542,-2643,8545,-2661,8549,-2678,8554,-2694,8560,-2711,8567,-2728,8575,-2743,8585,-2757,8595,-2772,8607,-2785,8619,-2797,8633,-2808,8646,-2819,8661,-2829,8677,-2837,8692,-2844,8709,-2850,8726,-2855,8743,-2858,8761,-2861,8778,-2862,8796,-2862,8814,-2860,8831,-2857,8848,-2853,8864,-2849,8881,-2842,8897,-2834,8912,-2826,8927,-2815,8940,-2805,8953,-2794,8966,-2781,8977,-2767,8987,-2753,8996,-2738,9004,-2722,9011,-2706,9017,-2689,9021,-2673,9024,-2655,9027,-2638,9028,-2621,9027,-2603,9025,-2585,9022,-2568,9018,-2551,9012,-2534,9006,-2518,8998,-2503,8989,-2487,8979,-2473,8968,-2459,8956,-2446xm8785,-2862l8785,-2936m9028,-2618l9108,-2618m8784,-2376l8784,-2294m8541,-2620l8460,-2620m8784,-1638l8784,-1437m8784,-1236l8784,-780m8784,-701l8784,-1964m8558,-1964l6894,-1964e" filled="false" stroked="true" strokeweight=".150539pt" strokecolor="#000000">
              <v:path arrowok="t"/>
            </v:shape>
            <v:shape style="position:absolute;left:8547;top:-2013;width:226;height:76" coordorigin="8547,-2013" coordsize="226,76" path="m8547,-2013l8547,-1937,8773,-1975,8547,-2013xe" filled="true" fillcolor="#000000" stroked="false">
              <v:path arrowok="t"/>
              <v:fill type="solid"/>
            </v:shape>
            <v:shape style="position:absolute;left:8784;top:-1966;width:2;height:1273" coordorigin="8784,-1966" coordsize="0,1273" path="m8784,-697l8784,-693m8784,-1966l8784,-1963e" filled="false" stroked="true" strokeweight=".021516pt" strokecolor="#000000">
              <v:path arrowok="t"/>
            </v:shape>
            <v:shape style="position:absolute;left:6101;top:8056;width:329;height:614" coordorigin="6101,8056" coordsize="329,614" path="m8558,-2002l8558,-1927,8784,-1964,8558,-2002xm8784,-1730l8784,-1342m8430,-1342l8558,-1342e" filled="false" stroked="true" strokeweight=".150539pt" strokecolor="#000000">
              <v:path arrowok="t"/>
            </v:shape>
            <v:shape style="position:absolute;left:8547;top:-1391;width:226;height:76" coordorigin="8547,-1391" coordsize="226,76" path="m8547,-1391l8547,-1316,8773,-1353,8547,-1391xe" filled="true" fillcolor="#000000" stroked="false">
              <v:path arrowok="t"/>
              <v:fill type="solid"/>
            </v:shape>
            <v:shape style="position:absolute;left:8784;top:-1738;width:2;height:398" coordorigin="8784,-1738" coordsize="0,398" path="m8784,-1738l8784,-1735m8784,-1344l8784,-1341e" filled="false" stroked="true" strokeweight=".021516pt" strokecolor="#000000">
              <v:path arrowok="t"/>
            </v:shape>
            <v:shape style="position:absolute;left:2047;top:7201;width:5037;height:2502" coordorigin="2047,7201" coordsize="5037,2502" path="m8558,-1380l8558,-1305,8784,-1342,8558,-1380xm9487,-893l8919,-893m8919,-893l8781,-232m4392,-2272l4392,-1827m4564,-2424l4551,-2412,4538,-2401,4524,-2391,4508,-2382,4492,-2374,4476,-2368,4460,-2362,4443,-2358,4425,-2355,4408,-2353,4390,-2353,4372,-2354,4355,-2355,4338,-2359,4321,-2364,4304,-2369,4288,-2377,4273,-2385,4257,-2394,4244,-2404,4230,-2415,4218,-2428,4206,-2440,4195,-2455,4186,-2469,4176,-2484,4170,-2500,4163,-2517,4158,-2534,4154,-2550,4152,-2568,4150,-2586,4150,-2603,4151,-2621,4153,-2638,4157,-2655,4162,-2672,4168,-2689,4175,-2705,4184,-2720,4193,-2735,4204,-2748,4216,-2762,4227,-2774,4242,-2786,4255,-2797,4270,-2806,4286,-2814,4301,-2821,4318,-2827,4335,-2832,4352,-2835,4370,-2838,4387,-2839,4405,-2839,4422,-2837,4440,-2835,4456,-2831,4473,-2825,4490,-2819,4505,-2811,4521,-2803,4535,-2793,4550,-2782,4563,-2771,4574,-2757,4586,-2744,4596,-2730,4605,-2715,4613,-2700,4620,-2684,4625,-2667,4630,-2650,4633,-2633,4636,-2615,4636,-2597,4636,-2580,4633,-2562,4631,-2545,4627,-2529,4621,-2512,4615,-2495,4606,-2479,4597,-2464,4587,-2450,4576,-2436,4564,-2424xm4393,-2839l4393,-2920m4636,-2596l4717,-2595m4392,-2353l4392,-2272m4150,-2597l4069,-2597m4392,-1964l4392,-1651m4618,-1964l6282,-1964e" filled="false" stroked="true" strokeweight=".150539pt" strokecolor="#000000">
              <v:path arrowok="t"/>
            </v:shape>
            <v:shape style="position:absolute;left:4382;top:-2013;width:226;height:76" coordorigin="4382,-2013" coordsize="226,76" path="m4607,-2013l4382,-1975,4607,-1937,4607,-2013xe" filled="true" fillcolor="#000000" stroked="false">
              <v:path arrowok="t"/>
              <v:fill type="solid"/>
            </v:shape>
            <v:shape style="position:absolute;left:2348;top:8056;width:210;height:327" coordorigin="2348,8056" coordsize="210,327" path="m4618,-2002l4618,-1927,4392,-1964,4618,-2002xm4392,-1730l4392,-1651e" filled="false" stroked="true" strokeweight=".150539pt" strokecolor="#000000">
              <v:path arrowok="t"/>
            </v:shape>
            <v:line style="position:absolute" from="4393,-1738" to="4393,-1735" stroked="true" strokeweight=".021516pt" strokecolor="#000000"/>
            <v:shape style="position:absolute;left:4382;top:-1391;width:226;height:76" coordorigin="4382,-1391" coordsize="226,76" path="m4607,-1391l4382,-1353,4607,-1316,4607,-1391xe" filled="true" fillcolor="#000000" stroked="false">
              <v:path arrowok="t"/>
              <v:fill type="solid"/>
            </v:shape>
            <v:shape style="position:absolute;left:4392;top:-1380;width:226;height:76" coordorigin="4392,-1380" coordsize="226,76" path="m4618,-1380l4618,-1305,4392,-1342,4618,-1380xe" filled="false" stroked="true" strokeweight=".15048pt" strokecolor="#000000">
              <v:path arrowok="t"/>
            </v:shape>
            <v:rect style="position:absolute;left:4080;top:-1651;width:4350;height:360" filled="true" fillcolor="#ffffff" stroked="false">
              <v:fill type="solid"/>
            </v:rect>
            <v:shape style="position:absolute;left:4296;top:-2702;width:153;height:241" type="#_x0000_t202" filled="false" stroked="false">
              <v:textbox inset="0,0,0,0">
                <w:txbxContent>
                  <w:p>
                    <w:pPr>
                      <w:spacing w:line="240" w:lineRule="exact" w:before="0"/>
                      <w:ind w:left="0" w:right="0" w:firstLine="0"/>
                      <w:jc w:val="left"/>
                      <w:rPr>
                        <w:rFonts w:ascii="Verdana"/>
                        <w:sz w:val="24"/>
                      </w:rPr>
                    </w:pPr>
                    <w:r>
                      <w:rPr>
                        <w:rFonts w:ascii="Verdana"/>
                        <w:w w:val="100"/>
                        <w:sz w:val="24"/>
                      </w:rPr>
                      <w:t>1</w:t>
                    </w:r>
                  </w:p>
                </w:txbxContent>
              </v:textbox>
              <w10:wrap type="none"/>
            </v:shape>
            <v:shape style="position:absolute;left:8688;top:-2725;width:153;height:241" type="#_x0000_t202" filled="false" stroked="false">
              <v:textbox inset="0,0,0,0">
                <w:txbxContent>
                  <w:p>
                    <w:pPr>
                      <w:spacing w:line="240" w:lineRule="exact" w:before="0"/>
                      <w:ind w:left="0" w:right="0" w:firstLine="0"/>
                      <w:jc w:val="left"/>
                      <w:rPr>
                        <w:rFonts w:ascii="Verdana"/>
                        <w:sz w:val="24"/>
                      </w:rPr>
                    </w:pPr>
                    <w:r>
                      <w:rPr>
                        <w:rFonts w:ascii="Verdana"/>
                        <w:w w:val="100"/>
                        <w:sz w:val="24"/>
                      </w:rPr>
                      <w:t>2</w:t>
                    </w:r>
                  </w:p>
                </w:txbxContent>
              </v:textbox>
              <w10:wrap type="none"/>
            </v:shape>
            <v:shape style="position:absolute;left:6261;top:-2061;width:636;height:192" type="#_x0000_t202" filled="false" stroked="false">
              <v:textbox inset="0,0,0,0">
                <w:txbxContent>
                  <w:p>
                    <w:pPr>
                      <w:spacing w:line="191" w:lineRule="exact" w:before="0"/>
                      <w:ind w:left="0" w:right="-16" w:firstLine="0"/>
                      <w:jc w:val="left"/>
                      <w:rPr>
                        <w:rFonts w:ascii="Trebuchet MS"/>
                        <w:sz w:val="19"/>
                      </w:rPr>
                    </w:pPr>
                    <w:r>
                      <w:rPr>
                        <w:rFonts w:ascii="Trebuchet MS"/>
                        <w:w w:val="120"/>
                        <w:sz w:val="19"/>
                      </w:rPr>
                      <w:t>35.0m</w:t>
                    </w:r>
                  </w:p>
                </w:txbxContent>
              </v:textbox>
              <w10:wrap type="none"/>
            </v:shape>
            <w10:wrap type="none"/>
          </v:group>
        </w:pict>
      </w:r>
      <w:r>
        <w:rPr/>
        <w:pict>
          <v:shape style="position:absolute;margin-left:143.710541pt;margin-top:-10.354431pt;width:11.6pt;height:39.9pt;mso-position-horizontal-relative:page;mso-position-vertical-relative:paragraph;z-index:-220648" type="#_x0000_t202" filled="false" stroked="false">
            <v:textbox inset="0,0,0,0" style="layout-flow:vertical;mso-layout-flow-alt:bottom-to-top">
              <w:txbxContent>
                <w:p>
                  <w:pPr>
                    <w:spacing w:line="215" w:lineRule="exact" w:before="0"/>
                    <w:ind w:left="20" w:right="-566" w:firstLine="0"/>
                    <w:jc w:val="left"/>
                    <w:rPr>
                      <w:rFonts w:ascii="Trebuchet MS"/>
                      <w:sz w:val="19"/>
                    </w:rPr>
                  </w:pPr>
                  <w:r>
                    <w:rPr>
                      <w:rFonts w:ascii="Trebuchet MS"/>
                      <w:w w:val="115"/>
                      <w:sz w:val="19"/>
                    </w:rPr>
                    <w:t>12.</w:t>
                  </w:r>
                  <w:r>
                    <w:rPr>
                      <w:rFonts w:ascii="Trebuchet MS"/>
                      <w:w w:val="124"/>
                      <w:sz w:val="19"/>
                    </w:rPr>
                    <w:t>5</w:t>
                  </w:r>
                  <w:r>
                    <w:rPr>
                      <w:rFonts w:ascii="Trebuchet MS"/>
                      <w:spacing w:val="-1"/>
                      <w:w w:val="124"/>
                      <w:sz w:val="19"/>
                    </w:rPr>
                    <w:t>0</w:t>
                  </w:r>
                  <w:r>
                    <w:rPr>
                      <w:rFonts w:ascii="Trebuchet MS"/>
                      <w:w w:val="127"/>
                      <w:sz w:val="19"/>
                    </w:rPr>
                    <w:t>m</w:t>
                  </w:r>
                </w:p>
              </w:txbxContent>
            </v:textbox>
            <w10:wrap type="none"/>
          </v:shape>
        </w:pict>
      </w:r>
      <w:r>
        <w:rPr/>
        <w:pict>
          <v:shape style="position:absolute;margin-left:149.483124pt;margin-top:-64.530121pt;width:329.3pt;height:113.8pt;mso-position-horizontal-relative:page;mso-position-vertical-relative:paragraph;z-index:4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
                    <w:gridCol w:w="1016"/>
                    <w:gridCol w:w="121"/>
                    <w:gridCol w:w="1016"/>
                    <w:gridCol w:w="1098"/>
                    <w:gridCol w:w="1098"/>
                    <w:gridCol w:w="721"/>
                    <w:gridCol w:w="333"/>
                    <w:gridCol w:w="132"/>
                    <w:gridCol w:w="288"/>
                    <w:gridCol w:w="381"/>
                  </w:tblGrid>
                  <w:tr>
                    <w:trPr>
                      <w:trHeight w:val="721" w:hRule="exact"/>
                    </w:trPr>
                    <w:tc>
                      <w:tcPr>
                        <w:tcW w:w="1362" w:type="dxa"/>
                        <w:gridSpan w:val="2"/>
                        <w:tcBorders>
                          <w:bottom w:val="single" w:sz="1" w:space="0" w:color="000000"/>
                          <w:right w:val="single" w:sz="1" w:space="0" w:color="000000"/>
                        </w:tcBorders>
                      </w:tcPr>
                      <w:p>
                        <w:pPr>
                          <w:pStyle w:val="TableParagraph"/>
                          <w:jc w:val="left"/>
                          <w:rPr>
                            <w:sz w:val="18"/>
                          </w:rPr>
                        </w:pPr>
                      </w:p>
                      <w:p>
                        <w:pPr>
                          <w:pStyle w:val="TableParagraph"/>
                          <w:spacing w:before="114"/>
                          <w:ind w:left="744"/>
                          <w:jc w:val="left"/>
                          <w:rPr>
                            <w:sz w:val="17"/>
                          </w:rPr>
                        </w:pPr>
                        <w:r>
                          <w:rPr>
                            <w:w w:val="105"/>
                            <w:sz w:val="17"/>
                          </w:rPr>
                          <w:t>Pilas</w:t>
                        </w:r>
                      </w:p>
                    </w:tc>
                    <w:tc>
                      <w:tcPr>
                        <w:tcW w:w="5188" w:type="dxa"/>
                        <w:gridSpan w:val="9"/>
                        <w:tcBorders>
                          <w:left w:val="single" w:sz="1" w:space="0" w:color="000000"/>
                          <w:bottom w:val="double" w:sz="5" w:space="0" w:color="000000"/>
                        </w:tcBorders>
                      </w:tcPr>
                      <w:p>
                        <w:pPr>
                          <w:pStyle w:val="TableParagraph"/>
                          <w:spacing w:before="5"/>
                          <w:jc w:val="left"/>
                          <w:rPr>
                            <w:sz w:val="16"/>
                          </w:rPr>
                        </w:pPr>
                      </w:p>
                      <w:p>
                        <w:pPr>
                          <w:pStyle w:val="TableParagraph"/>
                          <w:spacing w:line="185" w:lineRule="exact"/>
                          <w:ind w:right="151"/>
                          <w:jc w:val="right"/>
                          <w:rPr>
                            <w:sz w:val="17"/>
                          </w:rPr>
                        </w:pPr>
                        <w:r>
                          <w:rPr>
                            <w:sz w:val="17"/>
                          </w:rPr>
                          <w:t>Pilas</w:t>
                        </w:r>
                      </w:p>
                      <w:p>
                        <w:pPr>
                          <w:pStyle w:val="TableParagraph"/>
                          <w:spacing w:line="185" w:lineRule="exact"/>
                          <w:ind w:left="835"/>
                          <w:jc w:val="left"/>
                          <w:rPr>
                            <w:sz w:val="17"/>
                          </w:rPr>
                        </w:pPr>
                        <w:r>
                          <w:rPr>
                            <w:w w:val="105"/>
                            <w:sz w:val="17"/>
                          </w:rPr>
                          <w:t>Diafragma de acero</w:t>
                        </w:r>
                      </w:p>
                    </w:tc>
                  </w:tr>
                  <w:tr>
                    <w:trPr>
                      <w:trHeight w:val="98" w:hRule="exact"/>
                    </w:trPr>
                    <w:tc>
                      <w:tcPr>
                        <w:tcW w:w="346" w:type="dxa"/>
                        <w:vMerge w:val="restart"/>
                        <w:tcBorders>
                          <w:top w:val="single" w:sz="1" w:space="0" w:color="000000"/>
                        </w:tcBorders>
                      </w:tcPr>
                      <w:p>
                        <w:pPr>
                          <w:pStyle w:val="TableParagraph"/>
                          <w:jc w:val="left"/>
                          <w:rPr>
                            <w:sz w:val="20"/>
                          </w:rPr>
                        </w:pPr>
                      </w:p>
                      <w:p>
                        <w:pPr>
                          <w:pStyle w:val="TableParagraph"/>
                          <w:jc w:val="left"/>
                          <w:rPr>
                            <w:sz w:val="20"/>
                          </w:rPr>
                        </w:pPr>
                      </w:p>
                      <w:p>
                        <w:pPr>
                          <w:pStyle w:val="TableParagraph"/>
                          <w:spacing w:before="8"/>
                          <w:jc w:val="left"/>
                          <w:rPr>
                            <w:sz w:val="26"/>
                          </w:rPr>
                        </w:pPr>
                      </w:p>
                    </w:tc>
                    <w:tc>
                      <w:tcPr>
                        <w:tcW w:w="1016" w:type="dxa"/>
                        <w:tcBorders>
                          <w:top w:val="single" w:sz="1" w:space="0" w:color="000000"/>
                          <w:bottom w:val="single" w:sz="7" w:space="0" w:color="000000"/>
                          <w:right w:val="single" w:sz="1" w:space="0" w:color="000000"/>
                        </w:tcBorders>
                      </w:tcPr>
                      <w:p>
                        <w:pPr/>
                      </w:p>
                    </w:tc>
                    <w:tc>
                      <w:tcPr>
                        <w:tcW w:w="121" w:type="dxa"/>
                        <w:tcBorders>
                          <w:top w:val="triple" w:sz="1" w:space="0" w:color="000000"/>
                          <w:left w:val="single" w:sz="1" w:space="0" w:color="000000"/>
                          <w:bottom w:val="single" w:sz="7" w:space="0" w:color="000000"/>
                          <w:right w:val="single" w:sz="1" w:space="0" w:color="000000"/>
                        </w:tcBorders>
                      </w:tcPr>
                      <w:p>
                        <w:pPr/>
                      </w:p>
                    </w:tc>
                    <w:tc>
                      <w:tcPr>
                        <w:tcW w:w="1016" w:type="dxa"/>
                        <w:tcBorders>
                          <w:top w:val="double" w:sz="5" w:space="0" w:color="000000"/>
                          <w:left w:val="single" w:sz="1" w:space="0" w:color="000000"/>
                          <w:bottom w:val="single" w:sz="7" w:space="0" w:color="000000"/>
                          <w:right w:val="dotted" w:sz="1" w:space="0" w:color="000000"/>
                        </w:tcBorders>
                      </w:tcPr>
                      <w:p>
                        <w:pPr/>
                      </w:p>
                    </w:tc>
                    <w:tc>
                      <w:tcPr>
                        <w:tcW w:w="1098" w:type="dxa"/>
                        <w:tcBorders>
                          <w:top w:val="double" w:sz="5" w:space="0" w:color="000000"/>
                          <w:left w:val="dotted" w:sz="1" w:space="0" w:color="000000"/>
                          <w:bottom w:val="single" w:sz="7" w:space="0" w:color="000000"/>
                          <w:right w:val="dotted" w:sz="1" w:space="0" w:color="000000"/>
                        </w:tcBorders>
                      </w:tcPr>
                      <w:p>
                        <w:pPr/>
                      </w:p>
                    </w:tc>
                    <w:tc>
                      <w:tcPr>
                        <w:tcW w:w="1098" w:type="dxa"/>
                        <w:tcBorders>
                          <w:top w:val="double" w:sz="5" w:space="0" w:color="000000"/>
                          <w:left w:val="dotted" w:sz="1" w:space="0" w:color="000000"/>
                          <w:bottom w:val="single" w:sz="7" w:space="0" w:color="000000"/>
                          <w:right w:val="dotted" w:sz="1" w:space="0" w:color="000000"/>
                        </w:tcBorders>
                      </w:tcPr>
                      <w:p>
                        <w:pPr/>
                      </w:p>
                    </w:tc>
                    <w:tc>
                      <w:tcPr>
                        <w:tcW w:w="721" w:type="dxa"/>
                        <w:tcBorders>
                          <w:top w:val="double" w:sz="5" w:space="0" w:color="000000"/>
                          <w:left w:val="dotted" w:sz="1" w:space="0" w:color="000000"/>
                          <w:bottom w:val="single" w:sz="7" w:space="0" w:color="000000"/>
                          <w:right w:val="single" w:sz="1" w:space="0" w:color="000000"/>
                        </w:tcBorders>
                      </w:tcPr>
                      <w:p>
                        <w:pPr/>
                      </w:p>
                    </w:tc>
                    <w:tc>
                      <w:tcPr>
                        <w:tcW w:w="333" w:type="dxa"/>
                        <w:tcBorders>
                          <w:top w:val="double" w:sz="5" w:space="0" w:color="000000"/>
                          <w:left w:val="single" w:sz="1" w:space="0" w:color="000000"/>
                          <w:bottom w:val="single" w:sz="7" w:space="0" w:color="000000"/>
                          <w:right w:val="dotted" w:sz="19" w:space="0" w:color="000000"/>
                        </w:tcBorders>
                      </w:tcPr>
                      <w:p>
                        <w:pPr/>
                      </w:p>
                    </w:tc>
                    <w:tc>
                      <w:tcPr>
                        <w:tcW w:w="132" w:type="dxa"/>
                        <w:tcBorders>
                          <w:top w:val="triple" w:sz="1" w:space="0" w:color="000000"/>
                          <w:left w:val="dotted" w:sz="19" w:space="0" w:color="000000"/>
                          <w:bottom w:val="single" w:sz="7" w:space="0" w:color="000000"/>
                          <w:right w:val="single" w:sz="1" w:space="0" w:color="000000"/>
                        </w:tcBorders>
                      </w:tcPr>
                      <w:p>
                        <w:pPr/>
                      </w:p>
                    </w:tc>
                    <w:tc>
                      <w:tcPr>
                        <w:tcW w:w="288" w:type="dxa"/>
                        <w:tcBorders>
                          <w:top w:val="double" w:sz="5" w:space="0" w:color="000000"/>
                          <w:left w:val="single" w:sz="1" w:space="0" w:color="000000"/>
                          <w:bottom w:val="single" w:sz="7" w:space="0" w:color="000000"/>
                          <w:right w:val="single" w:sz="1" w:space="0" w:color="000000"/>
                        </w:tcBorders>
                      </w:tcPr>
                      <w:p>
                        <w:pPr/>
                      </w:p>
                    </w:tc>
                    <w:tc>
                      <w:tcPr>
                        <w:tcW w:w="381" w:type="dxa"/>
                        <w:tcBorders>
                          <w:top w:val="double" w:sz="5" w:space="0" w:color="000000"/>
                          <w:left w:val="single" w:sz="1" w:space="0" w:color="000000"/>
                          <w:bottom w:val="single" w:sz="7" w:space="0" w:color="000000"/>
                        </w:tcBorders>
                      </w:tcPr>
                      <w:p>
                        <w:pPr/>
                      </w:p>
                    </w:tc>
                  </w:tr>
                  <w:tr>
                    <w:trPr>
                      <w:trHeight w:val="169" w:hRule="exact"/>
                    </w:trPr>
                    <w:tc>
                      <w:tcPr>
                        <w:tcW w:w="346" w:type="dxa"/>
                        <w:vMerge/>
                      </w:tcPr>
                      <w:p>
                        <w:pPr/>
                      </w:p>
                    </w:tc>
                    <w:tc>
                      <w:tcPr>
                        <w:tcW w:w="1016" w:type="dxa"/>
                        <w:vMerge w:val="restart"/>
                        <w:tcBorders>
                          <w:top w:val="single" w:sz="7" w:space="0" w:color="000000"/>
                          <w:right w:val="triple" w:sz="1" w:space="0" w:color="000000"/>
                        </w:tcBorders>
                      </w:tcPr>
                      <w:p>
                        <w:pPr/>
                      </w:p>
                    </w:tc>
                    <w:tc>
                      <w:tcPr>
                        <w:tcW w:w="121" w:type="dxa"/>
                        <w:tcBorders>
                          <w:top w:val="single" w:sz="7" w:space="0" w:color="000000"/>
                          <w:left w:val="triple" w:sz="1" w:space="0" w:color="000000"/>
                          <w:bottom w:val="single" w:sz="1" w:space="0" w:color="000000"/>
                          <w:right w:val="single" w:sz="1" w:space="0" w:color="000000"/>
                        </w:tcBorders>
                      </w:tcPr>
                      <w:p>
                        <w:pPr/>
                      </w:p>
                    </w:tc>
                    <w:tc>
                      <w:tcPr>
                        <w:tcW w:w="1016" w:type="dxa"/>
                        <w:tcBorders>
                          <w:top w:val="single" w:sz="7" w:space="0" w:color="000000"/>
                          <w:left w:val="single" w:sz="1" w:space="0" w:color="000000"/>
                          <w:bottom w:val="single" w:sz="1" w:space="0" w:color="000000"/>
                          <w:right w:val="dotted" w:sz="1" w:space="0" w:color="000000"/>
                        </w:tcBorders>
                      </w:tcPr>
                      <w:p>
                        <w:pPr/>
                      </w:p>
                    </w:tc>
                    <w:tc>
                      <w:tcPr>
                        <w:tcW w:w="1098" w:type="dxa"/>
                        <w:tcBorders>
                          <w:top w:val="single" w:sz="7" w:space="0" w:color="000000"/>
                          <w:left w:val="dotted" w:sz="1" w:space="0" w:color="000000"/>
                          <w:bottom w:val="single" w:sz="1" w:space="0" w:color="000000"/>
                          <w:right w:val="dotted" w:sz="1" w:space="0" w:color="000000"/>
                        </w:tcBorders>
                      </w:tcPr>
                      <w:p>
                        <w:pPr/>
                      </w:p>
                    </w:tc>
                    <w:tc>
                      <w:tcPr>
                        <w:tcW w:w="1098" w:type="dxa"/>
                        <w:tcBorders>
                          <w:top w:val="single" w:sz="7" w:space="0" w:color="000000"/>
                          <w:left w:val="dotted" w:sz="1" w:space="0" w:color="000000"/>
                          <w:bottom w:val="single" w:sz="1" w:space="0" w:color="000000"/>
                          <w:right w:val="dotted" w:sz="1" w:space="0" w:color="000000"/>
                        </w:tcBorders>
                      </w:tcPr>
                      <w:p>
                        <w:pPr/>
                      </w:p>
                    </w:tc>
                    <w:tc>
                      <w:tcPr>
                        <w:tcW w:w="721" w:type="dxa"/>
                        <w:tcBorders>
                          <w:top w:val="single" w:sz="7" w:space="0" w:color="000000"/>
                          <w:left w:val="dotted" w:sz="1" w:space="0" w:color="000000"/>
                          <w:bottom w:val="single" w:sz="1" w:space="0" w:color="000000"/>
                          <w:right w:val="single" w:sz="1" w:space="0" w:color="000000"/>
                        </w:tcBorders>
                      </w:tcPr>
                      <w:p>
                        <w:pPr/>
                      </w:p>
                    </w:tc>
                    <w:tc>
                      <w:tcPr>
                        <w:tcW w:w="333" w:type="dxa"/>
                        <w:tcBorders>
                          <w:top w:val="single" w:sz="7" w:space="0" w:color="000000"/>
                          <w:left w:val="single" w:sz="1" w:space="0" w:color="000000"/>
                          <w:bottom w:val="single" w:sz="1" w:space="0" w:color="000000"/>
                          <w:right w:val="dotted" w:sz="19" w:space="0" w:color="000000"/>
                        </w:tcBorders>
                      </w:tcPr>
                      <w:p>
                        <w:pPr/>
                      </w:p>
                    </w:tc>
                    <w:tc>
                      <w:tcPr>
                        <w:tcW w:w="132" w:type="dxa"/>
                        <w:tcBorders>
                          <w:top w:val="single" w:sz="7" w:space="0" w:color="000000"/>
                          <w:left w:val="dotted" w:sz="19" w:space="0" w:color="000000"/>
                          <w:bottom w:val="single" w:sz="1" w:space="0" w:color="000000"/>
                          <w:right w:val="single" w:sz="1" w:space="0" w:color="000000"/>
                        </w:tcBorders>
                      </w:tcPr>
                      <w:p>
                        <w:pPr/>
                      </w:p>
                    </w:tc>
                    <w:tc>
                      <w:tcPr>
                        <w:tcW w:w="288" w:type="dxa"/>
                        <w:tcBorders>
                          <w:top w:val="single" w:sz="7" w:space="0" w:color="000000"/>
                          <w:left w:val="single" w:sz="1" w:space="0" w:color="000000"/>
                          <w:bottom w:val="single" w:sz="1" w:space="0" w:color="000000"/>
                          <w:right w:val="single" w:sz="1" w:space="0" w:color="000000"/>
                        </w:tcBorders>
                      </w:tcPr>
                      <w:p>
                        <w:pPr/>
                      </w:p>
                    </w:tc>
                    <w:tc>
                      <w:tcPr>
                        <w:tcW w:w="381" w:type="dxa"/>
                        <w:tcBorders>
                          <w:top w:val="single" w:sz="7" w:space="0" w:color="000000"/>
                          <w:left w:val="single" w:sz="1" w:space="0" w:color="000000"/>
                          <w:bottom w:val="single" w:sz="1" w:space="0" w:color="000000"/>
                        </w:tcBorders>
                      </w:tcPr>
                      <w:p>
                        <w:pPr/>
                      </w:p>
                    </w:tc>
                  </w:tr>
                  <w:tr>
                    <w:trPr>
                      <w:trHeight w:val="251" w:hRule="exact"/>
                    </w:trPr>
                    <w:tc>
                      <w:tcPr>
                        <w:tcW w:w="346" w:type="dxa"/>
                        <w:vMerge/>
                      </w:tcPr>
                      <w:p>
                        <w:pPr/>
                      </w:p>
                    </w:tc>
                    <w:tc>
                      <w:tcPr>
                        <w:tcW w:w="1016" w:type="dxa"/>
                        <w:vMerge/>
                        <w:tcBorders>
                          <w:right w:val="triple" w:sz="1" w:space="0" w:color="000000"/>
                        </w:tcBorders>
                      </w:tcPr>
                      <w:p>
                        <w:pPr/>
                      </w:p>
                    </w:tc>
                    <w:tc>
                      <w:tcPr>
                        <w:tcW w:w="121" w:type="dxa"/>
                        <w:tcBorders>
                          <w:top w:val="single" w:sz="1" w:space="0" w:color="000000"/>
                          <w:left w:val="triple" w:sz="1" w:space="0" w:color="000000"/>
                          <w:bottom w:val="single" w:sz="1" w:space="0" w:color="000000"/>
                          <w:right w:val="single" w:sz="1" w:space="0" w:color="000000"/>
                        </w:tcBorders>
                      </w:tcPr>
                      <w:p>
                        <w:pPr/>
                      </w:p>
                    </w:tc>
                    <w:tc>
                      <w:tcPr>
                        <w:tcW w:w="1016" w:type="dxa"/>
                        <w:tcBorders>
                          <w:top w:val="single" w:sz="1" w:space="0" w:color="000000"/>
                          <w:left w:val="single"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721" w:type="dxa"/>
                        <w:tcBorders>
                          <w:top w:val="single" w:sz="1" w:space="0" w:color="000000"/>
                          <w:left w:val="dotted" w:sz="1" w:space="0" w:color="000000"/>
                          <w:bottom w:val="single" w:sz="1" w:space="0" w:color="000000"/>
                          <w:right w:val="single" w:sz="1" w:space="0" w:color="000000"/>
                        </w:tcBorders>
                      </w:tcPr>
                      <w:p>
                        <w:pPr/>
                      </w:p>
                    </w:tc>
                    <w:tc>
                      <w:tcPr>
                        <w:tcW w:w="333" w:type="dxa"/>
                        <w:tcBorders>
                          <w:top w:val="single" w:sz="1" w:space="0" w:color="000000"/>
                          <w:left w:val="single" w:sz="1" w:space="0" w:color="000000"/>
                          <w:bottom w:val="single" w:sz="1" w:space="0" w:color="000000"/>
                          <w:right w:val="dotted" w:sz="19" w:space="0" w:color="000000"/>
                        </w:tcBorders>
                      </w:tcPr>
                      <w:p>
                        <w:pPr/>
                      </w:p>
                    </w:tc>
                    <w:tc>
                      <w:tcPr>
                        <w:tcW w:w="132" w:type="dxa"/>
                        <w:tcBorders>
                          <w:top w:val="single" w:sz="1" w:space="0" w:color="000000"/>
                          <w:left w:val="dotted" w:sz="19" w:space="0" w:color="000000"/>
                          <w:bottom w:val="single" w:sz="1" w:space="0" w:color="000000"/>
                          <w:right w:val="single" w:sz="1" w:space="0" w:color="000000"/>
                        </w:tcBorders>
                      </w:tcPr>
                      <w:p>
                        <w:pPr/>
                      </w:p>
                    </w:tc>
                    <w:tc>
                      <w:tcPr>
                        <w:tcW w:w="288" w:type="dxa"/>
                        <w:tcBorders>
                          <w:top w:val="single" w:sz="1" w:space="0" w:color="000000"/>
                          <w:left w:val="single" w:sz="1" w:space="0" w:color="000000"/>
                          <w:bottom w:val="single" w:sz="1" w:space="0" w:color="000000"/>
                          <w:right w:val="single" w:sz="1" w:space="0" w:color="000000"/>
                        </w:tcBorders>
                      </w:tcPr>
                      <w:p>
                        <w:pPr/>
                      </w:p>
                    </w:tc>
                    <w:tc>
                      <w:tcPr>
                        <w:tcW w:w="381" w:type="dxa"/>
                        <w:tcBorders>
                          <w:top w:val="single" w:sz="1" w:space="0" w:color="000000"/>
                          <w:left w:val="single" w:sz="1" w:space="0" w:color="000000"/>
                          <w:bottom w:val="single" w:sz="1" w:space="0" w:color="000000"/>
                        </w:tcBorders>
                      </w:tcPr>
                      <w:p>
                        <w:pPr/>
                      </w:p>
                    </w:tc>
                  </w:tr>
                  <w:tr>
                    <w:trPr>
                      <w:trHeight w:val="251" w:hRule="exact"/>
                    </w:trPr>
                    <w:tc>
                      <w:tcPr>
                        <w:tcW w:w="346" w:type="dxa"/>
                        <w:vMerge/>
                      </w:tcPr>
                      <w:p>
                        <w:pPr/>
                      </w:p>
                    </w:tc>
                    <w:tc>
                      <w:tcPr>
                        <w:tcW w:w="1016" w:type="dxa"/>
                        <w:vMerge/>
                        <w:tcBorders>
                          <w:bottom w:val="single" w:sz="1" w:space="0" w:color="000000"/>
                          <w:right w:val="triple" w:sz="1" w:space="0" w:color="000000"/>
                        </w:tcBorders>
                      </w:tcPr>
                      <w:p>
                        <w:pPr/>
                      </w:p>
                    </w:tc>
                    <w:tc>
                      <w:tcPr>
                        <w:tcW w:w="121" w:type="dxa"/>
                        <w:tcBorders>
                          <w:top w:val="single" w:sz="1" w:space="0" w:color="000000"/>
                          <w:left w:val="triple" w:sz="1" w:space="0" w:color="000000"/>
                          <w:bottom w:val="single" w:sz="1" w:space="0" w:color="000000"/>
                          <w:right w:val="single" w:sz="1" w:space="0" w:color="000000"/>
                        </w:tcBorders>
                      </w:tcPr>
                      <w:p>
                        <w:pPr/>
                      </w:p>
                    </w:tc>
                    <w:tc>
                      <w:tcPr>
                        <w:tcW w:w="1016" w:type="dxa"/>
                        <w:tcBorders>
                          <w:top w:val="single" w:sz="1" w:space="0" w:color="000000"/>
                          <w:left w:val="single"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721" w:type="dxa"/>
                        <w:tcBorders>
                          <w:top w:val="single" w:sz="1" w:space="0" w:color="000000"/>
                          <w:left w:val="dotted" w:sz="1" w:space="0" w:color="000000"/>
                          <w:bottom w:val="single" w:sz="1" w:space="0" w:color="000000"/>
                          <w:right w:val="single" w:sz="1" w:space="0" w:color="000000"/>
                        </w:tcBorders>
                      </w:tcPr>
                      <w:p>
                        <w:pPr/>
                      </w:p>
                    </w:tc>
                    <w:tc>
                      <w:tcPr>
                        <w:tcW w:w="333" w:type="dxa"/>
                        <w:tcBorders>
                          <w:top w:val="single" w:sz="1" w:space="0" w:color="000000"/>
                          <w:left w:val="single" w:sz="1" w:space="0" w:color="000000"/>
                          <w:bottom w:val="single" w:sz="1" w:space="0" w:color="000000"/>
                          <w:right w:val="dotted" w:sz="19" w:space="0" w:color="000000"/>
                        </w:tcBorders>
                      </w:tcPr>
                      <w:p>
                        <w:pPr/>
                      </w:p>
                    </w:tc>
                    <w:tc>
                      <w:tcPr>
                        <w:tcW w:w="132" w:type="dxa"/>
                        <w:tcBorders>
                          <w:top w:val="single" w:sz="1" w:space="0" w:color="000000"/>
                          <w:left w:val="dotted" w:sz="19" w:space="0" w:color="000000"/>
                          <w:bottom w:val="single" w:sz="1" w:space="0" w:color="000000"/>
                          <w:right w:val="single" w:sz="1" w:space="0" w:color="000000"/>
                        </w:tcBorders>
                      </w:tcPr>
                      <w:p>
                        <w:pPr/>
                      </w:p>
                    </w:tc>
                    <w:tc>
                      <w:tcPr>
                        <w:tcW w:w="288" w:type="dxa"/>
                        <w:tcBorders>
                          <w:top w:val="single" w:sz="1" w:space="0" w:color="000000"/>
                          <w:left w:val="single" w:sz="1" w:space="0" w:color="000000"/>
                          <w:bottom w:val="single" w:sz="1" w:space="0" w:color="000000"/>
                          <w:right w:val="single" w:sz="1" w:space="0" w:color="000000"/>
                        </w:tcBorders>
                      </w:tcPr>
                      <w:p>
                        <w:pPr/>
                      </w:p>
                    </w:tc>
                    <w:tc>
                      <w:tcPr>
                        <w:tcW w:w="381" w:type="dxa"/>
                        <w:tcBorders>
                          <w:top w:val="single" w:sz="1" w:space="0" w:color="000000"/>
                          <w:left w:val="single" w:sz="1" w:space="0" w:color="000000"/>
                          <w:bottom w:val="single" w:sz="1" w:space="0" w:color="000000"/>
                        </w:tcBorders>
                      </w:tcPr>
                      <w:p>
                        <w:pPr/>
                      </w:p>
                    </w:tc>
                  </w:tr>
                  <w:tr>
                    <w:trPr>
                      <w:trHeight w:val="251" w:hRule="exact"/>
                    </w:trPr>
                    <w:tc>
                      <w:tcPr>
                        <w:tcW w:w="1362" w:type="dxa"/>
                        <w:gridSpan w:val="2"/>
                        <w:vMerge w:val="restart"/>
                        <w:tcBorders>
                          <w:right w:val="triple" w:sz="1" w:space="0" w:color="000000"/>
                        </w:tcBorders>
                      </w:tcPr>
                      <w:p>
                        <w:pPr>
                          <w:pStyle w:val="TableParagraph"/>
                          <w:spacing w:before="11"/>
                          <w:jc w:val="left"/>
                          <w:rPr>
                            <w:sz w:val="15"/>
                          </w:rPr>
                        </w:pPr>
                      </w:p>
                      <w:p>
                        <w:pPr>
                          <w:pStyle w:val="TableParagraph"/>
                          <w:ind w:left="147"/>
                          <w:jc w:val="left"/>
                          <w:rPr>
                            <w:sz w:val="17"/>
                          </w:rPr>
                        </w:pPr>
                        <w:r>
                          <w:rPr>
                            <w:w w:val="105"/>
                            <w:sz w:val="17"/>
                          </w:rPr>
                          <w:t>Tierra Armada</w:t>
                        </w:r>
                      </w:p>
                    </w:tc>
                    <w:tc>
                      <w:tcPr>
                        <w:tcW w:w="121" w:type="dxa"/>
                        <w:tcBorders>
                          <w:top w:val="single" w:sz="1" w:space="0" w:color="000000"/>
                          <w:left w:val="triple" w:sz="1" w:space="0" w:color="000000"/>
                          <w:bottom w:val="single" w:sz="1" w:space="0" w:color="000000"/>
                          <w:right w:val="single" w:sz="1" w:space="0" w:color="000000"/>
                        </w:tcBorders>
                      </w:tcPr>
                      <w:p>
                        <w:pPr/>
                      </w:p>
                    </w:tc>
                    <w:tc>
                      <w:tcPr>
                        <w:tcW w:w="1016" w:type="dxa"/>
                        <w:tcBorders>
                          <w:top w:val="single" w:sz="1" w:space="0" w:color="000000"/>
                          <w:left w:val="single" w:sz="1" w:space="0" w:color="000000"/>
                          <w:bottom w:val="single" w:sz="1" w:space="0" w:color="000000"/>
                          <w:right w:val="dotted" w:sz="1" w:space="0" w:color="000000"/>
                        </w:tcBorders>
                      </w:tcPr>
                      <w:p>
                        <w:pPr>
                          <w:pStyle w:val="TableParagraph"/>
                          <w:spacing w:before="6"/>
                          <w:jc w:val="left"/>
                          <w:rPr>
                            <w:sz w:val="21"/>
                          </w:rPr>
                        </w:pPr>
                      </w:p>
                    </w:tc>
                    <w:tc>
                      <w:tcPr>
                        <w:tcW w:w="1098" w:type="dxa"/>
                        <w:tcBorders>
                          <w:top w:val="single" w:sz="1" w:space="0" w:color="000000"/>
                          <w:left w:val="dotted"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721" w:type="dxa"/>
                        <w:tcBorders>
                          <w:top w:val="single" w:sz="1" w:space="0" w:color="000000"/>
                          <w:left w:val="dotted" w:sz="1" w:space="0" w:color="000000"/>
                          <w:bottom w:val="single" w:sz="1" w:space="0" w:color="000000"/>
                          <w:right w:val="single" w:sz="1" w:space="0" w:color="000000"/>
                        </w:tcBorders>
                      </w:tcPr>
                      <w:p>
                        <w:pPr/>
                      </w:p>
                    </w:tc>
                    <w:tc>
                      <w:tcPr>
                        <w:tcW w:w="333" w:type="dxa"/>
                        <w:tcBorders>
                          <w:top w:val="single" w:sz="1" w:space="0" w:color="000000"/>
                          <w:left w:val="single" w:sz="1" w:space="0" w:color="000000"/>
                          <w:bottom w:val="single" w:sz="1" w:space="0" w:color="000000"/>
                          <w:right w:val="dotted" w:sz="19" w:space="0" w:color="000000"/>
                        </w:tcBorders>
                      </w:tcPr>
                      <w:p>
                        <w:pPr/>
                      </w:p>
                    </w:tc>
                    <w:tc>
                      <w:tcPr>
                        <w:tcW w:w="132" w:type="dxa"/>
                        <w:tcBorders>
                          <w:top w:val="single" w:sz="1" w:space="0" w:color="000000"/>
                          <w:left w:val="dotted" w:sz="19" w:space="0" w:color="000000"/>
                          <w:bottom w:val="single" w:sz="1" w:space="0" w:color="000000"/>
                          <w:right w:val="single" w:sz="1" w:space="0" w:color="000000"/>
                        </w:tcBorders>
                      </w:tcPr>
                      <w:p>
                        <w:pPr/>
                      </w:p>
                    </w:tc>
                    <w:tc>
                      <w:tcPr>
                        <w:tcW w:w="288" w:type="dxa"/>
                        <w:tcBorders>
                          <w:top w:val="single" w:sz="1" w:space="0" w:color="000000"/>
                          <w:left w:val="single" w:sz="1" w:space="0" w:color="000000"/>
                          <w:bottom w:val="single" w:sz="1" w:space="0" w:color="000000"/>
                          <w:right w:val="single" w:sz="1" w:space="0" w:color="000000"/>
                        </w:tcBorders>
                      </w:tcPr>
                      <w:p>
                        <w:pPr/>
                      </w:p>
                    </w:tc>
                    <w:tc>
                      <w:tcPr>
                        <w:tcW w:w="381" w:type="dxa"/>
                        <w:tcBorders>
                          <w:top w:val="single" w:sz="1" w:space="0" w:color="000000"/>
                          <w:left w:val="single" w:sz="1" w:space="0" w:color="000000"/>
                          <w:bottom w:val="single" w:sz="1" w:space="0" w:color="000000"/>
                        </w:tcBorders>
                      </w:tcPr>
                      <w:p>
                        <w:pPr/>
                      </w:p>
                    </w:tc>
                  </w:tr>
                  <w:tr>
                    <w:trPr>
                      <w:trHeight w:val="250" w:hRule="exact"/>
                    </w:trPr>
                    <w:tc>
                      <w:tcPr>
                        <w:tcW w:w="1362" w:type="dxa"/>
                        <w:gridSpan w:val="2"/>
                        <w:vMerge/>
                        <w:tcBorders>
                          <w:right w:val="triple" w:sz="1" w:space="0" w:color="000000"/>
                        </w:tcBorders>
                      </w:tcPr>
                      <w:p>
                        <w:pPr/>
                      </w:p>
                    </w:tc>
                    <w:tc>
                      <w:tcPr>
                        <w:tcW w:w="121" w:type="dxa"/>
                        <w:tcBorders>
                          <w:top w:val="single" w:sz="1" w:space="0" w:color="000000"/>
                          <w:left w:val="triple" w:sz="1" w:space="0" w:color="000000"/>
                          <w:bottom w:val="single" w:sz="1" w:space="0" w:color="000000"/>
                          <w:right w:val="single" w:sz="1" w:space="0" w:color="000000"/>
                        </w:tcBorders>
                      </w:tcPr>
                      <w:p>
                        <w:pPr/>
                      </w:p>
                    </w:tc>
                    <w:tc>
                      <w:tcPr>
                        <w:tcW w:w="1016" w:type="dxa"/>
                        <w:tcBorders>
                          <w:top w:val="single" w:sz="1" w:space="0" w:color="000000"/>
                          <w:left w:val="single" w:sz="1" w:space="0" w:color="000000"/>
                          <w:bottom w:val="single" w:sz="1" w:space="0" w:color="000000"/>
                          <w:right w:val="dotted" w:sz="1" w:space="0" w:color="000000"/>
                        </w:tcBorders>
                      </w:tcPr>
                      <w:p>
                        <w:pPr>
                          <w:pStyle w:val="TableParagraph"/>
                          <w:tabs>
                            <w:tab w:pos="792" w:val="left" w:leader="none"/>
                          </w:tabs>
                          <w:spacing w:line="126" w:lineRule="exact"/>
                          <w:ind w:left="336"/>
                          <w:jc w:val="left"/>
                          <w:rPr>
                            <w:sz w:val="17"/>
                          </w:rPr>
                        </w:pPr>
                        <w:r>
                          <w:rPr>
                            <w:w w:val="103"/>
                            <w:sz w:val="17"/>
                            <w:u w:val="single"/>
                          </w:rPr>
                          <w:t> </w:t>
                        </w:r>
                        <w:r>
                          <w:rPr>
                            <w:sz w:val="17"/>
                            <w:u w:val="single"/>
                          </w:rPr>
                          <w:tab/>
                        </w:r>
                      </w:p>
                    </w:tc>
                    <w:tc>
                      <w:tcPr>
                        <w:tcW w:w="1098" w:type="dxa"/>
                        <w:tcBorders>
                          <w:top w:val="single" w:sz="1" w:space="0" w:color="000000"/>
                          <w:left w:val="dotted" w:sz="1" w:space="0" w:color="000000"/>
                          <w:bottom w:val="single" w:sz="1" w:space="0" w:color="000000"/>
                          <w:right w:val="dotted" w:sz="1" w:space="0" w:color="000000"/>
                        </w:tcBorders>
                      </w:tcPr>
                      <w:p>
                        <w:pPr/>
                      </w:p>
                    </w:tc>
                    <w:tc>
                      <w:tcPr>
                        <w:tcW w:w="1098" w:type="dxa"/>
                        <w:tcBorders>
                          <w:top w:val="single" w:sz="1" w:space="0" w:color="000000"/>
                          <w:left w:val="dotted" w:sz="1" w:space="0" w:color="000000"/>
                          <w:bottom w:val="single" w:sz="1" w:space="0" w:color="000000"/>
                          <w:right w:val="dotted" w:sz="1" w:space="0" w:color="000000"/>
                        </w:tcBorders>
                      </w:tcPr>
                      <w:p>
                        <w:pPr/>
                      </w:p>
                    </w:tc>
                    <w:tc>
                      <w:tcPr>
                        <w:tcW w:w="721" w:type="dxa"/>
                        <w:tcBorders>
                          <w:top w:val="single" w:sz="1" w:space="0" w:color="000000"/>
                          <w:left w:val="dotted" w:sz="1" w:space="0" w:color="000000"/>
                          <w:bottom w:val="single" w:sz="1" w:space="0" w:color="000000"/>
                          <w:right w:val="single" w:sz="1" w:space="0" w:color="000000"/>
                        </w:tcBorders>
                      </w:tcPr>
                      <w:p>
                        <w:pPr/>
                      </w:p>
                    </w:tc>
                    <w:tc>
                      <w:tcPr>
                        <w:tcW w:w="333" w:type="dxa"/>
                        <w:tcBorders>
                          <w:top w:val="single" w:sz="1" w:space="0" w:color="000000"/>
                          <w:left w:val="single" w:sz="1" w:space="0" w:color="000000"/>
                          <w:bottom w:val="single" w:sz="1" w:space="0" w:color="000000"/>
                          <w:right w:val="dotted" w:sz="19" w:space="0" w:color="000000"/>
                        </w:tcBorders>
                      </w:tcPr>
                      <w:p>
                        <w:pPr/>
                      </w:p>
                    </w:tc>
                    <w:tc>
                      <w:tcPr>
                        <w:tcW w:w="132" w:type="dxa"/>
                        <w:tcBorders>
                          <w:top w:val="single" w:sz="1" w:space="0" w:color="000000"/>
                          <w:left w:val="dotted" w:sz="19" w:space="0" w:color="000000"/>
                          <w:bottom w:val="single" w:sz="1" w:space="0" w:color="000000"/>
                          <w:right w:val="single" w:sz="1" w:space="0" w:color="000000"/>
                        </w:tcBorders>
                      </w:tcPr>
                      <w:p>
                        <w:pPr/>
                      </w:p>
                    </w:tc>
                    <w:tc>
                      <w:tcPr>
                        <w:tcW w:w="288" w:type="dxa"/>
                        <w:tcBorders>
                          <w:top w:val="single" w:sz="1" w:space="0" w:color="000000"/>
                          <w:left w:val="single" w:sz="1" w:space="0" w:color="000000"/>
                          <w:bottom w:val="single" w:sz="1" w:space="0" w:color="000000"/>
                          <w:right w:val="single" w:sz="1" w:space="0" w:color="000000"/>
                        </w:tcBorders>
                      </w:tcPr>
                      <w:p>
                        <w:pPr/>
                      </w:p>
                    </w:tc>
                    <w:tc>
                      <w:tcPr>
                        <w:tcW w:w="381" w:type="dxa"/>
                        <w:tcBorders>
                          <w:top w:val="single" w:sz="1" w:space="0" w:color="000000"/>
                          <w:left w:val="single" w:sz="1" w:space="0" w:color="000000"/>
                          <w:bottom w:val="single" w:sz="1" w:space="0" w:color="000000"/>
                        </w:tcBorders>
                      </w:tcPr>
                      <w:p>
                        <w:pPr/>
                      </w:p>
                    </w:tc>
                  </w:tr>
                  <w:tr>
                    <w:trPr>
                      <w:trHeight w:val="267" w:hRule="exact"/>
                    </w:trPr>
                    <w:tc>
                      <w:tcPr>
                        <w:tcW w:w="1362" w:type="dxa"/>
                        <w:gridSpan w:val="2"/>
                        <w:vMerge/>
                        <w:tcBorders>
                          <w:bottom w:val="single" w:sz="1" w:space="0" w:color="000000"/>
                          <w:right w:val="triple" w:sz="1" w:space="0" w:color="000000"/>
                        </w:tcBorders>
                      </w:tcPr>
                      <w:p>
                        <w:pPr/>
                      </w:p>
                    </w:tc>
                    <w:tc>
                      <w:tcPr>
                        <w:tcW w:w="121" w:type="dxa"/>
                        <w:tcBorders>
                          <w:top w:val="single" w:sz="1" w:space="0" w:color="000000"/>
                          <w:left w:val="single" w:sz="1" w:space="0" w:color="000000"/>
                          <w:bottom w:val="triple" w:sz="1" w:space="0" w:color="000000"/>
                          <w:right w:val="single" w:sz="1" w:space="0" w:color="000000"/>
                        </w:tcBorders>
                      </w:tcPr>
                      <w:p>
                        <w:pPr/>
                      </w:p>
                    </w:tc>
                    <w:tc>
                      <w:tcPr>
                        <w:tcW w:w="1016" w:type="dxa"/>
                        <w:tcBorders>
                          <w:top w:val="single" w:sz="1" w:space="0" w:color="000000"/>
                          <w:left w:val="single" w:sz="1" w:space="0" w:color="000000"/>
                          <w:bottom w:val="double" w:sz="5" w:space="0" w:color="000000"/>
                          <w:right w:val="dotted" w:sz="1" w:space="0" w:color="000000"/>
                        </w:tcBorders>
                      </w:tcPr>
                      <w:p>
                        <w:pPr/>
                      </w:p>
                    </w:tc>
                    <w:tc>
                      <w:tcPr>
                        <w:tcW w:w="1098" w:type="dxa"/>
                        <w:tcBorders>
                          <w:top w:val="single" w:sz="1" w:space="0" w:color="000000"/>
                          <w:left w:val="dotted" w:sz="1" w:space="0" w:color="000000"/>
                          <w:bottom w:val="double" w:sz="5" w:space="0" w:color="000000"/>
                          <w:right w:val="dotted" w:sz="1" w:space="0" w:color="000000"/>
                        </w:tcBorders>
                      </w:tcPr>
                      <w:p>
                        <w:pPr/>
                      </w:p>
                    </w:tc>
                    <w:tc>
                      <w:tcPr>
                        <w:tcW w:w="1098" w:type="dxa"/>
                        <w:tcBorders>
                          <w:top w:val="single" w:sz="1" w:space="0" w:color="000000"/>
                          <w:left w:val="dotted" w:sz="1" w:space="0" w:color="000000"/>
                          <w:bottom w:val="double" w:sz="5" w:space="0" w:color="000000"/>
                          <w:right w:val="dotted" w:sz="1" w:space="0" w:color="000000"/>
                        </w:tcBorders>
                      </w:tcPr>
                      <w:p>
                        <w:pPr/>
                      </w:p>
                    </w:tc>
                    <w:tc>
                      <w:tcPr>
                        <w:tcW w:w="721" w:type="dxa"/>
                        <w:tcBorders>
                          <w:top w:val="single" w:sz="1" w:space="0" w:color="000000"/>
                          <w:left w:val="dotted" w:sz="1" w:space="0" w:color="000000"/>
                          <w:bottom w:val="double" w:sz="5" w:space="0" w:color="000000"/>
                          <w:right w:val="single" w:sz="1" w:space="0" w:color="000000"/>
                        </w:tcBorders>
                      </w:tcPr>
                      <w:p>
                        <w:pPr/>
                      </w:p>
                    </w:tc>
                    <w:tc>
                      <w:tcPr>
                        <w:tcW w:w="333" w:type="dxa"/>
                        <w:tcBorders>
                          <w:top w:val="single" w:sz="1" w:space="0" w:color="000000"/>
                          <w:left w:val="single" w:sz="1" w:space="0" w:color="000000"/>
                          <w:bottom w:val="double" w:sz="5" w:space="0" w:color="000000"/>
                          <w:right w:val="dotted" w:sz="19" w:space="0" w:color="000000"/>
                        </w:tcBorders>
                      </w:tcPr>
                      <w:p>
                        <w:pPr/>
                      </w:p>
                    </w:tc>
                    <w:tc>
                      <w:tcPr>
                        <w:tcW w:w="132" w:type="dxa"/>
                        <w:tcBorders>
                          <w:top w:val="single" w:sz="1" w:space="0" w:color="000000"/>
                          <w:left w:val="dotted" w:sz="19" w:space="0" w:color="000000"/>
                          <w:bottom w:val="triple" w:sz="1" w:space="0" w:color="000000"/>
                          <w:right w:val="single" w:sz="1" w:space="0" w:color="000000"/>
                        </w:tcBorders>
                      </w:tcPr>
                      <w:p>
                        <w:pPr/>
                      </w:p>
                    </w:tc>
                    <w:tc>
                      <w:tcPr>
                        <w:tcW w:w="288" w:type="dxa"/>
                        <w:tcBorders>
                          <w:top w:val="single" w:sz="1" w:space="0" w:color="000000"/>
                          <w:left w:val="single" w:sz="1" w:space="0" w:color="000000"/>
                          <w:bottom w:val="double" w:sz="5" w:space="0" w:color="000000"/>
                          <w:right w:val="single" w:sz="1" w:space="0" w:color="000000"/>
                        </w:tcBorders>
                      </w:tcPr>
                      <w:p>
                        <w:pPr/>
                      </w:p>
                    </w:tc>
                    <w:tc>
                      <w:tcPr>
                        <w:tcW w:w="381" w:type="dxa"/>
                        <w:tcBorders>
                          <w:top w:val="single" w:sz="1" w:space="0" w:color="000000"/>
                          <w:left w:val="single" w:sz="1" w:space="0" w:color="000000"/>
                          <w:bottom w:val="double" w:sz="5" w:space="0" w:color="000000"/>
                        </w:tcBorders>
                      </w:tcPr>
                      <w:p>
                        <w:pPr/>
                      </w:p>
                    </w:tc>
                  </w:tr>
                </w:tbl>
                <w:p>
                  <w:pPr>
                    <w:pStyle w:val="BodyText"/>
                  </w:pPr>
                </w:p>
              </w:txbxContent>
            </v:textbox>
            <w10:wrap type="none"/>
          </v:shape>
        </w:pict>
      </w:r>
      <w:r>
        <w:rPr>
          <w:w w:val="105"/>
          <w:sz w:val="17"/>
        </w:rPr>
        <w:t>A TOLUCA</w:t>
      </w:r>
    </w:p>
    <w:p>
      <w:pPr>
        <w:tabs>
          <w:tab w:pos="3726" w:val="left" w:leader="none"/>
        </w:tabs>
        <w:spacing w:line="205" w:lineRule="exact"/>
        <w:ind w:left="387" w:right="0" w:firstLine="0"/>
        <w:rPr>
          <w:sz w:val="14"/>
        </w:rPr>
      </w:pPr>
      <w:r>
        <w:rPr>
          <w:position w:val="-3"/>
          <w:sz w:val="14"/>
        </w:rPr>
        <w:pict>
          <v:group style="width:42.2pt;height:7.4pt;mso-position-horizontal-relative:char;mso-position-vertical-relative:line" coordorigin="0,0" coordsize="844,148">
            <v:shape style="position:absolute;left:208;top:0;width:179;height:34" coordorigin="208,0" coordsize="179,34" path="m386,0l208,34,386,34,386,0xe" filled="true" fillcolor="#000000" stroked="false">
              <v:path arrowok="t"/>
              <v:fill type="solid"/>
            </v:shape>
            <v:shape style="position:absolute;left:218;top:11;width:179;height:34" coordorigin="218,11" coordsize="179,34" path="m397,11l218,44,397,44,397,11xe" filled="false" stroked="true" strokeweight=".15047pt" strokecolor="#000000">
              <v:path arrowok="t"/>
            </v:shape>
            <v:line style="position:absolute" from="386,34" to="826,34" stroked="true" strokeweight=".025794pt" strokecolor="#000000"/>
            <v:line style="position:absolute" from="397,45" to="837,45" stroked="true" strokeweight=".026869pt" strokecolor="#000000"/>
            <v:line style="position:absolute" from="203,34" to="386,34" stroked="true" strokeweight=".025794pt" strokecolor="#000000"/>
            <v:line style="position:absolute" from="214,45" to="397,45" stroked="true" strokeweight=".026869pt" strokecolor="#000000"/>
            <v:line style="position:absolute" from="208,34" to="386,34" stroked="true" strokeweight=".025794pt" strokecolor="#000000"/>
            <v:line style="position:absolute" from="218,45" to="397,45" stroked="true" strokeweight=".026869pt" strokecolor="#000000"/>
            <v:line style="position:absolute" from="18,51" to="826,51" stroked="true" strokeweight="1.702401pt" strokecolor="#000000"/>
            <v:shape style="position:absolute;left:28;top:45;width:809;height:35" coordorigin="28,45" coordsize="809,35" path="m214,45l28,79,837,79,214,45xe" filled="false" stroked="true" strokeweight=".150465pt" strokecolor="#000000">
              <v:path arrowok="t"/>
            </v:shape>
            <v:line style="position:absolute" from="203,51" to="826,51" stroked="true" strokeweight="1.702401pt" strokecolor="#000000"/>
            <v:shape style="position:absolute;left:214;top:45;width:623;height:35" coordorigin="214,45" coordsize="623,35" path="m214,45l837,45,837,79,214,45xe" filled="false" stroked="true" strokeweight=".150465pt" strokecolor="#000000">
              <v:path arrowok="t"/>
            </v:shape>
            <v:rect style="position:absolute;left:18;top:68;width:808;height:32" filled="true" fillcolor="#000000" stroked="false">
              <v:fill type="solid"/>
            </v:rect>
            <v:shape style="position:absolute;left:28;top:79;width:809;height:33" coordorigin="28,79" coordsize="809,33" path="m28,79l207,111,837,111,28,79xe" filled="false" stroked="true" strokeweight=".150465pt" strokecolor="#000000">
              <v:path arrowok="t"/>
            </v:shape>
            <v:rect style="position:absolute;left:18;top:68;width:808;height:32" filled="true" fillcolor="#000000" stroked="false">
              <v:fill type="solid"/>
            </v:rect>
            <v:shape style="position:absolute;left:28;top:79;width:809;height:33" coordorigin="28,79" coordsize="809,33" path="m28,79l837,79,837,111,28,79xe" filled="false" stroked="true" strokeweight=".150465pt" strokecolor="#000000">
              <v:path arrowok="t"/>
            </v:shape>
            <v:shape style="position:absolute;left:200;top:102;width:187;height:34" coordorigin="200,102" coordsize="187,34" path="m387,102l200,102,387,135,387,102xe" filled="true" fillcolor="#000000" stroked="false">
              <v:path arrowok="t"/>
              <v:fill type="solid"/>
            </v:shape>
            <v:shape style="position:absolute;left:211;top:112;width:187;height:34" coordorigin="211,112" coordsize="187,34" path="m211,112l398,112,398,146,211,112xe" filled="false" stroked="true" strokeweight=".150469pt" strokecolor="#000000">
              <v:path arrowok="t"/>
            </v:shape>
            <v:line style="position:absolute" from="196,101" to="387,101" stroked="true" strokeweight=".052663pt" strokecolor="#000000"/>
            <v:line style="position:absolute" from="207,112" to="398,112" stroked="true" strokeweight=".051588pt" strokecolor="#000000"/>
            <v:line style="position:absolute" from="196,101" to="826,101" stroked="true" strokeweight=".052663pt" strokecolor="#000000"/>
            <v:line style="position:absolute" from="207,112" to="837,112" stroked="true" strokeweight=".051588pt" strokecolor="#000000"/>
          </v:group>
        </w:pict>
      </w:r>
      <w:r>
        <w:rPr>
          <w:position w:val="-3"/>
          <w:sz w:val="14"/>
        </w:rPr>
      </w:r>
      <w:r>
        <w:rPr>
          <w:position w:val="-3"/>
          <w:sz w:val="14"/>
        </w:rPr>
        <w:tab/>
      </w:r>
      <w:r>
        <w:rPr>
          <w:position w:val="2"/>
          <w:sz w:val="14"/>
        </w:rPr>
        <w:pict>
          <v:group style="width:3.1pt;height:7.3pt;mso-position-horizontal-relative:char;mso-position-vertical-relative:line" coordorigin="0,0" coordsize="62,146">
            <v:shape style="position:absolute;left:0;top:0;width:50;height:134" coordorigin="0,0" coordsize="50,134" path="m25,0l0,134,49,134,25,0xe" filled="true" fillcolor="#000000" stroked="false">
              <v:path arrowok="t"/>
              <v:fill type="solid"/>
            </v:shape>
            <v:shape style="position:absolute;left:11;top:11;width:49;height:134" coordorigin="11,11" coordsize="49,134" path="m36,11l11,144,60,144,36,11xe" filled="false" stroked="true" strokeweight=".150595pt" strokecolor="#000000">
              <v:path arrowok="t"/>
            </v:shape>
          </v:group>
        </w:pict>
      </w:r>
      <w:r>
        <w:rPr>
          <w:position w:val="2"/>
          <w:sz w:val="14"/>
        </w:rPr>
      </w:r>
    </w:p>
    <w:p>
      <w:pPr>
        <w:pStyle w:val="BodyText"/>
        <w:spacing w:before="7"/>
        <w:rPr>
          <w:sz w:val="5"/>
        </w:rPr>
      </w:pPr>
    </w:p>
    <w:p>
      <w:pPr>
        <w:pStyle w:val="BodyText"/>
        <w:ind w:left="1371"/>
        <w:rPr>
          <w:sz w:val="20"/>
        </w:rPr>
      </w:pPr>
      <w:r>
        <w:rPr>
          <w:sz w:val="20"/>
        </w:rPr>
        <w:pict>
          <v:group style="width:3.95pt;height:21.25pt;mso-position-horizontal-relative:char;mso-position-vertical-relative:line" coordorigin="0,0" coordsize="79,425">
            <v:line style="position:absolute" from="39,197" to="39,2" stroked="true" strokeweight=".150613pt" strokecolor="#000000"/>
            <v:shape style="position:absolute;left:2;top:197;width:76;height:226" coordorigin="2,197" coordsize="76,226" path="m2,197l77,197,39,423,2,197xe" filled="false" stroked="true" strokeweight=".150598pt" strokecolor="#000000">
              <v:path arrowok="t"/>
            </v:shape>
          </v:group>
        </w:pict>
      </w:r>
      <w:r>
        <w:rPr>
          <w:sz w:val="20"/>
        </w:rPr>
      </w:r>
    </w:p>
    <w:p>
      <w:pPr>
        <w:pStyle w:val="BodyText"/>
        <w:spacing w:before="7"/>
        <w:rPr>
          <w:sz w:val="7"/>
        </w:rPr>
      </w:pPr>
    </w:p>
    <w:p>
      <w:pPr>
        <w:spacing w:before="83"/>
        <w:ind w:left="2354" w:right="0" w:firstLine="0"/>
        <w:jc w:val="left"/>
        <w:rPr>
          <w:sz w:val="17"/>
        </w:rPr>
      </w:pPr>
      <w:r>
        <w:rPr/>
        <w:pict>
          <v:group style="position:absolute;margin-left:209.490646pt;margin-top:-27.935974pt;width:58.95pt;height:43.1pt;mso-position-horizontal-relative:page;mso-position-vertical-relative:paragraph;z-index:-220672" coordorigin="4190,-559" coordsize="1179,862">
            <v:shape style="position:absolute;left:5307;top:-373;width:50;height:134" coordorigin="5307,-373" coordsize="50,134" path="m5356,-373l5307,-373,5331,-240,5356,-373xe" filled="true" fillcolor="#000000" stroked="false">
              <v:path arrowok="t"/>
              <v:fill type="solid"/>
            </v:shape>
            <v:shape style="position:absolute;left:2161;top:9323;width:1093;height:799" coordorigin="2161,9323" coordsize="1093,799" path="m5317,-362l5367,-362,5342,-229,5317,-362xm4812,-557l4837,-507,4850,-482,4863,-459,4876,-436,4889,-414,4901,-393,4908,-382,4914,-373,4920,-364,4927,-355,4933,-347,4940,-339,4946,-331,4953,-324,4959,-318,4965,-313,4972,-307,4979,-303,4985,-298,4991,-296,4998,-293,5004,-291,5011,-290,5017,-290,5023,-290,5030,-291,5036,-293,5043,-296,5049,-298,5056,-303,5063,-308,5069,-313,5075,-318,5082,-325,5088,-331,5095,-339,5102,-347,5108,-356,5114,-364,5120,-373,5127,-383,5134,-393,5147,-414,5159,-436,5172,-459,5186,-483,5198,-507,5225,-557m4758,77l4191,77m4758,77l5017,-453m5083,301l4516,301m5083,301l5342,-229e" filled="false" stroked="true" strokeweight=".150539pt" strokecolor="#000000">
              <v:path arrowok="t"/>
            </v:shape>
            <w10:wrap type="none"/>
          </v:group>
        </w:pict>
      </w:r>
      <w:r>
        <w:rPr>
          <w:w w:val="105"/>
          <w:sz w:val="17"/>
        </w:rPr>
        <w:t>Excitador</w:t>
      </w:r>
    </w:p>
    <w:p>
      <w:pPr>
        <w:spacing w:before="29"/>
        <w:ind w:left="2227" w:right="0" w:firstLine="0"/>
        <w:jc w:val="left"/>
        <w:rPr>
          <w:sz w:val="17"/>
        </w:rPr>
      </w:pPr>
      <w:r>
        <w:rPr>
          <w:w w:val="105"/>
          <w:sz w:val="17"/>
        </w:rPr>
        <w:t>Fuerza de Excitación</w:t>
      </w:r>
    </w:p>
    <w:p>
      <w:pPr>
        <w:pStyle w:val="BodyText"/>
        <w:spacing w:before="5"/>
        <w:rPr>
          <w:sz w:val="14"/>
        </w:rPr>
      </w:pPr>
    </w:p>
    <w:p>
      <w:pPr>
        <w:spacing w:before="0"/>
        <w:ind w:left="537" w:right="0" w:firstLine="0"/>
        <w:jc w:val="left"/>
        <w:rPr>
          <w:b/>
          <w:sz w:val="22"/>
        </w:rPr>
      </w:pPr>
      <w:r>
        <w:rPr>
          <w:b/>
          <w:sz w:val="22"/>
        </w:rPr>
        <w:t>Figura </w:t>
      </w:r>
      <w:r>
        <w:rPr>
          <w:b/>
          <w:spacing w:val="-4"/>
          <w:sz w:val="22"/>
        </w:rPr>
        <w:t>4.2.8 </w:t>
      </w:r>
      <w:r>
        <w:rPr>
          <w:b/>
          <w:spacing w:val="-5"/>
          <w:sz w:val="22"/>
        </w:rPr>
        <w:t>Vista </w:t>
      </w:r>
      <w:r>
        <w:rPr>
          <w:b/>
          <w:spacing w:val="4"/>
          <w:sz w:val="22"/>
        </w:rPr>
        <w:t>en </w:t>
      </w:r>
      <w:r>
        <w:rPr>
          <w:b/>
          <w:spacing w:val="-3"/>
          <w:sz w:val="22"/>
        </w:rPr>
        <w:t>planta </w:t>
      </w:r>
      <w:r>
        <w:rPr>
          <w:b/>
          <w:sz w:val="22"/>
        </w:rPr>
        <w:t>de la </w:t>
      </w:r>
      <w:r>
        <w:rPr>
          <w:b/>
          <w:spacing w:val="-4"/>
          <w:sz w:val="22"/>
        </w:rPr>
        <w:t>ubicación </w:t>
      </w:r>
      <w:r>
        <w:rPr>
          <w:b/>
          <w:spacing w:val="2"/>
          <w:sz w:val="22"/>
        </w:rPr>
        <w:t>del </w:t>
      </w:r>
      <w:r>
        <w:rPr>
          <w:b/>
          <w:sz w:val="22"/>
        </w:rPr>
        <w:t>excitador de </w:t>
      </w:r>
      <w:r>
        <w:rPr>
          <w:b/>
          <w:spacing w:val="-8"/>
          <w:sz w:val="22"/>
        </w:rPr>
        <w:t>masas  </w:t>
      </w:r>
      <w:r>
        <w:rPr>
          <w:b/>
          <w:spacing w:val="43"/>
          <w:sz w:val="22"/>
        </w:rPr>
        <w:t> </w:t>
      </w:r>
      <w:r>
        <w:rPr>
          <w:b/>
          <w:sz w:val="22"/>
        </w:rPr>
        <w:t>excéntricas</w:t>
      </w:r>
    </w:p>
    <w:p>
      <w:pPr>
        <w:pStyle w:val="BodyText"/>
        <w:rPr>
          <w:b/>
          <w:sz w:val="22"/>
        </w:rPr>
      </w:pPr>
    </w:p>
    <w:p>
      <w:pPr>
        <w:pStyle w:val="BodyText"/>
        <w:rPr>
          <w:b/>
          <w:sz w:val="22"/>
        </w:rPr>
      </w:pPr>
    </w:p>
    <w:p>
      <w:pPr>
        <w:pStyle w:val="BodyText"/>
        <w:spacing w:line="360" w:lineRule="auto" w:before="183"/>
        <w:ind w:left="116" w:right="977"/>
        <w:jc w:val="both"/>
      </w:pPr>
      <w:r>
        <w:rPr/>
        <w:t>El excitador se colocó cerca de </w:t>
      </w:r>
      <w:r>
        <w:rPr>
          <w:spacing w:val="-10"/>
        </w:rPr>
        <w:t>uno </w:t>
      </w:r>
      <w:r>
        <w:rPr/>
        <w:t>de </w:t>
      </w:r>
      <w:r>
        <w:rPr>
          <w:spacing w:val="-3"/>
        </w:rPr>
        <w:t>los </w:t>
      </w:r>
      <w:r>
        <w:rPr/>
        <w:t>apoyos </w:t>
      </w:r>
      <w:r>
        <w:rPr>
          <w:spacing w:val="-4"/>
        </w:rPr>
        <w:t>extremos </w:t>
      </w:r>
      <w:r>
        <w:rPr/>
        <w:t>del </w:t>
      </w:r>
      <w:r>
        <w:rPr>
          <w:spacing w:val="-6"/>
        </w:rPr>
        <w:t>puente </w:t>
      </w:r>
      <w:r>
        <w:rPr/>
        <w:t>y </w:t>
      </w:r>
      <w:r>
        <w:rPr>
          <w:spacing w:val="-3"/>
        </w:rPr>
        <w:t>transmitió </w:t>
      </w:r>
      <w:r>
        <w:rPr>
          <w:spacing w:val="-5"/>
        </w:rPr>
        <w:t>la </w:t>
      </w:r>
      <w:r>
        <w:rPr>
          <w:spacing w:val="-7"/>
        </w:rPr>
        <w:t>fuerza </w:t>
      </w:r>
      <w:r>
        <w:rPr/>
        <w:t>unidireccional de excitación en </w:t>
      </w:r>
      <w:r>
        <w:rPr>
          <w:spacing w:val="-5"/>
        </w:rPr>
        <w:t>la </w:t>
      </w:r>
      <w:r>
        <w:rPr/>
        <w:t>dirección </w:t>
      </w:r>
      <w:r>
        <w:rPr>
          <w:spacing w:val="-3"/>
        </w:rPr>
        <w:t>perpendicular </w:t>
      </w:r>
      <w:r>
        <w:rPr/>
        <w:t>al </w:t>
      </w:r>
      <w:r>
        <w:rPr>
          <w:spacing w:val="-3"/>
        </w:rPr>
        <w:t>eje </w:t>
      </w:r>
      <w:r>
        <w:rPr>
          <w:spacing w:val="-4"/>
        </w:rPr>
        <w:t>longitudinal </w:t>
      </w:r>
      <w:r>
        <w:rPr/>
        <w:t>del </w:t>
      </w:r>
      <w:r>
        <w:rPr>
          <w:spacing w:val="-5"/>
        </w:rPr>
        <w:t>puente. </w:t>
      </w:r>
      <w:r>
        <w:rPr/>
        <w:t>Se eligió esta dirección para </w:t>
      </w:r>
      <w:r>
        <w:rPr>
          <w:spacing w:val="-5"/>
        </w:rPr>
        <w:t>la </w:t>
      </w:r>
      <w:r>
        <w:rPr/>
        <w:t>excitación, </w:t>
      </w:r>
      <w:r>
        <w:rPr>
          <w:spacing w:val="-8"/>
        </w:rPr>
        <w:t>ya </w:t>
      </w:r>
      <w:r>
        <w:rPr>
          <w:spacing w:val="-5"/>
        </w:rPr>
        <w:t>que </w:t>
      </w:r>
      <w:r>
        <w:rPr/>
        <w:t>está es </w:t>
      </w:r>
      <w:r>
        <w:rPr>
          <w:spacing w:val="-5"/>
        </w:rPr>
        <w:t>la </w:t>
      </w:r>
      <w:r>
        <w:rPr/>
        <w:t>dirección en </w:t>
      </w:r>
      <w:r>
        <w:rPr>
          <w:spacing w:val="-5"/>
        </w:rPr>
        <w:t>la que </w:t>
      </w:r>
      <w:r>
        <w:rPr/>
        <w:t>el </w:t>
      </w:r>
      <w:r>
        <w:rPr>
          <w:spacing w:val="-6"/>
        </w:rPr>
        <w:t>puente </w:t>
      </w:r>
      <w:r>
        <w:rPr/>
        <w:t>es más </w:t>
      </w:r>
      <w:r>
        <w:rPr>
          <w:spacing w:val="-7"/>
        </w:rPr>
        <w:t>vulnerable  </w:t>
      </w:r>
      <w:r>
        <w:rPr/>
        <w:t>a </w:t>
      </w:r>
      <w:r>
        <w:rPr>
          <w:spacing w:val="-3"/>
        </w:rPr>
        <w:t>las </w:t>
      </w:r>
      <w:r>
        <w:rPr/>
        <w:t>acciones</w:t>
      </w:r>
      <w:r>
        <w:rPr>
          <w:spacing w:val="65"/>
        </w:rPr>
        <w:t> </w:t>
      </w:r>
      <w:r>
        <w:rPr/>
        <w:t>sísmicas.</w:t>
      </w:r>
    </w:p>
    <w:p>
      <w:pPr>
        <w:pStyle w:val="BodyText"/>
      </w:pPr>
    </w:p>
    <w:p>
      <w:pPr>
        <w:pStyle w:val="BodyText"/>
        <w:spacing w:line="360" w:lineRule="auto" w:before="140"/>
        <w:ind w:left="116" w:right="970"/>
        <w:jc w:val="both"/>
      </w:pPr>
      <w:r>
        <w:rPr/>
        <w:t>La </w:t>
      </w:r>
      <w:r>
        <w:rPr>
          <w:spacing w:val="-7"/>
        </w:rPr>
        <w:t>fuerza </w:t>
      </w:r>
      <w:r>
        <w:rPr>
          <w:spacing w:val="-6"/>
        </w:rPr>
        <w:t>resultante </w:t>
      </w:r>
      <w:r>
        <w:rPr/>
        <w:t>unidireccional se </w:t>
      </w:r>
      <w:r>
        <w:rPr>
          <w:spacing w:val="-3"/>
        </w:rPr>
        <w:t>transmitió </w:t>
      </w:r>
      <w:r>
        <w:rPr/>
        <w:t>a </w:t>
      </w:r>
      <w:r>
        <w:rPr>
          <w:spacing w:val="-5"/>
        </w:rPr>
        <w:t>la </w:t>
      </w:r>
      <w:r>
        <w:rPr>
          <w:spacing w:val="-6"/>
        </w:rPr>
        <w:t>subestructura </w:t>
      </w:r>
      <w:r>
        <w:rPr/>
        <w:t>a través de </w:t>
      </w:r>
      <w:r>
        <w:rPr>
          <w:spacing w:val="-3"/>
        </w:rPr>
        <w:t>los </w:t>
      </w:r>
      <w:r>
        <w:rPr/>
        <w:t>apoyos de </w:t>
      </w:r>
      <w:r>
        <w:rPr>
          <w:spacing w:val="-3"/>
        </w:rPr>
        <w:t>neopreno. </w:t>
      </w:r>
      <w:r>
        <w:rPr>
          <w:spacing w:val="2"/>
        </w:rPr>
        <w:t>Con </w:t>
      </w:r>
      <w:r>
        <w:rPr/>
        <w:t>base en </w:t>
      </w:r>
      <w:r>
        <w:rPr>
          <w:spacing w:val="-3"/>
        </w:rPr>
        <w:t>los acelerómetros </w:t>
      </w:r>
      <w:r>
        <w:rPr/>
        <w:t>colocados en </w:t>
      </w:r>
      <w:r>
        <w:rPr>
          <w:spacing w:val="-5"/>
        </w:rPr>
        <w:t>la </w:t>
      </w:r>
      <w:r>
        <w:rPr/>
        <w:t>superestructura y en </w:t>
      </w:r>
      <w:r>
        <w:rPr>
          <w:spacing w:val="-5"/>
        </w:rPr>
        <w:t>la </w:t>
      </w:r>
      <w:r>
        <w:rPr>
          <w:spacing w:val="-6"/>
        </w:rPr>
        <w:t>subestructura </w:t>
      </w:r>
      <w:r>
        <w:rPr/>
        <w:t>del </w:t>
      </w:r>
      <w:r>
        <w:rPr>
          <w:spacing w:val="-5"/>
        </w:rPr>
        <w:t>puente, </w:t>
      </w:r>
      <w:r>
        <w:rPr/>
        <w:t>se </w:t>
      </w:r>
      <w:r>
        <w:rPr>
          <w:spacing w:val="-3"/>
        </w:rPr>
        <w:t>pudo </w:t>
      </w:r>
      <w:r>
        <w:rPr/>
        <w:t>conocer el cambio </w:t>
      </w:r>
      <w:r>
        <w:rPr>
          <w:spacing w:val="-5"/>
        </w:rPr>
        <w:t>que </w:t>
      </w:r>
      <w:r>
        <w:rPr>
          <w:spacing w:val="-4"/>
        </w:rPr>
        <w:t>experimentó </w:t>
      </w:r>
      <w:r>
        <w:rPr>
          <w:spacing w:val="-5"/>
        </w:rPr>
        <w:t>la </w:t>
      </w:r>
      <w:r>
        <w:rPr>
          <w:spacing w:val="-3"/>
        </w:rPr>
        <w:t>respuesta </w:t>
      </w:r>
      <w:r>
        <w:rPr/>
        <w:t>del </w:t>
      </w:r>
      <w:r>
        <w:rPr>
          <w:spacing w:val="-6"/>
        </w:rPr>
        <w:t>puente </w:t>
      </w:r>
      <w:r>
        <w:rPr/>
        <w:t>debido a </w:t>
      </w:r>
      <w:r>
        <w:rPr>
          <w:spacing w:val="-3"/>
        </w:rPr>
        <w:t>los </w:t>
      </w:r>
      <w:r>
        <w:rPr/>
        <w:t>apoyos de </w:t>
      </w:r>
      <w:r>
        <w:rPr>
          <w:spacing w:val="-4"/>
        </w:rPr>
        <w:t>neopreno </w:t>
      </w:r>
      <w:r>
        <w:rPr/>
        <w:t>para cada </w:t>
      </w:r>
      <w:r>
        <w:rPr>
          <w:spacing w:val="-10"/>
        </w:rPr>
        <w:t>una </w:t>
      </w:r>
      <w:r>
        <w:rPr/>
        <w:t>de </w:t>
      </w:r>
      <w:r>
        <w:rPr>
          <w:spacing w:val="-3"/>
        </w:rPr>
        <w:t>las pruebas </w:t>
      </w:r>
      <w:r>
        <w:rPr/>
        <w:t>realizadas. En </w:t>
      </w:r>
      <w:r>
        <w:rPr>
          <w:spacing w:val="-5"/>
        </w:rPr>
        <w:t>la </w:t>
      </w:r>
      <w:r>
        <w:rPr>
          <w:spacing w:val="-4"/>
        </w:rPr>
        <w:t>Tabla </w:t>
      </w:r>
      <w:r>
        <w:rPr>
          <w:spacing w:val="-3"/>
        </w:rPr>
        <w:t>4.2.1 </w:t>
      </w:r>
      <w:r>
        <w:rPr/>
        <w:t>se </w:t>
      </w:r>
      <w:r>
        <w:rPr>
          <w:spacing w:val="-4"/>
        </w:rPr>
        <w:t>muestran </w:t>
      </w:r>
      <w:r>
        <w:rPr>
          <w:spacing w:val="-5"/>
        </w:rPr>
        <w:t>la </w:t>
      </w:r>
      <w:r>
        <w:rPr>
          <w:spacing w:val="-4"/>
        </w:rPr>
        <w:t>frecuencia </w:t>
      </w:r>
      <w:r>
        <w:rPr/>
        <w:t>de excitación </w:t>
      </w:r>
      <w:r>
        <w:rPr>
          <w:rFonts w:ascii="Cambria Math" w:hAnsi="Cambria Math" w:eastAsia="Cambria Math"/>
          <w:spacing w:val="3"/>
        </w:rPr>
        <w:t>(�) </w:t>
      </w:r>
      <w:r>
        <w:rPr/>
        <w:t>y </w:t>
      </w:r>
      <w:r>
        <w:rPr>
          <w:spacing w:val="-5"/>
        </w:rPr>
        <w:t>la   </w:t>
      </w:r>
      <w:r>
        <w:rPr>
          <w:spacing w:val="-4"/>
        </w:rPr>
        <w:t>amplitud </w:t>
      </w:r>
      <w:r>
        <w:rPr/>
        <w:t>de </w:t>
      </w:r>
      <w:r>
        <w:rPr>
          <w:spacing w:val="-5"/>
        </w:rPr>
        <w:t>la </w:t>
      </w:r>
      <w:r>
        <w:rPr>
          <w:spacing w:val="-7"/>
        </w:rPr>
        <w:t>fuerza </w:t>
      </w:r>
      <w:r>
        <w:rPr/>
        <w:t>excitadora (</w:t>
      </w:r>
      <w:r>
        <w:rPr>
          <w:rFonts w:ascii="Cambria Math" w:hAnsi="Cambria Math" w:eastAsia="Cambria Math"/>
        </w:rPr>
        <w:t>𝑎</w:t>
      </w:r>
      <w:r>
        <w:rPr/>
        <w:t>) (ecuación </w:t>
      </w:r>
      <w:r>
        <w:rPr>
          <w:spacing w:val="-3"/>
        </w:rPr>
        <w:t>4.4), </w:t>
      </w:r>
      <w:r>
        <w:rPr/>
        <w:t>para cada </w:t>
      </w:r>
      <w:r>
        <w:rPr>
          <w:spacing w:val="-10"/>
        </w:rPr>
        <w:t>una </w:t>
      </w:r>
      <w:r>
        <w:rPr/>
        <w:t>de </w:t>
      </w:r>
      <w:r>
        <w:rPr>
          <w:spacing w:val="-3"/>
        </w:rPr>
        <w:t>las pruebas </w:t>
      </w:r>
      <w:r>
        <w:rPr/>
        <w:t>realizadas. Las </w:t>
      </w:r>
      <w:r>
        <w:rPr>
          <w:spacing w:val="-3"/>
        </w:rPr>
        <w:t>frecuencias </w:t>
      </w:r>
      <w:r>
        <w:rPr/>
        <w:t>de excitación están dadas de </w:t>
      </w:r>
      <w:r>
        <w:rPr>
          <w:spacing w:val="-3"/>
        </w:rPr>
        <w:t>acuerdo </w:t>
      </w:r>
      <w:r>
        <w:rPr/>
        <w:t>a </w:t>
      </w:r>
      <w:r>
        <w:rPr>
          <w:spacing w:val="-3"/>
        </w:rPr>
        <w:t>las </w:t>
      </w:r>
      <w:r>
        <w:rPr/>
        <w:t>velocidades permitidas por  el  excitador   de  masas  </w:t>
      </w:r>
      <w:r>
        <w:rPr>
          <w:spacing w:val="-3"/>
        </w:rPr>
        <w:t>excéntricas,   </w:t>
      </w:r>
      <w:r>
        <w:rPr/>
        <w:t>éste  dispositivo  es  capaz   de  </w:t>
      </w:r>
      <w:r>
        <w:rPr>
          <w:spacing w:val="-3"/>
        </w:rPr>
        <w:t>generar frecuencias </w:t>
      </w:r>
      <w:r>
        <w:rPr/>
        <w:t>de excitación </w:t>
      </w:r>
      <w:r>
        <w:rPr>
          <w:spacing w:val="-5"/>
        </w:rPr>
        <w:t>que van </w:t>
      </w:r>
      <w:r>
        <w:rPr/>
        <w:t>de 1.0 a 10.0 </w:t>
      </w:r>
      <w:r>
        <w:rPr>
          <w:spacing w:val="37"/>
        </w:rPr>
        <w:t> </w:t>
      </w:r>
      <w:r>
        <w:rPr>
          <w:spacing w:val="-10"/>
        </w:rPr>
        <w:t>hz.</w:t>
      </w:r>
    </w:p>
    <w:p>
      <w:pPr>
        <w:spacing w:after="0" w:line="360" w:lineRule="auto"/>
        <w:jc w:val="both"/>
        <w:sectPr>
          <w:pgSz w:w="12240" w:h="15840"/>
          <w:pgMar w:header="0" w:footer="1255" w:top="1420" w:bottom="1440" w:left="1580" w:right="440"/>
        </w:sectPr>
      </w:pPr>
    </w:p>
    <w:p>
      <w:pPr>
        <w:spacing w:line="240" w:lineRule="exact" w:before="74" w:after="27"/>
        <w:ind w:left="116" w:right="191" w:firstLine="0"/>
        <w:jc w:val="left"/>
        <w:rPr>
          <w:b/>
          <w:sz w:val="22"/>
        </w:rPr>
      </w:pPr>
      <w:r>
        <w:rPr>
          <w:b/>
          <w:sz w:val="22"/>
        </w:rPr>
        <w:t>Tabla 4.2.1 Frecuencias y amplitudes de las fuerzas de excitación durante las pruebas realizadas</w:t>
      </w: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83"/>
        <w:gridCol w:w="2418"/>
        <w:gridCol w:w="1997"/>
        <w:gridCol w:w="2388"/>
      </w:tblGrid>
      <w:tr>
        <w:trPr>
          <w:trHeight w:val="855" w:hRule="exact"/>
        </w:trPr>
        <w:tc>
          <w:tcPr>
            <w:tcW w:w="2283" w:type="dxa"/>
          </w:tcPr>
          <w:p>
            <w:pPr>
              <w:pStyle w:val="TableParagraph"/>
              <w:spacing w:before="210"/>
              <w:ind w:left="740" w:right="714"/>
              <w:rPr>
                <w:sz w:val="24"/>
              </w:rPr>
            </w:pPr>
            <w:r>
              <w:rPr>
                <w:sz w:val="24"/>
              </w:rPr>
              <w:t>Prueba</w:t>
            </w:r>
          </w:p>
        </w:tc>
        <w:tc>
          <w:tcPr>
            <w:tcW w:w="2418" w:type="dxa"/>
          </w:tcPr>
          <w:p>
            <w:pPr>
              <w:pStyle w:val="TableParagraph"/>
              <w:spacing w:line="362" w:lineRule="auto"/>
              <w:ind w:left="285" w:right="217" w:firstLine="30"/>
              <w:jc w:val="left"/>
              <w:rPr>
                <w:sz w:val="24"/>
              </w:rPr>
            </w:pPr>
            <w:r>
              <w:rPr>
                <w:sz w:val="24"/>
              </w:rPr>
              <w:t>Frecuencia de la Excitación, </w:t>
            </w:r>
            <w:r>
              <w:rPr>
                <w:rFonts w:ascii="Cambria Math" w:hAnsi="Cambria Math" w:eastAsia="Cambria Math"/>
                <w:sz w:val="24"/>
              </w:rPr>
              <w:t>� </w:t>
            </w:r>
            <w:r>
              <w:rPr>
                <w:sz w:val="24"/>
              </w:rPr>
              <w:t>(Hz)</w:t>
            </w:r>
          </w:p>
        </w:tc>
        <w:tc>
          <w:tcPr>
            <w:tcW w:w="1997" w:type="dxa"/>
          </w:tcPr>
          <w:p>
            <w:pPr>
              <w:pStyle w:val="TableParagraph"/>
              <w:spacing w:line="278" w:lineRule="exact"/>
              <w:ind w:left="408" w:right="402"/>
              <w:rPr>
                <w:rFonts w:ascii="Cambria Math" w:eastAsia="Cambria Math"/>
                <w:sz w:val="24"/>
              </w:rPr>
            </w:pPr>
            <w:r>
              <w:rPr>
                <w:rFonts w:ascii="Cambria Math" w:eastAsia="Cambria Math"/>
                <w:w w:val="110"/>
                <w:sz w:val="24"/>
              </w:rPr>
              <w:t>��</w:t>
            </w:r>
          </w:p>
          <w:p>
            <w:pPr>
              <w:pStyle w:val="TableParagraph"/>
              <w:spacing w:before="139"/>
              <w:ind w:left="408" w:right="408"/>
              <w:rPr>
                <w:rFonts w:ascii="Cambria Math" w:hAnsi="Cambria Math" w:eastAsia="Cambria Math"/>
                <w:sz w:val="24"/>
              </w:rPr>
            </w:pPr>
            <w:r>
              <w:rPr>
                <w:rFonts w:ascii="Cambria Math" w:hAnsi="Cambria Math" w:eastAsia="Cambria Math"/>
                <w:sz w:val="24"/>
              </w:rPr>
              <w:t>�� ∙ ��</w:t>
            </w:r>
          </w:p>
        </w:tc>
        <w:tc>
          <w:tcPr>
            <w:tcW w:w="2388" w:type="dxa"/>
          </w:tcPr>
          <w:p>
            <w:pPr>
              <w:pStyle w:val="TableParagraph"/>
              <w:spacing w:line="362" w:lineRule="auto"/>
              <w:ind w:left="450" w:right="342" w:hanging="15"/>
              <w:jc w:val="left"/>
              <w:rPr>
                <w:sz w:val="24"/>
              </w:rPr>
            </w:pPr>
            <w:r>
              <w:rPr>
                <w:sz w:val="24"/>
              </w:rPr>
              <w:t>Amplitud de la Fuerza,  </w:t>
            </w:r>
            <w:r>
              <w:rPr>
                <w:rFonts w:ascii="Cambria Math" w:eastAsia="Cambria Math"/>
                <w:sz w:val="24"/>
              </w:rPr>
              <w:t>𝑎 </w:t>
            </w:r>
            <w:r>
              <w:rPr>
                <w:sz w:val="24"/>
              </w:rPr>
              <w:t>(kg)</w:t>
            </w:r>
          </w:p>
        </w:tc>
      </w:tr>
      <w:tr>
        <w:trPr>
          <w:trHeight w:val="421" w:hRule="exact"/>
        </w:trPr>
        <w:tc>
          <w:tcPr>
            <w:tcW w:w="2283" w:type="dxa"/>
          </w:tcPr>
          <w:p>
            <w:pPr>
              <w:pStyle w:val="TableParagraph"/>
              <w:ind w:left="28"/>
              <w:rPr>
                <w:sz w:val="24"/>
              </w:rPr>
            </w:pPr>
            <w:r>
              <w:rPr>
                <w:w w:val="99"/>
                <w:sz w:val="24"/>
              </w:rPr>
              <w:t>1</w:t>
            </w:r>
          </w:p>
        </w:tc>
        <w:tc>
          <w:tcPr>
            <w:tcW w:w="2418" w:type="dxa"/>
          </w:tcPr>
          <w:p>
            <w:pPr>
              <w:pStyle w:val="TableParagraph"/>
              <w:ind w:left="1014" w:right="1014"/>
              <w:rPr>
                <w:sz w:val="24"/>
              </w:rPr>
            </w:pPr>
            <w:r>
              <w:rPr>
                <w:sz w:val="24"/>
              </w:rPr>
              <w:t>1.0</w:t>
            </w:r>
          </w:p>
        </w:tc>
        <w:tc>
          <w:tcPr>
            <w:tcW w:w="1997" w:type="dxa"/>
          </w:tcPr>
          <w:p>
            <w:pPr>
              <w:pStyle w:val="TableParagraph"/>
              <w:ind w:left="525"/>
              <w:jc w:val="left"/>
              <w:rPr>
                <w:sz w:val="24"/>
              </w:rPr>
            </w:pPr>
            <w:r>
              <w:rPr>
                <w:sz w:val="24"/>
              </w:rPr>
              <w:t>4,921.85</w:t>
            </w:r>
          </w:p>
        </w:tc>
        <w:tc>
          <w:tcPr>
            <w:tcW w:w="2388" w:type="dxa"/>
          </w:tcPr>
          <w:p>
            <w:pPr>
              <w:pStyle w:val="TableParagraph"/>
              <w:ind w:left="81" w:right="69"/>
              <w:rPr>
                <w:sz w:val="24"/>
              </w:rPr>
            </w:pPr>
            <w:r>
              <w:rPr>
                <w:sz w:val="24"/>
              </w:rPr>
              <w:t>198.07</w:t>
            </w:r>
          </w:p>
        </w:tc>
      </w:tr>
      <w:tr>
        <w:trPr>
          <w:trHeight w:val="435" w:hRule="exact"/>
        </w:trPr>
        <w:tc>
          <w:tcPr>
            <w:tcW w:w="2283" w:type="dxa"/>
          </w:tcPr>
          <w:p>
            <w:pPr>
              <w:pStyle w:val="TableParagraph"/>
              <w:ind w:left="28"/>
              <w:rPr>
                <w:sz w:val="24"/>
              </w:rPr>
            </w:pPr>
            <w:r>
              <w:rPr>
                <w:w w:val="99"/>
                <w:sz w:val="24"/>
              </w:rPr>
              <w:t>2</w:t>
            </w:r>
          </w:p>
        </w:tc>
        <w:tc>
          <w:tcPr>
            <w:tcW w:w="2418" w:type="dxa"/>
          </w:tcPr>
          <w:p>
            <w:pPr>
              <w:pStyle w:val="TableParagraph"/>
              <w:ind w:left="1014" w:right="1014"/>
              <w:rPr>
                <w:sz w:val="24"/>
              </w:rPr>
            </w:pPr>
            <w:r>
              <w:rPr>
                <w:sz w:val="24"/>
              </w:rPr>
              <w:t>1.5</w:t>
            </w:r>
          </w:p>
        </w:tc>
        <w:tc>
          <w:tcPr>
            <w:tcW w:w="1997" w:type="dxa"/>
          </w:tcPr>
          <w:p>
            <w:pPr>
              <w:pStyle w:val="TableParagraph"/>
              <w:ind w:left="525"/>
              <w:jc w:val="left"/>
              <w:rPr>
                <w:sz w:val="24"/>
              </w:rPr>
            </w:pPr>
            <w:r>
              <w:rPr>
                <w:sz w:val="24"/>
              </w:rPr>
              <w:t>8,750.17</w:t>
            </w:r>
          </w:p>
        </w:tc>
        <w:tc>
          <w:tcPr>
            <w:tcW w:w="2388" w:type="dxa"/>
          </w:tcPr>
          <w:p>
            <w:pPr>
              <w:pStyle w:val="TableParagraph"/>
              <w:ind w:left="81" w:right="69"/>
              <w:rPr>
                <w:sz w:val="24"/>
              </w:rPr>
            </w:pPr>
            <w:r>
              <w:rPr>
                <w:sz w:val="24"/>
              </w:rPr>
              <w:t>792.30</w:t>
            </w:r>
          </w:p>
        </w:tc>
      </w:tr>
      <w:tr>
        <w:trPr>
          <w:trHeight w:val="421" w:hRule="exact"/>
        </w:trPr>
        <w:tc>
          <w:tcPr>
            <w:tcW w:w="2283" w:type="dxa"/>
          </w:tcPr>
          <w:p>
            <w:pPr>
              <w:pStyle w:val="TableParagraph"/>
              <w:spacing w:line="261" w:lineRule="exact"/>
              <w:ind w:left="28"/>
              <w:rPr>
                <w:sz w:val="24"/>
              </w:rPr>
            </w:pPr>
            <w:r>
              <w:rPr>
                <w:w w:val="99"/>
                <w:sz w:val="24"/>
              </w:rPr>
              <w:t>3</w:t>
            </w:r>
          </w:p>
        </w:tc>
        <w:tc>
          <w:tcPr>
            <w:tcW w:w="2418" w:type="dxa"/>
          </w:tcPr>
          <w:p>
            <w:pPr>
              <w:pStyle w:val="TableParagraph"/>
              <w:spacing w:line="261" w:lineRule="exact"/>
              <w:ind w:left="1014" w:right="1014"/>
              <w:rPr>
                <w:sz w:val="24"/>
              </w:rPr>
            </w:pPr>
            <w:r>
              <w:rPr>
                <w:sz w:val="24"/>
              </w:rPr>
              <w:t>2.0</w:t>
            </w:r>
          </w:p>
        </w:tc>
        <w:tc>
          <w:tcPr>
            <w:tcW w:w="1997" w:type="dxa"/>
          </w:tcPr>
          <w:p>
            <w:pPr>
              <w:pStyle w:val="TableParagraph"/>
              <w:spacing w:line="261" w:lineRule="exact"/>
              <w:ind w:left="525"/>
              <w:jc w:val="left"/>
              <w:rPr>
                <w:sz w:val="24"/>
              </w:rPr>
            </w:pPr>
            <w:r>
              <w:rPr>
                <w:sz w:val="24"/>
              </w:rPr>
              <w:t>7,690.58</w:t>
            </w:r>
          </w:p>
        </w:tc>
        <w:tc>
          <w:tcPr>
            <w:tcW w:w="2388" w:type="dxa"/>
          </w:tcPr>
          <w:p>
            <w:pPr>
              <w:pStyle w:val="TableParagraph"/>
              <w:spacing w:line="261" w:lineRule="exact"/>
              <w:ind w:left="69" w:right="69"/>
              <w:rPr>
                <w:sz w:val="24"/>
              </w:rPr>
            </w:pPr>
            <w:r>
              <w:rPr>
                <w:sz w:val="24"/>
              </w:rPr>
              <w:t>1237.97</w:t>
            </w:r>
          </w:p>
        </w:tc>
      </w:tr>
      <w:tr>
        <w:trPr>
          <w:trHeight w:val="420" w:hRule="exact"/>
        </w:trPr>
        <w:tc>
          <w:tcPr>
            <w:tcW w:w="2283" w:type="dxa"/>
          </w:tcPr>
          <w:p>
            <w:pPr>
              <w:pStyle w:val="TableParagraph"/>
              <w:ind w:left="28"/>
              <w:rPr>
                <w:sz w:val="24"/>
              </w:rPr>
            </w:pPr>
            <w:r>
              <w:rPr>
                <w:w w:val="99"/>
                <w:sz w:val="24"/>
              </w:rPr>
              <w:t>4</w:t>
            </w:r>
          </w:p>
        </w:tc>
        <w:tc>
          <w:tcPr>
            <w:tcW w:w="2418" w:type="dxa"/>
          </w:tcPr>
          <w:p>
            <w:pPr>
              <w:pStyle w:val="TableParagraph"/>
              <w:ind w:left="1014" w:right="1014"/>
              <w:rPr>
                <w:sz w:val="24"/>
              </w:rPr>
            </w:pPr>
            <w:r>
              <w:rPr>
                <w:sz w:val="24"/>
              </w:rPr>
              <w:t>2.5</w:t>
            </w:r>
          </w:p>
        </w:tc>
        <w:tc>
          <w:tcPr>
            <w:tcW w:w="1997" w:type="dxa"/>
          </w:tcPr>
          <w:p>
            <w:pPr>
              <w:pStyle w:val="TableParagraph"/>
              <w:ind w:left="495"/>
              <w:jc w:val="left"/>
              <w:rPr>
                <w:sz w:val="24"/>
              </w:rPr>
            </w:pPr>
            <w:r>
              <w:rPr>
                <w:sz w:val="24"/>
              </w:rPr>
              <w:t>7,,087.62</w:t>
            </w:r>
          </w:p>
        </w:tc>
        <w:tc>
          <w:tcPr>
            <w:tcW w:w="2388" w:type="dxa"/>
          </w:tcPr>
          <w:p>
            <w:pPr>
              <w:pStyle w:val="TableParagraph"/>
              <w:ind w:left="69" w:right="69"/>
              <w:rPr>
                <w:sz w:val="24"/>
              </w:rPr>
            </w:pPr>
            <w:r>
              <w:rPr>
                <w:sz w:val="24"/>
              </w:rPr>
              <w:t>1782.67</w:t>
            </w:r>
          </w:p>
        </w:tc>
      </w:tr>
      <w:tr>
        <w:trPr>
          <w:trHeight w:val="435" w:hRule="exact"/>
        </w:trPr>
        <w:tc>
          <w:tcPr>
            <w:tcW w:w="2283" w:type="dxa"/>
          </w:tcPr>
          <w:p>
            <w:pPr>
              <w:pStyle w:val="TableParagraph"/>
              <w:ind w:left="28"/>
              <w:rPr>
                <w:sz w:val="24"/>
              </w:rPr>
            </w:pPr>
            <w:r>
              <w:rPr>
                <w:w w:val="99"/>
                <w:sz w:val="24"/>
              </w:rPr>
              <w:t>5</w:t>
            </w:r>
          </w:p>
        </w:tc>
        <w:tc>
          <w:tcPr>
            <w:tcW w:w="2418" w:type="dxa"/>
          </w:tcPr>
          <w:p>
            <w:pPr>
              <w:pStyle w:val="TableParagraph"/>
              <w:ind w:left="1014" w:right="1014"/>
              <w:rPr>
                <w:sz w:val="24"/>
              </w:rPr>
            </w:pPr>
            <w:r>
              <w:rPr>
                <w:sz w:val="24"/>
              </w:rPr>
              <w:t>3.0</w:t>
            </w:r>
          </w:p>
        </w:tc>
        <w:tc>
          <w:tcPr>
            <w:tcW w:w="1997" w:type="dxa"/>
          </w:tcPr>
          <w:p>
            <w:pPr>
              <w:pStyle w:val="TableParagraph"/>
              <w:ind w:left="525"/>
              <w:jc w:val="left"/>
              <w:rPr>
                <w:sz w:val="24"/>
              </w:rPr>
            </w:pPr>
            <w:r>
              <w:rPr>
                <w:sz w:val="24"/>
              </w:rPr>
              <w:t>5,925.30</w:t>
            </w:r>
          </w:p>
        </w:tc>
        <w:tc>
          <w:tcPr>
            <w:tcW w:w="2388" w:type="dxa"/>
          </w:tcPr>
          <w:p>
            <w:pPr>
              <w:pStyle w:val="TableParagraph"/>
              <w:ind w:left="69" w:right="69"/>
              <w:rPr>
                <w:sz w:val="24"/>
              </w:rPr>
            </w:pPr>
            <w:r>
              <w:rPr>
                <w:sz w:val="24"/>
              </w:rPr>
              <w:t>2146.07</w:t>
            </w:r>
          </w:p>
        </w:tc>
      </w:tr>
      <w:tr>
        <w:trPr>
          <w:trHeight w:val="421" w:hRule="exact"/>
        </w:trPr>
        <w:tc>
          <w:tcPr>
            <w:tcW w:w="2283" w:type="dxa"/>
          </w:tcPr>
          <w:p>
            <w:pPr>
              <w:pStyle w:val="TableParagraph"/>
              <w:spacing w:line="261" w:lineRule="exact"/>
              <w:ind w:left="28"/>
              <w:rPr>
                <w:sz w:val="24"/>
              </w:rPr>
            </w:pPr>
            <w:r>
              <w:rPr>
                <w:w w:val="99"/>
                <w:sz w:val="24"/>
              </w:rPr>
              <w:t>6</w:t>
            </w:r>
          </w:p>
        </w:tc>
        <w:tc>
          <w:tcPr>
            <w:tcW w:w="2418" w:type="dxa"/>
          </w:tcPr>
          <w:p>
            <w:pPr>
              <w:pStyle w:val="TableParagraph"/>
              <w:spacing w:line="261" w:lineRule="exact"/>
              <w:ind w:left="1014" w:right="1014"/>
              <w:rPr>
                <w:sz w:val="24"/>
              </w:rPr>
            </w:pPr>
            <w:r>
              <w:rPr>
                <w:sz w:val="24"/>
              </w:rPr>
              <w:t>3.5</w:t>
            </w:r>
          </w:p>
        </w:tc>
        <w:tc>
          <w:tcPr>
            <w:tcW w:w="1997" w:type="dxa"/>
          </w:tcPr>
          <w:p>
            <w:pPr>
              <w:pStyle w:val="TableParagraph"/>
              <w:spacing w:line="261" w:lineRule="exact"/>
              <w:ind w:left="525"/>
              <w:jc w:val="left"/>
              <w:rPr>
                <w:sz w:val="24"/>
              </w:rPr>
            </w:pPr>
            <w:r>
              <w:rPr>
                <w:sz w:val="24"/>
              </w:rPr>
              <w:t>5,685.94</w:t>
            </w:r>
          </w:p>
        </w:tc>
        <w:tc>
          <w:tcPr>
            <w:tcW w:w="2388" w:type="dxa"/>
          </w:tcPr>
          <w:p>
            <w:pPr>
              <w:pStyle w:val="TableParagraph"/>
              <w:spacing w:line="261" w:lineRule="exact"/>
              <w:ind w:left="69" w:right="69"/>
              <w:rPr>
                <w:sz w:val="24"/>
              </w:rPr>
            </w:pPr>
            <w:r>
              <w:rPr>
                <w:sz w:val="24"/>
              </w:rPr>
              <w:t>2803.04</w:t>
            </w:r>
          </w:p>
        </w:tc>
      </w:tr>
      <w:tr>
        <w:trPr>
          <w:trHeight w:val="420" w:hRule="exact"/>
        </w:trPr>
        <w:tc>
          <w:tcPr>
            <w:tcW w:w="2283" w:type="dxa"/>
          </w:tcPr>
          <w:p>
            <w:pPr>
              <w:pStyle w:val="TableParagraph"/>
              <w:spacing w:line="261" w:lineRule="exact"/>
              <w:ind w:left="28"/>
              <w:rPr>
                <w:sz w:val="24"/>
              </w:rPr>
            </w:pPr>
            <w:r>
              <w:rPr>
                <w:w w:val="99"/>
                <w:sz w:val="24"/>
              </w:rPr>
              <w:t>7</w:t>
            </w:r>
          </w:p>
        </w:tc>
        <w:tc>
          <w:tcPr>
            <w:tcW w:w="2418" w:type="dxa"/>
          </w:tcPr>
          <w:p>
            <w:pPr>
              <w:pStyle w:val="TableParagraph"/>
              <w:spacing w:line="261" w:lineRule="exact"/>
              <w:ind w:left="1014" w:right="1014"/>
              <w:rPr>
                <w:sz w:val="24"/>
              </w:rPr>
            </w:pPr>
            <w:r>
              <w:rPr>
                <w:sz w:val="24"/>
              </w:rPr>
              <w:t>4.0</w:t>
            </w:r>
          </w:p>
        </w:tc>
        <w:tc>
          <w:tcPr>
            <w:tcW w:w="1997" w:type="dxa"/>
          </w:tcPr>
          <w:p>
            <w:pPr>
              <w:pStyle w:val="TableParagraph"/>
              <w:spacing w:line="261" w:lineRule="exact"/>
              <w:ind w:left="525"/>
              <w:jc w:val="left"/>
              <w:rPr>
                <w:sz w:val="24"/>
              </w:rPr>
            </w:pPr>
            <w:r>
              <w:rPr>
                <w:sz w:val="24"/>
              </w:rPr>
              <w:t>5,509.63</w:t>
            </w:r>
          </w:p>
        </w:tc>
        <w:tc>
          <w:tcPr>
            <w:tcW w:w="2388" w:type="dxa"/>
          </w:tcPr>
          <w:p>
            <w:pPr>
              <w:pStyle w:val="TableParagraph"/>
              <w:spacing w:line="261" w:lineRule="exact"/>
              <w:ind w:left="69" w:right="69"/>
              <w:rPr>
                <w:sz w:val="24"/>
              </w:rPr>
            </w:pPr>
            <w:r>
              <w:rPr>
                <w:sz w:val="24"/>
              </w:rPr>
              <w:t>3547.59</w:t>
            </w:r>
          </w:p>
        </w:tc>
      </w:tr>
      <w:tr>
        <w:trPr>
          <w:trHeight w:val="421" w:hRule="exact"/>
        </w:trPr>
        <w:tc>
          <w:tcPr>
            <w:tcW w:w="2283" w:type="dxa"/>
          </w:tcPr>
          <w:p>
            <w:pPr>
              <w:pStyle w:val="TableParagraph"/>
              <w:ind w:left="28"/>
              <w:rPr>
                <w:sz w:val="24"/>
              </w:rPr>
            </w:pPr>
            <w:r>
              <w:rPr>
                <w:w w:val="99"/>
                <w:sz w:val="24"/>
              </w:rPr>
              <w:t>8</w:t>
            </w:r>
          </w:p>
        </w:tc>
        <w:tc>
          <w:tcPr>
            <w:tcW w:w="2418" w:type="dxa"/>
          </w:tcPr>
          <w:p>
            <w:pPr>
              <w:pStyle w:val="TableParagraph"/>
              <w:ind w:left="1014" w:right="1014"/>
              <w:rPr>
                <w:sz w:val="24"/>
              </w:rPr>
            </w:pPr>
            <w:r>
              <w:rPr>
                <w:sz w:val="24"/>
              </w:rPr>
              <w:t>5.0</w:t>
            </w:r>
          </w:p>
        </w:tc>
        <w:tc>
          <w:tcPr>
            <w:tcW w:w="1997" w:type="dxa"/>
          </w:tcPr>
          <w:p>
            <w:pPr>
              <w:pStyle w:val="TableParagraph"/>
              <w:ind w:left="525"/>
              <w:jc w:val="left"/>
              <w:rPr>
                <w:sz w:val="24"/>
              </w:rPr>
            </w:pPr>
            <w:r>
              <w:rPr>
                <w:sz w:val="24"/>
              </w:rPr>
              <w:t>4,353.30</w:t>
            </w:r>
          </w:p>
        </w:tc>
        <w:tc>
          <w:tcPr>
            <w:tcW w:w="2388" w:type="dxa"/>
          </w:tcPr>
          <w:p>
            <w:pPr>
              <w:pStyle w:val="TableParagraph"/>
              <w:ind w:left="69" w:right="69"/>
              <w:rPr>
                <w:sz w:val="24"/>
              </w:rPr>
            </w:pPr>
            <w:r>
              <w:rPr>
                <w:sz w:val="24"/>
              </w:rPr>
              <w:t>4379.75</w:t>
            </w:r>
          </w:p>
        </w:tc>
      </w:tr>
      <w:tr>
        <w:trPr>
          <w:trHeight w:val="421" w:hRule="exact"/>
        </w:trPr>
        <w:tc>
          <w:tcPr>
            <w:tcW w:w="2283" w:type="dxa"/>
          </w:tcPr>
          <w:p>
            <w:pPr>
              <w:pStyle w:val="TableParagraph"/>
              <w:ind w:left="28"/>
              <w:rPr>
                <w:sz w:val="24"/>
              </w:rPr>
            </w:pPr>
            <w:r>
              <w:rPr>
                <w:w w:val="99"/>
                <w:sz w:val="24"/>
              </w:rPr>
              <w:t>9</w:t>
            </w:r>
          </w:p>
        </w:tc>
        <w:tc>
          <w:tcPr>
            <w:tcW w:w="2418" w:type="dxa"/>
          </w:tcPr>
          <w:p>
            <w:pPr>
              <w:pStyle w:val="TableParagraph"/>
              <w:ind w:left="1014" w:right="1014"/>
              <w:rPr>
                <w:sz w:val="24"/>
              </w:rPr>
            </w:pPr>
            <w:r>
              <w:rPr>
                <w:sz w:val="24"/>
              </w:rPr>
              <w:t>5.5</w:t>
            </w:r>
          </w:p>
        </w:tc>
        <w:tc>
          <w:tcPr>
            <w:tcW w:w="1997" w:type="dxa"/>
          </w:tcPr>
          <w:p>
            <w:pPr>
              <w:pStyle w:val="TableParagraph"/>
              <w:ind w:left="525"/>
              <w:jc w:val="left"/>
              <w:rPr>
                <w:sz w:val="24"/>
              </w:rPr>
            </w:pPr>
            <w:r>
              <w:rPr>
                <w:sz w:val="24"/>
              </w:rPr>
              <w:t>3,784.62</w:t>
            </w:r>
          </w:p>
        </w:tc>
        <w:tc>
          <w:tcPr>
            <w:tcW w:w="2388" w:type="dxa"/>
          </w:tcPr>
          <w:p>
            <w:pPr>
              <w:pStyle w:val="TableParagraph"/>
              <w:ind w:left="69" w:right="69"/>
              <w:rPr>
                <w:sz w:val="24"/>
              </w:rPr>
            </w:pPr>
            <w:r>
              <w:rPr>
                <w:sz w:val="24"/>
              </w:rPr>
              <w:t>4607.21</w:t>
            </w:r>
          </w:p>
        </w:tc>
      </w:tr>
    </w:tbl>
    <w:p>
      <w:pPr>
        <w:pStyle w:val="BodyText"/>
        <w:rPr>
          <w:b/>
          <w:sz w:val="20"/>
        </w:rPr>
      </w:pPr>
    </w:p>
    <w:p>
      <w:pPr>
        <w:pStyle w:val="BodyText"/>
        <w:spacing w:before="3"/>
        <w:rPr>
          <w:b/>
          <w:sz w:val="18"/>
        </w:rPr>
      </w:pPr>
    </w:p>
    <w:p>
      <w:pPr>
        <w:pStyle w:val="BodyText"/>
        <w:spacing w:before="70"/>
        <w:ind w:left="116"/>
        <w:jc w:val="both"/>
      </w:pPr>
      <w:r>
        <w:rPr/>
        <w:t>Como   se  </w:t>
      </w:r>
      <w:r>
        <w:rPr>
          <w:spacing w:val="-3"/>
        </w:rPr>
        <w:t>puede   observar   </w:t>
      </w:r>
      <w:r>
        <w:rPr/>
        <w:t>en   </w:t>
      </w:r>
      <w:r>
        <w:rPr>
          <w:spacing w:val="-5"/>
        </w:rPr>
        <w:t>la   </w:t>
      </w:r>
      <w:r>
        <w:rPr>
          <w:spacing w:val="-6"/>
        </w:rPr>
        <w:t>columna    </w:t>
      </w:r>
      <w:r>
        <w:rPr/>
        <w:t>3   de   </w:t>
      </w:r>
      <w:r>
        <w:rPr>
          <w:spacing w:val="-5"/>
        </w:rPr>
        <w:t>la   </w:t>
      </w:r>
      <w:r>
        <w:rPr>
          <w:spacing w:val="-4"/>
        </w:rPr>
        <w:t>Tabla </w:t>
      </w:r>
      <w:r>
        <w:rPr>
          <w:spacing w:val="58"/>
        </w:rPr>
        <w:t> </w:t>
      </w:r>
      <w:r>
        <w:rPr/>
        <w:t>4.2.1,   el   </w:t>
      </w:r>
      <w:r>
        <w:rPr>
          <w:spacing w:val="-5"/>
        </w:rPr>
        <w:t>valor </w:t>
      </w:r>
      <w:r>
        <w:rPr/>
        <w:t> de</w:t>
      </w:r>
    </w:p>
    <w:p>
      <w:pPr>
        <w:pStyle w:val="BodyText"/>
        <w:spacing w:line="360" w:lineRule="auto" w:before="141"/>
        <w:ind w:left="116" w:right="146"/>
        <w:jc w:val="both"/>
      </w:pPr>
      <w:r>
        <w:rPr>
          <w:rFonts w:ascii="Cambria Math" w:eastAsia="Cambria Math"/>
        </w:rPr>
        <w:t>�� </w:t>
      </w:r>
      <w:r>
        <w:rPr/>
        <w:t>es variable. Esto se debe a que en cada una  de las pruebas se utilizaron diferentes pesos  en  las  masas  del  excitador  </w:t>
      </w:r>
      <w:r>
        <w:rPr>
          <w:rFonts w:ascii="Cambria Math" w:eastAsia="Cambria Math"/>
        </w:rPr>
        <w:t>(�)</w:t>
      </w:r>
      <w:r>
        <w:rPr/>
        <w:t>,  mientras  que  el   valor  de  </w:t>
      </w:r>
      <w:r>
        <w:rPr>
          <w:rFonts w:ascii="Cambria Math" w:eastAsia="Cambria Math"/>
        </w:rPr>
        <w:t>� </w:t>
      </w:r>
      <w:r>
        <w:rPr/>
        <w:t>se  mantuvo constante.</w:t>
      </w:r>
    </w:p>
    <w:p>
      <w:pPr>
        <w:pStyle w:val="BodyText"/>
        <w:spacing w:line="362" w:lineRule="auto" w:before="205"/>
        <w:ind w:left="116" w:right="117"/>
        <w:jc w:val="both"/>
      </w:pPr>
      <w:r>
        <w:rPr/>
        <w:t>En cada </w:t>
      </w:r>
      <w:r>
        <w:rPr>
          <w:spacing w:val="-3"/>
        </w:rPr>
        <w:t>prueba </w:t>
      </w:r>
      <w:r>
        <w:rPr/>
        <w:t>el excitador </w:t>
      </w:r>
      <w:r>
        <w:rPr>
          <w:spacing w:val="-7"/>
        </w:rPr>
        <w:t>fue </w:t>
      </w:r>
      <w:r>
        <w:rPr/>
        <w:t>accionado </w:t>
      </w:r>
      <w:r>
        <w:rPr>
          <w:spacing w:val="-6"/>
        </w:rPr>
        <w:t>durante </w:t>
      </w:r>
      <w:r>
        <w:rPr/>
        <w:t>30 </w:t>
      </w:r>
      <w:r>
        <w:rPr>
          <w:spacing w:val="-3"/>
        </w:rPr>
        <w:t>segundos; posteriormente, </w:t>
      </w:r>
      <w:r>
        <w:rPr/>
        <w:t>se </w:t>
      </w:r>
      <w:r>
        <w:rPr>
          <w:spacing w:val="-4"/>
        </w:rPr>
        <w:t>interrumpió </w:t>
      </w:r>
      <w:r>
        <w:rPr>
          <w:spacing w:val="-5"/>
        </w:rPr>
        <w:t>la </w:t>
      </w:r>
      <w:r>
        <w:rPr/>
        <w:t>grabación de </w:t>
      </w:r>
      <w:r>
        <w:rPr>
          <w:spacing w:val="-3"/>
        </w:rPr>
        <w:t>los </w:t>
      </w:r>
      <w:r>
        <w:rPr/>
        <w:t>registros. La </w:t>
      </w:r>
      <w:r>
        <w:rPr>
          <w:spacing w:val="-3"/>
        </w:rPr>
        <w:t>respuesta </w:t>
      </w:r>
      <w:r>
        <w:rPr/>
        <w:t>de </w:t>
      </w:r>
      <w:r>
        <w:rPr>
          <w:spacing w:val="-5"/>
        </w:rPr>
        <w:t>la </w:t>
      </w:r>
      <w:r>
        <w:rPr>
          <w:spacing w:val="-4"/>
        </w:rPr>
        <w:t>superestructura </w:t>
      </w:r>
      <w:r>
        <w:rPr/>
        <w:t>se midió </w:t>
      </w:r>
      <w:r>
        <w:rPr>
          <w:spacing w:val="-3"/>
        </w:rPr>
        <w:t>mediante los acelerómetros </w:t>
      </w:r>
      <w:r>
        <w:rPr/>
        <w:t>5 y 6 ubicados en el diafragma </w:t>
      </w:r>
      <w:r>
        <w:rPr>
          <w:spacing w:val="-5"/>
        </w:rPr>
        <w:t>extremo </w:t>
      </w:r>
      <w:r>
        <w:rPr/>
        <w:t>del </w:t>
      </w:r>
      <w:r>
        <w:rPr>
          <w:spacing w:val="-6"/>
        </w:rPr>
        <w:t>puente </w:t>
      </w:r>
      <w:r>
        <w:rPr/>
        <w:t>(Figura </w:t>
      </w:r>
      <w:r>
        <w:rPr>
          <w:spacing w:val="-3"/>
        </w:rPr>
        <w:t>4.2.9). </w:t>
      </w:r>
      <w:r>
        <w:rPr/>
        <w:t>Así mismo, </w:t>
      </w:r>
      <w:r>
        <w:rPr>
          <w:spacing w:val="-5"/>
        </w:rPr>
        <w:t>la </w:t>
      </w:r>
      <w:r>
        <w:rPr>
          <w:spacing w:val="-3"/>
        </w:rPr>
        <w:t>respuesta </w:t>
      </w:r>
      <w:r>
        <w:rPr/>
        <w:t>de </w:t>
      </w:r>
      <w:r>
        <w:rPr>
          <w:spacing w:val="-5"/>
        </w:rPr>
        <w:t>la </w:t>
      </w:r>
      <w:r>
        <w:rPr>
          <w:spacing w:val="-6"/>
        </w:rPr>
        <w:t>subestructura </w:t>
      </w:r>
      <w:r>
        <w:rPr/>
        <w:t>se midió </w:t>
      </w:r>
      <w:r>
        <w:rPr>
          <w:spacing w:val="-3"/>
        </w:rPr>
        <w:t>mediante  los acelerómetros </w:t>
      </w:r>
      <w:r>
        <w:rPr/>
        <w:t>1 y 4, </w:t>
      </w:r>
      <w:r>
        <w:rPr>
          <w:spacing w:val="-3"/>
        </w:rPr>
        <w:t>los </w:t>
      </w:r>
      <w:r>
        <w:rPr>
          <w:spacing w:val="-4"/>
        </w:rPr>
        <w:t>cuales </w:t>
      </w:r>
      <w:r>
        <w:rPr/>
        <w:t>se ubicaron en el cabezal </w:t>
      </w:r>
      <w:r>
        <w:rPr>
          <w:spacing w:val="-5"/>
        </w:rPr>
        <w:t>extremo </w:t>
      </w:r>
      <w:r>
        <w:rPr/>
        <w:t>del </w:t>
      </w:r>
      <w:r>
        <w:rPr>
          <w:spacing w:val="-6"/>
        </w:rPr>
        <w:t>puente </w:t>
      </w:r>
      <w:r>
        <w:rPr/>
        <w:t>(Figura </w:t>
      </w:r>
      <w:r>
        <w:rPr>
          <w:spacing w:val="-3"/>
        </w:rPr>
        <w:t>4.2.9). </w:t>
      </w:r>
      <w:r>
        <w:rPr/>
        <w:t>En </w:t>
      </w:r>
      <w:r>
        <w:rPr>
          <w:spacing w:val="-5"/>
        </w:rPr>
        <w:t>la </w:t>
      </w:r>
      <w:r>
        <w:rPr/>
        <w:t>Figura </w:t>
      </w:r>
      <w:r>
        <w:rPr>
          <w:spacing w:val="-3"/>
        </w:rPr>
        <w:t>4.2.10.a </w:t>
      </w:r>
      <w:r>
        <w:rPr/>
        <w:t>y 4.2.10.b se </w:t>
      </w:r>
      <w:r>
        <w:rPr>
          <w:spacing w:val="-4"/>
        </w:rPr>
        <w:t>muestran </w:t>
      </w:r>
      <w:r>
        <w:rPr/>
        <w:t>imágenes de </w:t>
      </w:r>
      <w:r>
        <w:rPr>
          <w:spacing w:val="-5"/>
        </w:rPr>
        <w:t>la </w:t>
      </w:r>
      <w:r>
        <w:rPr>
          <w:spacing w:val="-4"/>
        </w:rPr>
        <w:t>instrumentaci </w:t>
      </w:r>
      <w:r>
        <w:rPr>
          <w:spacing w:val="8"/>
        </w:rPr>
        <w:t>ón </w:t>
      </w:r>
      <w:r>
        <w:rPr/>
        <w:t>del</w:t>
      </w:r>
      <w:r>
        <w:rPr>
          <w:spacing w:val="3"/>
        </w:rPr>
        <w:t> </w:t>
      </w:r>
      <w:r>
        <w:rPr>
          <w:spacing w:val="-5"/>
        </w:rPr>
        <w:t>puente.</w:t>
      </w:r>
    </w:p>
    <w:p>
      <w:pPr>
        <w:spacing w:after="0" w:line="362" w:lineRule="auto"/>
        <w:jc w:val="both"/>
        <w:sectPr>
          <w:pgSz w:w="12240" w:h="15840"/>
          <w:pgMar w:header="0" w:footer="1255" w:top="1340" w:bottom="1440" w:left="1580" w:right="1280"/>
        </w:sectPr>
      </w:pPr>
    </w:p>
    <w:p>
      <w:pPr>
        <w:pStyle w:val="BodyText"/>
        <w:ind w:left="103"/>
        <w:rPr>
          <w:sz w:val="20"/>
        </w:rPr>
      </w:pPr>
      <w:r>
        <w:rPr>
          <w:sz w:val="20"/>
        </w:rPr>
        <w:pict>
          <v:group style="width:452.05pt;height:249.15pt;mso-position-horizontal-relative:char;mso-position-vertical-relative:line" coordorigin="0,0" coordsize="9041,4983">
            <v:line style="position:absolute" from="2,2879" to="95,2786" stroked="true" strokeweight=".170674pt" strokecolor="#000000"/>
            <v:line style="position:absolute" from="2,3039" to="263,2778" stroked="true" strokeweight=".170673pt" strokecolor="#000000"/>
            <v:line style="position:absolute" from="2,3200" to="431,2771" stroked="true" strokeweight=".170673pt" strokecolor="#000000"/>
            <v:line style="position:absolute" from="2,3359" to="599,2763" stroked="true" strokeweight=".170673pt" strokecolor="#000000"/>
            <v:line style="position:absolute" from="142,3379" to="766,2756" stroked="true" strokeweight=".170673pt" strokecolor="#000000"/>
            <v:line style="position:absolute" from="304,3379" to="934,2748" stroked="true" strokeweight=".170673pt" strokecolor="#000000"/>
            <v:line style="position:absolute" from="465,3378" to="1102,2740" stroked="true" strokeweight=".170673pt" strokecolor="#000000"/>
            <v:line style="position:absolute" from="626,3377" to="1271,2732" stroked="true" strokeweight=".170673pt" strokecolor="#000000"/>
            <v:line style="position:absolute" from="787,3376" to="1438,2724" stroked="true" strokeweight=".170673pt" strokecolor="#000000"/>
            <v:line style="position:absolute" from="948,3376" to="1542,2781" stroked="true" strokeweight=".170673pt" strokecolor="#000000"/>
            <v:line style="position:absolute" from="1109,3374" to="1542,2941" stroked="true" strokeweight=".170673pt" strokecolor="#000000"/>
            <v:line style="position:absolute" from="1271,3373" to="1542,3101" stroked="true" strokeweight=".170674pt" strokecolor="#000000"/>
            <v:line style="position:absolute" from="1431,3373" to="1542,3262" stroked="true" strokeweight=".170673pt" strokecolor="#000000"/>
            <v:shape style="position:absolute;left:2;top:2657;width:2814;height:133" coordorigin="2,2657" coordsize="2814,133" path="m2,2790l260,2778,519,2767,777,2755,1033,2743,1290,2731,1545,2719,1800,2707,2055,2695,2309,2682,2563,2670,2815,2657e" filled="false" stroked="true" strokeweight=".170654pt" strokecolor="#000000">
              <v:path arrowok="t"/>
            </v:shape>
            <v:line style="position:absolute" from="2815,2657" to="5193,2538" stroked="true" strokeweight=".170654pt" strokecolor="#000000"/>
            <v:shape style="position:absolute;left:5193;top:2359;width:3846;height:180" coordorigin="5193,2359" coordsize="3846,180" path="m9038,2359l8777,2371,8499,2382,8219,2395,7942,2408,7665,2420,7388,2433,7111,2446,6836,2458,6561,2471,6286,2484,6012,2498,5738,2511,5465,2525,5193,2538e" filled="false" stroked="true" strokeweight=".170654pt" strokecolor="#000000">
              <v:path arrowok="t"/>
            </v:shape>
            <v:shape style="position:absolute;left:2;top:2567;width:2815;height:133" coordorigin="2,2567" coordsize="2815,133" path="m2,2700l941,2658,1878,2614,2817,2567e" filled="false" stroked="true" strokeweight=".170654pt" strokecolor="#000000">
              <v:path arrowok="t"/>
            </v:shape>
            <v:line style="position:absolute" from="2817,2567" to="5194,2449" stroked="true" strokeweight=".170654pt" strokecolor="#000000"/>
            <v:shape style="position:absolute;left:5194;top:2270;width:3845;height:179" coordorigin="5194,2270" coordsize="3845,179" path="m9038,2270l8091,2312,7125,2356,6160,2401,5194,2449e" filled="false" stroked="true" strokeweight=".170654pt" strokecolor="#000000">
              <v:path arrowok="t"/>
            </v:shape>
            <v:shape style="position:absolute;left:1587;top:2547;width:3607;height:179" coordorigin="1587,2547" coordsize="3607,179" path="m1587,2726l2816,2666,5193,2547e" filled="false" stroked="true" strokeweight=".170654pt" strokecolor="#000000">
              <v:path arrowok="t"/>
            </v:shape>
            <v:shape style="position:absolute;left:5193;top:2368;width:3846;height:180" coordorigin="5193,2368" coordsize="3846,180" path="m9038,2368l8091,2409,7125,2453,6159,2500,5193,2547e" filled="false" stroked="true" strokeweight=".170654pt" strokecolor="#000000">
              <v:path arrowok="t"/>
            </v:shape>
            <v:shape style="position:absolute;left:1587;top:2574;width:3608;height:180" coordorigin="1587,2574" coordsize="3608,180" path="m1587,2753l2817,2692,5194,2574e" filled="false" stroked="true" strokeweight=".170654pt" strokecolor="#000000">
              <v:path arrowok="t"/>
            </v:shape>
            <v:shape style="position:absolute;left:5194;top:2395;width:3844;height:179" coordorigin="5194,2395" coordsize="3844,179" path="m9038,2395l8091,2437,7126,2481,6160,2526,5194,2574e" filled="false" stroked="true" strokeweight=".170654pt" strokecolor="#000000">
              <v:path arrowok="t"/>
            </v:shape>
            <v:shape style="position:absolute;left:1587;top:2978;width:1245;height:61" coordorigin="1587,2978" coordsize="1245,61" path="m1587,3039l2209,3009,2832,2978e" filled="false" stroked="true" strokeweight=".170654pt" strokecolor="#000000">
              <v:path arrowok="t"/>
            </v:shape>
            <v:line style="position:absolute" from="2832,2978" to="5209,2859" stroked="true" strokeweight=".170654pt" strokecolor="#000000"/>
            <v:shape style="position:absolute;left:5209;top:2681;width:3830;height:179" coordorigin="5209,2681" coordsize="3830,179" path="m9038,2681l8094,2723,7132,2767,6171,2812,5209,2859e" filled="false" stroked="true" strokeweight=".170654pt" strokecolor="#000000">
              <v:path arrowok="t"/>
            </v:shape>
            <v:line style="position:absolute" from="362,2682" to="359,2626" stroked="true" strokeweight=".170693pt" strokecolor="#000000"/>
            <v:line style="position:absolute" from="335,2683" to="332,2628" stroked="true" strokeweight=".170693pt" strokecolor="#000000"/>
            <v:line style="position:absolute" from="359,2682" to="357,2626" stroked="true" strokeweight=".170693pt" strokecolor="#000000"/>
            <v:line style="position:absolute" from="337,2682" to="335,2628" stroked="true" strokeweight=".170693pt" strokecolor="#000000"/>
            <v:line style="position:absolute" from="328,2678" to="332,2678" stroked="true" strokeweight=".208442pt" strokecolor="#000000"/>
            <v:line style="position:absolute" from="330,2681" to="334,2681" stroked="true" strokeweight=".179187pt" strokecolor="#000000"/>
            <v:line style="position:absolute" from="328,2681" to="332,2681" stroked="true" strokeweight=".148713pt" strokecolor="#000000"/>
            <v:line style="position:absolute" from="368,2676" to="372,2676" stroked="true" strokeweight=".148713pt" strokecolor="#000000"/>
            <v:line style="position:absolute" from="364,2676" to="367,2676" stroked="true" strokeweight=".148713pt" strokecolor="#000000"/>
            <v:line style="position:absolute" from="372,2677" to="365,2677" stroked="true" strokeweight=".170654pt" strokecolor="#000000"/>
            <v:line style="position:absolute" from="370,2679" to="373,2679" stroked="true" strokeweight=".179187pt" strokecolor="#000000"/>
            <v:line style="position:absolute" from="365,2679" to="368,2679" stroked="true" strokeweight=".179187pt" strokecolor="#000000"/>
            <v:line style="position:absolute" from="368,2679" to="372,2679" stroked="true" strokeweight=".179187pt" strokecolor="#000000"/>
            <v:line style="position:absolute" from="363,2680" to="366,2680" stroked="true" strokeweight=".208442pt" strokecolor="#000000"/>
            <v:line style="position:absolute" from="370,2674" to="366,2674" stroked="true" strokeweight=".170654pt" strokecolor="#000000"/>
            <v:line style="position:absolute" from="358,2617" to="356,2556" stroked="true" strokeweight=".170693pt" strokecolor="#000000"/>
            <v:line style="position:absolute" from="356,2617" to="353,2556" stroked="true" strokeweight=".170693pt" strokecolor="#000000"/>
            <v:line style="position:absolute" from="334,2618" to="331,2556" stroked="true" strokeweight=".170693pt" strokecolor="#000000"/>
            <v:line style="position:absolute" from="324,2680" to="332,2679" stroked="true" strokeweight=".170654pt" strokecolor="#000000"/>
            <v:line style="position:absolute" from="325,2681" to="328,2681" stroked="true" strokeweight=".148713pt" strokecolor="#000000"/>
            <v:line style="position:absolute" from="324,2678" to="328,2678" stroked="true" strokeweight=".177968pt" strokecolor="#000000"/>
            <v:line style="position:absolute" from="322,2681" to="326,2681" stroked="true" strokeweight=".148713pt" strokecolor="#000000"/>
            <v:line style="position:absolute" from="326,2676" to="330,2676" stroked="true" strokeweight=".170655pt" strokecolor="#000000"/>
            <v:line style="position:absolute" from="332,2618" to="329,2556" stroked="true" strokeweight=".170693pt" strokecolor="#000000"/>
            <v:shape style="position:absolute;left:322;top:2681;width:53;height:5" coordorigin="322,2681" coordsize="53,5" path="m322,2686l375,2684,375,2681,322,2683,322,2686xe" filled="false" stroked="true" strokeweight=".170655pt" strokecolor="#000000">
              <v:path arrowok="t"/>
            </v:shape>
            <v:line style="position:absolute" from="718,2666" to="715,2610" stroked="true" strokeweight=".170693pt" strokecolor="#000000"/>
            <v:line style="position:absolute" from="691,2667" to="689,2611" stroked="true" strokeweight=".170693pt" strokecolor="#000000"/>
            <v:line style="position:absolute" from="715,2666" to="713,2610" stroked="true" strokeweight=".170693pt" strokecolor="#000000"/>
            <v:line style="position:absolute" from="694,2667" to="691,2611" stroked="true" strokeweight=".170693pt" strokecolor="#000000"/>
            <v:line style="position:absolute" from="684,2662" to="688,2662" stroked="true" strokeweight=".147494pt" strokecolor="#000000"/>
            <v:line style="position:absolute" from="687,2665" to="690,2665" stroked="true" strokeweight=".179187pt" strokecolor="#000000"/>
            <v:line style="position:absolute" from="684,2665" to="688,2665" stroked="true" strokeweight=".179187pt" strokecolor="#000000"/>
            <v:line style="position:absolute" from="724,2660" to="728,2660" stroked="true" strokeweight=".177968pt" strokecolor="#000000"/>
            <v:line style="position:absolute" from="721,2660" to="724,2660" stroked="true" strokeweight=".208442pt" strokecolor="#000000"/>
            <v:line style="position:absolute" from="728,2661" to="721,2662" stroked="true" strokeweight=".170654pt" strokecolor="#000000"/>
            <v:line style="position:absolute" from="727,2663" to="730,2663" stroked="true" strokeweight=".179187pt" strokecolor="#000000"/>
            <v:line style="position:absolute" from="721,2663" to="725,2663" stroked="true" strokeweight=".208442pt" strokecolor="#000000"/>
            <v:line style="position:absolute" from="724,2663" to="728,2663" stroked="true" strokeweight=".208442pt" strokecolor="#000000"/>
            <v:line style="position:absolute" from="719,2664" to="722,2664" stroked="true" strokeweight=".177968pt" strokecolor="#000000"/>
            <v:line style="position:absolute" from="726,2658" to="722,2658" stroked="true" strokeweight=".170654pt" strokecolor="#000000"/>
            <v:line style="position:absolute" from="715,2601" to="712,2539" stroked="true" strokeweight=".170693pt" strokecolor="#000000"/>
            <v:line style="position:absolute" from="713,2601" to="710,2539" stroked="true" strokeweight=".170693pt" strokecolor="#000000"/>
            <v:line style="position:absolute" from="690,2602" to="687,2540" stroked="true" strokeweight=".170693pt" strokecolor="#000000"/>
            <v:line style="position:absolute" from="681,2663" to="688,2663" stroked="true" strokeweight=".170654pt" strokecolor="#000000"/>
            <v:line style="position:absolute" from="681,2665" to="684,2665" stroked="true" strokeweight=".179187pt" strokecolor="#000000"/>
            <v:line style="position:absolute" from="680,2662" to="684,2662" stroked="true" strokeweight=".147494pt" strokecolor="#000000"/>
            <v:line style="position:absolute" from="679,2665" to="682,2665" stroked="true" strokeweight=".208442pt" strokecolor="#000000"/>
            <v:line style="position:absolute" from="682,2660" to="686,2660" stroked="true" strokeweight=".170654pt" strokecolor="#000000"/>
            <v:line style="position:absolute" from="688,2602" to="685,2540" stroked="true" strokeweight=".170693pt" strokecolor="#000000"/>
            <v:shape style="position:absolute;left:678;top:2665;width:54;height:6" coordorigin="678,2665" coordsize="54,6" path="m678,2670l731,2667,731,2665,678,2667,678,2670xe" filled="false" stroked="true" strokeweight=".170655pt" strokecolor="#000000">
              <v:path arrowok="t"/>
            </v:shape>
            <v:line style="position:absolute" from="1074,2649" to="1072,2594" stroked="true" strokeweight=".170693pt" strokecolor="#000000"/>
            <v:line style="position:absolute" from="1047,2651" to="1045,2595" stroked="true" strokeweight=".170693pt" strokecolor="#000000"/>
            <v:line style="position:absolute" from="1072,2649" to="1069,2594" stroked="true" strokeweight=".170693pt" strokecolor="#000000"/>
            <v:line style="position:absolute" from="1050,2651" to="1047,2595" stroked="true" strokeweight=".170693pt" strokecolor="#000000"/>
            <v:line style="position:absolute" from="1041,2645" to="1044,2645" stroked="true" strokeweight=".177968pt" strokecolor="#000000"/>
            <v:line style="position:absolute" from="1043,2649" to="1046,2649" stroked="true" strokeweight=".179187pt" strokecolor="#000000"/>
            <v:line style="position:absolute" from="1041,2649" to="1044,2649" stroked="true" strokeweight=".179187pt" strokecolor="#000000"/>
            <v:line style="position:absolute" from="1083,2642" to="1083,2645" stroked="true" strokeweight=".170691pt" strokecolor="#000000"/>
            <v:line style="position:absolute" from="1077,2643" to="1080,2643" stroked="true" strokeweight=".148713pt" strokecolor="#000000"/>
            <v:line style="position:absolute" from="1084,2645" to="1077,2646" stroked="true" strokeweight=".170655pt" strokecolor="#000000"/>
            <v:line style="position:absolute" from="1083,2647" to="1086,2647" stroked="true" strokeweight=".177968pt" strokecolor="#000000"/>
            <v:line style="position:absolute" from="1077,2647" to="1081,2647" stroked="true" strokeweight=".208442pt" strokecolor="#000000"/>
            <v:line style="position:absolute" from="1081,2647" to="1084,2647" stroked="true" strokeweight=".177968pt" strokecolor="#000000"/>
            <v:line style="position:absolute" from="1075,2647" to="1079,2647" stroked="true" strokeweight=".148713pt" strokecolor="#000000"/>
            <v:line style="position:absolute" from="1083,2642" to="1078,2642" stroked="true" strokeweight=".170654pt" strokecolor="#000000"/>
            <v:line style="position:absolute" from="1071,2585" to="1068,2523" stroked="true" strokeweight=".170693pt" strokecolor="#000000"/>
            <v:line style="position:absolute" from="1069,2585" to="1066,2523" stroked="true" strokeweight=".170693pt" strokecolor="#000000"/>
            <v:line style="position:absolute" from="1046,2586" to="1044,2524" stroked="true" strokeweight=".170693pt" strokecolor="#000000"/>
            <v:line style="position:absolute" from="1037,2647" to="1044,2647" stroked="true" strokeweight=".170654pt" strokecolor="#000000"/>
            <v:line style="position:absolute" from="1037,2649" to="1041,2649" stroked="true" strokeweight=".179187pt" strokecolor="#000000"/>
            <v:line style="position:absolute" from="1037,2645" to="1040,2645" stroked="true" strokeweight=".177968pt" strokecolor="#000000"/>
            <v:line style="position:absolute" from="1035,2649" to="1038,2649" stroked="true" strokeweight=".208442pt" strokecolor="#000000"/>
            <v:line style="position:absolute" from="1038,2644" to="1043,2644" stroked="true" strokeweight=".170654pt" strokecolor="#000000"/>
            <v:line style="position:absolute" from="1044,2586" to="1041,2524" stroked="true" strokeweight=".170693pt" strokecolor="#000000"/>
            <v:shape style="position:absolute;left:1034;top:2648;width:54;height:6" coordorigin="1034,2648" coordsize="54,6" path="m1034,2654l1088,2651,1087,2648,1034,2651,1034,2654xe" filled="false" stroked="true" strokeweight=".170655pt" strokecolor="#000000">
              <v:path arrowok="t"/>
            </v:shape>
            <v:line style="position:absolute" from="1431,2633" to="1428,2577" stroked="true" strokeweight=".170693pt" strokecolor="#000000"/>
            <v:line style="position:absolute" from="1403,2633" to="1402,2578" stroked="true" strokeweight=".170693pt" strokecolor="#000000"/>
            <v:line style="position:absolute" from="1428,2633" to="1426,2577" stroked="true" strokeweight=".170693pt" strokecolor="#000000"/>
            <v:line style="position:absolute" from="1406,2633" to="1403,2578" stroked="true" strokeweight=".170693pt" strokecolor="#000000"/>
            <v:line style="position:absolute" from="1399,2627" to="1399,2630" stroked="true" strokeweight=".170691pt" strokecolor="#000000"/>
            <v:line style="position:absolute" from="1399,2632" to="1403,2632" stroked="true" strokeweight=".21088pt" strokecolor="#000000"/>
            <v:line style="position:absolute" from="1397,2632" to="1400,2632" stroked="true" strokeweight=".21088pt" strokecolor="#000000"/>
            <v:line style="position:absolute" from="1439,2624" to="1440,2629" stroked="true" strokeweight=".17069pt" strokecolor="#000000"/>
            <v:line style="position:absolute" from="1433,2627" to="1437,2627" stroked="true" strokeweight=".170654pt" strokecolor="#000000"/>
            <v:line style="position:absolute" from="1441,2629" to="1433,2629" stroked="true" strokeweight=".170654pt" strokecolor="#000000"/>
            <v:line style="position:absolute" from="1439,2630" to="1443,2630" stroked="true" strokeweight=".182844pt" strokecolor="#000000"/>
            <v:line style="position:absolute" from="1434,2630" to="1437,2630" stroked="true" strokeweight=".182844pt" strokecolor="#000000"/>
            <v:line style="position:absolute" from="1437,2630" to="1440,2630" stroked="true" strokeweight=".182844pt" strokecolor="#000000"/>
            <v:line style="position:absolute" from="1431,2630" to="1435,2630" stroked="true" strokeweight=".182844pt" strokecolor="#000000"/>
            <v:line style="position:absolute" from="1439,2624" to="1435,2625" stroked="true" strokeweight=".170656pt" strokecolor="#000000"/>
            <v:line style="position:absolute" from="1427,2567" to="1424,2506" stroked="true" strokeweight=".170693pt" strokecolor="#000000"/>
            <v:line style="position:absolute" from="1425,2568" to="1422,2506" stroked="true" strokeweight=".170693pt" strokecolor="#000000"/>
            <v:line style="position:absolute" from="1403,2569" to="1400,2507" stroked="true" strokeweight=".170693pt" strokecolor="#000000"/>
            <v:line style="position:absolute" from="1393,2631" to="1401,2630" stroked="true" strokeweight=".170655pt" strokecolor="#000000"/>
            <v:line style="position:absolute" from="1393,2632" to="1397,2632" stroked="true" strokeweight=".174311pt" strokecolor="#000000"/>
            <v:line style="position:absolute" from="1393,2629" to="1396,2629" stroked="true" strokeweight=".182844pt" strokecolor="#000000"/>
            <v:line style="position:absolute" from="1392,2632" to="1395,2632" stroked="true" strokeweight=".174311pt" strokecolor="#000000"/>
            <v:line style="position:absolute" from="1394,2627" to="1399,2627" stroked="true" strokeweight=".170654pt" strokecolor="#000000"/>
            <v:line style="position:absolute" from="1401,2569" to="1398,2507" stroked="true" strokeweight=".170693pt" strokecolor="#000000"/>
            <v:shape style="position:absolute;left:1390;top:2632;width:54;height:5" coordorigin="1390,2632" coordsize="54,5" path="m1390,2637l1444,2635,1444,2632,1390,2634,1390,2637xe" filled="false" stroked="true" strokeweight=".170655pt" strokecolor="#000000">
              <v:path arrowok="t"/>
            </v:shape>
            <v:line style="position:absolute" from="1787,2616" to="1784,2560" stroked="true" strokeweight=".170693pt" strokecolor="#000000"/>
            <v:line style="position:absolute" from="1761,2617" to="1758,2562" stroked="true" strokeweight=".170693pt" strokecolor="#000000"/>
            <v:line style="position:absolute" from="1784,2616" to="1782,2560" stroked="true" strokeweight=".170693pt" strokecolor="#000000"/>
            <v:line style="position:absolute" from="1762,2616" to="1760,2562" stroked="true" strokeweight=".170693pt" strokecolor="#000000"/>
            <v:line style="position:absolute" from="1755,2610" to="1756,2614" stroked="true" strokeweight=".170692pt" strokecolor="#000000"/>
            <v:line style="position:absolute" from="1755,2615" to="1759,2615" stroked="true" strokeweight=".207223pt" strokecolor="#000000"/>
            <v:line style="position:absolute" from="1754,2616" to="1757,2616" stroked="true" strokeweight=".182844pt" strokecolor="#000000"/>
            <v:line style="position:absolute" from="1795,2608" to="1796,2612" stroked="true" strokeweight=".170692pt" strokecolor="#000000"/>
            <v:line style="position:absolute" from="1789,2610" to="1793,2610" stroked="true" strokeweight=".146275pt" strokecolor="#000000"/>
            <v:line style="position:absolute" from="1797,2612" to="1790,2612" stroked="true" strokeweight=".170654pt" strokecolor="#000000"/>
            <v:line style="position:absolute" from="1795,2613" to="1799,2613" stroked="true" strokeweight=".170654pt" strokecolor="#000000"/>
            <v:line style="position:absolute" from="1790,2613" to="1793,2613" stroked="true" strokeweight=".170654pt" strokecolor="#000000"/>
            <v:line style="position:absolute" from="1793,2613" to="1797,2613" stroked="true" strokeweight=".170654pt" strokecolor="#000000"/>
            <v:line style="position:absolute" from="1788,2613" to="1791,2613" stroked="true" strokeweight=".170654pt" strokecolor="#000000"/>
            <v:line style="position:absolute" from="1795,2608" to="1791,2609" stroked="true" strokeweight=".170655pt" strokecolor="#000000"/>
            <v:line style="position:absolute" from="1784,2552" to="1781,2489" stroked="true" strokeweight=".170693pt" strokecolor="#000000"/>
            <v:line style="position:absolute" from="1781,2552" to="1779,2490" stroked="true" strokeweight=".170693pt" strokecolor="#000000"/>
            <v:line style="position:absolute" from="1759,2552" to="1756,2490" stroked="true" strokeweight=".170693pt" strokecolor="#000000"/>
            <v:line style="position:absolute" from="1750,2614" to="1757,2613" stroked="true" strokeweight=".170654pt" strokecolor="#000000"/>
            <v:line style="position:absolute" from="1750,2616" to="1753,2616" stroked="true" strokeweight=".182844pt" strokecolor="#000000"/>
            <v:line style="position:absolute" from="1749,2612" to="1753,2612" stroked="true" strokeweight=".170654pt" strokecolor="#000000"/>
            <v:line style="position:absolute" from="1748,2616" to="1752,2616" stroked="true" strokeweight=".182844pt" strokecolor="#000000"/>
            <v:line style="position:absolute" from="1751,2610" to="1755,2610" stroked="true" strokeweight=".170655pt" strokecolor="#000000"/>
            <v:line style="position:absolute" from="1757,2552" to="1754,2490" stroked="true" strokeweight=".170693pt" strokecolor="#000000"/>
            <v:shape style="position:absolute;left:1747;top:2615;width:54;height:5" coordorigin="1747,2615" coordsize="54,5" path="m1747,2620l1800,2618,1800,2615,1747,2617,1747,2620xe" filled="false" stroked="true" strokeweight=".170655pt" strokecolor="#000000">
              <v:path arrowok="t"/>
            </v:shape>
            <v:line style="position:absolute" from="2143,2598" to="2140,2543" stroked="true" strokeweight=".170693pt" strokecolor="#000000"/>
            <v:line style="position:absolute" from="2117,2600" to="2114,2544" stroked="true" strokeweight=".170693pt" strokecolor="#000000"/>
            <v:line style="position:absolute" from="2140,2599" to="2139,2543" stroked="true" strokeweight=".170693pt" strokecolor="#000000"/>
            <v:line style="position:absolute" from="2119,2600" to="2116,2544" stroked="true" strokeweight=".170693pt" strokecolor="#000000"/>
            <v:line style="position:absolute" from="2111,2593" to="2112,2596" stroked="true" strokeweight=".170692pt" strokecolor="#000000"/>
            <v:line style="position:absolute" from="2112,2598" to="2115,2598" stroked="true" strokeweight=".182844pt" strokecolor="#000000"/>
            <v:line style="position:absolute" from="2110,2598" to="2113,2598" stroked="true" strokeweight=".207223pt" strokecolor="#000000"/>
            <v:line style="position:absolute" from="2151,2591" to="2152,2594" stroked="true" strokeweight=".170689pt" strokecolor="#000000"/>
            <v:line style="position:absolute" from="2146,2593" to="2149,2593" stroked="true" strokeweight=".170654pt" strokecolor="#000000"/>
            <v:line style="position:absolute" from="2154,2594" to="2146,2595" stroked="true" strokeweight=".170654pt" strokecolor="#000000"/>
            <v:line style="position:absolute" from="2152,2596" to="2155,2596" stroked="true" strokeweight=".207223pt" strokecolor="#000000"/>
            <v:line style="position:absolute" from="2146,2597" to="2150,2597" stroked="true" strokeweight=".182844pt" strokecolor="#000000"/>
            <v:line style="position:absolute" from="2149,2596" to="2153,2596" stroked="true" strokeweight=".207223pt" strokecolor="#000000"/>
            <v:line style="position:absolute" from="2144,2597" to="2147,2597" stroked="true" strokeweight=".182844pt" strokecolor="#000000"/>
            <v:line style="position:absolute" from="2151,2591" to="2148,2591" stroked="true" strokeweight=".170656pt" strokecolor="#000000"/>
            <v:line style="position:absolute" from="2140,2534" to="2137,2472" stroked="true" strokeweight=".170693pt" strokecolor="#000000"/>
            <v:line style="position:absolute" from="2138,2534" to="2134,2472" stroked="true" strokeweight=".170693pt" strokecolor="#000000"/>
            <v:line style="position:absolute" from="2115,2535" to="2112,2473" stroked="true" strokeweight=".170693pt" strokecolor="#000000"/>
            <v:line style="position:absolute" from="2106,2597" to="2114,2596" stroked="true" strokeweight=".170655pt" strokecolor="#000000"/>
            <v:line style="position:absolute" from="2106,2598" to="2109,2598" stroked="true" strokeweight=".170654pt" strokecolor="#000000"/>
            <v:line style="position:absolute" from="2105,2595" to="2109,2595" stroked="true" strokeweight=".207223pt" strokecolor="#000000"/>
            <v:line style="position:absolute" from="2104,2598" to="2108,2598" stroked="true" strokeweight=".170654pt" strokecolor="#000000"/>
            <v:line style="position:absolute" from="2107,2593" to="2111,2593" stroked="true" strokeweight=".170654pt" strokecolor="#000000"/>
            <v:line style="position:absolute" from="2114,2535" to="2111,2473" stroked="true" strokeweight=".170693pt" strokecolor="#000000"/>
            <v:shape style="position:absolute;left:2103;top:2597;width:55;height:7" coordorigin="2103,2597" coordsize="55,7" path="m2103,2603l2157,2600,2157,2597,2103,2600,2103,2603xe" filled="false" stroked="true" strokeweight=".170655pt" strokecolor="#000000">
              <v:path arrowok="t"/>
            </v:shape>
            <v:line style="position:absolute" from="2499,2581" to="2497,2525" stroked="true" strokeweight=".170693pt" strokecolor="#000000"/>
            <v:line style="position:absolute" from="2473,2582" to="2470,2527" stroked="true" strokeweight=".170693pt" strokecolor="#000000"/>
            <v:line style="position:absolute" from="2497,2581" to="2494,2525" stroked="true" strokeweight=".170693pt" strokecolor="#000000"/>
            <v:line style="position:absolute" from="2475,2582" to="2473,2527" stroked="true" strokeweight=".170693pt" strokecolor="#000000"/>
            <v:line style="position:absolute" from="2468,2575" to="2469,2579" stroked="true" strokeweight=".170692pt" strokecolor="#000000"/>
            <v:line style="position:absolute" from="2468,2581" to="2471,2581" stroked="true" strokeweight=".146275pt" strokecolor="#000000"/>
            <v:line style="position:absolute" from="2466,2581" to="2469,2581" stroked="true" strokeweight=".146275pt" strokecolor="#000000"/>
            <v:line style="position:absolute" from="2508,2573" to="2508,2577" stroked="true" strokeweight=".170692pt" strokecolor="#000000"/>
            <v:line style="position:absolute" from="2502,2575" to="2505,2575" stroked="true" strokeweight=".170654pt" strokecolor="#000000"/>
            <v:line style="position:absolute" from="2509,2577" to="2502,2577" stroked="true" strokeweight=".170654pt" strokecolor="#000000"/>
            <v:line style="position:absolute" from="2508,2579" to="2511,2579" stroked="true" strokeweight=".182844pt" strokecolor="#000000"/>
            <v:line style="position:absolute" from="2502,2579" to="2506,2579" stroked="true" strokeweight=".182844pt" strokecolor="#000000"/>
            <v:line style="position:absolute" from="2506,2579" to="2509,2579" stroked="true" strokeweight=".182844pt" strokecolor="#000000"/>
            <v:line style="position:absolute" from="2501,2579" to="2504,2579" stroked="true" strokeweight=".182844pt" strokecolor="#000000"/>
            <v:line style="position:absolute" from="2508,2573" to="2504,2574" stroked="true" strokeweight=".170655pt" strokecolor="#000000"/>
            <v:line style="position:absolute" from="2497,2516" to="2493,2454" stroked="true" strokeweight=".170693pt" strokecolor="#000000"/>
            <v:line style="position:absolute" from="2494,2516" to="2490,2455" stroked="true" strokeweight=".170693pt" strokecolor="#000000"/>
            <v:line style="position:absolute" from="2471,2518" to="2469,2456" stroked="true" strokeweight=".170693pt" strokecolor="#000000"/>
            <v:line style="position:absolute" from="2462,2579" to="2470,2579" stroked="true" strokeweight=".170654pt" strokecolor="#000000"/>
            <v:line style="position:absolute" from="2463,2581" to="2466,2581" stroked="true" strokeweight=".146275pt" strokecolor="#000000"/>
            <v:line style="position:absolute" from="2462,2578" to="2465,2578" stroked="true" strokeweight=".182844pt" strokecolor="#000000"/>
            <v:line style="position:absolute" from="2461,2581" to="2464,2581" stroked="true" strokeweight=".146275pt" strokecolor="#000000"/>
            <v:line style="position:absolute" from="2464,2576" to="2468,2575" stroked="true" strokeweight=".170655pt" strokecolor="#000000"/>
            <v:line style="position:absolute" from="2470,2518" to="2466,2456" stroked="true" strokeweight=".170693pt" strokecolor="#000000"/>
            <v:shape style="position:absolute;left:2459;top:2581;width:54;height:5" coordorigin="2459,2581" coordsize="54,5" path="m2459,2585l2513,2583,2513,2581,2459,2583,2459,2585xe" filled="false" stroked="true" strokeweight=".170654pt" strokecolor="#000000">
              <v:path arrowok="t"/>
            </v:shape>
            <v:line style="position:absolute" from="2856,2563" to="2853,2508" stroked="true" strokeweight=".170693pt" strokecolor="#000000"/>
            <v:line style="position:absolute" from="2829,2565" to="2826,2509" stroked="true" strokeweight=".170693pt" strokecolor="#000000"/>
            <v:line style="position:absolute" from="2853,2563" to="2851,2508" stroked="true" strokeweight=".170693pt" strokecolor="#000000"/>
            <v:line style="position:absolute" from="2832,2564" to="2829,2509" stroked="true" strokeweight=".170693pt" strokecolor="#000000"/>
            <v:line style="position:absolute" from="2824,2557" to="2825,2562" stroked="true" strokeweight=".170692pt" strokecolor="#000000"/>
            <v:line style="position:absolute" from="2825,2563" to="2828,2563" stroked="true" strokeweight=".207223pt" strokecolor="#000000"/>
            <v:line style="position:absolute" from="2822,2563" to="2826,2563" stroked="true" strokeweight=".182844pt" strokecolor="#000000"/>
            <v:line style="position:absolute" from="2864,2556" to="2865,2559" stroked="true" strokeweight=".170688pt" strokecolor="#000000"/>
            <v:line style="position:absolute" from="2858,2558" to="2862,2558" stroked="true" strokeweight=".146275pt" strokecolor="#000000"/>
            <v:line style="position:absolute" from="2866,2559" to="2858,2559" stroked="true" strokeweight=".170654pt" strokecolor="#000000"/>
            <v:line style="position:absolute" from="2865,2561" to="2868,2561" stroked="true" strokeweight=".182844pt" strokecolor="#000000"/>
            <v:line style="position:absolute" from="2859,2561" to="2863,2561" stroked="true" strokeweight=".182844pt" strokecolor="#000000"/>
            <v:line style="position:absolute" from="2862,2561" to="2865,2561" stroked="true" strokeweight=".182844pt" strokecolor="#000000"/>
            <v:line style="position:absolute" from="2857,2561" to="2860,2561" stroked="true" strokeweight=".182844pt" strokecolor="#000000"/>
            <v:line style="position:absolute" from="2864,2556" to="2860,2556" stroked="true" strokeweight=".170655pt" strokecolor="#000000"/>
            <v:line style="position:absolute" from="2853,2499" to="2849,2437" stroked="true" strokeweight=".170693pt" strokecolor="#000000"/>
            <v:line style="position:absolute" from="2851,2499" to="2847,2437" stroked="true" strokeweight=".170693pt" strokecolor="#000000"/>
            <v:line style="position:absolute" from="2828,2500" to="2825,2438" stroked="true" strokeweight=".170693pt" strokecolor="#000000"/>
            <v:line style="position:absolute" from="2818,2562" to="2826,2561" stroked="true" strokeweight=".170654pt" strokecolor="#000000"/>
            <v:line style="position:absolute" from="2819,2563" to="2822,2563" stroked="true" strokeweight=".182844pt" strokecolor="#000000"/>
            <v:line style="position:absolute" from="2818,2560" to="2821,2560" stroked="true" strokeweight=".182844pt" strokecolor="#000000"/>
            <v:line style="position:absolute" from="2817,2563" to="2820,2563" stroked="true" strokeweight=".182844pt" strokecolor="#000000"/>
            <v:line style="position:absolute" from="2820,2558" to="2824,2557" stroked="true" strokeweight=".170655pt" strokecolor="#000000"/>
            <v:line style="position:absolute" from="2826,2500" to="2823,2438" stroked="true" strokeweight=".170693pt" strokecolor="#000000"/>
            <v:shape style="position:absolute;left:2816;top:2563;width:55;height:5" coordorigin="2816,2563" coordsize="55,5" path="m2816,2567l2870,2566,2870,2563,2816,2566,2816,2567xe" filled="false" stroked="true" strokeweight=".170654pt" strokecolor="#000000">
              <v:path arrowok="t"/>
            </v:shape>
            <v:line style="position:absolute" from="3212,2545" to="3210,2490" stroked="true" strokeweight=".170693pt" strokecolor="#000000"/>
            <v:line style="position:absolute" from="3185,2547" to="3182,2491" stroked="true" strokeweight=".170693pt" strokecolor="#000000"/>
            <v:line style="position:absolute" from="3210,2545" to="3207,2490" stroked="true" strokeweight=".170693pt" strokecolor="#000000"/>
            <v:line style="position:absolute" from="3188,2547" to="3185,2491" stroked="true" strokeweight=".170693pt" strokecolor="#000000"/>
            <v:line style="position:absolute" from="3181,2540" to="3181,2543" stroked="true" strokeweight=".170692pt" strokecolor="#000000"/>
            <v:line style="position:absolute" from="3181,2545" to="3184,2545" stroked="true" strokeweight=".182844pt" strokecolor="#000000"/>
            <v:line style="position:absolute" from="3179,2545" to="3182,2545" stroked="true" strokeweight=".219413pt" strokecolor="#000000"/>
            <v:line style="position:absolute" from="3220,2538" to="3221,2541" stroked="true" strokeweight=".170691pt" strokecolor="#000000"/>
            <v:line style="position:absolute" from="3214,2540" to="3218,2540" stroked="true" strokeweight=".207223pt" strokecolor="#000000"/>
            <v:line style="position:absolute" from="3222,2541" to="3215,2542" stroked="true" strokeweight=".170655pt" strokecolor="#000000"/>
            <v:line style="position:absolute" from="3221,2543" to="3224,2543" stroked="true" strokeweight=".182844pt" strokecolor="#000000"/>
            <v:line style="position:absolute" from="3215,2544" to="3219,2544" stroked="true" strokeweight=".146275pt" strokecolor="#000000"/>
            <v:line style="position:absolute" from="3219,2543" to="3222,2543" stroked="true" strokeweight=".182844pt" strokecolor="#000000"/>
            <v:line style="position:absolute" from="3213,2544" to="3217,2544" stroked="true" strokeweight=".146275pt" strokecolor="#000000"/>
            <v:line style="position:absolute" from="3220,2538" to="3216,2538" stroked="true" strokeweight=".170654pt" strokecolor="#000000"/>
            <v:line style="position:absolute" from="3209,2481" to="3206,2419" stroked="true" strokeweight=".170693pt" strokecolor="#000000"/>
            <v:line style="position:absolute" from="3207,2481" to="3203,2419" stroked="true" strokeweight=".170693pt" strokecolor="#000000"/>
            <v:line style="position:absolute" from="3184,2482" to="3182,2420" stroked="true" strokeweight=".170693pt" strokecolor="#000000"/>
            <v:line style="position:absolute" from="3175,2544" to="3182,2543" stroked="true" strokeweight=".170655pt" strokecolor="#000000"/>
            <v:line style="position:absolute" from="3175,2546" to="3179,2546" stroked="true" strokeweight=".182844pt" strokecolor="#000000"/>
            <v:line style="position:absolute" from="3175,2542" to="3178,2542" stroked="true" strokeweight=".207223pt" strokecolor="#000000"/>
            <v:line style="position:absolute" from="3173,2546" to="3177,2546" stroked="true" strokeweight=".182844pt" strokecolor="#000000"/>
            <v:line style="position:absolute" from="3176,2540" to="3181,2540" stroked="true" strokeweight=".170654pt" strokecolor="#000000"/>
            <v:line style="position:absolute" from="3182,2482" to="3179,2420" stroked="true" strokeweight=".170693pt" strokecolor="#000000"/>
            <v:shape style="position:absolute;left:3172;top:2544;width:54;height:6" coordorigin="3172,2544" coordsize="54,6" path="m3172,2550l3226,2547,3226,2544,3172,2547,3172,2550xe" filled="false" stroked="true" strokeweight=".170655pt" strokecolor="#000000">
              <v:path arrowok="t"/>
            </v:shape>
            <v:line style="position:absolute" from="3569,2528" to="3566,2472" stroked="true" strokeweight=".170693pt" strokecolor="#000000"/>
            <v:line style="position:absolute" from="3541,2529" to="3539,2473" stroked="true" strokeweight=".170693pt" strokecolor="#000000"/>
            <v:line style="position:absolute" from="3566,2528" to="3563,2472" stroked="true" strokeweight=".170693pt" strokecolor="#000000"/>
            <v:line style="position:absolute" from="3544,2529" to="3541,2473" stroked="true" strokeweight=".170693pt" strokecolor="#000000"/>
            <v:line style="position:absolute" from="3537,2522" to="3537,2525" stroked="true" strokeweight=".170692pt" strokecolor="#000000"/>
            <v:line style="position:absolute" from="3537,2527" to="3540,2527" stroked="true" strokeweight=".182844pt" strokecolor="#000000"/>
            <v:line style="position:absolute" from="3535,2527" to="3538,2527" stroked="true" strokeweight=".182844pt" strokecolor="#000000"/>
            <v:line style="position:absolute" from="3576,2520" to="3578,2524" stroked="true" strokeweight=".170689pt" strokecolor="#000000"/>
            <v:line style="position:absolute" from="3571,2522" to="3575,2522" stroked="true" strokeweight=".182844pt" strokecolor="#000000"/>
            <v:line style="position:absolute" from="3579,2524" to="3571,2524" stroked="true" strokeweight=".170654pt" strokecolor="#000000"/>
            <v:line style="position:absolute" from="3577,2525" to="3580,2525" stroked="true" strokeweight=".182844pt" strokecolor="#000000"/>
            <v:line style="position:absolute" from="3572,2526" to="3575,2526" stroked="true" strokeweight=".207223pt" strokecolor="#000000"/>
            <v:line style="position:absolute" from="3575,2525" to="3578,2525" stroked="true" strokeweight=".182844pt" strokecolor="#000000"/>
            <v:line style="position:absolute" from="3569,2526" to="3573,2526" stroked="true" strokeweight=".182844pt" strokecolor="#000000"/>
            <v:line style="position:absolute" from="3576,2520" to="3573,2520" stroked="true" strokeweight=".170654pt" strokecolor="#000000"/>
            <v:line style="position:absolute" from="3565,2463" to="3562,2401" stroked="true" strokeweight=".170693pt" strokecolor="#000000"/>
            <v:line style="position:absolute" from="3563,2463" to="3560,2401" stroked="true" strokeweight=".170693pt" strokecolor="#000000"/>
            <v:line style="position:absolute" from="3541,2465" to="3538,2402" stroked="true" strokeweight=".170693pt" strokecolor="#000000"/>
            <v:line style="position:absolute" from="3531,2526" to="3539,2525" stroked="true" strokeweight=".170655pt" strokecolor="#000000"/>
            <v:line style="position:absolute" from="3531,2527" to="3535,2527" stroked="true" strokeweight=".207223pt" strokecolor="#000000"/>
            <v:line style="position:absolute" from="3531,2524" to="3534,2524" stroked="true" strokeweight=".146275pt" strokecolor="#000000"/>
            <v:line style="position:absolute" from="3529,2528" to="3533,2528" stroked="true" strokeweight=".170654pt" strokecolor="#000000"/>
            <v:line style="position:absolute" from="3532,2522" to="3537,2522" stroked="true" strokeweight=".170654pt" strokecolor="#000000"/>
            <v:line style="position:absolute" from="3539,2465" to="3535,2403" stroked="true" strokeweight=".170693pt" strokecolor="#000000"/>
            <v:shape style="position:absolute;left:3528;top:2527;width:55;height:6" coordorigin="3528,2527" coordsize="55,6" path="m3528,2533l3582,2529,3582,2527,3528,2529,3528,2533xe" filled="false" stroked="true" strokeweight=".170655pt" strokecolor="#000000">
              <v:path arrowok="t"/>
            </v:shape>
            <v:line style="position:absolute" from="3925,2510" to="3922,2454" stroked="true" strokeweight=".170693pt" strokecolor="#000000"/>
            <v:line style="position:absolute" from="3898,2511" to="3895,2456" stroked="true" strokeweight=".170693pt" strokecolor="#000000"/>
            <v:line style="position:absolute" from="3922,2510" to="3919,2454" stroked="true" strokeweight=".170693pt" strokecolor="#000000"/>
            <v:line style="position:absolute" from="3900,2511" to="3898,2456" stroked="true" strokeweight=".170693pt" strokecolor="#000000"/>
            <v:line style="position:absolute" from="3891,2506" to="3895,2506" stroked="true" strokeweight=".182844pt" strokecolor="#000000"/>
            <v:line style="position:absolute" from="3893,2510" to="3896,2510" stroked="true" strokeweight=".146275pt" strokecolor="#000000"/>
            <v:line style="position:absolute" from="3891,2510" to="3895,2510" stroked="true" strokeweight=".146275pt" strokecolor="#000000"/>
            <v:line style="position:absolute" from="3933,2503" to="3934,2506" stroked="true" strokeweight=".170692pt" strokecolor="#000000"/>
            <v:line style="position:absolute" from="3927,2504" to="3931,2504" stroked="true" strokeweight=".146275pt" strokecolor="#000000"/>
            <v:line style="position:absolute" from="3935,2506" to="3928,2506" stroked="true" strokeweight=".170654pt" strokecolor="#000000"/>
            <v:line style="position:absolute" from="3933,2508" to="3936,2508" stroked="true" strokeweight=".182844pt" strokecolor="#000000"/>
            <v:line style="position:absolute" from="3928,2508" to="3931,2508" stroked="true" strokeweight=".182844pt" strokecolor="#000000"/>
            <v:line style="position:absolute" from="3931,2508" to="3935,2508" stroked="true" strokeweight=".182844pt" strokecolor="#000000"/>
            <v:line style="position:absolute" from="3926,2508" to="3929,2508" stroked="true" strokeweight=".207223pt" strokecolor="#000000"/>
            <v:line style="position:absolute" from="3933,2503" to="3929,2503" stroked="true" strokeweight=".170654pt" strokecolor="#000000"/>
            <v:line style="position:absolute" from="3922,2446" to="3919,2384" stroked="true" strokeweight=".170693pt" strokecolor="#000000"/>
            <v:line style="position:absolute" from="3919,2446" to="3916,2384" stroked="true" strokeweight=".170693pt" strokecolor="#000000"/>
            <v:line style="position:absolute" from="3897,2446" to="3894,2385" stroked="true" strokeweight=".170693pt" strokecolor="#000000"/>
            <v:line style="position:absolute" from="3888,2508" to="3895,2508" stroked="true" strokeweight=".170654pt" strokecolor="#000000"/>
            <v:line style="position:absolute" from="3888,2510" to="3891,2510" stroked="true" strokeweight=".146275pt" strokecolor="#000000"/>
            <v:line style="position:absolute" from="3887,2506" to="3891,2506" stroked="true" strokeweight=".182844pt" strokecolor="#000000"/>
            <v:line style="position:absolute" from="3886,2510" to="3889,2510" stroked="true" strokeweight=".146275pt" strokecolor="#000000"/>
            <v:line style="position:absolute" from="3889,2505" to="3893,2505" stroked="true" strokeweight=".170654pt" strokecolor="#000000"/>
            <v:line style="position:absolute" from="3895,2447" to="3891,2385" stroked="true" strokeweight=".170693pt" strokecolor="#000000"/>
            <v:shape style="position:absolute;left:3885;top:2509;width:54;height:6" coordorigin="3885,2509" coordsize="54,6" path="m3885,2515l3938,2512,3938,2509,3885,2512,3885,2515xe" filled="false" stroked="true" strokeweight=".170655pt" strokecolor="#000000">
              <v:path arrowok="t"/>
            </v:shape>
            <v:line style="position:absolute" from="4281,2491" to="4278,2437" stroked="true" strokeweight=".170693pt" strokecolor="#000000"/>
            <v:line style="position:absolute" from="4254,2493" to="4252,2438" stroked="true" strokeweight=".170693pt" strokecolor="#000000"/>
            <v:line style="position:absolute" from="4278,2492" to="4276,2437" stroked="true" strokeweight=".170693pt" strokecolor="#000000"/>
            <v:line style="position:absolute" from="4257,2493" to="4254,2438" stroked="true" strokeweight=".170693pt" strokecolor="#000000"/>
            <v:line style="position:absolute" from="4247,2488" to="4251,2488" stroked="true" strokeweight=".219413pt" strokecolor="#000000"/>
            <v:line style="position:absolute" from="4250,2492" to="4253,2492" stroked="true" strokeweight=".207223pt" strokecolor="#000000"/>
            <v:line style="position:absolute" from="4247,2492" to="4251,2492" stroked="true" strokeweight=".170654pt" strokecolor="#000000"/>
            <v:line style="position:absolute" from="4289,2484" to="4290,2488" stroked="true" strokeweight=".17069pt" strokecolor="#000000"/>
            <v:line style="position:absolute" from="4284,2487" to="4287,2487" stroked="true" strokeweight=".170654pt" strokecolor="#000000"/>
            <v:line style="position:absolute" from="4291,2487" to="4284,2488" stroked="true" strokeweight=".170655pt" strokecolor="#000000"/>
            <v:line style="position:absolute" from="4290,2489" to="4293,2489" stroked="true" strokeweight=".207223pt" strokecolor="#000000"/>
            <v:line style="position:absolute" from="4284,2490" to="4288,2490" stroked="true" strokeweight=".146275pt" strokecolor="#000000"/>
            <v:line style="position:absolute" from="4287,2490" to="4291,2490" stroked="true" strokeweight=".146275pt" strokecolor="#000000"/>
            <v:line style="position:absolute" from="4282,2490" to="4285,2490" stroked="true" strokeweight=".146275pt" strokecolor="#000000"/>
            <v:line style="position:absolute" from="4289,2484" to="4285,2485" stroked="true" strokeweight=".170656pt" strokecolor="#000000"/>
            <v:line style="position:absolute" from="4278,2427" to="4274,2366" stroked="true" strokeweight=".170693pt" strokecolor="#000000"/>
            <v:line style="position:absolute" from="4276,2428" to="4272,2366" stroked="true" strokeweight=".170693pt" strokecolor="#000000"/>
            <v:line style="position:absolute" from="4253,2428" to="4250,2367" stroked="true" strokeweight=".170693pt" strokecolor="#000000"/>
            <v:line style="position:absolute" from="4244,2490" to="4252,2490" stroked="true" strokeweight=".170655pt" strokecolor="#000000"/>
            <v:line style="position:absolute" from="4244,2492" to="4247,2492" stroked="true" strokeweight=".170654pt" strokecolor="#000000"/>
            <v:line style="position:absolute" from="4243,2489" to="4247,2489" stroked="true" strokeweight=".182844pt" strokecolor="#000000"/>
            <v:line style="position:absolute" from="4242,2492" to="4245,2492" stroked="true" strokeweight=".170654pt" strokecolor="#000000"/>
            <v:line style="position:absolute" from="4245,2487" to="4249,2486" stroked="true" strokeweight=".170655pt" strokecolor="#000000"/>
            <v:line style="position:absolute" from="4252,2428" to="4248,2367" stroked="true" strokeweight=".170693pt" strokecolor="#000000"/>
            <v:shape style="position:absolute;left:4241;top:2491;width:55;height:6" coordorigin="4241,2491" coordsize="55,6" path="m4241,2496l4295,2494,4294,2491,4241,2494,4241,2496xe" filled="false" stroked="true" strokeweight=".170655pt" strokecolor="#000000">
              <v:path arrowok="t"/>
            </v:shape>
            <v:line style="position:absolute" from="4637,2474" to="4635,2419" stroked="true" strokeweight=".170693pt" strokecolor="#000000"/>
            <v:line style="position:absolute" from="4610,2476" to="4608,2420" stroked="true" strokeweight=".170693pt" strokecolor="#000000"/>
            <v:line style="position:absolute" from="4635,2474" to="4632,2419" stroked="true" strokeweight=".170693pt" strokecolor="#000000"/>
            <v:line style="position:absolute" from="4613,2476" to="4610,2420" stroked="true" strokeweight=".170693pt" strokecolor="#000000"/>
            <v:line style="position:absolute" from="4604,2470" to="4608,2470" stroked="true" strokeweight=".182844pt" strokecolor="#000000"/>
            <v:line style="position:absolute" from="4606,2474" to="4609,2474" stroked="true" strokeweight=".182844pt" strokecolor="#000000"/>
            <v:line style="position:absolute" from="4604,2474" to="4608,2474" stroked="true" strokeweight=".207223pt" strokecolor="#000000"/>
            <v:line style="position:absolute" from="4646,2466" to="4646,2470" stroked="true" strokeweight=".170691pt" strokecolor="#000000"/>
            <v:line style="position:absolute" from="4640,2469" to="4643,2469" stroked="true" strokeweight=".207223pt" strokecolor="#000000"/>
            <v:line style="position:absolute" from="4647,2470" to="4640,2471" stroked="true" strokeweight=".170654pt" strokecolor="#000000"/>
            <v:line style="position:absolute" from="4646,2472" to="4649,2472" stroked="true" strokeweight=".146275pt" strokecolor="#000000"/>
            <v:line style="position:absolute" from="4640,2472" to="4644,2472" stroked="true" strokeweight=".182844pt" strokecolor="#000000"/>
            <v:line style="position:absolute" from="4644,2472" to="4647,2472" stroked="true" strokeweight=".207223pt" strokecolor="#000000"/>
            <v:line style="position:absolute" from="4639,2472" to="4642,2472" stroked="true" strokeweight=".182844pt" strokecolor="#000000"/>
            <v:line style="position:absolute" from="4646,2466" to="4641,2466" stroked="true" strokeweight=".170654pt" strokecolor="#000000"/>
            <v:line style="position:absolute" from="4634,2409" to="4631,2348" stroked="true" strokeweight=".170693pt" strokecolor="#000000"/>
            <v:line style="position:absolute" from="4632,2409" to="4628,2348" stroked="true" strokeweight=".170693pt" strokecolor="#000000"/>
            <v:line style="position:absolute" from="4610,2411" to="4606,2349" stroked="true" strokeweight=".170693pt" strokecolor="#000000"/>
            <v:line style="position:absolute" from="4600,2472" to="4608,2472" stroked="true" strokeweight=".170654pt" strokecolor="#000000"/>
            <v:line style="position:absolute" from="4600,2474" to="4604,2474" stroked="true" strokeweight=".182844pt" strokecolor="#000000"/>
            <v:line style="position:absolute" from="4600,2470" to="4603,2470" stroked="true" strokeweight=".207223pt" strokecolor="#000000"/>
            <v:line style="position:absolute" from="4599,2474" to="4602,2474" stroked="true" strokeweight=".182844pt" strokecolor="#000000"/>
            <v:line style="position:absolute" from="4601,2468" to="4606,2468" stroked="true" strokeweight=".170654pt" strokecolor="#000000"/>
            <v:line style="position:absolute" from="4608,2411" to="4604,2349" stroked="true" strokeweight=".170693pt" strokecolor="#000000"/>
            <v:shape style="position:absolute;left:4597;top:2473;width:54;height:6" coordorigin="4597,2473" coordsize="54,6" path="m4597,2479l4651,2476,4650,2473,4597,2476,4597,2479xe" filled="false" stroked="true" strokeweight=".170655pt" strokecolor="#000000">
              <v:path arrowok="t"/>
            </v:shape>
            <v:line style="position:absolute" from="4994,2456" to="4991,2401" stroked="true" strokeweight=".170693pt" strokecolor="#000000"/>
            <v:line style="position:absolute" from="4966,2458" to="4964,2402" stroked="true" strokeweight=".170693pt" strokecolor="#000000"/>
            <v:line style="position:absolute" from="4991,2456" to="4988,2401" stroked="true" strokeweight=".170693pt" strokecolor="#000000"/>
            <v:line style="position:absolute" from="4969,2458" to="4966,2402" stroked="true" strokeweight=".170693pt" strokecolor="#000000"/>
            <v:line style="position:absolute" from="4960,2453" to="4963,2453" stroked="true" strokeweight=".146275pt" strokecolor="#000000"/>
            <v:line style="position:absolute" from="4962,2456" to="4966,2456" stroked="true" strokeweight=".182844pt" strokecolor="#000000"/>
            <v:line style="position:absolute" from="4960,2456" to="4963,2456" stroked="true" strokeweight=".182844pt" strokecolor="#000000"/>
            <v:line style="position:absolute" from="5000,2451" to="5003,2451" stroked="true" strokeweight=".182844pt" strokecolor="#000000"/>
            <v:line style="position:absolute" from="4996,2451" to="5000,2451" stroked="true" strokeweight=".182844pt" strokecolor="#000000"/>
            <v:line style="position:absolute" from="5004,2452" to="4996,2452" stroked="true" strokeweight=".170654pt" strokecolor="#000000"/>
            <v:line style="position:absolute" from="5002,2454" to="5006,2454" stroked="true" strokeweight=".170654pt" strokecolor="#000000"/>
            <v:line style="position:absolute" from="4997,2454" to="5000,2454" stroked="true" strokeweight=".207223pt" strokecolor="#000000"/>
            <v:line style="position:absolute" from="5000,2454" to="5003,2454" stroked="true" strokeweight=".170654pt" strokecolor="#000000"/>
            <v:line style="position:absolute" from="4995,2454" to="4998,2454" stroked="true" strokeweight=".207223pt" strokecolor="#000000"/>
            <v:line style="position:absolute" from="5002,2449" to="4998,2449" stroked="true" strokeweight=".170654pt" strokecolor="#000000"/>
            <v:line style="position:absolute" from="4990,2392" to="4987,2330" stroked="true" strokeweight=".170693pt" strokecolor="#000000"/>
            <v:line style="position:absolute" from="4988,2392" to="4985,2330" stroked="true" strokeweight=".170693pt" strokecolor="#000000"/>
            <v:line style="position:absolute" from="4966,2393" to="4962,2330" stroked="true" strokeweight=".170693pt" strokecolor="#000000"/>
            <v:line style="position:absolute" from="4956,2454" to="4964,2454" stroked="true" strokeweight=".170654pt" strokecolor="#000000"/>
            <v:line style="position:absolute" from="4956,2456" to="4960,2456" stroked="true" strokeweight=".182844pt" strokecolor="#000000"/>
            <v:line style="position:absolute" from="4956,2453" to="4959,2453" stroked="true" strokeweight=".146275pt" strokecolor="#000000"/>
            <v:line style="position:absolute" from="4955,2456" to="4958,2456" stroked="true" strokeweight=".207223pt" strokecolor="#000000"/>
            <v:line style="position:absolute" from="4957,2451" to="4962,2451" stroked="true" strokeweight=".170654pt" strokecolor="#000000"/>
            <v:line style="position:absolute" from="4964,2393" to="4961,2330" stroked="true" strokeweight=".170693pt" strokecolor="#000000"/>
            <v:shape style="position:absolute;left:4954;top:2456;width:54;height:6" coordorigin="4954,2456" coordsize="54,6" path="m4954,2461l5007,2458,5006,2456,4954,2458,4954,2461xe" filled="false" stroked="true" strokeweight=".170655pt" strokecolor="#000000">
              <v:path arrowok="t"/>
            </v:shape>
            <v:line style="position:absolute" from="5350,2439" to="5348,2383" stroked="true" strokeweight=".170693pt" strokecolor="#000000"/>
            <v:line style="position:absolute" from="5323,2440" to="5320,2385" stroked="true" strokeweight=".170693pt" strokecolor="#000000"/>
            <v:line style="position:absolute" from="5348,2439" to="5344,2383" stroked="true" strokeweight=".170693pt" strokecolor="#000000"/>
            <v:line style="position:absolute" from="5325,2439" to="5323,2385" stroked="true" strokeweight=".170693pt" strokecolor="#000000"/>
            <v:line style="position:absolute" from="5317,2435" to="5320,2435" stroked="true" strokeweight=".207223pt" strokecolor="#000000"/>
            <v:line style="position:absolute" from="5318,2438" to="5322,2438" stroked="true" strokeweight=".146275pt" strokecolor="#000000"/>
            <v:line style="position:absolute" from="5317,2438" to="5320,2438" stroked="true" strokeweight=".146275pt" strokecolor="#000000"/>
            <v:line style="position:absolute" from="5356,2432" to="5360,2432" stroked="true" strokeweight=".207223pt" strokecolor="#000000"/>
            <v:line style="position:absolute" from="5352,2433" to="5356,2433" stroked="true" strokeweight=".146275pt" strokecolor="#000000"/>
            <v:line style="position:absolute" from="5360,2434" to="5353,2434" stroked="true" strokeweight=".170654pt" strokecolor="#000000"/>
            <v:line style="position:absolute" from="5358,2436" to="5362,2436" stroked="true" strokeweight=".182844pt" strokecolor="#000000"/>
            <v:line style="position:absolute" from="5353,2436" to="5356,2436" stroked="true" strokeweight=".182844pt" strokecolor="#000000"/>
            <v:line style="position:absolute" from="5356,2436" to="5360,2436" stroked="true" strokeweight=".182844pt" strokecolor="#000000"/>
            <v:line style="position:absolute" from="5351,2436" to="5355,2436" stroked="true" strokeweight=".182844pt" strokecolor="#000000"/>
            <v:line style="position:absolute" from="5358,2430" to="5354,2431" stroked="true" strokeweight=".170657pt" strokecolor="#000000"/>
            <v:line style="position:absolute" from="5347,2374" to="5343,2312" stroked="true" strokeweight=".170693pt" strokecolor="#000000"/>
            <v:line style="position:absolute" from="5344,2374" to="5341,2313" stroked="true" strokeweight=".170693pt" strokecolor="#000000"/>
            <v:line style="position:absolute" from="5322,2375" to="5320,2313" stroked="true" strokeweight=".170693pt" strokecolor="#000000"/>
            <v:line style="position:absolute" from="5313,2437" to="5320,2437" stroked="true" strokeweight=".170654pt" strokecolor="#000000"/>
            <v:line style="position:absolute" from="5313,2438" to="5316,2438" stroked="true" strokeweight=".146275pt" strokecolor="#000000"/>
            <v:line style="position:absolute" from="5312,2435" to="5316,2435" stroked="true" strokeweight=".170654pt" strokecolor="#000000"/>
            <v:line style="position:absolute" from="5311,2438" to="5315,2438" stroked="true" strokeweight=".146275pt" strokecolor="#000000"/>
            <v:line style="position:absolute" from="5314,2433" to="5318,2433" stroked="true" strokeweight=".170655pt" strokecolor="#000000"/>
            <v:line style="position:absolute" from="5320,2375" to="5317,2313" stroked="true" strokeweight=".170693pt" strokecolor="#000000"/>
            <v:shape style="position:absolute;left:5310;top:2438;width:54;height:6" coordorigin="5310,2438" coordsize="54,6" path="m5310,2443l5363,2441,5363,2438,5310,2441,5310,2443xe" filled="false" stroked="true" strokeweight=".170655pt" strokecolor="#000000">
              <v:path arrowok="t"/>
            </v:shape>
            <v:line style="position:absolute" from="5707,2421" to="5704,2366" stroked="true" strokeweight=".170693pt" strokecolor="#000000"/>
            <v:line style="position:absolute" from="5679,2423" to="5677,2367" stroked="true" strokeweight=".170693pt" strokecolor="#000000"/>
            <v:line style="position:absolute" from="5704,2421" to="5701,2366" stroked="true" strokeweight=".170693pt" strokecolor="#000000"/>
            <v:line style="position:absolute" from="5682,2422" to="5679,2367" stroked="true" strokeweight=".170693pt" strokecolor="#000000"/>
            <v:line style="position:absolute" from="5673,2417" to="5676,2417" stroked="true" strokeweight=".207223pt" strokecolor="#000000"/>
            <v:line style="position:absolute" from="5675,2421" to="5679,2421" stroked="true" strokeweight=".182844pt" strokecolor="#000000"/>
            <v:line style="position:absolute" from="5673,2421" to="5676,2421" stroked="true" strokeweight=".182844pt" strokecolor="#000000"/>
            <v:line style="position:absolute" from="5712,2415" to="5716,2415" stroked="true" strokeweight=".182844pt" strokecolor="#000000"/>
            <v:line style="position:absolute" from="5709,2415" to="5712,2415" stroked="true" strokeweight=".182844pt" strokecolor="#000000"/>
            <v:line style="position:absolute" from="5717,2417" to="5709,2417" stroked="true" strokeweight=".170654pt" strokecolor="#000000"/>
            <v:line style="position:absolute" from="5715,2419" to="5718,2419" stroked="true" strokeweight=".146275pt" strokecolor="#000000"/>
            <v:line style="position:absolute" from="5709,2419" to="5713,2419" stroked="true" strokeweight=".146275pt" strokecolor="#000000"/>
            <v:line style="position:absolute" from="5712,2419" to="5716,2419" stroked="true" strokeweight=".146275pt" strokecolor="#000000"/>
            <v:line style="position:absolute" from="5707,2419" to="5710,2419" stroked="true" strokeweight=".146275pt" strokecolor="#000000"/>
            <v:line style="position:absolute" from="5714,2414" to="5711,2414" stroked="true" strokeweight=".170654pt" strokecolor="#000000"/>
            <v:line style="position:absolute" from="5703,2357" to="5700,2295" stroked="true" strokeweight=".170693pt" strokecolor="#000000"/>
            <v:line style="position:absolute" from="5701,2357" to="5698,2295" stroked="true" strokeweight=".170693pt" strokecolor="#000000"/>
            <v:line style="position:absolute" from="5679,2357" to="5676,2295" stroked="true" strokeweight=".170693pt" strokecolor="#000000"/>
            <v:line style="position:absolute" from="5669,2419" to="5677,2419" stroked="true" strokeweight=".170654pt" strokecolor="#000000"/>
            <v:line style="position:absolute" from="5669,2421" to="5672,2421" stroked="true" strokeweight=".182844pt" strokecolor="#000000"/>
            <v:line style="position:absolute" from="5669,2417" to="5672,2417" stroked="true" strokeweight=".182844pt" strokecolor="#000000"/>
            <v:line style="position:absolute" from="5667,2421" to="5671,2421" stroked="true" strokeweight=".182844pt" strokecolor="#000000"/>
            <v:line style="position:absolute" from="5670,2415" to="5674,2415" stroked="true" strokeweight=".170655pt" strokecolor="#000000"/>
            <v:line style="position:absolute" from="5677,2357" to="5673,2295" stroked="true" strokeweight=".170693pt" strokecolor="#000000"/>
            <v:shape style="position:absolute;left:5667;top:2420;width:54;height:6" coordorigin="5667,2420" coordsize="54,6" path="m5667,2426l5720,2423,5719,2420,5667,2423,5667,2426xe" filled="false" stroked="true" strokeweight=".170655pt" strokecolor="#000000">
              <v:path arrowok="t"/>
            </v:shape>
            <v:line style="position:absolute" from="6063,2404" to="6060,2348" stroked="true" strokeweight=".170693pt" strokecolor="#000000"/>
            <v:line style="position:absolute" from="6036,2405" to="6033,2349" stroked="true" strokeweight=".170693pt" strokecolor="#000000"/>
            <v:line style="position:absolute" from="6060,2404" to="6057,2348" stroked="true" strokeweight=".170693pt" strokecolor="#000000"/>
            <v:line style="position:absolute" from="6038,2405" to="6036,2349" stroked="true" strokeweight=".170693pt" strokecolor="#000000"/>
            <v:line style="position:absolute" from="6029,2400" to="6033,2400" stroked="true" strokeweight=".146275pt" strokecolor="#000000"/>
            <v:line style="position:absolute" from="6031,2403" to="6035,2403" stroked="true" strokeweight=".182844pt" strokecolor="#000000"/>
            <v:line style="position:absolute" from="6029,2403" to="6033,2403" stroked="true" strokeweight=".182844pt" strokecolor="#000000"/>
            <v:line style="position:absolute" from="6069,2398" to="6073,2398" stroked="true" strokeweight=".182844pt" strokecolor="#000000"/>
            <v:line style="position:absolute" from="6065,2398" to="6068,2398" stroked="true" strokeweight=".182844pt" strokecolor="#000000"/>
            <v:line style="position:absolute" from="6073,2399" to="6065,2400" stroked="true" strokeweight=".170654pt" strokecolor="#000000"/>
            <v:line style="position:absolute" from="6071,2401" to="6074,2401" stroked="true" strokeweight=".170654pt" strokecolor="#000000"/>
            <v:line style="position:absolute" from="6065,2402" to="6069,2402" stroked="true" strokeweight=".207223pt" strokecolor="#000000"/>
            <v:line style="position:absolute" from="6069,2401" to="6073,2401" stroked="true" strokeweight=".170654pt" strokecolor="#000000"/>
            <v:line style="position:absolute" from="6064,2402" to="6067,2402" stroked="true" strokeweight=".182844pt" strokecolor="#000000"/>
            <v:line style="position:absolute" from="6071,2396" to="6067,2396" stroked="true" strokeweight=".170654pt" strokecolor="#000000"/>
            <v:line style="position:absolute" from="6059,2339" to="6056,2277" stroked="true" strokeweight=".170693pt" strokecolor="#000000"/>
            <v:line style="position:absolute" from="6057,2339" to="6054,2277" stroked="true" strokeweight=".170693pt" strokecolor="#000000"/>
            <v:line style="position:absolute" from="6035,2340" to="6032,2278" stroked="true" strokeweight=".170693pt" strokecolor="#000000"/>
            <v:line style="position:absolute" from="6026,2401" to="6033,2401" stroked="true" strokeweight=".170654pt" strokecolor="#000000"/>
            <v:line style="position:absolute" from="6026,2403" to="6029,2403" stroked="true" strokeweight=".207223pt" strokecolor="#000000"/>
            <v:line style="position:absolute" from="6025,2400" to="6028,2400" stroked="true" strokeweight=".146275pt" strokecolor="#000000"/>
            <v:line style="position:absolute" from="6024,2403" to="6027,2403" stroked="true" strokeweight=".207223pt" strokecolor="#000000"/>
            <v:line style="position:absolute" from="6027,2398" to="6031,2398" stroked="true" strokeweight=".170654pt" strokecolor="#000000"/>
            <v:line style="position:absolute" from="6033,2340" to="6029,2279" stroked="true" strokeweight=".170693pt" strokecolor="#000000"/>
            <v:shape style="position:absolute;left:6023;top:2403;width:54;height:6" coordorigin="6023,2403" coordsize="54,6" path="m6023,2408l6076,2405,6075,2403,6023,2405,6023,2408xe" filled="false" stroked="true" strokeweight=".170655pt" strokecolor="#000000">
              <v:path arrowok="t"/>
            </v:shape>
            <v:line style="position:absolute" from="6419,2386" to="6416,2330" stroked="true" strokeweight=".170693pt" strokecolor="#000000"/>
            <v:line style="position:absolute" from="6392,2388" to="6389,2332" stroked="true" strokeweight=".170693pt" strokecolor="#000000"/>
            <v:line style="position:absolute" from="6416,2386" to="6414,2330" stroked="true" strokeweight=".170693pt" strokecolor="#000000"/>
            <v:line style="position:absolute" from="6395,2388" to="6392,2332" stroked="true" strokeweight=".170693pt" strokecolor="#000000"/>
            <v:line style="position:absolute" from="6385,2383" to="6389,2383" stroked="true" strokeweight=".207223pt" strokecolor="#000000"/>
            <v:line style="position:absolute" from="6388,2386" to="6391,2386" stroked="true" strokeweight=".146275pt" strokecolor="#000000"/>
            <v:line style="position:absolute" from="6385,2386" to="6389,2386" stroked="true" strokeweight=".146275pt" strokecolor="#000000"/>
            <v:line style="position:absolute" from="6427,2379" to="6428,2382" stroked="true" strokeweight=".170687pt" strokecolor="#000000"/>
            <v:line style="position:absolute" from="6422,2381" to="6425,2381" stroked="true" strokeweight=".146275pt" strokecolor="#000000"/>
            <v:line style="position:absolute" from="6429,2382" to="6422,2382" stroked="true" strokeweight=".170654pt" strokecolor="#000000"/>
            <v:line style="position:absolute" from="6428,2384" to="6431,2384" stroked="true" strokeweight=".182844pt" strokecolor="#000000"/>
            <v:line style="position:absolute" from="6422,2384" to="6426,2384" stroked="true" strokeweight=".182844pt" strokecolor="#000000"/>
            <v:line style="position:absolute" from="6425,2384" to="6429,2384" stroked="true" strokeweight=".182844pt" strokecolor="#000000"/>
            <v:line style="position:absolute" from="6420,2384" to="6423,2384" stroked="true" strokeweight=".207223pt" strokecolor="#000000"/>
            <v:line style="position:absolute" from="6427,2379" to="6423,2379" stroked="true" strokeweight=".170654pt" strokecolor="#000000"/>
            <v:line style="position:absolute" from="6415,2322" to="6413,2260" stroked="true" strokeweight=".170693pt" strokecolor="#000000"/>
            <v:line style="position:absolute" from="6414,2322" to="6410,2260" stroked="true" strokeweight=".170693pt" strokecolor="#000000"/>
            <v:line style="position:absolute" from="6391,2323" to="6388,2261" stroked="true" strokeweight=".170693pt" strokecolor="#000000"/>
            <v:line style="position:absolute" from="6382,2385" to="6389,2385" stroked="true" strokeweight=".170654pt" strokecolor="#000000"/>
            <v:line style="position:absolute" from="6382,2386" to="6386,2386" stroked="true" strokeweight=".146275pt" strokecolor="#000000"/>
            <v:line style="position:absolute" from="6381,2383" to="6384,2383" stroked="true" strokeweight=".182844pt" strokecolor="#000000"/>
            <v:line style="position:absolute" from="6380,2386" to="6383,2386" stroked="true" strokeweight=".146275pt" strokecolor="#000000"/>
            <v:line style="position:absolute" from="6383,2381" to="6387,2380" stroked="true" strokeweight=".170655pt" strokecolor="#000000"/>
            <v:line style="position:absolute" from="6389,2323" to="6386,2261" stroked="true" strokeweight=".170693pt" strokecolor="#000000"/>
            <v:shape style="position:absolute;left:6379;top:2386;width:54;height:6" coordorigin="6379,2386" coordsize="54,6" path="m6379,2391l6433,2389,6432,2386,6379,2389,6379,2391xe" filled="false" stroked="true" strokeweight=".170655pt" strokecolor="#000000">
              <v:path arrowok="t"/>
            </v:shape>
            <v:line style="position:absolute" from="6775,2370" to="6773,2314" stroked="true" strokeweight=".170693pt" strokecolor="#000000"/>
            <v:line style="position:absolute" from="6748,2371" to="6746,2315" stroked="true" strokeweight=".170693pt" strokecolor="#000000"/>
            <v:line style="position:absolute" from="6773,2370" to="6770,2314" stroked="true" strokeweight=".170693pt" strokecolor="#000000"/>
            <v:line style="position:absolute" from="6751,2371" to="6748,2315" stroked="true" strokeweight=".170693pt" strokecolor="#000000"/>
            <v:line style="position:absolute" from="6742,2365" to="6745,2365" stroked="true" strokeweight=".182844pt" strokecolor="#000000"/>
            <v:line style="position:absolute" from="6744,2369" to="6747,2369" stroked="true" strokeweight=".182844pt" strokecolor="#000000"/>
            <v:line style="position:absolute" from="6742,2369" to="6745,2369" stroked="true" strokeweight=".182844pt" strokecolor="#000000"/>
            <v:line style="position:absolute" from="6783,2362" to="6784,2366" stroked="true" strokeweight=".170691pt" strokecolor="#000000"/>
            <v:line style="position:absolute" from="6778,2364" to="6781,2364" stroked="true" strokeweight=".182844pt" strokecolor="#000000"/>
            <v:line style="position:absolute" from="6785,2366" to="6778,2366" stroked="true" strokeweight=".170654pt" strokecolor="#000000"/>
            <v:line style="position:absolute" from="6784,2367" to="6787,2367" stroked="true" strokeweight=".146275pt" strokecolor="#000000"/>
            <v:line style="position:absolute" from="6778,2368" to="6782,2368" stroked="true" strokeweight=".207223pt" strokecolor="#000000"/>
            <v:line style="position:absolute" from="6782,2367" to="6785,2367" stroked="true" strokeweight=".146275pt" strokecolor="#000000"/>
            <v:line style="position:absolute" from="6776,2368" to="6780,2368" stroked="true" strokeweight=".207223pt" strokecolor="#000000"/>
            <v:line style="position:absolute" from="6783,2362" to="6779,2362" stroked="true" strokeweight=".170654pt" strokecolor="#000000"/>
            <v:line style="position:absolute" from="6772,2305" to="6769,2243" stroked="true" strokeweight=".170693pt" strokecolor="#000000"/>
            <v:line style="position:absolute" from="6770,2305" to="6767,2243" stroked="true" strokeweight=".170693pt" strokecolor="#000000"/>
            <v:line style="position:absolute" from="6748,2306" to="6745,2244" stroked="true" strokeweight=".170693pt" strokecolor="#000000"/>
            <v:line style="position:absolute" from="6738,2367" to="6745,2367" stroked="true" strokeweight=".170654pt" strokecolor="#000000"/>
            <v:line style="position:absolute" from="6738,2369" to="6742,2369" stroked="true" strokeweight=".182844pt" strokecolor="#000000"/>
            <v:line style="position:absolute" from="6738,2365" to="6741,2365" stroked="true" strokeweight=".182844pt" strokecolor="#000000"/>
            <v:line style="position:absolute" from="6737,2369" to="6740,2369" stroked="true" strokeweight=".182844pt" strokecolor="#000000"/>
            <v:line style="position:absolute" from="6739,2364" to="6744,2364" stroked="true" strokeweight=".170654pt" strokecolor="#000000"/>
            <v:line style="position:absolute" from="6745,2306" to="6743,2244" stroked="true" strokeweight=".170693pt" strokecolor="#000000"/>
            <v:shape style="position:absolute;left:6735;top:2368;width:54;height:6" coordorigin="6735,2368" coordsize="54,6" path="m6735,2374l6789,2371,6788,2368,6735,2371,6735,2374xe" filled="false" stroked="true" strokeweight=".170655pt" strokecolor="#000000">
              <v:path arrowok="t"/>
            </v:shape>
            <v:line style="position:absolute" from="7132,2352" to="7129,2298" stroked="true" strokeweight=".170693pt" strokecolor="#000000"/>
            <v:line style="position:absolute" from="7104,2354" to="7103,2298" stroked="true" strokeweight=".170693pt" strokecolor="#000000"/>
            <v:line style="position:absolute" from="7129,2352" to="7127,2298" stroked="true" strokeweight=".170693pt" strokecolor="#000000"/>
            <v:line style="position:absolute" from="7107,2354" to="7104,2298" stroked="true" strokeweight=".170693pt" strokecolor="#000000"/>
            <v:line style="position:absolute" from="7100,2347" to="7100,2351" stroked="true" strokeweight=".170692pt" strokecolor="#000000"/>
            <v:line style="position:absolute" from="7100,2352" to="7104,2352" stroked="true" strokeweight=".146275pt" strokecolor="#000000"/>
            <v:line style="position:absolute" from="7098,2352" to="7101,2352" stroked="true" strokeweight=".146275pt" strokecolor="#000000"/>
            <v:line style="position:absolute" from="7139,2345" to="7141,2348" stroked="true" strokeweight=".170689pt" strokecolor="#000000"/>
            <v:line style="position:absolute" from="7134,2347" to="7138,2347" stroked="true" strokeweight=".219413pt" strokecolor="#000000"/>
            <v:line style="position:absolute" from="7142,2348" to="7134,2349" stroked="true" strokeweight=".170655pt" strokecolor="#000000"/>
            <v:line style="position:absolute" from="7140,2350" to="7144,2350" stroked="true" strokeweight=".207223pt" strokecolor="#000000"/>
            <v:line style="position:absolute" from="7135,2351" to="7138,2351" stroked="true" strokeweight=".170654pt" strokecolor="#000000"/>
            <v:line style="position:absolute" from="7138,2350" to="7141,2350" stroked="true" strokeweight=".207223pt" strokecolor="#000000"/>
            <v:line style="position:absolute" from="7132,2351" to="7136,2351" stroked="true" strokeweight=".170654pt" strokecolor="#000000"/>
            <v:line style="position:absolute" from="7139,2345" to="7136,2345" stroked="true" strokeweight=".170654pt" strokecolor="#000000"/>
            <v:line style="position:absolute" from="7128,2288" to="7126,2226" stroked="true" strokeweight=".170693pt" strokecolor="#000000"/>
            <v:line style="position:absolute" from="7126,2288" to="7123,2226" stroked="true" strokeweight=".170693pt" strokecolor="#000000"/>
            <v:line style="position:absolute" from="7104,2289" to="7101,2227" stroked="true" strokeweight=".170693pt" strokecolor="#000000"/>
            <v:line style="position:absolute" from="7094,2351" to="7102,2351" stroked="true" strokeweight=".170654pt" strokecolor="#000000"/>
            <v:line style="position:absolute" from="7095,2352" to="7098,2352" stroked="true" strokeweight=".170654pt" strokecolor="#000000"/>
            <v:line style="position:absolute" from="7094,2349" to="7097,2349" stroked="true" strokeweight=".182844pt" strokecolor="#000000"/>
            <v:line style="position:absolute" from="7093,2353" to="7096,2353" stroked="true" strokeweight=".146275pt" strokecolor="#000000"/>
            <v:line style="position:absolute" from="7096,2347" to="7100,2347" stroked="true" strokeweight=".170654pt" strokecolor="#000000"/>
            <v:line style="position:absolute" from="7102,2289" to="7099,2228" stroked="true" strokeweight=".170693pt" strokecolor="#000000"/>
            <v:shape style="position:absolute;left:7092;top:2352;width:54;height:6" coordorigin="7092,2352" coordsize="54,6" path="m7092,2357l7145,2354,7145,2352,7092,2354,7092,2357xe" filled="false" stroked="true" strokeweight=".170655pt" strokecolor="#000000">
              <v:path arrowok="t"/>
            </v:shape>
            <v:line style="position:absolute" from="7488,2336" to="7485,2281" stroked="true" strokeweight=".170693pt" strokecolor="#000000"/>
            <v:line style="position:absolute" from="7462,2338" to="7459,2282" stroked="true" strokeweight=".170693pt" strokecolor="#000000"/>
            <v:line style="position:absolute" from="7486,2336" to="7483,2281" stroked="true" strokeweight=".170693pt" strokecolor="#000000"/>
            <v:line style="position:absolute" from="7463,2338" to="7461,2282" stroked="true" strokeweight=".170693pt" strokecolor="#000000"/>
            <v:line style="position:absolute" from="7456,2330" to="7457,2334" stroked="true" strokeweight=".170691pt" strokecolor="#000000"/>
            <v:line style="position:absolute" from="7456,2336" to="7460,2336" stroked="true" strokeweight=".170654pt" strokecolor="#000000"/>
            <v:line style="position:absolute" from="7454,2336" to="7458,2336" stroked="true" strokeweight=".170654pt" strokecolor="#000000"/>
            <v:line style="position:absolute" from="7496,2329" to="7497,2332" stroked="true" strokeweight=".170692pt" strokecolor="#000000"/>
            <v:line style="position:absolute" from="7490,2330" to="7494,2330" stroked="true" strokeweight=".170654pt" strokecolor="#000000"/>
            <v:line style="position:absolute" from="7498,2332" to="7491,2333" stroked="true" strokeweight=".170655pt" strokecolor="#000000"/>
            <v:line style="position:absolute" from="7496,2334" to="7500,2334" stroked="true" strokeweight=".146275pt" strokecolor="#000000"/>
            <v:line style="position:absolute" from="7491,2334" to="7494,2334" stroked="true" strokeweight=".207223pt" strokecolor="#000000"/>
            <v:line style="position:absolute" from="7494,2334" to="7498,2334" stroked="true" strokeweight=".146275pt" strokecolor="#000000"/>
            <v:line style="position:absolute" from="7489,2335" to="7492,2335" stroked="true" strokeweight=".170654pt" strokecolor="#000000"/>
            <v:line style="position:absolute" from="7496,2329" to="7492,2329" stroked="true" strokeweight=".170654pt" strokecolor="#000000"/>
            <v:line style="position:absolute" from="7485,2272" to="7482,2210" stroked="true" strokeweight=".170693pt" strokecolor="#000000"/>
            <v:line style="position:absolute" from="7482,2272" to="7480,2210" stroked="true" strokeweight=".170693pt" strokecolor="#000000"/>
            <v:line style="position:absolute" from="7461,2272" to="7457,2211" stroked="true" strokeweight=".170693pt" strokecolor="#000000"/>
            <v:line style="position:absolute" from="7451,2334" to="7458,2334" stroked="true" strokeweight=".170654pt" strokecolor="#000000"/>
            <v:line style="position:absolute" from="7451,2336" to="7454,2336" stroked="true" strokeweight=".170654pt" strokecolor="#000000"/>
            <v:line style="position:absolute" from="7450,2332" to="7454,2332" stroked="true" strokeweight=".182844pt" strokecolor="#000000"/>
            <v:line style="position:absolute" from="7449,2336" to="7452,2336" stroked="true" strokeweight=".207223pt" strokecolor="#000000"/>
            <v:line style="position:absolute" from="7452,2330" to="7456,2330" stroked="true" strokeweight=".170654pt" strokecolor="#000000"/>
            <v:line style="position:absolute" from="7458,2273" to="7456,2211" stroked="true" strokeweight=".170693pt" strokecolor="#000000"/>
            <v:shape style="position:absolute;left:7448;top:2335;width:54;height:7" coordorigin="7448,2335" coordsize="54,7" path="m7448,2341l7502,2338,7502,2335,7448,2338,7448,2341xe" filled="false" stroked="true" strokeweight=".170655pt" strokecolor="#000000">
              <v:path arrowok="t"/>
            </v:shape>
            <v:line style="position:absolute" from="7844,2320" to="7841,2265" stroked="true" strokeweight=".170693pt" strokecolor="#000000"/>
            <v:line style="position:absolute" from="7818,2321" to="7815,2266" stroked="true" strokeweight=".170693pt" strokecolor="#000000"/>
            <v:line style="position:absolute" from="7842,2320" to="7839,2265" stroked="true" strokeweight=".170693pt" strokecolor="#000000"/>
            <v:line style="position:absolute" from="7820,2321" to="7817,2266" stroked="true" strokeweight=".170693pt" strokecolor="#000000"/>
            <v:line style="position:absolute" from="7812,2314" to="7813,2318" stroked="true" strokeweight=".170692pt" strokecolor="#000000"/>
            <v:line style="position:absolute" from="7813,2320" to="7816,2320" stroked="true" strokeweight=".170654pt" strokecolor="#000000"/>
            <v:line style="position:absolute" from="7810,2320" to="7814,2320" stroked="true" strokeweight=".170654pt" strokecolor="#000000"/>
            <v:line style="position:absolute" from="7851,2314" to="7855,2314" stroked="true" strokeweight=".146275pt" strokecolor="#000000"/>
            <v:line style="position:absolute" from="7847,2315" to="7850,2315" stroked="true" strokeweight=".207223pt" strokecolor="#000000"/>
            <v:line style="position:absolute" from="7854,2316" to="7847,2317" stroked="true" strokeweight=".170655pt" strokecolor="#000000"/>
            <v:line style="position:absolute" from="7853,2317" to="7856,2317" stroked="true" strokeweight=".182844pt" strokecolor="#000000"/>
            <v:line style="position:absolute" from="7847,2318" to="7851,2318" stroked="true" strokeweight=".207223pt" strokecolor="#000000"/>
            <v:line style="position:absolute" from="7850,2318" to="7854,2318" stroked="true" strokeweight=".207223pt" strokecolor="#000000"/>
            <v:line style="position:absolute" from="7845,2318" to="7849,2318" stroked="true" strokeweight=".146275pt" strokecolor="#000000"/>
            <v:line style="position:absolute" from="7853,2313" to="7849,2313" stroked="true" strokeweight=".170654pt" strokecolor="#000000"/>
            <v:line style="position:absolute" from="7841,2256" to="7839,2194" stroked="true" strokeweight=".170693pt" strokecolor="#000000"/>
            <v:line style="position:absolute" from="7839,2256" to="7836,2194" stroked="true" strokeweight=".170693pt" strokecolor="#000000"/>
            <v:line style="position:absolute" from="7817,2257" to="7815,2194" stroked="true" strokeweight=".170693pt" strokecolor="#000000"/>
            <v:line style="position:absolute" from="7807,2318" to="7815,2318" stroked="true" strokeweight=".170654pt" strokecolor="#000000"/>
            <v:line style="position:absolute" from="7808,2320" to="7811,2320" stroked="true" strokeweight=".170654pt" strokecolor="#000000"/>
            <v:line style="position:absolute" from="7806,2316" to="7810,2316" stroked="true" strokeweight=".182844pt" strokecolor="#000000"/>
            <v:line style="position:absolute" from="7805,2320" to="7809,2320" stroked="true" strokeweight=".207223pt" strokecolor="#000000"/>
            <v:line style="position:absolute" from="7808,2314" to="7812,2314" stroked="true" strokeweight=".170654pt" strokecolor="#000000"/>
            <v:line style="position:absolute" from="7815,2257" to="7812,2194" stroked="true" strokeweight=".170693pt" strokecolor="#000000"/>
            <v:line style="position:absolute" from="7804,2325" to="7858,2322" stroked="true" strokeweight=".170654pt" strokecolor="#000000"/>
            <v:shape style="position:absolute;left:7804;top:2319;width:54;height:6" coordorigin="7804,2319" coordsize="54,6" path="m7858,2322l7858,2319,7804,2322,7804,2325e" filled="false" stroked="true" strokeweight=".170655pt" strokecolor="#000000">
              <v:path arrowok="t"/>
            </v:shape>
            <v:line style="position:absolute" from="8200,2304" to="8199,2249" stroked="true" strokeweight=".170693pt" strokecolor="#000000"/>
            <v:line style="position:absolute" from="8174,2305" to="8171,2249" stroked="true" strokeweight=".170693pt" strokecolor="#000000"/>
            <v:line style="position:absolute" from="8199,2304" to="8195,2249" stroked="true" strokeweight=".170693pt" strokecolor="#000000"/>
            <v:line style="position:absolute" from="8176,2305" to="8174,2249" stroked="true" strokeweight=".170693pt" strokecolor="#000000"/>
            <v:line style="position:absolute" from="8168,2300" to="8171,2300" stroked="true" strokeweight=".158465pt" strokecolor="#000000"/>
            <v:line style="position:absolute" from="8169,2303" to="8172,2303" stroked="true" strokeweight=".170654pt" strokecolor="#000000"/>
            <v:line style="position:absolute" from="8167,2304" to="8170,2304" stroked="true" strokeweight=".207223pt" strokecolor="#000000"/>
            <v:line style="position:absolute" from="8207,2298" to="8211,2298" stroked="true" strokeweight=".207223pt" strokecolor="#000000"/>
            <v:line style="position:absolute" from="8205,2297" to="8205,2300" stroked="true" strokeweight=".170692pt" strokecolor="#000000"/>
            <v:line style="position:absolute" from="8210,2300" to="8203,2300" stroked="true" strokeweight=".170654pt" strokecolor="#000000"/>
            <v:line style="position:absolute" from="8210,2300" to="8212,2304" stroked="true" strokeweight=".170688pt" strokecolor="#000000"/>
            <v:line style="position:absolute" from="8203,2302" to="8207,2302" stroked="true" strokeweight=".170654pt" strokecolor="#000000"/>
            <v:line style="position:absolute" from="8207,2302" to="8210,2302" stroked="true" strokeweight=".170654pt" strokecolor="#000000"/>
            <v:line style="position:absolute" from="8202,2302" to="8205,2302" stroked="true" strokeweight=".170654pt" strokecolor="#000000"/>
            <v:line style="position:absolute" from="8209,2296" to="8205,2297" stroked="true" strokeweight=".170655pt" strokecolor="#000000"/>
            <v:line style="position:absolute" from="8198,2239" to="8195,2177" stroked="true" strokeweight=".170693pt" strokecolor="#000000"/>
            <v:line style="position:absolute" from="8195,2240" to="8193,2177" stroked="true" strokeweight=".170693pt" strokecolor="#000000"/>
            <v:line style="position:absolute" from="8174,2241" to="8171,2179" stroked="true" strokeweight=".170693pt" strokecolor="#000000"/>
            <v:line style="position:absolute" from="8163,2302" to="8171,2301" stroked="true" strokeweight=".170655pt" strokecolor="#000000"/>
            <v:line style="position:absolute" from="8164,2304" to="8167,2304" stroked="true" strokeweight=".158465pt" strokecolor="#000000"/>
            <v:line style="position:absolute" from="8165,2298" to="8165,2302" stroked="true" strokeweight=".170692pt" strokecolor="#000000"/>
            <v:line style="position:absolute" from="8162,2304" to="8165,2304" stroked="true" strokeweight=".158465pt" strokecolor="#000000"/>
            <v:line style="position:absolute" from="8165,2298" to="8169,2298" stroked="true" strokeweight=".170654pt" strokecolor="#000000"/>
            <v:line style="position:absolute" from="8171,2241" to="8168,2179" stroked="true" strokeweight=".170693pt" strokecolor="#000000"/>
            <v:shape style="position:absolute;left:8160;top:2304;width:54;height:5" coordorigin="8160,2304" coordsize="54,5" path="m8160,2309l8214,2306,8214,2304,8160,2306,8160,2309xe" filled="false" stroked="true" strokeweight=".170655pt" strokecolor="#000000">
              <v:path arrowok="t"/>
            </v:shape>
            <v:line style="position:absolute" from="8557,2288" to="8554,2233" stroked="true" strokeweight=".170693pt" strokecolor="#000000"/>
            <v:line style="position:absolute" from="8530,2289" to="8528,2234" stroked="true" strokeweight=".170693pt" strokecolor="#000000"/>
            <v:line style="position:absolute" from="8554,2288" to="8552,2233" stroked="true" strokeweight=".170693pt" strokecolor="#000000"/>
            <v:line style="position:absolute" from="8532,2289" to="8530,2234" stroked="true" strokeweight=".170693pt" strokecolor="#000000"/>
            <v:line style="position:absolute" from="8524,2284" to="8527,2284" stroked="true" strokeweight=".170654pt" strokecolor="#000000"/>
            <v:line style="position:absolute" from="8527,2286" to="8528,2289" stroked="true" strokeweight=".170691pt" strokecolor="#000000"/>
            <v:line style="position:absolute" from="8525,2286" to="8525,2289" stroked="true" strokeweight=".170691pt" strokecolor="#000000"/>
            <v:line style="position:absolute" from="8564,2282" to="8568,2282" stroked="true" strokeweight=".182844pt" strokecolor="#000000"/>
            <v:line style="position:absolute" from="8561,2280" to="8562,2285" stroked="true" strokeweight=".170692pt" strokecolor="#000000"/>
            <v:line style="position:absolute" from="8567,2284" to="8559,2285" stroked="true" strokeweight=".170654pt" strokecolor="#000000"/>
            <v:line style="position:absolute" from="8567,2284" to="8568,2288" stroked="true" strokeweight=".170692pt" strokecolor="#000000"/>
            <v:line style="position:absolute" from="8562,2285" to="8562,2288" stroked="true" strokeweight=".170692pt" strokecolor="#000000"/>
            <v:line style="position:absolute" from="8565,2284" to="8566,2288" stroked="true" strokeweight=".170692pt" strokecolor="#000000"/>
            <v:line style="position:absolute" from="8559,2285" to="8561,2288" stroked="true" strokeweight=".170689pt" strokecolor="#000000"/>
            <v:line style="position:absolute" from="8566,2280" to="8561,2280" stroked="true" strokeweight=".170654pt" strokecolor="#000000"/>
            <v:line style="position:absolute" from="8554,2223" to="8552,2162" stroked="true" strokeweight=".170693pt" strokecolor="#000000"/>
            <v:line style="position:absolute" from="8552,2223" to="8549,2162" stroked="true" strokeweight=".170693pt" strokecolor="#000000"/>
            <v:line style="position:absolute" from="8530,2225" to="8527,2162" stroked="true" strokeweight=".170693pt" strokecolor="#000000"/>
            <v:line style="position:absolute" from="8519,2286" to="8527,2286" stroked="true" strokeweight=".170654pt" strokecolor="#000000"/>
            <v:line style="position:absolute" from="8522,2286" to="8522,2290" stroked="true" strokeweight=".170692pt" strokecolor="#000000"/>
            <v:line style="position:absolute" from="8521,2282" to="8522,2286" stroked="true" strokeweight=".170688pt" strokecolor="#000000"/>
            <v:line style="position:absolute" from="8518,2288" to="8521,2288" stroked="true" strokeweight=".207223pt" strokecolor="#000000"/>
            <v:line style="position:absolute" from="8521,2282" to="8525,2282" stroked="true" strokeweight=".170654pt" strokecolor="#000000"/>
            <v:line style="position:absolute" from="8528,2225" to="8525,2162" stroked="true" strokeweight=".170693pt" strokecolor="#000000"/>
            <v:shape style="position:absolute;left:8517;top:2287;width:54;height:6" coordorigin="8517,2287" coordsize="54,6" path="m8517,2293l8571,2290,8571,2287,8517,2290,8517,2293xe" filled="false" stroked="true" strokeweight=".170655pt" strokecolor="#000000">
              <v:path arrowok="t"/>
            </v:shape>
            <v:line style="position:absolute" from="8913,2272" to="8911,2218" stroked="true" strokeweight=".170693pt" strokecolor="#000000"/>
            <v:line style="position:absolute" from="8887,2274" to="8884,2218" stroked="true" strokeweight=".170693pt" strokecolor="#000000"/>
            <v:line style="position:absolute" from="8911,2272" to="8908,2218" stroked="true" strokeweight=".170693pt" strokecolor="#000000"/>
            <v:line style="position:absolute" from="8889,2274" to="8887,2218" stroked="true" strokeweight=".170693pt" strokecolor="#000000"/>
            <v:line style="position:absolute" from="8880,2269" to="8884,2269" stroked="true" strokeweight=".182844pt" strokecolor="#000000"/>
            <v:line style="position:absolute" from="8883,2270" to="8884,2274" stroked="true" strokeweight=".170691pt" strokecolor="#000000"/>
            <v:line style="position:absolute" from="8881,2270" to="8882,2274" stroked="true" strokeweight=".170692pt" strokecolor="#000000"/>
            <v:line style="position:absolute" from="8920,2267" to="8924,2267" stroked="true" strokeweight=".207223pt" strokecolor="#000000"/>
            <v:line style="position:absolute" from="8916,2267" to="8919,2267" stroked="true" strokeweight=".182844pt" strokecolor="#000000"/>
            <v:line style="position:absolute" from="8924,2268" to="8916,2269" stroked="true" strokeweight=".170655pt" strokecolor="#000000"/>
            <v:line style="position:absolute" from="8923,2270" to="8926,2270" stroked="true" strokeweight=".207223pt" strokecolor="#000000"/>
            <v:line style="position:absolute" from="8918,2269" to="8918,2272" stroked="true" strokeweight=".170692pt" strokecolor="#000000"/>
            <v:line style="position:absolute" from="8920,2271" to="8924,2271" stroked="true" strokeweight=".146275pt" strokecolor="#000000"/>
            <v:line style="position:absolute" from="8916,2269" to="8917,2272" stroked="true" strokeweight=".17069pt" strokecolor="#000000"/>
            <v:line style="position:absolute" from="8922,2265" to="8918,2266" stroked="true" strokeweight=".170655pt" strokecolor="#000000"/>
            <v:line style="position:absolute" from="8910,2208" to="8908,2146" stroked="true" strokeweight=".170693pt" strokecolor="#000000"/>
            <v:line style="position:absolute" from="8908,2208" to="8906,2146" stroked="true" strokeweight=".170693pt" strokecolor="#000000"/>
            <v:line style="position:absolute" from="8886,2209" to="8883,2147" stroked="true" strokeweight=".170693pt" strokecolor="#000000"/>
            <v:line style="position:absolute" from="8876,2270" to="8883,2270" stroked="true" strokeweight=".170654pt" strokecolor="#000000"/>
            <v:line style="position:absolute" from="8878,2270" to="8879,2275" stroked="true" strokeweight=".170692pt" strokecolor="#000000"/>
            <v:line style="position:absolute" from="8876,2269" to="8879,2269" stroked="true" strokeweight=".182844pt" strokecolor="#000000"/>
            <v:line style="position:absolute" from="8876,2270" to="8877,2275" stroked="true" strokeweight=".170692pt" strokecolor="#000000"/>
            <v:line style="position:absolute" from="8878,2267" to="8882,2267" stroked="true" strokeweight=".170654pt" strokecolor="#000000"/>
            <v:line style="position:absolute" from="8884,2209" to="8881,2147" stroked="true" strokeweight=".170693pt" strokecolor="#000000"/>
            <v:shape style="position:absolute;left:8873;top:2272;width:54;height:6" coordorigin="8873,2272" coordsize="54,6" path="m8873,2277l8927,2275,8927,2272,8873,2275,8873,2277xe" filled="false" stroked="true" strokeweight=".170655pt" strokecolor="#000000">
              <v:path arrowok="t"/>
            </v:shape>
            <v:shape style="position:absolute;left:2;top:2510;width:2816;height:132" coordorigin="2,2510" coordsize="2816,132" path="m2,2642l941,2600,1878,2556,2817,2510e" filled="false" stroked="true" strokeweight=".170654pt" strokecolor="#000000">
              <v:path arrowok="t"/>
            </v:shape>
            <v:line style="position:absolute" from="2817,2510" to="5194,2390" stroked="true" strokeweight=".170654pt" strokecolor="#000000"/>
            <v:shape style="position:absolute;left:5194;top:2211;width:3844;height:180" coordorigin="5194,2211" coordsize="3844,180" path="m9038,2211l8091,2253,7126,2298,6160,2343,5194,2390e" filled="false" stroked="true" strokeweight=".170654pt" strokecolor="#000000">
              <v:path arrowok="t"/>
            </v:shape>
            <v:shape style="position:absolute;left:2;top:2500;width:2816;height:133" coordorigin="2,2500" coordsize="2816,133" path="m2,2633l941,2591,1878,2547,2817,2500e" filled="false" stroked="true" strokeweight=".170654pt" strokecolor="#000000">
              <v:path arrowok="t"/>
            </v:shape>
            <v:line style="position:absolute" from="2817,2500" to="5194,2382" stroked="true" strokeweight=".170654pt" strokecolor="#000000"/>
            <v:shape style="position:absolute;left:5194;top:2202;width:3844;height:180" coordorigin="5194,2202" coordsize="3844,180" path="m9038,2202l8091,2244,7126,2288,6160,2334,5194,2382e" filled="false" stroked="true" strokeweight=".170654pt" strokecolor="#000000">
              <v:path arrowok="t"/>
            </v:shape>
            <v:shape style="position:absolute;left:2;top:2439;width:2816;height:133" coordorigin="2,2439" coordsize="2816,133" path="m2,2571l941,2528,1879,2485,2818,2439e" filled="false" stroked="true" strokeweight=".170654pt" strokecolor="#000000">
              <v:path arrowok="t"/>
            </v:shape>
            <v:line style="position:absolute" from="2818,2439" to="5195,2319" stroked="true" strokeweight=".170654pt" strokecolor="#000000"/>
            <v:shape style="position:absolute;left:5195;top:2141;width:3844;height:179" coordorigin="5195,2141" coordsize="3844,179" path="m9038,2141l8091,2182,7126,2226,6160,2272,5195,2319e" filled="false" stroked="true" strokeweight=".170654pt" strokecolor="#000000">
              <v:path arrowok="t"/>
            </v:shape>
            <v:shape style="position:absolute;left:2;top:2430;width:2816;height:132" coordorigin="2,2430" coordsize="2816,132" path="m2,2562l941,2519,1879,2476,2817,2430e" filled="false" stroked="true" strokeweight=".170654pt" strokecolor="#000000">
              <v:path arrowok="t"/>
            </v:shape>
            <v:line style="position:absolute" from="2817,2430" to="5195,2310" stroked="true" strokeweight=".170654pt" strokecolor="#000000"/>
            <v:shape style="position:absolute;left:5195;top:2132;width:3844;height:178" coordorigin="5195,2132" coordsize="3844,178" path="m9038,2132l8091,2173,7126,2218,6160,2263,5195,2310e" filled="false" stroked="true" strokeweight=".170654pt" strokecolor="#000000">
              <v:path arrowok="t"/>
            </v:shape>
            <v:line style="position:absolute" from="1659,4889" to="1659,816" stroked="true" strokeweight=".170693pt" strokecolor="#000000"/>
            <v:line style="position:absolute" from="7902,4970" to="7902,864" stroked="true" strokeweight=".170693pt" strokecolor="#000000"/>
            <v:shape style="position:absolute;left:1355;top:104;width:610;height:611" coordorigin="1355,104" coordsize="610,611" path="m1874,625l1826,664,1770,694,1709,710,1667,714,1646,713,1583,704,1524,682,1471,649,1426,605,1390,553,1367,494,1356,432,1355,411,1355,389,1366,327,1389,269,1424,216,1468,172,1521,137,1580,114,1642,105,1664,104,1726,111,1786,131,1840,163,1887,205,1923,256,1949,313,1962,375,1965,417,1964,439,1951,501,1926,559,1889,610,1874,625xe" filled="false" stroked="true" strokeweight=".170673pt" strokecolor="#000000">
              <v:path arrowok="t"/>
            </v:shape>
            <v:line style="position:absolute" from="1661,104" to="1661,2" stroked="true" strokeweight=".170693pt" strokecolor="#000000"/>
            <v:line style="position:absolute" from="1965,410" to="2066,410" stroked="true" strokeweight=".170654pt" strokecolor="#000000"/>
            <v:line style="position:absolute" from="1659,714" to="1659,816" stroked="true" strokeweight=".170693pt" strokecolor="#000000"/>
            <v:line style="position:absolute" from="1355,408" to="1253,408" stroked="true" strokeweight=".170654pt" strokecolor="#000000"/>
            <v:shape style="position:absolute;left:7598;top:151;width:610;height:611" coordorigin="7598,151" coordsize="610,611" path="m8117,673l8069,713,8013,741,7951,758,7910,761,7889,761,7827,752,7768,730,7714,697,7669,653,7634,600,7610,542,7599,480,7598,459,7599,438,7609,375,7632,316,7666,264,7711,219,7764,186,7823,162,7885,152,7906,151,7927,153,7948,155,7968,159,7989,164,8009,171,8029,179,8083,210,8130,253,8166,304,8193,362,8206,424,8207,445,8207,465,8199,528,8186,568,8178,588,8169,606,8157,625,8146,641,8132,658,8117,673xe" filled="false" stroked="true" strokeweight=".170673pt" strokecolor="#000000">
              <v:path arrowok="t"/>
            </v:shape>
            <v:line style="position:absolute" from="7903,151" to="7904,50" stroked="true" strokeweight=".170693pt" strokecolor="#000000"/>
            <v:line style="position:absolute" from="8207,458" to="8309,458" stroked="true" strokeweight=".170654pt" strokecolor="#000000"/>
            <v:line style="position:absolute" from="7902,761" to="7902,864" stroked="true" strokeweight=".170693pt" strokecolor="#000000"/>
            <v:line style="position:absolute" from="7598,456" to="7496,455" stroked="true" strokeweight=".170654pt" strokecolor="#000000"/>
            <v:line style="position:absolute" from="1659,2843" to="1659,1311" stroked="true" strokeweight=".170693pt" strokecolor="#000000"/>
            <v:line style="position:absolute" from="7902,2907" to="7902,1311" stroked="true" strokeweight=".170693pt" strokecolor="#000000"/>
            <v:line style="position:absolute" from="1980,1311" to="3996,1311" stroked="true" strokeweight=".170654pt" strokecolor="#000000"/>
            <v:line style="position:absolute" from="7581,1311" to="5565,1311" stroked="true" strokeweight=".170654pt" strokecolor="#000000"/>
            <v:shape style="position:absolute;left:1647;top:1245;width:335;height:121" type="#_x0000_t75" stroked="false">
              <v:imagedata r:id="rId162" o:title=""/>
            </v:shape>
            <v:shape style="position:absolute;left:7568;top:1245;width:322;height:108" coordorigin="7568,1245" coordsize="322,108" path="m7568,1245l7568,1352,7890,1299,7568,1245xe" filled="true" fillcolor="#000000" stroked="false">
              <v:path arrowok="t"/>
              <v:fill type="solid"/>
            </v:shape>
            <v:shape style="position:absolute;left:7581;top:1257;width:322;height:108" coordorigin="7581,1257" coordsize="322,108" path="m7581,1257l7581,1364,7902,1311,7581,1257xe" filled="false" stroked="true" strokeweight=".170658pt" strokecolor="#000000">
              <v:path arrowok="t"/>
            </v:shape>
            <v:rect style="position:absolute;left:7366;top:3517;width:1070;height:214" filled="false" stroked="true" strokeweight=".170656pt" strokecolor="#000000"/>
            <v:rect style="position:absolute;left:7527;top:3731;width:214;height:1250" filled="false" stroked="true" strokeweight=".170692pt" strokecolor="#000000"/>
            <v:rect style="position:absolute;left:8062;top:3731;width:214;height:1250" filled="false" stroked="true" strokeweight=".170692pt" strokecolor="#000000"/>
            <v:rect style="position:absolute;left:7777;top:3030;width:249;height:487" filled="false" stroked="true" strokeweight=".170685pt" strokecolor="#000000"/>
            <v:shape style="position:absolute;left:7775;top:2724;width:253;height:307" type="#_x0000_t75" stroked="false">
              <v:imagedata r:id="rId163" o:title=""/>
            </v:shape>
            <v:rect style="position:absolute;left:1124;top:3479;width:1070;height:161" filled="false" stroked="true" strokeweight=".170655pt" strokecolor="#000000"/>
            <v:rect style="position:absolute;left:1284;top:3640;width:215;height:1249" filled="false" stroked="true" strokeweight=".170692pt" strokecolor="#000000"/>
            <v:rect style="position:absolute;left:1820;top:3640;width:214;height:1249" filled="false" stroked="true" strokeweight=".170692pt" strokecolor="#000000"/>
            <v:shape style="position:absolute;left:1540;top:2715;width:236;height:766" type="#_x0000_t75" stroked="false">
              <v:imagedata r:id="rId164" o:title=""/>
            </v:shape>
            <v:shape style="position:absolute;left:2;top:2562;width:1568;height:839" coordorigin="2,2562" coordsize="1568,839" path="m2,2562l2,3401,1570,3390e" filled="false" stroked="true" strokeweight=".170663pt" strokecolor="#000000">
              <v:path arrowok="t"/>
            </v:shape>
            <v:shape style="position:absolute;left:4233;top:2781;width:1251;height:488" coordorigin="4233,2781" coordsize="1251,488" path="m4233,2781l4453,3269,5483,3269e" filled="false" stroked="true" strokeweight=".170659pt" strokecolor="#000000">
              <v:path arrowok="t"/>
            </v:shape>
            <v:shape style="position:absolute;left:628;top:3435;width:979;height:265" coordorigin="628,3435" coordsize="979,265" path="m1606,3435l869,3443,628,3700e" filled="false" stroked="true" strokeweight=".170657pt" strokecolor="#000000">
              <v:path arrowok="t"/>
            </v:shape>
            <v:shape style="position:absolute;left:1703;top:3248;width:675;height:50" coordorigin="1703,3248" coordsize="675,50" path="m1703,3248l1859,3298,2377,3298e" filled="false" stroked="true" strokeweight=".170654pt" strokecolor="#000000">
              <v:path arrowok="t"/>
            </v:shape>
            <v:shape style="position:absolute;left:471;top:2154;width:1188;height:882" coordorigin="471,2154" coordsize="1188,882" path="m1659,3035l1244,2154,471,2154e" filled="false" stroked="true" strokeweight=".170668pt" strokecolor="#000000">
              <v:path arrowok="t"/>
            </v:shape>
            <v:shape style="position:absolute;left:2091;top:3578;width:1048;height:320" coordorigin="2091,3578" coordsize="1048,320" path="m2091,3578l2339,3897,3138,3897e" filled="false" stroked="true" strokeweight=".170657pt" strokecolor="#000000">
              <v:path arrowok="t"/>
            </v:shape>
            <v:shape style="position:absolute;left:7172;top:3134;width:681;height:78" coordorigin="7172,3134" coordsize="681,78" path="m7852,3212l7511,3134,7172,3134e" filled="false" stroked="true" strokeweight=".170655pt" strokecolor="#000000">
              <v:path arrowok="t"/>
            </v:shape>
            <v:shape style="position:absolute;left:7830;top:1957;width:1082;height:778" coordorigin="7830,1957" coordsize="1082,778" path="m7830,2734l8027,1987,8912,1957e" filled="false" stroked="true" strokeweight=".170667pt" strokecolor="#000000">
              <v:path arrowok="t"/>
            </v:shape>
            <v:line style="position:absolute" from="8027,1987" to="7973,2728" stroked="true" strokeweight=".170693pt" strokecolor="#000000"/>
            <v:shape style="position:absolute;left:2033;top:4506;width:1132;height:144" coordorigin="2033,4506" coordsize="1132,144" path="m2033,4649l2437,4514,3164,4506e" filled="false" stroked="true" strokeweight=".170655pt" strokecolor="#000000">
              <v:path arrowok="t"/>
            </v:shape>
            <v:shape style="position:absolute;left:6462;top:4488;width:1066;height:221" coordorigin="6462,4488" coordsize="1066,221" path="m7527,4709l7165,4497,6462,4488e" filled="false" stroked="true" strokeweight=".170656pt" strokecolor="#000000">
              <v:path arrowok="t"/>
            </v:shape>
            <v:shape style="position:absolute;left:6778;top:3567;width:682;height:79" coordorigin="6778,3567" coordsize="682,79" path="m7459,3645l7117,3567,6778,3567e" filled="false" stroked="true" strokeweight=".170655pt" strokecolor="#000000">
              <v:path arrowok="t"/>
            </v:shape>
            <v:shape style="position:absolute;left:2641;top:3139;width:171;height:172" type="#_x0000_t75" stroked="false">
              <v:imagedata r:id="rId165" o:title=""/>
            </v:shape>
            <v:shape style="position:absolute;left:2857;top:3139;width:171;height:172" type="#_x0000_t75" stroked="false">
              <v:imagedata r:id="rId166" o:title=""/>
            </v:shape>
            <v:shape style="position:absolute;left:2641;top:3360;width:171;height:172" type="#_x0000_t75" stroked="false">
              <v:imagedata r:id="rId167" o:title=""/>
            </v:shape>
            <v:shape style="position:absolute;left:2874;top:3360;width:172;height:172" type="#_x0000_t75" stroked="false">
              <v:imagedata r:id="rId168" o:title=""/>
            </v:shape>
            <v:line style="position:absolute" from="2651,3188" to="1680,2973" stroked="true" strokeweight=".170656pt" strokecolor="#000000"/>
            <v:line style="position:absolute" from="2697,3398" to="2512,3245" stroked="true" strokeweight=".17067pt" strokecolor="#000000"/>
            <v:line style="position:absolute" from="2512,3245" to="1734,3086" stroked="true" strokeweight=".170656pt" strokecolor="#000000"/>
            <v:shape style="position:absolute;left:3911;top:3770;width:171;height:172" type="#_x0000_t75" stroked="false">
              <v:imagedata r:id="rId169" o:title=""/>
            </v:shape>
            <v:shape style="position:absolute;left:1539;top:277;width:192;height:302" type="#_x0000_t202" filled="false" stroked="false">
              <v:textbox inset="0,0,0,0">
                <w:txbxContent>
                  <w:p>
                    <w:pPr>
                      <w:spacing w:line="301" w:lineRule="exact" w:before="0"/>
                      <w:ind w:left="0" w:right="0" w:firstLine="0"/>
                      <w:jc w:val="left"/>
                      <w:rPr>
                        <w:rFonts w:ascii="Verdana"/>
                        <w:sz w:val="30"/>
                      </w:rPr>
                    </w:pPr>
                    <w:r>
                      <w:rPr>
                        <w:rFonts w:ascii="Verdana"/>
                        <w:w w:val="100"/>
                        <w:sz w:val="30"/>
                      </w:rPr>
                      <w:t>1</w:t>
                    </w:r>
                  </w:p>
                </w:txbxContent>
              </v:textbox>
              <w10:wrap type="none"/>
            </v:shape>
            <v:shape style="position:absolute;left:7783;top:325;width:192;height:302" type="#_x0000_t202" filled="false" stroked="false">
              <v:textbox inset="0,0,0,0">
                <w:txbxContent>
                  <w:p>
                    <w:pPr>
                      <w:spacing w:line="301" w:lineRule="exact" w:before="0"/>
                      <w:ind w:left="0" w:right="0" w:firstLine="0"/>
                      <w:jc w:val="left"/>
                      <w:rPr>
                        <w:rFonts w:ascii="Verdana"/>
                        <w:sz w:val="30"/>
                      </w:rPr>
                    </w:pPr>
                    <w:r>
                      <w:rPr>
                        <w:rFonts w:ascii="Verdana"/>
                        <w:w w:val="100"/>
                        <w:sz w:val="30"/>
                      </w:rPr>
                      <w:t>2</w:t>
                    </w:r>
                  </w:p>
                </w:txbxContent>
              </v:textbox>
              <w10:wrap type="none"/>
            </v:shape>
            <v:shape style="position:absolute;left:4410;top:1210;width:720;height:198" type="#_x0000_t202" filled="false" stroked="false">
              <v:textbox inset="0,0,0,0">
                <w:txbxContent>
                  <w:p>
                    <w:pPr>
                      <w:spacing w:line="198" w:lineRule="exact" w:before="0"/>
                      <w:ind w:left="0" w:right="-19" w:firstLine="0"/>
                      <w:jc w:val="left"/>
                      <w:rPr>
                        <w:rFonts w:ascii="Trebuchet MS"/>
                        <w:sz w:val="19"/>
                      </w:rPr>
                    </w:pPr>
                    <w:r>
                      <w:rPr>
                        <w:rFonts w:ascii="Trebuchet MS"/>
                        <w:w w:val="125"/>
                        <w:sz w:val="19"/>
                      </w:rPr>
                      <w:t>35.0</w:t>
                    </w:r>
                    <w:r>
                      <w:rPr>
                        <w:rFonts w:ascii="Trebuchet MS"/>
                        <w:spacing w:val="-11"/>
                        <w:w w:val="125"/>
                        <w:sz w:val="19"/>
                      </w:rPr>
                      <w:t> </w:t>
                    </w:r>
                    <w:r>
                      <w:rPr>
                        <w:rFonts w:ascii="Trebuchet MS"/>
                        <w:w w:val="125"/>
                        <w:sz w:val="19"/>
                      </w:rPr>
                      <w:t>m</w:t>
                    </w:r>
                  </w:p>
                </w:txbxContent>
              </v:textbox>
              <w10:wrap type="none"/>
            </v:shape>
            <v:shape style="position:absolute;left:626;top:1711;width:768;height:424" type="#_x0000_t202" filled="false" stroked="false">
              <v:textbox inset="0,0,0,0">
                <w:txbxContent>
                  <w:p>
                    <w:pPr>
                      <w:spacing w:line="126" w:lineRule="exact" w:before="0"/>
                      <w:ind w:left="9" w:right="-7" w:firstLine="0"/>
                      <w:jc w:val="left"/>
                      <w:rPr>
                        <w:rFonts w:ascii="Trebuchet MS"/>
                        <w:sz w:val="12"/>
                      </w:rPr>
                    </w:pPr>
                    <w:r>
                      <w:rPr>
                        <w:rFonts w:ascii="Trebuchet MS"/>
                        <w:w w:val="135"/>
                        <w:sz w:val="12"/>
                      </w:rPr>
                      <w:t>APOYOS</w:t>
                    </w:r>
                  </w:p>
                  <w:p>
                    <w:pPr>
                      <w:spacing w:line="261" w:lineRule="auto" w:before="9"/>
                      <w:ind w:left="0" w:right="-7" w:firstLine="0"/>
                      <w:jc w:val="left"/>
                      <w:rPr>
                        <w:rFonts w:ascii="Trebuchet MS"/>
                        <w:sz w:val="12"/>
                      </w:rPr>
                    </w:pPr>
                    <w:r>
                      <w:rPr>
                        <w:rFonts w:ascii="Trebuchet MS"/>
                        <w:w w:val="135"/>
                        <w:sz w:val="12"/>
                      </w:rPr>
                      <w:t>DE </w:t>
                    </w:r>
                    <w:r>
                      <w:rPr>
                        <w:rFonts w:ascii="Trebuchet MS"/>
                        <w:w w:val="130"/>
                        <w:sz w:val="12"/>
                      </w:rPr>
                      <w:t>NEOPRENO</w:t>
                    </w:r>
                  </w:p>
                </w:txbxContent>
              </v:textbox>
              <w10:wrap type="none"/>
            </v:shape>
            <v:shape style="position:absolute;left:8083;top:1506;width:768;height:424" type="#_x0000_t202" filled="false" stroked="false">
              <v:textbox inset="0,0,0,0">
                <w:txbxContent>
                  <w:p>
                    <w:pPr>
                      <w:spacing w:line="126" w:lineRule="exact" w:before="0"/>
                      <w:ind w:left="9" w:right="-7" w:firstLine="0"/>
                      <w:jc w:val="left"/>
                      <w:rPr>
                        <w:rFonts w:ascii="Trebuchet MS"/>
                        <w:sz w:val="12"/>
                      </w:rPr>
                    </w:pPr>
                    <w:r>
                      <w:rPr>
                        <w:rFonts w:ascii="Trebuchet MS"/>
                        <w:w w:val="135"/>
                        <w:sz w:val="12"/>
                      </w:rPr>
                      <w:t>APOYOS</w:t>
                    </w:r>
                  </w:p>
                  <w:p>
                    <w:pPr>
                      <w:spacing w:line="259" w:lineRule="auto" w:before="9"/>
                      <w:ind w:left="0" w:right="-7" w:firstLine="0"/>
                      <w:jc w:val="left"/>
                      <w:rPr>
                        <w:rFonts w:ascii="Trebuchet MS"/>
                        <w:sz w:val="12"/>
                      </w:rPr>
                    </w:pPr>
                    <w:r>
                      <w:rPr>
                        <w:rFonts w:ascii="Trebuchet MS"/>
                        <w:w w:val="135"/>
                        <w:sz w:val="12"/>
                      </w:rPr>
                      <w:t>DE </w:t>
                    </w:r>
                    <w:r>
                      <w:rPr>
                        <w:rFonts w:ascii="Trebuchet MS"/>
                        <w:w w:val="130"/>
                        <w:sz w:val="12"/>
                      </w:rPr>
                      <w:t>NEOPRENO</w:t>
                    </w:r>
                  </w:p>
                </w:txbxContent>
              </v:textbox>
              <w10:wrap type="none"/>
            </v:shape>
            <v:shape style="position:absolute;left:155;top:2841;width:1209;height:427" type="#_x0000_t202" filled="false" stroked="false">
              <v:textbox inset="0,0,0,0">
                <w:txbxContent>
                  <w:p>
                    <w:pPr>
                      <w:spacing w:line="126" w:lineRule="exact" w:before="0"/>
                      <w:ind w:left="10" w:right="0" w:firstLine="0"/>
                      <w:jc w:val="left"/>
                      <w:rPr>
                        <w:rFonts w:ascii="Trebuchet MS"/>
                        <w:sz w:val="12"/>
                      </w:rPr>
                    </w:pPr>
                    <w:r>
                      <w:rPr>
                        <w:rFonts w:ascii="Trebuchet MS"/>
                        <w:w w:val="130"/>
                        <w:sz w:val="12"/>
                      </w:rPr>
                      <w:t>TERRAPLEN</w:t>
                    </w:r>
                  </w:p>
                  <w:p>
                    <w:pPr>
                      <w:spacing w:line="259" w:lineRule="auto" w:before="12"/>
                      <w:ind w:left="0" w:right="0" w:hanging="1"/>
                      <w:jc w:val="left"/>
                      <w:rPr>
                        <w:rFonts w:ascii="Trebuchet MS"/>
                        <w:sz w:val="12"/>
                      </w:rPr>
                    </w:pPr>
                    <w:r>
                      <w:rPr>
                        <w:rFonts w:ascii="Trebuchet MS"/>
                        <w:w w:val="130"/>
                        <w:sz w:val="12"/>
                      </w:rPr>
                      <w:t>MECANICAMENTE ESTABILIZADO</w:t>
                    </w:r>
                  </w:p>
                </w:txbxContent>
              </v:textbox>
              <w10:wrap type="none"/>
            </v:shape>
            <v:shape style="position:absolute;left:7958;top:2822;width:1022;height:124" type="#_x0000_t202" filled="false" stroked="false">
              <v:textbox inset="0,0,0,0">
                <w:txbxContent>
                  <w:p>
                    <w:pPr>
                      <w:tabs>
                        <w:tab w:pos="349" w:val="left" w:leader="none"/>
                      </w:tabs>
                      <w:spacing w:line="124" w:lineRule="exact" w:before="0"/>
                      <w:ind w:left="0" w:right="0" w:firstLine="0"/>
                      <w:jc w:val="left"/>
                      <w:rPr>
                        <w:rFonts w:ascii="Trebuchet MS"/>
                        <w:sz w:val="12"/>
                      </w:rPr>
                    </w:pPr>
                    <w:r>
                      <w:rPr>
                        <w:rFonts w:ascii="Trebuchet MS"/>
                        <w:w w:val="111"/>
                        <w:sz w:val="12"/>
                        <w:u w:val="single"/>
                      </w:rPr>
                      <w:t> </w:t>
                    </w:r>
                    <w:r>
                      <w:rPr>
                        <w:rFonts w:ascii="Trebuchet MS"/>
                        <w:sz w:val="12"/>
                        <w:u w:val="single"/>
                      </w:rPr>
                      <w:tab/>
                    </w:r>
                    <w:r>
                      <w:rPr>
                        <w:rFonts w:ascii="Trebuchet MS"/>
                        <w:spacing w:val="5"/>
                        <w:sz w:val="12"/>
                      </w:rPr>
                      <w:t> </w:t>
                    </w:r>
                    <w:r>
                      <w:rPr>
                        <w:rFonts w:ascii="Trebuchet MS"/>
                        <w:w w:val="130"/>
                        <w:sz w:val="12"/>
                      </w:rPr>
                      <w:t>CABEZAL</w:t>
                    </w:r>
                  </w:p>
                </w:txbxContent>
              </v:textbox>
              <w10:wrap type="none"/>
            </v:shape>
            <v:shape style="position:absolute;left:7144;top:2981;width:289;height:124" type="#_x0000_t202" filled="false" stroked="false">
              <v:textbox inset="0,0,0,0">
                <w:txbxContent>
                  <w:p>
                    <w:pPr>
                      <w:spacing w:line="124" w:lineRule="exact" w:before="0"/>
                      <w:ind w:left="0" w:right="-10" w:firstLine="0"/>
                      <w:jc w:val="left"/>
                      <w:rPr>
                        <w:rFonts w:ascii="Trebuchet MS"/>
                        <w:sz w:val="12"/>
                      </w:rPr>
                    </w:pPr>
                    <w:r>
                      <w:rPr>
                        <w:rFonts w:ascii="Trebuchet MS"/>
                        <w:w w:val="120"/>
                        <w:sz w:val="12"/>
                      </w:rPr>
                      <w:t>PILA</w:t>
                    </w:r>
                  </w:p>
                </w:txbxContent>
              </v:textbox>
              <w10:wrap type="none"/>
            </v:shape>
            <v:shape style="position:absolute;left:1814;top:3322;width:630;height:124" type="#_x0000_t202" filled="false" stroked="false">
              <v:textbox inset="0,0,0,0">
                <w:txbxContent>
                  <w:p>
                    <w:pPr>
                      <w:spacing w:line="124" w:lineRule="exact" w:before="0"/>
                      <w:ind w:left="0" w:right="-5" w:firstLine="0"/>
                      <w:jc w:val="left"/>
                      <w:rPr>
                        <w:rFonts w:ascii="Trebuchet MS"/>
                        <w:sz w:val="12"/>
                      </w:rPr>
                    </w:pPr>
                    <w:r>
                      <w:rPr>
                        <w:rFonts w:ascii="Trebuchet MS"/>
                        <w:w w:val="130"/>
                        <w:sz w:val="12"/>
                      </w:rPr>
                      <w:t>CABEZAL</w:t>
                    </w:r>
                  </w:p>
                </w:txbxContent>
              </v:textbox>
              <w10:wrap type="none"/>
            </v:shape>
            <v:shape style="position:absolute;left:2671;top:3153;width:322;height:347" type="#_x0000_t202" filled="false" stroked="false">
              <v:textbox inset="0,0,0,0">
                <w:txbxContent>
                  <w:p>
                    <w:pPr>
                      <w:spacing w:line="126" w:lineRule="exact" w:before="0"/>
                      <w:ind w:left="7" w:right="0" w:firstLine="0"/>
                      <w:jc w:val="left"/>
                      <w:rPr>
                        <w:rFonts w:ascii="Trebuchet MS"/>
                        <w:sz w:val="12"/>
                      </w:rPr>
                    </w:pPr>
                    <w:r>
                      <w:rPr>
                        <w:rFonts w:ascii="Trebuchet MS"/>
                        <w:w w:val="125"/>
                        <w:sz w:val="12"/>
                      </w:rPr>
                      <w:t>6   5</w:t>
                    </w:r>
                  </w:p>
                  <w:p>
                    <w:pPr>
                      <w:spacing w:line="137" w:lineRule="exact" w:before="83"/>
                      <w:ind w:left="0" w:right="0" w:firstLine="0"/>
                      <w:jc w:val="left"/>
                      <w:rPr>
                        <w:rFonts w:ascii="Trebuchet MS"/>
                        <w:sz w:val="12"/>
                      </w:rPr>
                    </w:pPr>
                    <w:r>
                      <w:rPr>
                        <w:rFonts w:ascii="Trebuchet MS"/>
                        <w:w w:val="125"/>
                        <w:sz w:val="12"/>
                      </w:rPr>
                      <w:t>1   4</w:t>
                    </w:r>
                  </w:p>
                </w:txbxContent>
              </v:textbox>
              <w10:wrap type="none"/>
            </v:shape>
            <v:shape style="position:absolute;left:4803;top:3104;width:442;height:124" type="#_x0000_t202" filled="false" stroked="false">
              <v:textbox inset="0,0,0,0">
                <w:txbxContent>
                  <w:p>
                    <w:pPr>
                      <w:spacing w:line="124" w:lineRule="exact" w:before="0"/>
                      <w:ind w:left="0" w:right="-19" w:firstLine="0"/>
                      <w:jc w:val="left"/>
                      <w:rPr>
                        <w:rFonts w:ascii="Trebuchet MS"/>
                        <w:sz w:val="12"/>
                      </w:rPr>
                    </w:pPr>
                    <w:r>
                      <w:rPr>
                        <w:rFonts w:ascii="Trebuchet MS"/>
                        <w:spacing w:val="-1"/>
                        <w:w w:val="130"/>
                        <w:sz w:val="12"/>
                      </w:rPr>
                      <w:t>TRABE</w:t>
                    </w:r>
                  </w:p>
                </w:txbxContent>
              </v:textbox>
              <w10:wrap type="none"/>
            </v:shape>
            <v:shape style="position:absolute;left:6426;top:3382;width:532;height:124" type="#_x0000_t202" filled="false" stroked="false">
              <v:textbox inset="0,0,0,0">
                <w:txbxContent>
                  <w:p>
                    <w:pPr>
                      <w:spacing w:line="124" w:lineRule="exact" w:before="0"/>
                      <w:ind w:left="0" w:right="-7" w:firstLine="0"/>
                      <w:jc w:val="left"/>
                      <w:rPr>
                        <w:rFonts w:ascii="Trebuchet MS"/>
                        <w:sz w:val="12"/>
                      </w:rPr>
                    </w:pPr>
                    <w:r>
                      <w:rPr>
                        <w:rFonts w:ascii="Trebuchet MS"/>
                        <w:w w:val="125"/>
                        <w:sz w:val="12"/>
                      </w:rPr>
                      <w:t>ZAPATA</w:t>
                    </w:r>
                  </w:p>
                </w:txbxContent>
              </v:textbox>
              <w10:wrap type="none"/>
            </v:shape>
            <v:shape style="position:absolute;left:358;top:3716;width:289;height:124" type="#_x0000_t202" filled="false" stroked="false">
              <v:textbox inset="0,0,0,0">
                <w:txbxContent>
                  <w:p>
                    <w:pPr>
                      <w:spacing w:line="124" w:lineRule="exact" w:before="0"/>
                      <w:ind w:left="0" w:right="-10" w:firstLine="0"/>
                      <w:jc w:val="left"/>
                      <w:rPr>
                        <w:rFonts w:ascii="Trebuchet MS"/>
                        <w:sz w:val="12"/>
                      </w:rPr>
                    </w:pPr>
                    <w:r>
                      <w:rPr>
                        <w:rFonts w:ascii="Trebuchet MS"/>
                        <w:w w:val="120"/>
                        <w:sz w:val="12"/>
                      </w:rPr>
                      <w:t>PILA</w:t>
                    </w:r>
                  </w:p>
                </w:txbxContent>
              </v:textbox>
              <w10:wrap type="none"/>
            </v:shape>
            <v:shape style="position:absolute;left:2692;top:3723;width:532;height:124" type="#_x0000_t202" filled="false" stroked="false">
              <v:textbox inset="0,0,0,0">
                <w:txbxContent>
                  <w:p>
                    <w:pPr>
                      <w:spacing w:line="124" w:lineRule="exact" w:before="0"/>
                      <w:ind w:left="0" w:right="-7" w:firstLine="0"/>
                      <w:jc w:val="left"/>
                      <w:rPr>
                        <w:rFonts w:ascii="Trebuchet MS"/>
                        <w:sz w:val="12"/>
                      </w:rPr>
                    </w:pPr>
                    <w:r>
                      <w:rPr>
                        <w:rFonts w:ascii="Trebuchet MS"/>
                        <w:w w:val="125"/>
                        <w:sz w:val="12"/>
                      </w:rPr>
                      <w:t>ZAPATA</w:t>
                    </w:r>
                  </w:p>
                </w:txbxContent>
              </v:textbox>
              <w10:wrap type="none"/>
            </v:shape>
            <v:shape style="position:absolute;left:3915;top:3792;width:1793;height:546" type="#_x0000_t202" filled="false" stroked="false">
              <v:textbox inset="0,0,0,0">
                <w:txbxContent>
                  <w:p>
                    <w:pPr>
                      <w:spacing w:line="126" w:lineRule="exact" w:before="0"/>
                      <w:ind w:left="205" w:right="-11" w:firstLine="0"/>
                      <w:jc w:val="left"/>
                      <w:rPr>
                        <w:rFonts w:ascii="Trebuchet MS"/>
                        <w:sz w:val="12"/>
                      </w:rPr>
                    </w:pPr>
                    <w:r>
                      <w:rPr>
                        <w:rFonts w:ascii="Trebuchet MS"/>
                        <w:w w:val="135"/>
                        <w:sz w:val="12"/>
                      </w:rPr>
                      <w:t>CANALES</w:t>
                    </w:r>
                    <w:r>
                      <w:rPr>
                        <w:rFonts w:ascii="Trebuchet MS"/>
                        <w:spacing w:val="-27"/>
                        <w:w w:val="135"/>
                        <w:sz w:val="12"/>
                      </w:rPr>
                      <w:t> </w:t>
                    </w:r>
                    <w:r>
                      <w:rPr>
                        <w:rFonts w:ascii="Trebuchet MS"/>
                        <w:w w:val="135"/>
                        <w:sz w:val="12"/>
                      </w:rPr>
                      <w:t>DE</w:t>
                    </w:r>
                    <w:r>
                      <w:rPr>
                        <w:rFonts w:ascii="Trebuchet MS"/>
                        <w:spacing w:val="-27"/>
                        <w:w w:val="135"/>
                        <w:sz w:val="12"/>
                      </w:rPr>
                      <w:t> </w:t>
                    </w:r>
                    <w:r>
                      <w:rPr>
                        <w:rFonts w:ascii="Trebuchet MS"/>
                        <w:w w:val="135"/>
                        <w:sz w:val="12"/>
                      </w:rPr>
                      <w:t>REGISTRO</w:t>
                    </w:r>
                  </w:p>
                  <w:p>
                    <w:pPr>
                      <w:spacing w:before="103"/>
                      <w:ind w:left="22" w:right="-11" w:firstLine="0"/>
                      <w:jc w:val="left"/>
                      <w:rPr>
                        <w:rFonts w:ascii="Trebuchet MS"/>
                        <w:sz w:val="12"/>
                      </w:rPr>
                    </w:pPr>
                    <w:r>
                      <w:rPr>
                        <w:rFonts w:ascii="Trebuchet MS"/>
                        <w:w w:val="130"/>
                        <w:sz w:val="12"/>
                      </w:rPr>
                      <w:t>5 Y 6 SUPERESTRUCTURA</w:t>
                    </w:r>
                  </w:p>
                  <w:p>
                    <w:pPr>
                      <w:spacing w:line="137" w:lineRule="exact" w:before="39"/>
                      <w:ind w:left="0" w:right="-11" w:firstLine="0"/>
                      <w:jc w:val="left"/>
                      <w:rPr>
                        <w:rFonts w:ascii="Trebuchet MS"/>
                        <w:sz w:val="12"/>
                      </w:rPr>
                    </w:pPr>
                    <w:r>
                      <w:rPr>
                        <w:rFonts w:ascii="Trebuchet MS"/>
                        <w:w w:val="130"/>
                        <w:sz w:val="12"/>
                      </w:rPr>
                      <w:t>1 Y 4 SUBESTRUCTURA</w:t>
                    </w:r>
                  </w:p>
                </w:txbxContent>
              </v:textbox>
              <w10:wrap type="none"/>
            </v:shape>
            <v:shape style="position:absolute;left:2672;top:4368;width:554;height:124" type="#_x0000_t202" filled="false" stroked="false">
              <v:textbox inset="0,0,0,0">
                <w:txbxContent>
                  <w:p>
                    <w:pPr>
                      <w:spacing w:line="124" w:lineRule="exact" w:before="0"/>
                      <w:ind w:left="0" w:right="-8" w:firstLine="0"/>
                      <w:jc w:val="left"/>
                      <w:rPr>
                        <w:rFonts w:ascii="Trebuchet MS"/>
                        <w:sz w:val="12"/>
                      </w:rPr>
                    </w:pPr>
                    <w:r>
                      <w:rPr>
                        <w:rFonts w:ascii="Trebuchet MS"/>
                        <w:w w:val="125"/>
                        <w:sz w:val="12"/>
                      </w:rPr>
                      <w:t>PILOTES</w:t>
                    </w:r>
                  </w:p>
                </w:txbxContent>
              </v:textbox>
              <w10:wrap type="none"/>
            </v:shape>
            <v:shape style="position:absolute;left:6221;top:4312;width:554;height:124" type="#_x0000_t202" filled="false" stroked="false">
              <v:textbox inset="0,0,0,0">
                <w:txbxContent>
                  <w:p>
                    <w:pPr>
                      <w:spacing w:line="124" w:lineRule="exact" w:before="0"/>
                      <w:ind w:left="0" w:right="-8" w:firstLine="0"/>
                      <w:jc w:val="left"/>
                      <w:rPr>
                        <w:rFonts w:ascii="Trebuchet MS"/>
                        <w:sz w:val="12"/>
                      </w:rPr>
                    </w:pPr>
                    <w:r>
                      <w:rPr>
                        <w:rFonts w:ascii="Trebuchet MS"/>
                        <w:w w:val="125"/>
                        <w:sz w:val="12"/>
                      </w:rPr>
                      <w:t>PILOTES</w:t>
                    </w:r>
                  </w:p>
                </w:txbxContent>
              </v:textbox>
              <w10:wrap type="none"/>
            </v:shape>
          </v:group>
        </w:pict>
      </w:r>
      <w:r>
        <w:rPr>
          <w:sz w:val="20"/>
        </w:rPr>
      </w:r>
    </w:p>
    <w:p>
      <w:pPr>
        <w:pStyle w:val="BodyText"/>
        <w:spacing w:before="7"/>
        <w:rPr>
          <w:sz w:val="7"/>
        </w:rPr>
      </w:pPr>
    </w:p>
    <w:p>
      <w:pPr>
        <w:spacing w:before="76"/>
        <w:ind w:left="1574" w:right="1642" w:firstLine="0"/>
        <w:jc w:val="center"/>
        <w:rPr>
          <w:b/>
          <w:sz w:val="22"/>
        </w:rPr>
      </w:pPr>
      <w:r>
        <w:rPr>
          <w:b/>
          <w:sz w:val="22"/>
        </w:rPr>
        <w:t>Figura 4.2.9 Ubicación de los acelerómetros en el  puente</w:t>
      </w:r>
    </w:p>
    <w:p>
      <w:pPr>
        <w:pStyle w:val="BodyText"/>
        <w:rPr>
          <w:b/>
          <w:sz w:val="20"/>
        </w:rPr>
      </w:pPr>
    </w:p>
    <w:p>
      <w:pPr>
        <w:pStyle w:val="BodyText"/>
        <w:rPr>
          <w:b/>
          <w:sz w:val="20"/>
        </w:rPr>
      </w:pPr>
    </w:p>
    <w:p>
      <w:pPr>
        <w:pStyle w:val="BodyText"/>
        <w:spacing w:before="10"/>
        <w:rPr>
          <w:b/>
          <w:sz w:val="14"/>
        </w:rPr>
      </w:pPr>
      <w:r>
        <w:rPr/>
        <w:drawing>
          <wp:anchor distT="0" distB="0" distL="0" distR="0" allowOverlap="1" layoutInCell="1" locked="0" behindDoc="0" simplePos="0" relativeHeight="4768">
            <wp:simplePos x="0" y="0"/>
            <wp:positionH relativeFrom="page">
              <wp:posOffset>1480438</wp:posOffset>
            </wp:positionH>
            <wp:positionV relativeFrom="paragraph">
              <wp:posOffset>133742</wp:posOffset>
            </wp:positionV>
            <wp:extent cx="4983206" cy="2971800"/>
            <wp:effectExtent l="0" t="0" r="0" b="0"/>
            <wp:wrapTopAndBottom/>
            <wp:docPr id="79" name="image155.jpeg" descr=""/>
            <wp:cNvGraphicFramePr>
              <a:graphicFrameLocks noChangeAspect="1"/>
            </wp:cNvGraphicFramePr>
            <a:graphic>
              <a:graphicData uri="http://schemas.openxmlformats.org/drawingml/2006/picture">
                <pic:pic>
                  <pic:nvPicPr>
                    <pic:cNvPr id="80" name="image155.jpeg"/>
                    <pic:cNvPicPr/>
                  </pic:nvPicPr>
                  <pic:blipFill>
                    <a:blip r:embed="rId170" cstate="print"/>
                    <a:stretch>
                      <a:fillRect/>
                    </a:stretch>
                  </pic:blipFill>
                  <pic:spPr>
                    <a:xfrm>
                      <a:off x="0" y="0"/>
                      <a:ext cx="4983206" cy="2971800"/>
                    </a:xfrm>
                    <a:prstGeom prst="rect">
                      <a:avLst/>
                    </a:prstGeom>
                  </pic:spPr>
                </pic:pic>
              </a:graphicData>
            </a:graphic>
          </wp:anchor>
        </w:drawing>
      </w:r>
    </w:p>
    <w:p>
      <w:pPr>
        <w:spacing w:before="118"/>
        <w:ind w:left="1573" w:right="1642" w:firstLine="0"/>
        <w:jc w:val="center"/>
        <w:rPr>
          <w:b/>
          <w:sz w:val="22"/>
        </w:rPr>
      </w:pPr>
      <w:r>
        <w:rPr>
          <w:b/>
          <w:sz w:val="22"/>
        </w:rPr>
        <w:t>Figura 4.2.10.a  Acelerómetros 1 y 6</w:t>
      </w:r>
    </w:p>
    <w:p>
      <w:pPr>
        <w:spacing w:after="0"/>
        <w:jc w:val="center"/>
        <w:rPr>
          <w:sz w:val="22"/>
        </w:rPr>
        <w:sectPr>
          <w:pgSz w:w="12240" w:h="15840"/>
          <w:pgMar w:header="0" w:footer="1255" w:top="1420" w:bottom="1440" w:left="1660" w:right="1320"/>
        </w:sectPr>
      </w:pPr>
    </w:p>
    <w:p>
      <w:pPr>
        <w:pStyle w:val="BodyText"/>
        <w:ind w:left="656"/>
        <w:rPr>
          <w:sz w:val="20"/>
        </w:rPr>
      </w:pPr>
      <w:r>
        <w:rPr>
          <w:sz w:val="20"/>
        </w:rPr>
        <w:drawing>
          <wp:inline distT="0" distB="0" distL="0" distR="0">
            <wp:extent cx="4941411" cy="2928937"/>
            <wp:effectExtent l="0" t="0" r="0" b="0"/>
            <wp:docPr id="81" name="image156.jpeg" descr=""/>
            <wp:cNvGraphicFramePr>
              <a:graphicFrameLocks noChangeAspect="1"/>
            </wp:cNvGraphicFramePr>
            <a:graphic>
              <a:graphicData uri="http://schemas.openxmlformats.org/drawingml/2006/picture">
                <pic:pic>
                  <pic:nvPicPr>
                    <pic:cNvPr id="82" name="image156.jpeg"/>
                    <pic:cNvPicPr/>
                  </pic:nvPicPr>
                  <pic:blipFill>
                    <a:blip r:embed="rId171" cstate="print"/>
                    <a:stretch>
                      <a:fillRect/>
                    </a:stretch>
                  </pic:blipFill>
                  <pic:spPr>
                    <a:xfrm>
                      <a:off x="0" y="0"/>
                      <a:ext cx="4941411" cy="2928937"/>
                    </a:xfrm>
                    <a:prstGeom prst="rect">
                      <a:avLst/>
                    </a:prstGeom>
                  </pic:spPr>
                </pic:pic>
              </a:graphicData>
            </a:graphic>
          </wp:inline>
        </w:drawing>
      </w:r>
      <w:r>
        <w:rPr>
          <w:sz w:val="20"/>
        </w:rPr>
      </w:r>
    </w:p>
    <w:p>
      <w:pPr>
        <w:spacing w:before="126"/>
        <w:ind w:left="2695" w:right="359" w:firstLine="0"/>
        <w:jc w:val="left"/>
        <w:rPr>
          <w:b/>
          <w:sz w:val="22"/>
        </w:rPr>
      </w:pPr>
      <w:r>
        <w:rPr>
          <w:b/>
          <w:sz w:val="22"/>
        </w:rPr>
        <w:t>Figura 4.2.10.b  Acelerómetros 4 y 5</w:t>
      </w:r>
    </w:p>
    <w:p>
      <w:pPr>
        <w:spacing w:after="0"/>
        <w:jc w:val="left"/>
        <w:rPr>
          <w:sz w:val="22"/>
        </w:rPr>
        <w:sectPr>
          <w:pgSz w:w="12240" w:h="15840"/>
          <w:pgMar w:header="0" w:footer="1255" w:top="1420" w:bottom="144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p>
    <w:p>
      <w:pPr>
        <w:pStyle w:val="Heading1"/>
        <w:spacing w:line="249" w:lineRule="auto"/>
        <w:ind w:left="773" w:right="503" w:firstLine="2072"/>
      </w:pPr>
      <w:bookmarkStart w:name="_TOC_250004" w:id="13"/>
      <w:bookmarkEnd w:id="13"/>
      <w:r>
        <w:rPr/>
        <w:t>CAPÍTULO 5 ANÁLISIS  DE RESULTADOS</w:t>
      </w:r>
    </w:p>
    <w:p>
      <w:pPr>
        <w:spacing w:after="0" w:line="249" w:lineRule="auto"/>
        <w:sectPr>
          <w:pgSz w:w="12240" w:h="15840"/>
          <w:pgMar w:header="0" w:footer="1255" w:top="1500" w:bottom="1440" w:left="1720" w:right="1720"/>
        </w:sectPr>
      </w:pPr>
    </w:p>
    <w:p>
      <w:pPr>
        <w:pStyle w:val="Heading3"/>
        <w:ind w:left="1828"/>
        <w:jc w:val="left"/>
      </w:pPr>
      <w:r>
        <w:rPr/>
        <w:t>CAPÍTULO 5. ANÁLISIS DE  RESULTADOS</w:t>
      </w:r>
    </w:p>
    <w:p>
      <w:pPr>
        <w:pStyle w:val="BodyText"/>
        <w:spacing w:before="4"/>
        <w:rPr>
          <w:b/>
          <w:sz w:val="31"/>
        </w:rPr>
      </w:pPr>
    </w:p>
    <w:p>
      <w:pPr>
        <w:pStyle w:val="BodyText"/>
        <w:spacing w:line="360" w:lineRule="auto"/>
        <w:ind w:left="116" w:right="115"/>
        <w:jc w:val="both"/>
      </w:pPr>
      <w:r>
        <w:rPr/>
        <w:t>En este </w:t>
      </w:r>
      <w:r>
        <w:rPr>
          <w:spacing w:val="-7"/>
        </w:rPr>
        <w:t>capítulo </w:t>
      </w:r>
      <w:r>
        <w:rPr/>
        <w:t>se </w:t>
      </w:r>
      <w:r>
        <w:rPr>
          <w:spacing w:val="-3"/>
        </w:rPr>
        <w:t>presenta </w:t>
      </w:r>
      <w:r>
        <w:rPr/>
        <w:t>el análisis de </w:t>
      </w:r>
      <w:r>
        <w:rPr>
          <w:spacing w:val="-3"/>
        </w:rPr>
        <w:t>los </w:t>
      </w:r>
      <w:r>
        <w:rPr>
          <w:spacing w:val="-4"/>
        </w:rPr>
        <w:t>resultados </w:t>
      </w:r>
      <w:r>
        <w:rPr/>
        <w:t>obtenidos en </w:t>
      </w:r>
      <w:r>
        <w:rPr>
          <w:spacing w:val="-3"/>
        </w:rPr>
        <w:t>las pruebas </w:t>
      </w:r>
      <w:r>
        <w:rPr/>
        <w:t>realizadas. Se </w:t>
      </w:r>
      <w:r>
        <w:rPr>
          <w:spacing w:val="-5"/>
        </w:rPr>
        <w:t>muestra </w:t>
      </w:r>
      <w:r>
        <w:rPr/>
        <w:t>el procesamiento de </w:t>
      </w:r>
      <w:r>
        <w:rPr>
          <w:spacing w:val="-3"/>
        </w:rPr>
        <w:t>las señales </w:t>
      </w:r>
      <w:r>
        <w:rPr/>
        <w:t>a partir de </w:t>
      </w:r>
      <w:r>
        <w:rPr>
          <w:spacing w:val="-3"/>
        </w:rPr>
        <w:t>las </w:t>
      </w:r>
      <w:r>
        <w:rPr>
          <w:spacing w:val="-4"/>
        </w:rPr>
        <w:t>cuales </w:t>
      </w:r>
      <w:r>
        <w:rPr/>
        <w:t>se </w:t>
      </w:r>
      <w:r>
        <w:rPr>
          <w:spacing w:val="-4"/>
        </w:rPr>
        <w:t>obtuvieron </w:t>
      </w:r>
      <w:r>
        <w:rPr>
          <w:spacing w:val="-3"/>
        </w:rPr>
        <w:t>las </w:t>
      </w:r>
      <w:r>
        <w:rPr/>
        <w:t>aceleraciones </w:t>
      </w:r>
      <w:r>
        <w:rPr>
          <w:spacing w:val="-5"/>
        </w:rPr>
        <w:t>que </w:t>
      </w:r>
      <w:r>
        <w:rPr/>
        <w:t>se </w:t>
      </w:r>
      <w:r>
        <w:rPr>
          <w:spacing w:val="-3"/>
        </w:rPr>
        <w:t>presentaron  </w:t>
      </w:r>
      <w:r>
        <w:rPr/>
        <w:t>en </w:t>
      </w:r>
      <w:r>
        <w:rPr>
          <w:spacing w:val="-3"/>
        </w:rPr>
        <w:t>los </w:t>
      </w:r>
      <w:r>
        <w:rPr/>
        <w:t>distintos </w:t>
      </w:r>
      <w:r>
        <w:rPr>
          <w:spacing w:val="-6"/>
        </w:rPr>
        <w:t>puntos  </w:t>
      </w:r>
      <w:r>
        <w:rPr/>
        <w:t>específicos de </w:t>
      </w:r>
      <w:r>
        <w:rPr>
          <w:spacing w:val="-5"/>
        </w:rPr>
        <w:t>la </w:t>
      </w:r>
      <w:r>
        <w:rPr>
          <w:spacing w:val="-6"/>
        </w:rPr>
        <w:t>estructura </w:t>
      </w:r>
      <w:r>
        <w:rPr>
          <w:spacing w:val="-5"/>
        </w:rPr>
        <w:t>durante </w:t>
      </w:r>
      <w:r>
        <w:rPr>
          <w:spacing w:val="-3"/>
        </w:rPr>
        <w:t>las </w:t>
      </w:r>
      <w:r>
        <w:rPr/>
        <w:t>pruebas. En </w:t>
      </w:r>
      <w:r>
        <w:rPr>
          <w:spacing w:val="-3"/>
        </w:rPr>
        <w:t>particular, </w:t>
      </w:r>
      <w:r>
        <w:rPr/>
        <w:t>se </w:t>
      </w:r>
      <w:r>
        <w:rPr>
          <w:spacing w:val="-4"/>
        </w:rPr>
        <w:t>analizan </w:t>
      </w:r>
      <w:r>
        <w:rPr>
          <w:spacing w:val="-3"/>
        </w:rPr>
        <w:t>las </w:t>
      </w:r>
      <w:r>
        <w:rPr/>
        <w:t>aceleraciones obtenidas </w:t>
      </w:r>
      <w:r>
        <w:rPr>
          <w:spacing w:val="-6"/>
        </w:rPr>
        <w:t>durante </w:t>
      </w:r>
      <w:r>
        <w:rPr>
          <w:spacing w:val="-5"/>
        </w:rPr>
        <w:t>la </w:t>
      </w:r>
      <w:r>
        <w:rPr/>
        <w:t>fase estable de </w:t>
      </w:r>
      <w:r>
        <w:rPr>
          <w:spacing w:val="-5"/>
        </w:rPr>
        <w:t>la </w:t>
      </w:r>
      <w:r>
        <w:rPr>
          <w:spacing w:val="-3"/>
        </w:rPr>
        <w:t>respuesta, </w:t>
      </w:r>
      <w:r>
        <w:rPr/>
        <w:t>así como </w:t>
      </w:r>
      <w:r>
        <w:rPr>
          <w:spacing w:val="-5"/>
        </w:rPr>
        <w:t>la </w:t>
      </w:r>
      <w:r>
        <w:rPr/>
        <w:t>intensidad de Arias de cada registro. </w:t>
      </w:r>
      <w:r>
        <w:rPr>
          <w:spacing w:val="2"/>
        </w:rPr>
        <w:t>Con </w:t>
      </w:r>
      <w:r>
        <w:rPr/>
        <w:t>base en estos parámetros se </w:t>
      </w:r>
      <w:r>
        <w:rPr>
          <w:spacing w:val="-4"/>
        </w:rPr>
        <w:t>calculan </w:t>
      </w:r>
      <w:r>
        <w:rPr>
          <w:spacing w:val="-3"/>
        </w:rPr>
        <w:t>las reducciones </w:t>
      </w:r>
      <w:r>
        <w:rPr/>
        <w:t>de </w:t>
      </w:r>
      <w:r>
        <w:rPr>
          <w:spacing w:val="-5"/>
        </w:rPr>
        <w:t>la </w:t>
      </w:r>
      <w:r>
        <w:rPr>
          <w:spacing w:val="-3"/>
        </w:rPr>
        <w:t>respuesta </w:t>
      </w:r>
      <w:r>
        <w:rPr/>
        <w:t>del </w:t>
      </w:r>
      <w:r>
        <w:rPr>
          <w:spacing w:val="-6"/>
        </w:rPr>
        <w:t>puente </w:t>
      </w:r>
      <w:r>
        <w:rPr/>
        <w:t>atribuibles a </w:t>
      </w:r>
      <w:r>
        <w:rPr>
          <w:spacing w:val="-3"/>
        </w:rPr>
        <w:t>los </w:t>
      </w:r>
      <w:r>
        <w:rPr/>
        <w:t>apoyos de </w:t>
      </w:r>
      <w:r>
        <w:rPr>
          <w:spacing w:val="-4"/>
        </w:rPr>
        <w:t>neopreno </w:t>
      </w:r>
      <w:r>
        <w:rPr/>
        <w:t>y se comparan con </w:t>
      </w:r>
      <w:r>
        <w:rPr>
          <w:spacing w:val="-3"/>
        </w:rPr>
        <w:t>los </w:t>
      </w:r>
      <w:r>
        <w:rPr/>
        <w:t>criterios establecidos en </w:t>
      </w:r>
      <w:r>
        <w:rPr>
          <w:spacing w:val="-3"/>
        </w:rPr>
        <w:t>las </w:t>
      </w:r>
      <w:r>
        <w:rPr>
          <w:spacing w:val="-4"/>
        </w:rPr>
        <w:t>normas</w:t>
      </w:r>
      <w:r>
        <w:rPr>
          <w:spacing w:val="58"/>
        </w:rPr>
        <w:t> </w:t>
      </w:r>
      <w:r>
        <w:rPr/>
        <w:t>de diseño </w:t>
      </w:r>
      <w:r>
        <w:rPr>
          <w:spacing w:val="-3"/>
        </w:rPr>
        <w:t>(AASHTO </w:t>
      </w:r>
      <w:r>
        <w:rPr/>
        <w:t>y SCT). También se </w:t>
      </w:r>
      <w:r>
        <w:rPr>
          <w:spacing w:val="-3"/>
        </w:rPr>
        <w:t>presentan los desplazamientos calculados </w:t>
      </w:r>
      <w:r>
        <w:rPr/>
        <w:t>en </w:t>
      </w:r>
      <w:r>
        <w:rPr>
          <w:spacing w:val="-5"/>
        </w:rPr>
        <w:t>la </w:t>
      </w:r>
      <w:r>
        <w:rPr>
          <w:spacing w:val="-6"/>
        </w:rPr>
        <w:t>subestructura </w:t>
      </w:r>
      <w:r>
        <w:rPr/>
        <w:t>y </w:t>
      </w:r>
      <w:r>
        <w:rPr>
          <w:spacing w:val="-5"/>
        </w:rPr>
        <w:t>la superestructura </w:t>
      </w:r>
      <w:r>
        <w:rPr/>
        <w:t>del </w:t>
      </w:r>
      <w:r>
        <w:rPr>
          <w:spacing w:val="-6"/>
        </w:rPr>
        <w:t>puente durante </w:t>
      </w:r>
      <w:r>
        <w:rPr>
          <w:spacing w:val="-3"/>
        </w:rPr>
        <w:t>las </w:t>
      </w:r>
      <w:r>
        <w:rPr/>
        <w:t>pruebas. Al respecto se presentan dos criterios, el de </w:t>
      </w:r>
      <w:r>
        <w:rPr>
          <w:spacing w:val="-5"/>
        </w:rPr>
        <w:t>la </w:t>
      </w:r>
      <w:r>
        <w:rPr/>
        <w:t>integración de </w:t>
      </w:r>
      <w:r>
        <w:rPr>
          <w:spacing w:val="-3"/>
        </w:rPr>
        <w:t>los </w:t>
      </w:r>
      <w:r>
        <w:rPr/>
        <w:t>registros de aceleraciones y el del </w:t>
      </w:r>
      <w:r>
        <w:rPr>
          <w:spacing w:val="-3"/>
        </w:rPr>
        <w:t>seudodesplazamiento. </w:t>
      </w:r>
      <w:r>
        <w:rPr>
          <w:spacing w:val="-4"/>
        </w:rPr>
        <w:t>Finalmente</w:t>
      </w:r>
      <w:r>
        <w:rPr>
          <w:spacing w:val="58"/>
        </w:rPr>
        <w:t> </w:t>
      </w:r>
      <w:r>
        <w:rPr/>
        <w:t>se discuten </w:t>
      </w:r>
      <w:r>
        <w:rPr>
          <w:spacing w:val="-3"/>
        </w:rPr>
        <w:t>los </w:t>
      </w:r>
      <w:r>
        <w:rPr>
          <w:spacing w:val="-4"/>
        </w:rPr>
        <w:t>resultados </w:t>
      </w:r>
      <w:r>
        <w:rPr/>
        <w:t>de </w:t>
      </w:r>
      <w:r>
        <w:rPr>
          <w:spacing w:val="-3"/>
        </w:rPr>
        <w:t>las pruebas </w:t>
      </w:r>
      <w:r>
        <w:rPr/>
        <w:t>en relación a </w:t>
      </w:r>
      <w:r>
        <w:rPr>
          <w:spacing w:val="-3"/>
        </w:rPr>
        <w:t>las </w:t>
      </w:r>
      <w:r>
        <w:rPr>
          <w:spacing w:val="21"/>
        </w:rPr>
        <w:t> </w:t>
      </w:r>
      <w:r>
        <w:rPr>
          <w:spacing w:val="-4"/>
        </w:rPr>
        <w:t>normas.</w:t>
      </w:r>
    </w:p>
    <w:p>
      <w:pPr>
        <w:pStyle w:val="BodyText"/>
      </w:pPr>
    </w:p>
    <w:p>
      <w:pPr>
        <w:pStyle w:val="BodyText"/>
      </w:pPr>
    </w:p>
    <w:p>
      <w:pPr>
        <w:pStyle w:val="BodyText"/>
        <w:spacing w:before="1"/>
        <w:rPr>
          <w:sz w:val="29"/>
        </w:rPr>
      </w:pPr>
    </w:p>
    <w:p>
      <w:pPr>
        <w:pStyle w:val="Heading4"/>
        <w:numPr>
          <w:ilvl w:val="1"/>
          <w:numId w:val="20"/>
        </w:numPr>
        <w:tabs>
          <w:tab w:pos="552" w:val="left" w:leader="none"/>
        </w:tabs>
        <w:spacing w:line="240" w:lineRule="auto" w:before="0" w:after="0"/>
        <w:ind w:left="551" w:right="0" w:hanging="434"/>
        <w:jc w:val="both"/>
      </w:pPr>
      <w:bookmarkStart w:name="_TOC_250003" w:id="14"/>
      <w:r>
        <w:rPr>
          <w:spacing w:val="-3"/>
        </w:rPr>
        <w:t>PROCESAMIENTO   DE</w:t>
      </w:r>
      <w:r>
        <w:rPr>
          <w:spacing w:val="42"/>
        </w:rPr>
        <w:t> </w:t>
      </w:r>
      <w:bookmarkEnd w:id="14"/>
      <w:r>
        <w:rPr>
          <w:spacing w:val="-7"/>
        </w:rPr>
        <w:t>SEÑALES</w:t>
      </w:r>
    </w:p>
    <w:p>
      <w:pPr>
        <w:pStyle w:val="BodyText"/>
        <w:spacing w:before="7"/>
        <w:rPr>
          <w:b/>
          <w:sz w:val="30"/>
        </w:rPr>
      </w:pPr>
    </w:p>
    <w:p>
      <w:pPr>
        <w:pStyle w:val="BodyText"/>
        <w:spacing w:line="362" w:lineRule="auto"/>
        <w:ind w:left="116" w:right="103"/>
        <w:jc w:val="both"/>
      </w:pPr>
      <w:r>
        <w:rPr/>
        <w:t>El</w:t>
      </w:r>
      <w:r>
        <w:rPr>
          <w:spacing w:val="-17"/>
        </w:rPr>
        <w:t> </w:t>
      </w:r>
      <w:r>
        <w:rPr>
          <w:spacing w:val="-4"/>
        </w:rPr>
        <w:t>término</w:t>
      </w:r>
      <w:r>
        <w:rPr>
          <w:spacing w:val="-7"/>
        </w:rPr>
        <w:t> </w:t>
      </w:r>
      <w:r>
        <w:rPr>
          <w:spacing w:val="-3"/>
        </w:rPr>
        <w:t>señal</w:t>
      </w:r>
      <w:r>
        <w:rPr>
          <w:spacing w:val="-2"/>
        </w:rPr>
        <w:t> </w:t>
      </w:r>
      <w:r>
        <w:rPr/>
        <w:t>se</w:t>
      </w:r>
      <w:r>
        <w:rPr>
          <w:spacing w:val="-22"/>
        </w:rPr>
        <w:t> </w:t>
      </w:r>
      <w:r>
        <w:rPr/>
        <w:t>refiere</w:t>
      </w:r>
      <w:r>
        <w:rPr>
          <w:spacing w:val="-7"/>
        </w:rPr>
        <w:t> </w:t>
      </w:r>
      <w:r>
        <w:rPr/>
        <w:t>al</w:t>
      </w:r>
      <w:r>
        <w:rPr>
          <w:spacing w:val="-17"/>
        </w:rPr>
        <w:t> </w:t>
      </w:r>
      <w:r>
        <w:rPr>
          <w:spacing w:val="-8"/>
        </w:rPr>
        <w:t>conjunto</w:t>
      </w:r>
      <w:r>
        <w:rPr>
          <w:spacing w:val="37"/>
        </w:rPr>
        <w:t> </w:t>
      </w:r>
      <w:r>
        <w:rPr/>
        <w:t>de</w:t>
      </w:r>
      <w:r>
        <w:rPr>
          <w:spacing w:val="-13"/>
        </w:rPr>
        <w:t> </w:t>
      </w:r>
      <w:r>
        <w:rPr>
          <w:spacing w:val="-4"/>
        </w:rPr>
        <w:t>valores</w:t>
      </w:r>
      <w:r>
        <w:rPr>
          <w:spacing w:val="6"/>
        </w:rPr>
        <w:t> </w:t>
      </w:r>
      <w:r>
        <w:rPr>
          <w:spacing w:val="-5"/>
        </w:rPr>
        <w:t>(voltajes</w:t>
      </w:r>
      <w:r>
        <w:rPr>
          <w:spacing w:val="21"/>
        </w:rPr>
        <w:t> </w:t>
      </w:r>
      <w:r>
        <w:rPr/>
        <w:t>o</w:t>
      </w:r>
      <w:r>
        <w:rPr>
          <w:spacing w:val="-22"/>
        </w:rPr>
        <w:t> </w:t>
      </w:r>
      <w:r>
        <w:rPr/>
        <w:t>aceleraciones)</w:t>
      </w:r>
      <w:r>
        <w:rPr>
          <w:spacing w:val="-13"/>
        </w:rPr>
        <w:t> </w:t>
      </w:r>
      <w:r>
        <w:rPr/>
        <w:t>en</w:t>
      </w:r>
      <w:r>
        <w:rPr>
          <w:spacing w:val="-7"/>
        </w:rPr>
        <w:t> </w:t>
      </w:r>
      <w:r>
        <w:rPr/>
        <w:t>el</w:t>
      </w:r>
      <w:r>
        <w:rPr>
          <w:spacing w:val="-32"/>
        </w:rPr>
        <w:t> </w:t>
      </w:r>
      <w:r>
        <w:rPr/>
        <w:t>tiempo </w:t>
      </w:r>
      <w:r>
        <w:rPr>
          <w:spacing w:val="-5"/>
        </w:rPr>
        <w:t>que </w:t>
      </w:r>
      <w:r>
        <w:rPr>
          <w:spacing w:val="-3"/>
        </w:rPr>
        <w:t>los acelerómetros </w:t>
      </w:r>
      <w:r>
        <w:rPr/>
        <w:t>reportan como </w:t>
      </w:r>
      <w:r>
        <w:rPr>
          <w:spacing w:val="-3"/>
        </w:rPr>
        <w:t>producto </w:t>
      </w:r>
      <w:r>
        <w:rPr/>
        <w:t>de </w:t>
      </w:r>
      <w:r>
        <w:rPr>
          <w:spacing w:val="-3"/>
        </w:rPr>
        <w:t>las </w:t>
      </w:r>
      <w:r>
        <w:rPr/>
        <w:t>vibraciones a </w:t>
      </w:r>
      <w:r>
        <w:rPr>
          <w:spacing w:val="-3"/>
        </w:rPr>
        <w:t>las </w:t>
      </w:r>
      <w:r>
        <w:rPr>
          <w:spacing w:val="-5"/>
        </w:rPr>
        <w:t>que </w:t>
      </w:r>
      <w:r>
        <w:rPr/>
        <w:t>estuvieron sometidos </w:t>
      </w:r>
      <w:r>
        <w:rPr>
          <w:spacing w:val="-6"/>
        </w:rPr>
        <w:t>durante </w:t>
      </w:r>
      <w:r>
        <w:rPr>
          <w:spacing w:val="-3"/>
        </w:rPr>
        <w:t>las pruebas </w:t>
      </w:r>
      <w:r>
        <w:rPr/>
        <w:t>realizadas. Su procesamiento </w:t>
      </w:r>
      <w:r>
        <w:rPr>
          <w:spacing w:val="-6"/>
        </w:rPr>
        <w:t>involucra </w:t>
      </w:r>
      <w:r>
        <w:rPr>
          <w:spacing w:val="-10"/>
        </w:rPr>
        <w:t>una </w:t>
      </w:r>
      <w:r>
        <w:rPr/>
        <w:t>serie de pasos a seguir con el propósito de </w:t>
      </w:r>
      <w:r>
        <w:rPr>
          <w:spacing w:val="-3"/>
        </w:rPr>
        <w:t>convertir </w:t>
      </w:r>
      <w:r>
        <w:rPr/>
        <w:t>dichos </w:t>
      </w:r>
      <w:r>
        <w:rPr>
          <w:spacing w:val="-4"/>
        </w:rPr>
        <w:t>valores</w:t>
      </w:r>
      <w:r>
        <w:rPr>
          <w:spacing w:val="58"/>
        </w:rPr>
        <w:t> </w:t>
      </w:r>
      <w:r>
        <w:rPr/>
        <w:t>de </w:t>
      </w:r>
      <w:r>
        <w:rPr>
          <w:spacing w:val="-5"/>
        </w:rPr>
        <w:t>voltajes </w:t>
      </w:r>
      <w:r>
        <w:rPr/>
        <w:t>en aceleraciones.</w:t>
      </w:r>
    </w:p>
    <w:p>
      <w:pPr>
        <w:pStyle w:val="BodyText"/>
        <w:spacing w:line="364" w:lineRule="auto" w:before="188"/>
        <w:ind w:left="116" w:right="117"/>
        <w:jc w:val="both"/>
      </w:pPr>
      <w:r>
        <w:rPr/>
        <w:t>Para cada </w:t>
      </w:r>
      <w:r>
        <w:rPr>
          <w:spacing w:val="-3"/>
        </w:rPr>
        <w:t>prueba </w:t>
      </w:r>
      <w:r>
        <w:rPr/>
        <w:t>se </w:t>
      </w:r>
      <w:r>
        <w:rPr>
          <w:spacing w:val="-4"/>
        </w:rPr>
        <w:t>obtuvieron </w:t>
      </w:r>
      <w:r>
        <w:rPr>
          <w:spacing w:val="-3"/>
        </w:rPr>
        <w:t>señales </w:t>
      </w:r>
      <w:r>
        <w:rPr>
          <w:spacing w:val="-6"/>
        </w:rPr>
        <w:t>cuyos </w:t>
      </w:r>
      <w:r>
        <w:rPr>
          <w:spacing w:val="-4"/>
        </w:rPr>
        <w:t>archivos </w:t>
      </w:r>
      <w:r>
        <w:rPr/>
        <w:t>poseen </w:t>
      </w:r>
      <w:r>
        <w:rPr>
          <w:spacing w:val="-10"/>
        </w:rPr>
        <w:t>una </w:t>
      </w:r>
      <w:r>
        <w:rPr>
          <w:spacing w:val="-4"/>
        </w:rPr>
        <w:t>extensión </w:t>
      </w:r>
      <w:r>
        <w:rPr>
          <w:b/>
        </w:rPr>
        <w:t>“.evt”, </w:t>
      </w:r>
      <w:r>
        <w:rPr/>
        <w:t>por </w:t>
      </w:r>
      <w:r>
        <w:rPr>
          <w:spacing w:val="-3"/>
        </w:rPr>
        <w:t>ejemplo </w:t>
      </w:r>
      <w:r>
        <w:rPr/>
        <w:t>SA100006.evt. El procesamiento de </w:t>
      </w:r>
      <w:r>
        <w:rPr>
          <w:spacing w:val="-3"/>
        </w:rPr>
        <w:t>las señales </w:t>
      </w:r>
      <w:r>
        <w:rPr/>
        <w:t>se </w:t>
      </w:r>
      <w:r>
        <w:rPr>
          <w:spacing w:val="-4"/>
        </w:rPr>
        <w:t>realizó </w:t>
      </w:r>
      <w:r>
        <w:rPr/>
        <w:t>con </w:t>
      </w:r>
      <w:r>
        <w:rPr>
          <w:spacing w:val="-6"/>
        </w:rPr>
        <w:t>ayuda </w:t>
      </w:r>
      <w:r>
        <w:rPr/>
        <w:t>del programa </w:t>
      </w:r>
      <w:r>
        <w:rPr>
          <w:spacing w:val="-3"/>
        </w:rPr>
        <w:t>DEGTRA </w:t>
      </w:r>
      <w:r>
        <w:rPr/>
        <w:t>A4 </w:t>
      </w:r>
      <w:r>
        <w:rPr>
          <w:spacing w:val="-6"/>
        </w:rPr>
        <w:t>ver. </w:t>
      </w:r>
      <w:r>
        <w:rPr/>
        <w:t>5.1 por </w:t>
      </w:r>
      <w:r>
        <w:rPr>
          <w:spacing w:val="-3"/>
        </w:rPr>
        <w:t>Ordaz </w:t>
      </w:r>
      <w:r>
        <w:rPr/>
        <w:t>y </w:t>
      </w:r>
      <w:r>
        <w:rPr>
          <w:spacing w:val="-6"/>
        </w:rPr>
        <w:t>Montoya  </w:t>
      </w:r>
      <w:r>
        <w:rPr/>
        <w:t>(2002).</w:t>
      </w:r>
    </w:p>
    <w:p>
      <w:pPr>
        <w:pStyle w:val="BodyText"/>
        <w:spacing w:line="352" w:lineRule="auto" w:before="200"/>
        <w:ind w:left="116" w:right="128"/>
        <w:jc w:val="both"/>
      </w:pPr>
      <w:r>
        <w:rPr/>
        <w:t>A continuación se muestran los pasos que se siguieron en el procesamiento de las señales.</w:t>
      </w:r>
    </w:p>
    <w:p>
      <w:pPr>
        <w:pStyle w:val="ListParagraph"/>
        <w:numPr>
          <w:ilvl w:val="2"/>
          <w:numId w:val="20"/>
        </w:numPr>
        <w:tabs>
          <w:tab w:pos="838" w:val="left" w:leader="none"/>
        </w:tabs>
        <w:spacing w:line="364" w:lineRule="auto" w:before="213" w:after="0"/>
        <w:ind w:left="838" w:right="122" w:hanging="361"/>
        <w:jc w:val="left"/>
        <w:rPr>
          <w:sz w:val="24"/>
        </w:rPr>
      </w:pPr>
      <w:r>
        <w:rPr>
          <w:sz w:val="24"/>
        </w:rPr>
        <w:t>Descomprimir: El primer paso para el procesamiento de </w:t>
      </w:r>
      <w:r>
        <w:rPr>
          <w:spacing w:val="-5"/>
          <w:sz w:val="24"/>
        </w:rPr>
        <w:t>la </w:t>
      </w:r>
      <w:r>
        <w:rPr>
          <w:sz w:val="24"/>
        </w:rPr>
        <w:t>información de </w:t>
      </w:r>
      <w:r>
        <w:rPr>
          <w:spacing w:val="-3"/>
          <w:sz w:val="24"/>
        </w:rPr>
        <w:t>los </w:t>
      </w:r>
      <w:r>
        <w:rPr>
          <w:spacing w:val="-4"/>
          <w:sz w:val="24"/>
        </w:rPr>
        <w:t>archivos </w:t>
      </w:r>
      <w:r>
        <w:rPr>
          <w:sz w:val="24"/>
        </w:rPr>
        <w:t>con </w:t>
      </w:r>
      <w:r>
        <w:rPr>
          <w:spacing w:val="-4"/>
          <w:sz w:val="24"/>
        </w:rPr>
        <w:t>extensión </w:t>
      </w:r>
      <w:r>
        <w:rPr>
          <w:spacing w:val="-5"/>
          <w:sz w:val="24"/>
        </w:rPr>
        <w:t>“.evt”,  </w:t>
      </w:r>
      <w:r>
        <w:rPr>
          <w:sz w:val="24"/>
        </w:rPr>
        <w:t>consiste en descomprimir </w:t>
      </w:r>
      <w:r>
        <w:rPr>
          <w:spacing w:val="-3"/>
          <w:sz w:val="24"/>
        </w:rPr>
        <w:t>los </w:t>
      </w:r>
      <w:r>
        <w:rPr>
          <w:spacing w:val="-4"/>
          <w:sz w:val="24"/>
        </w:rPr>
        <w:t>archivos;  </w:t>
      </w:r>
      <w:r>
        <w:rPr>
          <w:spacing w:val="-5"/>
          <w:sz w:val="24"/>
        </w:rPr>
        <w:t>lo </w:t>
      </w:r>
      <w:r>
        <w:rPr>
          <w:spacing w:val="-4"/>
          <w:sz w:val="24"/>
        </w:rPr>
        <w:t>cual</w:t>
      </w:r>
      <w:r>
        <w:rPr>
          <w:spacing w:val="50"/>
          <w:sz w:val="24"/>
        </w:rPr>
        <w:t> </w:t>
      </w:r>
      <w:r>
        <w:rPr>
          <w:sz w:val="24"/>
        </w:rPr>
        <w:t>se</w:t>
      </w:r>
    </w:p>
    <w:p>
      <w:pPr>
        <w:spacing w:after="0" w:line="364" w:lineRule="auto"/>
        <w:jc w:val="left"/>
        <w:rPr>
          <w:sz w:val="24"/>
        </w:rPr>
        <w:sectPr>
          <w:pgSz w:w="12240" w:h="15840"/>
          <w:pgMar w:header="0" w:footer="1255" w:top="1380" w:bottom="1440" w:left="1580" w:right="1300"/>
        </w:sectPr>
      </w:pPr>
    </w:p>
    <w:p>
      <w:pPr>
        <w:pStyle w:val="BodyText"/>
        <w:spacing w:line="360" w:lineRule="auto" w:before="46"/>
        <w:ind w:left="698" w:right="118"/>
        <w:jc w:val="both"/>
      </w:pPr>
      <w:r>
        <w:rPr>
          <w:spacing w:val="-7"/>
        </w:rPr>
        <w:t>llevó </w:t>
      </w:r>
      <w:r>
        <w:rPr/>
        <w:t>a cabo desglosando </w:t>
      </w:r>
      <w:r>
        <w:rPr>
          <w:spacing w:val="-3"/>
        </w:rPr>
        <w:t>los </w:t>
      </w:r>
      <w:r>
        <w:rPr>
          <w:spacing w:val="-4"/>
        </w:rPr>
        <w:t>archivos </w:t>
      </w:r>
      <w:r>
        <w:rPr/>
        <w:t>con </w:t>
      </w:r>
      <w:r>
        <w:rPr>
          <w:spacing w:val="-4"/>
        </w:rPr>
        <w:t>extensión </w:t>
      </w:r>
      <w:r>
        <w:rPr>
          <w:spacing w:val="-6"/>
        </w:rPr>
        <w:t>“.evt” </w:t>
      </w:r>
      <w:r>
        <w:rPr/>
        <w:t>en diversos </w:t>
      </w:r>
      <w:r>
        <w:rPr>
          <w:spacing w:val="-4"/>
        </w:rPr>
        <w:t>archivos </w:t>
      </w:r>
      <w:r>
        <w:rPr>
          <w:spacing w:val="-5"/>
        </w:rPr>
        <w:t>que </w:t>
      </w:r>
      <w:r>
        <w:rPr>
          <w:spacing w:val="-3"/>
        </w:rPr>
        <w:t>posteriormente </w:t>
      </w:r>
      <w:r>
        <w:rPr/>
        <w:t>se procesaron en el programa </w:t>
      </w:r>
      <w:r>
        <w:rPr>
          <w:spacing w:val="-3"/>
        </w:rPr>
        <w:t>DEGTRA </w:t>
      </w:r>
      <w:r>
        <w:rPr/>
        <w:t>A4. Cada </w:t>
      </w:r>
      <w:r>
        <w:rPr>
          <w:spacing w:val="-5"/>
        </w:rPr>
        <w:t>archivo </w:t>
      </w:r>
      <w:r>
        <w:rPr/>
        <w:t>descomprimido </w:t>
      </w:r>
      <w:r>
        <w:rPr>
          <w:spacing w:val="-4"/>
        </w:rPr>
        <w:t>correspondía </w:t>
      </w:r>
      <w:r>
        <w:rPr/>
        <w:t>a cada </w:t>
      </w:r>
      <w:r>
        <w:rPr>
          <w:spacing w:val="-10"/>
        </w:rPr>
        <w:t>uno </w:t>
      </w:r>
      <w:r>
        <w:rPr/>
        <w:t>de </w:t>
      </w:r>
      <w:r>
        <w:rPr>
          <w:spacing w:val="-3"/>
        </w:rPr>
        <w:t>los </w:t>
      </w:r>
      <w:r>
        <w:rPr/>
        <w:t>canales de </w:t>
      </w:r>
      <w:r>
        <w:rPr>
          <w:spacing w:val="-5"/>
        </w:rPr>
        <w:t>instrumentaci </w:t>
      </w:r>
      <w:r>
        <w:rPr>
          <w:spacing w:val="5"/>
        </w:rPr>
        <w:t>ón. </w:t>
      </w:r>
      <w:r>
        <w:rPr/>
        <w:t>Estos </w:t>
      </w:r>
      <w:r>
        <w:rPr>
          <w:spacing w:val="-4"/>
        </w:rPr>
        <w:t>archivos </w:t>
      </w:r>
      <w:r>
        <w:rPr/>
        <w:t>son conocidos como “registros acelerográficos </w:t>
      </w:r>
      <w:r>
        <w:rPr>
          <w:spacing w:val="-7"/>
        </w:rPr>
        <w:t>no </w:t>
      </w:r>
      <w:r>
        <w:rPr/>
        <w:t>procesados”, </w:t>
      </w:r>
      <w:r>
        <w:rPr>
          <w:spacing w:val="-3"/>
        </w:rPr>
        <w:t>los </w:t>
      </w:r>
      <w:r>
        <w:rPr>
          <w:spacing w:val="-4"/>
        </w:rPr>
        <w:t>cuales </w:t>
      </w:r>
      <w:r>
        <w:rPr/>
        <w:t>poseen el mismo </w:t>
      </w:r>
      <w:r>
        <w:rPr>
          <w:spacing w:val="-4"/>
        </w:rPr>
        <w:t>nombre </w:t>
      </w:r>
      <w:r>
        <w:rPr/>
        <w:t>pero con </w:t>
      </w:r>
      <w:r>
        <w:rPr>
          <w:spacing w:val="-4"/>
        </w:rPr>
        <w:t>extensiones </w:t>
      </w:r>
      <w:r>
        <w:rPr>
          <w:spacing w:val="-3"/>
        </w:rPr>
        <w:t>“.001”, </w:t>
      </w:r>
      <w:r>
        <w:rPr/>
        <w:t>“.004” y así </w:t>
      </w:r>
      <w:r>
        <w:rPr>
          <w:spacing w:val="-4"/>
        </w:rPr>
        <w:t>sucesivamente</w:t>
      </w:r>
      <w:r>
        <w:rPr>
          <w:spacing w:val="58"/>
        </w:rPr>
        <w:t> </w:t>
      </w:r>
      <w:r>
        <w:rPr/>
        <w:t>para cada </w:t>
      </w:r>
      <w:r>
        <w:rPr>
          <w:spacing w:val="-3"/>
        </w:rPr>
        <w:t>canal </w:t>
      </w:r>
      <w:r>
        <w:rPr/>
        <w:t>registrado, </w:t>
      </w:r>
      <w:r>
        <w:rPr>
          <w:spacing w:val="-3"/>
        </w:rPr>
        <w:t>donde </w:t>
      </w:r>
      <w:r>
        <w:rPr>
          <w:spacing w:val="-5"/>
        </w:rPr>
        <w:t>la </w:t>
      </w:r>
      <w:r>
        <w:rPr>
          <w:spacing w:val="-4"/>
        </w:rPr>
        <w:t>extensión </w:t>
      </w:r>
      <w:r>
        <w:rPr/>
        <w:t>del  </w:t>
      </w:r>
      <w:r>
        <w:rPr>
          <w:spacing w:val="-5"/>
        </w:rPr>
        <w:t>archivo </w:t>
      </w:r>
      <w:r>
        <w:rPr/>
        <w:t>indica el </w:t>
      </w:r>
      <w:r>
        <w:rPr>
          <w:spacing w:val="-3"/>
        </w:rPr>
        <w:t>canal </w:t>
      </w:r>
      <w:r>
        <w:rPr/>
        <w:t>de registro </w:t>
      </w:r>
      <w:r>
        <w:rPr>
          <w:spacing w:val="-3"/>
        </w:rPr>
        <w:t>correspondiente. </w:t>
      </w:r>
      <w:r>
        <w:rPr/>
        <w:t>Este paso se </w:t>
      </w:r>
      <w:r>
        <w:rPr>
          <w:spacing w:val="-4"/>
        </w:rPr>
        <w:t>realizó </w:t>
      </w:r>
      <w:r>
        <w:rPr/>
        <w:t>por medio del programa KW2ASC32.exe de Kinemetrics, con el </w:t>
      </w:r>
      <w:r>
        <w:rPr>
          <w:spacing w:val="-4"/>
        </w:rPr>
        <w:t>cual </w:t>
      </w:r>
      <w:r>
        <w:rPr/>
        <w:t>sólo se </w:t>
      </w:r>
      <w:r>
        <w:rPr>
          <w:spacing w:val="-3"/>
        </w:rPr>
        <w:t>requiere </w:t>
      </w:r>
      <w:r>
        <w:rPr/>
        <w:t>teclear desde el prompt MSDOS </w:t>
      </w:r>
      <w:r>
        <w:rPr>
          <w:spacing w:val="-5"/>
        </w:rPr>
        <w:t>la </w:t>
      </w:r>
      <w:r>
        <w:rPr>
          <w:spacing w:val="-3"/>
        </w:rPr>
        <w:t>instrucción </w:t>
      </w:r>
      <w:r>
        <w:rPr/>
        <w:t>“KW2ASC32 </w:t>
      </w:r>
      <w:r>
        <w:rPr>
          <w:spacing w:val="-4"/>
        </w:rPr>
        <w:t>NomArchivo”,</w:t>
      </w:r>
      <w:r>
        <w:rPr>
          <w:spacing w:val="58"/>
        </w:rPr>
        <w:t> </w:t>
      </w:r>
      <w:r>
        <w:rPr>
          <w:spacing w:val="-3"/>
        </w:rPr>
        <w:t>donde </w:t>
      </w:r>
      <w:r>
        <w:rPr>
          <w:spacing w:val="-4"/>
        </w:rPr>
        <w:t>NomArchivo  </w:t>
      </w:r>
      <w:r>
        <w:rPr/>
        <w:t>es el </w:t>
      </w:r>
      <w:r>
        <w:rPr>
          <w:spacing w:val="-4"/>
        </w:rPr>
        <w:t>nombre </w:t>
      </w:r>
      <w:r>
        <w:rPr/>
        <w:t>del </w:t>
      </w:r>
      <w:r>
        <w:rPr>
          <w:spacing w:val="-5"/>
        </w:rPr>
        <w:t>archivo que </w:t>
      </w:r>
      <w:r>
        <w:rPr/>
        <w:t>se quiere descomprimir.</w:t>
      </w:r>
    </w:p>
    <w:p>
      <w:pPr>
        <w:pStyle w:val="ListParagraph"/>
        <w:numPr>
          <w:ilvl w:val="2"/>
          <w:numId w:val="20"/>
        </w:numPr>
        <w:tabs>
          <w:tab w:pos="698" w:val="left" w:leader="none"/>
        </w:tabs>
        <w:spacing w:line="360" w:lineRule="auto" w:before="10" w:after="0"/>
        <w:ind w:left="698" w:right="102" w:hanging="361"/>
        <w:jc w:val="both"/>
        <w:rPr>
          <w:sz w:val="24"/>
        </w:rPr>
      </w:pPr>
      <w:r>
        <w:rPr>
          <w:spacing w:val="-7"/>
          <w:sz w:val="24"/>
        </w:rPr>
        <w:t>Línea</w:t>
      </w:r>
      <w:r>
        <w:rPr>
          <w:spacing w:val="23"/>
          <w:sz w:val="24"/>
        </w:rPr>
        <w:t> </w:t>
      </w:r>
      <w:r>
        <w:rPr>
          <w:sz w:val="24"/>
        </w:rPr>
        <w:t>Base:</w:t>
      </w:r>
      <w:r>
        <w:rPr>
          <w:spacing w:val="-30"/>
          <w:sz w:val="24"/>
        </w:rPr>
        <w:t> </w:t>
      </w:r>
      <w:r>
        <w:rPr>
          <w:sz w:val="24"/>
        </w:rPr>
        <w:t>Por</w:t>
      </w:r>
      <w:r>
        <w:rPr>
          <w:spacing w:val="-13"/>
          <w:sz w:val="24"/>
        </w:rPr>
        <w:t> </w:t>
      </w:r>
      <w:r>
        <w:rPr>
          <w:sz w:val="24"/>
        </w:rPr>
        <w:t>medio</w:t>
      </w:r>
      <w:r>
        <w:rPr>
          <w:spacing w:val="-22"/>
          <w:sz w:val="24"/>
        </w:rPr>
        <w:t> </w:t>
      </w:r>
      <w:r>
        <w:rPr>
          <w:sz w:val="24"/>
        </w:rPr>
        <w:t>del</w:t>
      </w:r>
      <w:r>
        <w:rPr>
          <w:spacing w:val="-17"/>
          <w:sz w:val="24"/>
        </w:rPr>
        <w:t> </w:t>
      </w:r>
      <w:r>
        <w:rPr>
          <w:sz w:val="24"/>
        </w:rPr>
        <w:t>programa</w:t>
      </w:r>
      <w:r>
        <w:rPr>
          <w:spacing w:val="-7"/>
          <w:sz w:val="24"/>
        </w:rPr>
        <w:t> </w:t>
      </w:r>
      <w:r>
        <w:rPr>
          <w:sz w:val="24"/>
        </w:rPr>
        <w:t>Degtra</w:t>
      </w:r>
      <w:r>
        <w:rPr>
          <w:spacing w:val="-7"/>
          <w:sz w:val="24"/>
        </w:rPr>
        <w:t> </w:t>
      </w:r>
      <w:r>
        <w:rPr>
          <w:sz w:val="24"/>
        </w:rPr>
        <w:t>A4</w:t>
      </w:r>
      <w:r>
        <w:rPr>
          <w:spacing w:val="-22"/>
          <w:sz w:val="24"/>
        </w:rPr>
        <w:t> </w:t>
      </w:r>
      <w:r>
        <w:rPr>
          <w:sz w:val="24"/>
        </w:rPr>
        <w:t>Ver.</w:t>
      </w:r>
      <w:r>
        <w:rPr>
          <w:spacing w:val="-15"/>
          <w:sz w:val="24"/>
        </w:rPr>
        <w:t> </w:t>
      </w:r>
      <w:r>
        <w:rPr>
          <w:sz w:val="24"/>
        </w:rPr>
        <w:t>5.1,</w:t>
      </w:r>
      <w:r>
        <w:rPr>
          <w:spacing w:val="-15"/>
          <w:sz w:val="24"/>
        </w:rPr>
        <w:t> </w:t>
      </w:r>
      <w:r>
        <w:rPr>
          <w:sz w:val="24"/>
        </w:rPr>
        <w:t>se</w:t>
      </w:r>
      <w:r>
        <w:rPr>
          <w:spacing w:val="-7"/>
          <w:sz w:val="24"/>
        </w:rPr>
        <w:t> </w:t>
      </w:r>
      <w:r>
        <w:rPr>
          <w:spacing w:val="-4"/>
          <w:sz w:val="24"/>
        </w:rPr>
        <w:t>realiza</w:t>
      </w:r>
      <w:r>
        <w:rPr>
          <w:spacing w:val="-7"/>
          <w:sz w:val="24"/>
        </w:rPr>
        <w:t> </w:t>
      </w:r>
      <w:r>
        <w:rPr>
          <w:spacing w:val="-5"/>
          <w:sz w:val="24"/>
        </w:rPr>
        <w:t>la</w:t>
      </w:r>
      <w:r>
        <w:rPr>
          <w:spacing w:val="-7"/>
          <w:sz w:val="24"/>
        </w:rPr>
        <w:t> </w:t>
      </w:r>
      <w:r>
        <w:rPr>
          <w:sz w:val="24"/>
        </w:rPr>
        <w:t>corrección de </w:t>
      </w:r>
      <w:r>
        <w:rPr>
          <w:spacing w:val="-5"/>
          <w:sz w:val="24"/>
        </w:rPr>
        <w:t>la </w:t>
      </w:r>
      <w:r>
        <w:rPr>
          <w:spacing w:val="-9"/>
          <w:sz w:val="24"/>
        </w:rPr>
        <w:t>línea </w:t>
      </w:r>
      <w:r>
        <w:rPr>
          <w:sz w:val="24"/>
        </w:rPr>
        <w:t>base con </w:t>
      </w:r>
      <w:r>
        <w:rPr>
          <w:spacing w:val="-5"/>
          <w:sz w:val="24"/>
        </w:rPr>
        <w:t>la </w:t>
      </w:r>
      <w:r>
        <w:rPr>
          <w:sz w:val="24"/>
        </w:rPr>
        <w:t>finalidad de corregir </w:t>
      </w:r>
      <w:r>
        <w:rPr>
          <w:spacing w:val="-5"/>
          <w:sz w:val="24"/>
        </w:rPr>
        <w:t>la </w:t>
      </w:r>
      <w:r>
        <w:rPr>
          <w:sz w:val="24"/>
        </w:rPr>
        <w:t>posible descalibración del sensor del </w:t>
      </w:r>
      <w:r>
        <w:rPr>
          <w:spacing w:val="-3"/>
          <w:sz w:val="24"/>
        </w:rPr>
        <w:t>acelerómetro. </w:t>
      </w:r>
      <w:r>
        <w:rPr>
          <w:sz w:val="24"/>
        </w:rPr>
        <w:t>Esto se debe a </w:t>
      </w:r>
      <w:r>
        <w:rPr>
          <w:spacing w:val="-5"/>
          <w:sz w:val="24"/>
        </w:rPr>
        <w:t>que </w:t>
      </w:r>
      <w:r>
        <w:rPr>
          <w:spacing w:val="-3"/>
          <w:sz w:val="24"/>
        </w:rPr>
        <w:t>existe </w:t>
      </w:r>
      <w:r>
        <w:rPr>
          <w:spacing w:val="-5"/>
          <w:sz w:val="24"/>
        </w:rPr>
        <w:t>la </w:t>
      </w:r>
      <w:r>
        <w:rPr>
          <w:sz w:val="24"/>
        </w:rPr>
        <w:t>posibilidad de </w:t>
      </w:r>
      <w:r>
        <w:rPr>
          <w:spacing w:val="-5"/>
          <w:sz w:val="24"/>
        </w:rPr>
        <w:t>que </w:t>
      </w:r>
      <w:r>
        <w:rPr>
          <w:sz w:val="24"/>
        </w:rPr>
        <w:t>de </w:t>
      </w:r>
      <w:r>
        <w:rPr>
          <w:spacing w:val="3"/>
          <w:sz w:val="24"/>
        </w:rPr>
        <w:t>inicio </w:t>
      </w:r>
      <w:r>
        <w:rPr>
          <w:sz w:val="24"/>
        </w:rPr>
        <w:t>el sensor </w:t>
      </w:r>
      <w:r>
        <w:rPr>
          <w:spacing w:val="-3"/>
          <w:sz w:val="24"/>
        </w:rPr>
        <w:t>parta </w:t>
      </w:r>
      <w:r>
        <w:rPr>
          <w:sz w:val="24"/>
        </w:rPr>
        <w:t>de determinado </w:t>
      </w:r>
      <w:r>
        <w:rPr>
          <w:spacing w:val="-5"/>
          <w:sz w:val="24"/>
        </w:rPr>
        <w:t>valor </w:t>
      </w:r>
      <w:r>
        <w:rPr>
          <w:sz w:val="24"/>
        </w:rPr>
        <w:t>de </w:t>
      </w:r>
      <w:r>
        <w:rPr>
          <w:spacing w:val="-6"/>
          <w:sz w:val="24"/>
        </w:rPr>
        <w:t>voltaje </w:t>
      </w:r>
      <w:r>
        <w:rPr>
          <w:spacing w:val="-5"/>
          <w:sz w:val="24"/>
        </w:rPr>
        <w:t>que </w:t>
      </w:r>
      <w:r>
        <w:rPr>
          <w:spacing w:val="-7"/>
          <w:sz w:val="24"/>
        </w:rPr>
        <w:t>no </w:t>
      </w:r>
      <w:r>
        <w:rPr>
          <w:sz w:val="24"/>
        </w:rPr>
        <w:t>corresponde al cero </w:t>
      </w:r>
      <w:r>
        <w:rPr>
          <w:spacing w:val="-3"/>
          <w:sz w:val="24"/>
        </w:rPr>
        <w:t>absoluto, </w:t>
      </w:r>
      <w:r>
        <w:rPr>
          <w:sz w:val="24"/>
        </w:rPr>
        <w:t>por </w:t>
      </w:r>
      <w:r>
        <w:rPr>
          <w:spacing w:val="-5"/>
          <w:sz w:val="24"/>
        </w:rPr>
        <w:t>lo que la </w:t>
      </w:r>
      <w:r>
        <w:rPr>
          <w:spacing w:val="-3"/>
          <w:sz w:val="24"/>
        </w:rPr>
        <w:t>señal </w:t>
      </w:r>
      <w:r>
        <w:rPr>
          <w:sz w:val="24"/>
        </w:rPr>
        <w:t>registrada </w:t>
      </w:r>
      <w:r>
        <w:rPr>
          <w:spacing w:val="-3"/>
          <w:sz w:val="24"/>
        </w:rPr>
        <w:t>presenta </w:t>
      </w:r>
      <w:r>
        <w:rPr>
          <w:sz w:val="24"/>
        </w:rPr>
        <w:t>cierto </w:t>
      </w:r>
      <w:r>
        <w:rPr>
          <w:spacing w:val="-3"/>
          <w:sz w:val="24"/>
        </w:rPr>
        <w:t>corrimiento </w:t>
      </w:r>
      <w:r>
        <w:rPr>
          <w:sz w:val="24"/>
        </w:rPr>
        <w:t>respecto al </w:t>
      </w:r>
      <w:r>
        <w:rPr>
          <w:spacing w:val="-5"/>
          <w:sz w:val="24"/>
        </w:rPr>
        <w:t>valor </w:t>
      </w:r>
      <w:r>
        <w:rPr>
          <w:spacing w:val="-3"/>
          <w:sz w:val="24"/>
        </w:rPr>
        <w:t>real. </w:t>
      </w:r>
      <w:r>
        <w:rPr>
          <w:sz w:val="24"/>
        </w:rPr>
        <w:t>Esta “corrección” se </w:t>
      </w:r>
      <w:r>
        <w:rPr>
          <w:spacing w:val="-4"/>
          <w:sz w:val="24"/>
        </w:rPr>
        <w:t>hace</w:t>
      </w:r>
      <w:r>
        <w:rPr>
          <w:spacing w:val="58"/>
          <w:sz w:val="24"/>
        </w:rPr>
        <w:t> </w:t>
      </w:r>
      <w:r>
        <w:rPr>
          <w:spacing w:val="-4"/>
          <w:sz w:val="24"/>
        </w:rPr>
        <w:t>restándole</w:t>
      </w:r>
      <w:r>
        <w:rPr>
          <w:spacing w:val="58"/>
          <w:sz w:val="24"/>
        </w:rPr>
        <w:t> </w:t>
      </w:r>
      <w:r>
        <w:rPr>
          <w:sz w:val="24"/>
        </w:rPr>
        <w:t>a cada </w:t>
      </w:r>
      <w:r>
        <w:rPr>
          <w:spacing w:val="-5"/>
          <w:sz w:val="24"/>
        </w:rPr>
        <w:t>valor </w:t>
      </w:r>
      <w:r>
        <w:rPr>
          <w:sz w:val="24"/>
        </w:rPr>
        <w:t>del </w:t>
      </w:r>
      <w:r>
        <w:rPr>
          <w:spacing w:val="-4"/>
          <w:sz w:val="24"/>
        </w:rPr>
        <w:t>voltaje </w:t>
      </w:r>
      <w:r>
        <w:rPr>
          <w:sz w:val="24"/>
        </w:rPr>
        <w:t>registrado el promedio de toda </w:t>
      </w:r>
      <w:r>
        <w:rPr>
          <w:spacing w:val="-5"/>
          <w:sz w:val="24"/>
        </w:rPr>
        <w:t>la </w:t>
      </w:r>
      <w:r>
        <w:rPr>
          <w:sz w:val="24"/>
        </w:rPr>
        <w:t>serie de </w:t>
      </w:r>
      <w:r>
        <w:rPr>
          <w:spacing w:val="-5"/>
          <w:sz w:val="24"/>
        </w:rPr>
        <w:t>voltajes que </w:t>
      </w:r>
      <w:r>
        <w:rPr>
          <w:spacing w:val="-3"/>
          <w:sz w:val="24"/>
        </w:rPr>
        <w:t>forman </w:t>
      </w:r>
      <w:r>
        <w:rPr>
          <w:spacing w:val="-5"/>
          <w:sz w:val="24"/>
        </w:rPr>
        <w:t>la </w:t>
      </w:r>
      <w:r>
        <w:rPr>
          <w:spacing w:val="-4"/>
          <w:sz w:val="24"/>
        </w:rPr>
        <w:t>señal, </w:t>
      </w:r>
      <w:r>
        <w:rPr>
          <w:sz w:val="24"/>
        </w:rPr>
        <w:t>de </w:t>
      </w:r>
      <w:r>
        <w:rPr>
          <w:spacing w:val="-4"/>
          <w:sz w:val="24"/>
        </w:rPr>
        <w:t>manera </w:t>
      </w:r>
      <w:r>
        <w:rPr>
          <w:spacing w:val="-5"/>
          <w:sz w:val="24"/>
        </w:rPr>
        <w:t>que la </w:t>
      </w:r>
      <w:r>
        <w:rPr>
          <w:sz w:val="24"/>
        </w:rPr>
        <w:t>media de</w:t>
      </w:r>
      <w:r>
        <w:rPr>
          <w:spacing w:val="-51"/>
          <w:sz w:val="24"/>
        </w:rPr>
        <w:t> </w:t>
      </w:r>
      <w:r>
        <w:rPr>
          <w:spacing w:val="-3"/>
          <w:sz w:val="24"/>
        </w:rPr>
        <w:t>los </w:t>
      </w:r>
      <w:r>
        <w:rPr>
          <w:sz w:val="24"/>
        </w:rPr>
        <w:t>datos </w:t>
      </w:r>
      <w:r>
        <w:rPr>
          <w:spacing w:val="-5"/>
          <w:sz w:val="24"/>
        </w:rPr>
        <w:t>que </w:t>
      </w:r>
      <w:r>
        <w:rPr>
          <w:sz w:val="24"/>
        </w:rPr>
        <w:t>componen el registro corregido sea cero.</w:t>
      </w:r>
    </w:p>
    <w:p>
      <w:pPr>
        <w:pStyle w:val="ListParagraph"/>
        <w:numPr>
          <w:ilvl w:val="2"/>
          <w:numId w:val="20"/>
        </w:numPr>
        <w:tabs>
          <w:tab w:pos="698" w:val="left" w:leader="none"/>
        </w:tabs>
        <w:spacing w:line="360" w:lineRule="auto" w:before="0" w:after="0"/>
        <w:ind w:left="698" w:right="99" w:hanging="361"/>
        <w:jc w:val="both"/>
        <w:rPr>
          <w:sz w:val="24"/>
        </w:rPr>
      </w:pPr>
      <w:r>
        <w:rPr>
          <w:sz w:val="24"/>
        </w:rPr>
        <w:t>Escalar: Cada </w:t>
      </w:r>
      <w:r>
        <w:rPr>
          <w:spacing w:val="-10"/>
          <w:sz w:val="24"/>
        </w:rPr>
        <w:t>uno </w:t>
      </w:r>
      <w:r>
        <w:rPr>
          <w:sz w:val="24"/>
        </w:rPr>
        <w:t>de </w:t>
      </w:r>
      <w:r>
        <w:rPr>
          <w:spacing w:val="-3"/>
          <w:sz w:val="24"/>
        </w:rPr>
        <w:t>los </w:t>
      </w:r>
      <w:r>
        <w:rPr>
          <w:spacing w:val="-4"/>
          <w:sz w:val="24"/>
        </w:rPr>
        <w:t>archivos </w:t>
      </w:r>
      <w:r>
        <w:rPr>
          <w:spacing w:val="-8"/>
          <w:sz w:val="24"/>
        </w:rPr>
        <w:t>ya </w:t>
      </w:r>
      <w:r>
        <w:rPr>
          <w:sz w:val="24"/>
        </w:rPr>
        <w:t>descomprimidos se corrigieron por </w:t>
      </w:r>
      <w:r>
        <w:rPr>
          <w:spacing w:val="-6"/>
          <w:sz w:val="24"/>
        </w:rPr>
        <w:t>línea </w:t>
      </w:r>
      <w:r>
        <w:rPr>
          <w:sz w:val="24"/>
        </w:rPr>
        <w:t>base y </w:t>
      </w:r>
      <w:r>
        <w:rPr>
          <w:spacing w:val="-3"/>
          <w:sz w:val="24"/>
        </w:rPr>
        <w:t>posteriormente </w:t>
      </w:r>
      <w:r>
        <w:rPr>
          <w:sz w:val="24"/>
        </w:rPr>
        <w:t>se </w:t>
      </w:r>
      <w:r>
        <w:rPr>
          <w:spacing w:val="-3"/>
          <w:sz w:val="24"/>
        </w:rPr>
        <w:t>escalaron; </w:t>
      </w:r>
      <w:r>
        <w:rPr>
          <w:spacing w:val="-5"/>
          <w:sz w:val="24"/>
        </w:rPr>
        <w:t>lo </w:t>
      </w:r>
      <w:r>
        <w:rPr>
          <w:spacing w:val="-4"/>
          <w:sz w:val="24"/>
        </w:rPr>
        <w:t>cual</w:t>
      </w:r>
      <w:r>
        <w:rPr>
          <w:spacing w:val="58"/>
          <w:sz w:val="24"/>
        </w:rPr>
        <w:t> </w:t>
      </w:r>
      <w:r>
        <w:rPr>
          <w:sz w:val="24"/>
        </w:rPr>
        <w:t>consiste en </w:t>
      </w:r>
      <w:r>
        <w:rPr>
          <w:spacing w:val="-4"/>
          <w:sz w:val="24"/>
        </w:rPr>
        <w:t>transformar</w:t>
      </w:r>
      <w:r>
        <w:rPr>
          <w:spacing w:val="58"/>
          <w:sz w:val="24"/>
        </w:rPr>
        <w:t> </w:t>
      </w:r>
      <w:r>
        <w:rPr>
          <w:spacing w:val="-3"/>
          <w:sz w:val="24"/>
        </w:rPr>
        <w:t>las </w:t>
      </w:r>
      <w:r>
        <w:rPr>
          <w:sz w:val="24"/>
        </w:rPr>
        <w:t>unidades, de </w:t>
      </w:r>
      <w:r>
        <w:rPr>
          <w:rFonts w:ascii="Cambria Math" w:hAnsi="Cambria Math" w:eastAsia="Cambria Math"/>
          <w:sz w:val="24"/>
        </w:rPr>
        <w:t>����� </w:t>
      </w:r>
      <w:r>
        <w:rPr>
          <w:sz w:val="24"/>
        </w:rPr>
        <w:t>a </w:t>
      </w:r>
      <w:r>
        <w:rPr>
          <w:spacing w:val="-3"/>
          <w:sz w:val="24"/>
        </w:rPr>
        <w:t>unidades </w:t>
      </w:r>
      <w:r>
        <w:rPr>
          <w:sz w:val="24"/>
        </w:rPr>
        <w:t>de aceleración </w:t>
      </w:r>
      <w:r>
        <w:rPr>
          <w:spacing w:val="3"/>
          <w:sz w:val="24"/>
        </w:rPr>
        <w:t>(</w:t>
      </w:r>
      <w:r>
        <w:rPr>
          <w:rFonts w:ascii="Cambria Math" w:hAnsi="Cambria Math" w:eastAsia="Cambria Math"/>
          <w:spacing w:val="3"/>
          <w:sz w:val="24"/>
        </w:rPr>
        <w:t>��/�</w:t>
      </w:r>
      <w:r>
        <w:rPr>
          <w:rFonts w:ascii="Cambria Math" w:hAnsi="Cambria Math" w:eastAsia="Cambria Math"/>
          <w:spacing w:val="3"/>
          <w:position w:val="9"/>
          <w:sz w:val="16"/>
        </w:rPr>
        <w:t>2</w:t>
      </w:r>
      <w:r>
        <w:rPr>
          <w:spacing w:val="3"/>
          <w:sz w:val="24"/>
        </w:rPr>
        <w:t>, </w:t>
      </w:r>
      <w:r>
        <w:rPr>
          <w:sz w:val="24"/>
        </w:rPr>
        <w:t>por </w:t>
      </w:r>
      <w:r>
        <w:rPr>
          <w:spacing w:val="-3"/>
          <w:sz w:val="24"/>
        </w:rPr>
        <w:t>ejemplo). </w:t>
      </w:r>
      <w:r>
        <w:rPr>
          <w:sz w:val="24"/>
        </w:rPr>
        <w:t>Los </w:t>
      </w:r>
      <w:r>
        <w:rPr>
          <w:spacing w:val="-3"/>
          <w:sz w:val="24"/>
        </w:rPr>
        <w:t>sensores </w:t>
      </w:r>
      <w:r>
        <w:rPr>
          <w:spacing w:val="-4"/>
          <w:sz w:val="24"/>
        </w:rPr>
        <w:t>vienen </w:t>
      </w:r>
      <w:r>
        <w:rPr>
          <w:sz w:val="24"/>
        </w:rPr>
        <w:t>calibrados en </w:t>
      </w:r>
      <w:r>
        <w:rPr>
          <w:spacing w:val="-4"/>
          <w:sz w:val="24"/>
        </w:rPr>
        <w:t>voltios </w:t>
      </w:r>
      <w:r>
        <w:rPr>
          <w:sz w:val="24"/>
        </w:rPr>
        <w:t>y poseen </w:t>
      </w:r>
      <w:r>
        <w:rPr>
          <w:spacing w:val="-10"/>
          <w:sz w:val="24"/>
        </w:rPr>
        <w:t>una </w:t>
      </w:r>
      <w:r>
        <w:rPr>
          <w:sz w:val="24"/>
        </w:rPr>
        <w:t>escala </w:t>
      </w:r>
      <w:r>
        <w:rPr>
          <w:spacing w:val="-3"/>
          <w:sz w:val="24"/>
        </w:rPr>
        <w:t>completa </w:t>
      </w:r>
      <w:r>
        <w:rPr>
          <w:sz w:val="24"/>
        </w:rPr>
        <w:t>de +-2.5 </w:t>
      </w:r>
      <w:r>
        <w:rPr>
          <w:spacing w:val="-6"/>
          <w:sz w:val="24"/>
        </w:rPr>
        <w:t>volts.   </w:t>
      </w:r>
      <w:r>
        <w:rPr>
          <w:sz w:val="24"/>
        </w:rPr>
        <w:t>Para  </w:t>
      </w:r>
      <w:r>
        <w:rPr>
          <w:spacing w:val="-3"/>
          <w:sz w:val="24"/>
        </w:rPr>
        <w:t>realizar   </w:t>
      </w:r>
      <w:r>
        <w:rPr>
          <w:sz w:val="24"/>
        </w:rPr>
        <w:t>este  escalamiento,   </w:t>
      </w:r>
      <w:r>
        <w:rPr>
          <w:spacing w:val="-3"/>
          <w:sz w:val="24"/>
        </w:rPr>
        <w:t>las  señales   </w:t>
      </w:r>
      <w:r>
        <w:rPr>
          <w:sz w:val="24"/>
        </w:rPr>
        <w:t>se  </w:t>
      </w:r>
      <w:r>
        <w:rPr>
          <w:spacing w:val="-3"/>
          <w:sz w:val="24"/>
        </w:rPr>
        <w:t>multiplican </w:t>
      </w:r>
      <w:r>
        <w:rPr>
          <w:sz w:val="24"/>
        </w:rPr>
        <w:t>por  </w:t>
      </w:r>
      <w:r>
        <w:rPr>
          <w:spacing w:val="-10"/>
          <w:sz w:val="24"/>
        </w:rPr>
        <w:t>una </w:t>
      </w:r>
      <w:r>
        <w:rPr>
          <w:spacing w:val="-5"/>
          <w:sz w:val="24"/>
        </w:rPr>
        <w:t>constante  </w:t>
      </w:r>
      <w:r>
        <w:rPr>
          <w:sz w:val="24"/>
        </w:rPr>
        <w:t>igual  a  981/2.5  =  392.4,  o  </w:t>
      </w:r>
      <w:r>
        <w:rPr>
          <w:spacing w:val="-3"/>
          <w:sz w:val="24"/>
        </w:rPr>
        <w:t>9.81/2.5  </w:t>
      </w:r>
      <w:r>
        <w:rPr>
          <w:sz w:val="24"/>
        </w:rPr>
        <w:t>=  3.924, dependiendo  de  </w:t>
      </w:r>
      <w:r>
        <w:rPr>
          <w:spacing w:val="-3"/>
          <w:sz w:val="24"/>
        </w:rPr>
        <w:t>las unidades  </w:t>
      </w:r>
      <w:r>
        <w:rPr>
          <w:sz w:val="24"/>
        </w:rPr>
        <w:t>en </w:t>
      </w:r>
      <w:r>
        <w:rPr>
          <w:spacing w:val="-3"/>
          <w:sz w:val="24"/>
        </w:rPr>
        <w:t>las </w:t>
      </w:r>
      <w:r>
        <w:rPr>
          <w:spacing w:val="-5"/>
          <w:sz w:val="24"/>
        </w:rPr>
        <w:t>que </w:t>
      </w:r>
      <w:r>
        <w:rPr>
          <w:sz w:val="24"/>
        </w:rPr>
        <w:t>se desea </w:t>
      </w:r>
      <w:r>
        <w:rPr>
          <w:spacing w:val="-3"/>
          <w:sz w:val="24"/>
        </w:rPr>
        <w:t>obtener las </w:t>
      </w:r>
      <w:r>
        <w:rPr>
          <w:sz w:val="24"/>
        </w:rPr>
        <w:t>aceleraciones, </w:t>
      </w:r>
      <w:r>
        <w:rPr>
          <w:spacing w:val="-8"/>
          <w:sz w:val="24"/>
        </w:rPr>
        <w:t>ya </w:t>
      </w:r>
      <w:r>
        <w:rPr>
          <w:sz w:val="24"/>
        </w:rPr>
        <w:t>sean cm/s</w:t>
      </w:r>
      <w:r>
        <w:rPr>
          <w:position w:val="7"/>
          <w:sz w:val="16"/>
        </w:rPr>
        <w:t>2</w:t>
      </w:r>
      <w:r>
        <w:rPr>
          <w:sz w:val="24"/>
        </w:rPr>
        <w:t>, o </w:t>
      </w:r>
      <w:r>
        <w:rPr>
          <w:spacing w:val="-3"/>
          <w:sz w:val="24"/>
        </w:rPr>
        <w:t>m/s</w:t>
      </w:r>
      <w:r>
        <w:rPr>
          <w:spacing w:val="-3"/>
          <w:position w:val="7"/>
          <w:sz w:val="16"/>
        </w:rPr>
        <w:t>2</w:t>
      </w:r>
      <w:r>
        <w:rPr>
          <w:spacing w:val="-3"/>
          <w:sz w:val="24"/>
        </w:rPr>
        <w:t>,</w:t>
      </w:r>
      <w:r>
        <w:rPr>
          <w:spacing w:val="-13"/>
          <w:sz w:val="24"/>
        </w:rPr>
        <w:t> </w:t>
      </w:r>
      <w:r>
        <w:rPr>
          <w:spacing w:val="-3"/>
          <w:sz w:val="24"/>
        </w:rPr>
        <w:t>respectivamente.</w:t>
      </w:r>
    </w:p>
    <w:p>
      <w:pPr>
        <w:pStyle w:val="ListParagraph"/>
        <w:numPr>
          <w:ilvl w:val="2"/>
          <w:numId w:val="20"/>
        </w:numPr>
        <w:tabs>
          <w:tab w:pos="698" w:val="left" w:leader="none"/>
        </w:tabs>
        <w:spacing w:line="360" w:lineRule="auto" w:before="10" w:after="0"/>
        <w:ind w:left="698" w:right="113" w:hanging="361"/>
        <w:jc w:val="both"/>
        <w:rPr>
          <w:sz w:val="24"/>
        </w:rPr>
      </w:pPr>
      <w:r>
        <w:rPr>
          <w:spacing w:val="-3"/>
          <w:sz w:val="24"/>
        </w:rPr>
        <w:t>Filtrar: </w:t>
      </w:r>
      <w:r>
        <w:rPr>
          <w:sz w:val="24"/>
        </w:rPr>
        <w:t>El </w:t>
      </w:r>
      <w:r>
        <w:rPr>
          <w:spacing w:val="-3"/>
          <w:sz w:val="24"/>
        </w:rPr>
        <w:t>filtrado </w:t>
      </w:r>
      <w:r>
        <w:rPr>
          <w:sz w:val="24"/>
        </w:rPr>
        <w:t>de </w:t>
      </w:r>
      <w:r>
        <w:rPr>
          <w:spacing w:val="-5"/>
          <w:sz w:val="24"/>
        </w:rPr>
        <w:t>la </w:t>
      </w:r>
      <w:r>
        <w:rPr>
          <w:spacing w:val="-3"/>
          <w:sz w:val="24"/>
        </w:rPr>
        <w:t>señal </w:t>
      </w:r>
      <w:r>
        <w:rPr>
          <w:sz w:val="24"/>
        </w:rPr>
        <w:t>se refiere a </w:t>
      </w:r>
      <w:r>
        <w:rPr>
          <w:spacing w:val="-5"/>
          <w:sz w:val="24"/>
        </w:rPr>
        <w:t>la </w:t>
      </w:r>
      <w:r>
        <w:rPr>
          <w:sz w:val="24"/>
        </w:rPr>
        <w:t>eliminación de </w:t>
      </w:r>
      <w:r>
        <w:rPr>
          <w:spacing w:val="-3"/>
          <w:sz w:val="24"/>
        </w:rPr>
        <w:t>las </w:t>
      </w:r>
      <w:r>
        <w:rPr>
          <w:sz w:val="24"/>
        </w:rPr>
        <w:t>vibraciones </w:t>
      </w:r>
      <w:r>
        <w:rPr>
          <w:spacing w:val="-5"/>
          <w:sz w:val="24"/>
        </w:rPr>
        <w:t>que  </w:t>
      </w:r>
      <w:r>
        <w:rPr>
          <w:spacing w:val="-7"/>
          <w:sz w:val="24"/>
        </w:rPr>
        <w:t>no </w:t>
      </w:r>
      <w:r>
        <w:rPr>
          <w:sz w:val="24"/>
        </w:rPr>
        <w:t>corresponden a </w:t>
      </w:r>
      <w:r>
        <w:rPr>
          <w:spacing w:val="-5"/>
          <w:sz w:val="24"/>
        </w:rPr>
        <w:t>la </w:t>
      </w:r>
      <w:r>
        <w:rPr>
          <w:spacing w:val="-3"/>
          <w:sz w:val="24"/>
        </w:rPr>
        <w:t>respuesta </w:t>
      </w:r>
      <w:r>
        <w:rPr>
          <w:sz w:val="24"/>
        </w:rPr>
        <w:t>de </w:t>
      </w:r>
      <w:r>
        <w:rPr>
          <w:spacing w:val="-5"/>
          <w:sz w:val="24"/>
        </w:rPr>
        <w:t>la estructura, </w:t>
      </w:r>
      <w:r>
        <w:rPr>
          <w:sz w:val="24"/>
        </w:rPr>
        <w:t>si </w:t>
      </w:r>
      <w:r>
        <w:rPr>
          <w:spacing w:val="-7"/>
          <w:sz w:val="24"/>
        </w:rPr>
        <w:t>no </w:t>
      </w:r>
      <w:r>
        <w:rPr>
          <w:spacing w:val="-5"/>
          <w:sz w:val="24"/>
        </w:rPr>
        <w:t>que </w:t>
      </w:r>
      <w:r>
        <w:rPr>
          <w:sz w:val="24"/>
        </w:rPr>
        <w:t>más bien son ocasionadas por el ruido, por </w:t>
      </w:r>
      <w:r>
        <w:rPr>
          <w:spacing w:val="-6"/>
          <w:sz w:val="24"/>
        </w:rPr>
        <w:t>alguna </w:t>
      </w:r>
      <w:r>
        <w:rPr>
          <w:spacing w:val="-3"/>
          <w:sz w:val="24"/>
        </w:rPr>
        <w:t>corriente </w:t>
      </w:r>
      <w:r>
        <w:rPr>
          <w:sz w:val="24"/>
        </w:rPr>
        <w:t>eléctrica </w:t>
      </w:r>
      <w:r>
        <w:rPr>
          <w:spacing w:val="-3"/>
          <w:sz w:val="24"/>
        </w:rPr>
        <w:t>cercana </w:t>
      </w:r>
      <w:r>
        <w:rPr>
          <w:sz w:val="24"/>
        </w:rPr>
        <w:t>a </w:t>
      </w:r>
      <w:r>
        <w:rPr>
          <w:spacing w:val="-3"/>
          <w:sz w:val="24"/>
        </w:rPr>
        <w:t>los </w:t>
      </w:r>
      <w:r>
        <w:rPr>
          <w:sz w:val="24"/>
        </w:rPr>
        <w:t>sensores, por el </w:t>
      </w:r>
      <w:r>
        <w:rPr>
          <w:spacing w:val="-3"/>
          <w:sz w:val="24"/>
        </w:rPr>
        <w:t>motor </w:t>
      </w:r>
      <w:r>
        <w:rPr>
          <w:sz w:val="24"/>
        </w:rPr>
        <w:t>de </w:t>
      </w:r>
      <w:r>
        <w:rPr>
          <w:spacing w:val="-6"/>
          <w:sz w:val="24"/>
        </w:rPr>
        <w:t>alguna </w:t>
      </w:r>
      <w:r>
        <w:rPr>
          <w:spacing w:val="-3"/>
          <w:sz w:val="24"/>
        </w:rPr>
        <w:t>maquinaria, </w:t>
      </w:r>
      <w:r>
        <w:rPr>
          <w:sz w:val="24"/>
        </w:rPr>
        <w:t>etc. </w:t>
      </w:r>
      <w:r>
        <w:rPr>
          <w:spacing w:val="3"/>
          <w:sz w:val="24"/>
        </w:rPr>
        <w:t>De </w:t>
      </w:r>
      <w:r>
        <w:rPr>
          <w:sz w:val="24"/>
        </w:rPr>
        <w:t>esta </w:t>
      </w:r>
      <w:r>
        <w:rPr>
          <w:spacing w:val="-4"/>
          <w:sz w:val="24"/>
        </w:rPr>
        <w:t>manera solamente </w:t>
      </w:r>
      <w:r>
        <w:rPr>
          <w:sz w:val="24"/>
        </w:rPr>
        <w:t>se dejan como </w:t>
      </w:r>
      <w:r>
        <w:rPr>
          <w:spacing w:val="-3"/>
          <w:sz w:val="24"/>
        </w:rPr>
        <w:t>parte </w:t>
      </w:r>
      <w:r>
        <w:rPr>
          <w:sz w:val="24"/>
        </w:rPr>
        <w:t>de </w:t>
      </w:r>
      <w:r>
        <w:rPr>
          <w:spacing w:val="-5"/>
          <w:sz w:val="24"/>
        </w:rPr>
        <w:t>la </w:t>
      </w:r>
      <w:r>
        <w:rPr>
          <w:spacing w:val="-3"/>
          <w:sz w:val="24"/>
        </w:rPr>
        <w:t>señal aquellas  </w:t>
      </w:r>
      <w:r>
        <w:rPr>
          <w:sz w:val="24"/>
        </w:rPr>
        <w:t>vibraciones </w:t>
      </w:r>
      <w:r>
        <w:rPr>
          <w:spacing w:val="-6"/>
          <w:sz w:val="24"/>
        </w:rPr>
        <w:t>cuyas  </w:t>
      </w:r>
      <w:r>
        <w:rPr>
          <w:spacing w:val="-3"/>
          <w:sz w:val="24"/>
        </w:rPr>
        <w:t>frecuencias  </w:t>
      </w:r>
      <w:r>
        <w:rPr>
          <w:sz w:val="24"/>
        </w:rPr>
        <w:t>son de </w:t>
      </w:r>
      <w:r>
        <w:rPr>
          <w:spacing w:val="38"/>
          <w:sz w:val="24"/>
        </w:rPr>
        <w:t> </w:t>
      </w:r>
      <w:r>
        <w:rPr>
          <w:spacing w:val="-3"/>
          <w:sz w:val="24"/>
        </w:rPr>
        <w:t>interés</w:t>
      </w:r>
    </w:p>
    <w:p>
      <w:pPr>
        <w:spacing w:after="0" w:line="360" w:lineRule="auto"/>
        <w:jc w:val="both"/>
        <w:rPr>
          <w:sz w:val="24"/>
        </w:rPr>
        <w:sectPr>
          <w:pgSz w:w="12240" w:h="15840"/>
          <w:pgMar w:header="0" w:footer="1255" w:top="1380" w:bottom="1440" w:left="1720" w:right="1300"/>
        </w:sectPr>
      </w:pPr>
    </w:p>
    <w:p>
      <w:pPr>
        <w:pStyle w:val="BodyText"/>
        <w:spacing w:line="357" w:lineRule="auto" w:before="46"/>
        <w:ind w:left="838" w:right="118"/>
        <w:jc w:val="both"/>
      </w:pPr>
      <w:r>
        <w:rPr/>
        <w:t>para el estudio de </w:t>
      </w:r>
      <w:r>
        <w:rPr>
          <w:spacing w:val="-5"/>
        </w:rPr>
        <w:t>la </w:t>
      </w:r>
      <w:r>
        <w:rPr>
          <w:spacing w:val="-3"/>
        </w:rPr>
        <w:t>respuesta </w:t>
      </w:r>
      <w:r>
        <w:rPr/>
        <w:t>de </w:t>
      </w:r>
      <w:r>
        <w:rPr>
          <w:spacing w:val="-5"/>
        </w:rPr>
        <w:t>la </w:t>
      </w:r>
      <w:r>
        <w:rPr>
          <w:spacing w:val="-6"/>
        </w:rPr>
        <w:t>estructura </w:t>
      </w:r>
      <w:r>
        <w:rPr>
          <w:spacing w:val="-5"/>
        </w:rPr>
        <w:t>que </w:t>
      </w:r>
      <w:r>
        <w:rPr/>
        <w:t>se estudia. En este caso, el </w:t>
      </w:r>
      <w:r>
        <w:rPr>
          <w:spacing w:val="-3"/>
        </w:rPr>
        <w:t>filtrado </w:t>
      </w:r>
      <w:r>
        <w:rPr/>
        <w:t>se </w:t>
      </w:r>
      <w:r>
        <w:rPr>
          <w:spacing w:val="-4"/>
        </w:rPr>
        <w:t>realizó </w:t>
      </w:r>
      <w:r>
        <w:rPr/>
        <w:t>con el programa </w:t>
      </w:r>
      <w:r>
        <w:rPr>
          <w:spacing w:val="-3"/>
        </w:rPr>
        <w:t>DEGTRA </w:t>
      </w:r>
      <w:r>
        <w:rPr>
          <w:spacing w:val="-5"/>
        </w:rPr>
        <w:t>utilizando la </w:t>
      </w:r>
      <w:r>
        <w:rPr/>
        <w:t>opción de </w:t>
      </w:r>
      <w:r>
        <w:rPr>
          <w:spacing w:val="-3"/>
        </w:rPr>
        <w:t>filtrado </w:t>
      </w:r>
      <w:r>
        <w:rPr>
          <w:i/>
        </w:rPr>
        <w:t>pasabanda </w:t>
      </w:r>
      <w:r>
        <w:rPr/>
        <w:t>de 0.1 a 10 </w:t>
      </w:r>
      <w:r>
        <w:rPr>
          <w:rFonts w:ascii="Cambria Math" w:hAnsi="Cambria Math" w:eastAsia="Cambria Math"/>
          <w:spacing w:val="2"/>
        </w:rPr>
        <w:t>�� </w:t>
      </w:r>
      <w:r>
        <w:rPr>
          <w:spacing w:val="-3"/>
        </w:rPr>
        <w:t>(0.10 </w:t>
      </w:r>
      <w:r>
        <w:rPr/>
        <w:t>a 10 s).</w:t>
      </w:r>
    </w:p>
    <w:p>
      <w:pPr>
        <w:pStyle w:val="BodyText"/>
        <w:spacing w:line="364" w:lineRule="auto" w:before="204"/>
        <w:ind w:left="116" w:right="128"/>
        <w:jc w:val="both"/>
      </w:pPr>
      <w:r>
        <w:rPr/>
        <w:t>Como </w:t>
      </w:r>
      <w:r>
        <w:rPr>
          <w:spacing w:val="-4"/>
        </w:rPr>
        <w:t>resultado </w:t>
      </w:r>
      <w:r>
        <w:rPr>
          <w:spacing w:val="-3"/>
        </w:rPr>
        <w:t>final </w:t>
      </w:r>
      <w:r>
        <w:rPr/>
        <w:t>se </w:t>
      </w:r>
      <w:r>
        <w:rPr>
          <w:spacing w:val="-4"/>
        </w:rPr>
        <w:t>obtuvieron </w:t>
      </w:r>
      <w:r>
        <w:rPr>
          <w:spacing w:val="-3"/>
        </w:rPr>
        <w:t>los </w:t>
      </w:r>
      <w:r>
        <w:rPr/>
        <w:t>registros de aceleraciones </w:t>
      </w:r>
      <w:r>
        <w:rPr>
          <w:spacing w:val="-8"/>
        </w:rPr>
        <w:t>ya </w:t>
      </w:r>
      <w:r>
        <w:rPr/>
        <w:t>procesados, para cada </w:t>
      </w:r>
      <w:r>
        <w:rPr>
          <w:spacing w:val="-10"/>
        </w:rPr>
        <w:t>una  </w:t>
      </w:r>
      <w:r>
        <w:rPr/>
        <w:t>de </w:t>
      </w:r>
      <w:r>
        <w:rPr>
          <w:spacing w:val="-3"/>
        </w:rPr>
        <w:t>las pruebas </w:t>
      </w:r>
      <w:r>
        <w:rPr/>
        <w:t>y para cada </w:t>
      </w:r>
      <w:r>
        <w:rPr>
          <w:spacing w:val="-3"/>
        </w:rPr>
        <w:t>canal </w:t>
      </w:r>
      <w:r>
        <w:rPr/>
        <w:t>de registro.</w:t>
      </w:r>
    </w:p>
    <w:p>
      <w:pPr>
        <w:pStyle w:val="BodyText"/>
      </w:pPr>
    </w:p>
    <w:p>
      <w:pPr>
        <w:pStyle w:val="BodyText"/>
      </w:pPr>
    </w:p>
    <w:p>
      <w:pPr>
        <w:pStyle w:val="BodyText"/>
        <w:spacing w:before="4"/>
        <w:rPr>
          <w:sz w:val="23"/>
        </w:rPr>
      </w:pPr>
    </w:p>
    <w:p>
      <w:pPr>
        <w:pStyle w:val="Heading4"/>
        <w:numPr>
          <w:ilvl w:val="1"/>
          <w:numId w:val="20"/>
        </w:numPr>
        <w:tabs>
          <w:tab w:pos="553" w:val="left" w:leader="none"/>
        </w:tabs>
        <w:spacing w:line="240" w:lineRule="auto" w:before="0" w:after="0"/>
        <w:ind w:left="552" w:right="0" w:hanging="435"/>
        <w:jc w:val="both"/>
      </w:pPr>
      <w:r>
        <w:rPr>
          <w:spacing w:val="-6"/>
        </w:rPr>
        <w:t>REGISTROS   </w:t>
      </w:r>
      <w:r>
        <w:rPr>
          <w:spacing w:val="-3"/>
        </w:rPr>
        <w:t>DE</w:t>
      </w:r>
      <w:r>
        <w:rPr>
          <w:spacing w:val="56"/>
        </w:rPr>
        <w:t> </w:t>
      </w:r>
      <w:r>
        <w:rPr>
          <w:spacing w:val="-3"/>
        </w:rPr>
        <w:t>ACELERACIONES</w:t>
      </w:r>
    </w:p>
    <w:p>
      <w:pPr>
        <w:pStyle w:val="BodyText"/>
        <w:spacing w:before="7"/>
        <w:rPr>
          <w:b/>
          <w:sz w:val="30"/>
        </w:rPr>
      </w:pPr>
    </w:p>
    <w:p>
      <w:pPr>
        <w:pStyle w:val="BodyText"/>
        <w:spacing w:line="360" w:lineRule="auto"/>
        <w:ind w:left="116" w:right="107"/>
        <w:jc w:val="both"/>
      </w:pPr>
      <w:r>
        <w:rPr/>
        <w:t>Como </w:t>
      </w:r>
      <w:r>
        <w:rPr>
          <w:spacing w:val="-4"/>
        </w:rPr>
        <w:t>resultado </w:t>
      </w:r>
      <w:r>
        <w:rPr/>
        <w:t>de </w:t>
      </w:r>
      <w:r>
        <w:rPr>
          <w:spacing w:val="-3"/>
        </w:rPr>
        <w:t>las </w:t>
      </w:r>
      <w:r>
        <w:rPr/>
        <w:t>pruebas, se </w:t>
      </w:r>
      <w:r>
        <w:rPr>
          <w:spacing w:val="-4"/>
        </w:rPr>
        <w:t>obtuvieron </w:t>
      </w:r>
      <w:r>
        <w:rPr>
          <w:spacing w:val="-3"/>
        </w:rPr>
        <w:t>los </w:t>
      </w:r>
      <w:r>
        <w:rPr/>
        <w:t>registros de aceraciones en el tiempo, </w:t>
      </w:r>
      <w:r>
        <w:rPr>
          <w:spacing w:val="-6"/>
        </w:rPr>
        <w:t>tanto </w:t>
      </w:r>
      <w:r>
        <w:rPr/>
        <w:t>de </w:t>
      </w:r>
      <w:r>
        <w:rPr>
          <w:spacing w:val="-5"/>
        </w:rPr>
        <w:t>la </w:t>
      </w:r>
      <w:r>
        <w:rPr>
          <w:spacing w:val="-6"/>
        </w:rPr>
        <w:t>subestructura </w:t>
      </w:r>
      <w:r>
        <w:rPr>
          <w:spacing w:val="-4"/>
        </w:rPr>
        <w:t>(canales </w:t>
      </w:r>
      <w:r>
        <w:rPr/>
        <w:t>1 y 4), como para </w:t>
      </w:r>
      <w:r>
        <w:rPr>
          <w:spacing w:val="-5"/>
        </w:rPr>
        <w:t>la  </w:t>
      </w:r>
      <w:r>
        <w:rPr/>
        <w:t>superestructura </w:t>
      </w:r>
      <w:r>
        <w:rPr>
          <w:spacing w:val="-4"/>
        </w:rPr>
        <w:t>(canales </w:t>
      </w:r>
      <w:r>
        <w:rPr/>
        <w:t>5 y 6). Los </w:t>
      </w:r>
      <w:r>
        <w:rPr>
          <w:spacing w:val="-3"/>
        </w:rPr>
        <w:t>canales </w:t>
      </w:r>
      <w:r>
        <w:rPr/>
        <w:t>1 y 4 corresponden a </w:t>
      </w:r>
      <w:r>
        <w:rPr>
          <w:spacing w:val="-3"/>
        </w:rPr>
        <w:t>los acelerómetros </w:t>
      </w:r>
      <w:r>
        <w:rPr/>
        <w:t>colocados en el cabezal del </w:t>
      </w:r>
      <w:r>
        <w:rPr>
          <w:spacing w:val="-4"/>
        </w:rPr>
        <w:t>puente, </w:t>
      </w:r>
      <w:r>
        <w:rPr/>
        <w:t>y </w:t>
      </w:r>
      <w:r>
        <w:rPr>
          <w:spacing w:val="-3"/>
        </w:rPr>
        <w:t>los canales </w:t>
      </w:r>
      <w:r>
        <w:rPr/>
        <w:t>5 y 6, corresponden a </w:t>
      </w:r>
      <w:r>
        <w:rPr>
          <w:spacing w:val="-3"/>
        </w:rPr>
        <w:t>los </w:t>
      </w:r>
      <w:r>
        <w:rPr>
          <w:spacing w:val="-5"/>
        </w:rPr>
        <w:t>que </w:t>
      </w:r>
      <w:r>
        <w:rPr/>
        <w:t>se colocaron en el diafragma </w:t>
      </w:r>
      <w:r>
        <w:rPr>
          <w:spacing w:val="-5"/>
        </w:rPr>
        <w:t>extremo </w:t>
      </w:r>
      <w:r>
        <w:rPr>
          <w:spacing w:val="2"/>
        </w:rPr>
        <w:t>del </w:t>
      </w:r>
      <w:r>
        <w:rPr>
          <w:spacing w:val="-6"/>
        </w:rPr>
        <w:t>puente </w:t>
      </w:r>
      <w:r>
        <w:rPr>
          <w:spacing w:val="-3"/>
        </w:rPr>
        <w:t>(Figura </w:t>
      </w:r>
      <w:r>
        <w:rPr/>
        <w:t>4.2.9). La modificación de </w:t>
      </w:r>
      <w:r>
        <w:rPr>
          <w:spacing w:val="-5"/>
        </w:rPr>
        <w:t>la </w:t>
      </w:r>
      <w:r>
        <w:rPr>
          <w:spacing w:val="-3"/>
        </w:rPr>
        <w:t>respuesta </w:t>
      </w:r>
      <w:r>
        <w:rPr/>
        <w:t>del </w:t>
      </w:r>
      <w:r>
        <w:rPr>
          <w:spacing w:val="-6"/>
        </w:rPr>
        <w:t>puente</w:t>
      </w:r>
      <w:r>
        <w:rPr>
          <w:spacing w:val="20"/>
        </w:rPr>
        <w:t> </w:t>
      </w:r>
      <w:r>
        <w:rPr/>
        <w:t>debido</w:t>
      </w:r>
      <w:r>
        <w:rPr>
          <w:spacing w:val="-23"/>
        </w:rPr>
        <w:t> </w:t>
      </w:r>
      <w:r>
        <w:rPr/>
        <w:t>al</w:t>
      </w:r>
      <w:r>
        <w:rPr>
          <w:spacing w:val="-18"/>
        </w:rPr>
        <w:t> </w:t>
      </w:r>
      <w:r>
        <w:rPr/>
        <w:t>aislamiento</w:t>
      </w:r>
      <w:r>
        <w:rPr>
          <w:spacing w:val="6"/>
        </w:rPr>
        <w:t> </w:t>
      </w:r>
      <w:r>
        <w:rPr/>
        <w:t>proporcionado</w:t>
      </w:r>
      <w:r>
        <w:rPr>
          <w:spacing w:val="-9"/>
        </w:rPr>
        <w:t> </w:t>
      </w:r>
      <w:r>
        <w:rPr/>
        <w:t>por</w:t>
      </w:r>
      <w:r>
        <w:rPr>
          <w:spacing w:val="-15"/>
        </w:rPr>
        <w:t> </w:t>
      </w:r>
      <w:r>
        <w:rPr>
          <w:spacing w:val="-3"/>
        </w:rPr>
        <w:t>los</w:t>
      </w:r>
      <w:r>
        <w:rPr>
          <w:spacing w:val="-10"/>
        </w:rPr>
        <w:t> </w:t>
      </w:r>
      <w:r>
        <w:rPr/>
        <w:t>apoyos</w:t>
      </w:r>
      <w:r>
        <w:rPr>
          <w:spacing w:val="-10"/>
        </w:rPr>
        <w:t> </w:t>
      </w:r>
      <w:r>
        <w:rPr/>
        <w:t>de</w:t>
      </w:r>
      <w:r>
        <w:rPr>
          <w:spacing w:val="-9"/>
        </w:rPr>
        <w:t> </w:t>
      </w:r>
      <w:r>
        <w:rPr>
          <w:spacing w:val="-4"/>
        </w:rPr>
        <w:t>neopreno,</w:t>
      </w:r>
      <w:r>
        <w:rPr>
          <w:spacing w:val="12"/>
        </w:rPr>
        <w:t> </w:t>
      </w:r>
      <w:r>
        <w:rPr/>
        <w:t>se</w:t>
      </w:r>
      <w:r>
        <w:rPr>
          <w:spacing w:val="-23"/>
        </w:rPr>
        <w:t> </w:t>
      </w:r>
      <w:r>
        <w:rPr/>
        <w:t>estableció </w:t>
      </w:r>
      <w:r>
        <w:rPr>
          <w:spacing w:val="-3"/>
        </w:rPr>
        <w:t>comparando los </w:t>
      </w:r>
      <w:r>
        <w:rPr/>
        <w:t>registros </w:t>
      </w:r>
      <w:r>
        <w:rPr>
          <w:spacing w:val="-5"/>
        </w:rPr>
        <w:t>que </w:t>
      </w:r>
      <w:r>
        <w:rPr/>
        <w:t>corresponden </w:t>
      </w:r>
      <w:r>
        <w:rPr>
          <w:spacing w:val="5"/>
        </w:rPr>
        <w:t>al </w:t>
      </w:r>
      <w:r>
        <w:rPr>
          <w:spacing w:val="-3"/>
        </w:rPr>
        <w:t>canal </w:t>
      </w:r>
      <w:r>
        <w:rPr/>
        <w:t>1 </w:t>
      </w:r>
      <w:r>
        <w:rPr>
          <w:spacing w:val="-5"/>
        </w:rPr>
        <w:t>(subestructura) </w:t>
      </w:r>
      <w:r>
        <w:rPr/>
        <w:t>respecto a </w:t>
      </w:r>
      <w:r>
        <w:rPr>
          <w:spacing w:val="-3"/>
        </w:rPr>
        <w:t>los </w:t>
      </w:r>
      <w:r>
        <w:rPr/>
        <w:t>registros del </w:t>
      </w:r>
      <w:r>
        <w:rPr>
          <w:spacing w:val="-3"/>
        </w:rPr>
        <w:t>canal </w:t>
      </w:r>
      <w:r>
        <w:rPr/>
        <w:t>6</w:t>
      </w:r>
      <w:r>
        <w:rPr>
          <w:spacing w:val="26"/>
        </w:rPr>
        <w:t> </w:t>
      </w:r>
      <w:r>
        <w:rPr>
          <w:spacing w:val="-5"/>
        </w:rPr>
        <w:t>(superestructura).</w:t>
      </w:r>
    </w:p>
    <w:p>
      <w:pPr>
        <w:pStyle w:val="BodyText"/>
        <w:spacing w:line="348" w:lineRule="auto" w:before="205"/>
        <w:ind w:left="116" w:right="116"/>
        <w:jc w:val="both"/>
      </w:pPr>
      <w:r>
        <w:rPr>
          <w:spacing w:val="2"/>
        </w:rPr>
        <w:t>Del </w:t>
      </w:r>
      <w:r>
        <w:rPr/>
        <w:t>análisis de </w:t>
      </w:r>
      <w:r>
        <w:rPr>
          <w:spacing w:val="-3"/>
        </w:rPr>
        <w:t>las señales </w:t>
      </w:r>
      <w:r>
        <w:rPr/>
        <w:t>registradas se </w:t>
      </w:r>
      <w:r>
        <w:rPr>
          <w:spacing w:val="-3"/>
        </w:rPr>
        <w:t>pudo </w:t>
      </w:r>
      <w:r>
        <w:rPr/>
        <w:t>establecer el periodo del modo de vibración del </w:t>
      </w:r>
      <w:r>
        <w:rPr>
          <w:spacing w:val="-6"/>
        </w:rPr>
        <w:t>puente </w:t>
      </w:r>
      <w:r>
        <w:rPr/>
        <w:t>asociado a </w:t>
      </w:r>
      <w:r>
        <w:rPr>
          <w:spacing w:val="-5"/>
        </w:rPr>
        <w:t>la </w:t>
      </w:r>
      <w:r>
        <w:rPr/>
        <w:t>deformación de </w:t>
      </w:r>
      <w:r>
        <w:rPr>
          <w:spacing w:val="-3"/>
        </w:rPr>
        <w:t>los </w:t>
      </w:r>
      <w:r>
        <w:rPr>
          <w:spacing w:val="-4"/>
        </w:rPr>
        <w:t>neoprenos </w:t>
      </w:r>
      <w:r>
        <w:rPr/>
        <w:t>en </w:t>
      </w:r>
      <w:r>
        <w:rPr>
          <w:spacing w:val="-5"/>
        </w:rPr>
        <w:t>la </w:t>
      </w:r>
      <w:r>
        <w:rPr/>
        <w:t>dirección de análisis, el </w:t>
      </w:r>
      <w:r>
        <w:rPr>
          <w:spacing w:val="-4"/>
        </w:rPr>
        <w:t>cual </w:t>
      </w:r>
      <w:r>
        <w:rPr>
          <w:spacing w:val="-7"/>
        </w:rPr>
        <w:t>fue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rPr>
        <w:t>= 0.24 � </w:t>
      </w:r>
      <w:r>
        <w:rPr>
          <w:spacing w:val="-16"/>
        </w:rPr>
        <w:t>(</w:t>
      </w:r>
      <w:r>
        <w:rPr>
          <w:rFonts w:ascii="Cambria Math" w:hAnsi="Cambria Math" w:eastAsia="Cambria Math"/>
          <w:spacing w:val="-16"/>
        </w:rPr>
        <w:t>�</w:t>
      </w:r>
      <w:r>
        <w:rPr>
          <w:rFonts w:ascii="Cambria Math" w:hAnsi="Cambria Math" w:eastAsia="Cambria Math"/>
          <w:spacing w:val="-16"/>
          <w:position w:val="-5"/>
          <w:sz w:val="16"/>
        </w:rPr>
        <w:t>�</w:t>
      </w:r>
      <w:r>
        <w:rPr>
          <w:rFonts w:ascii="Cambria Math" w:hAnsi="Cambria Math" w:eastAsia="Cambria Math"/>
          <w:spacing w:val="3"/>
          <w:position w:val="-5"/>
          <w:sz w:val="16"/>
        </w:rPr>
        <w:t> </w:t>
      </w:r>
      <w:r>
        <w:rPr>
          <w:rFonts w:ascii="Cambria Math" w:hAnsi="Cambria Math" w:eastAsia="Cambria Math"/>
        </w:rPr>
        <w:t>= 4.2 </w:t>
      </w:r>
      <w:r>
        <w:rPr>
          <w:rFonts w:ascii="Cambria Math" w:hAnsi="Cambria Math" w:eastAsia="Cambria Math"/>
          <w:spacing w:val="-4"/>
        </w:rPr>
        <w:t>ℎ�</w:t>
      </w:r>
      <w:r>
        <w:rPr>
          <w:spacing w:val="-4"/>
        </w:rPr>
        <w:t>) </w:t>
      </w:r>
      <w:r>
        <w:rPr/>
        <w:t>(Ver </w:t>
      </w:r>
      <w:r>
        <w:rPr>
          <w:spacing w:val="-6"/>
        </w:rPr>
        <w:t>Capítulo </w:t>
      </w:r>
      <w:r>
        <w:rPr/>
        <w:t>6), por </w:t>
      </w:r>
      <w:r>
        <w:rPr>
          <w:spacing w:val="-5"/>
        </w:rPr>
        <w:t>lo </w:t>
      </w:r>
      <w:r>
        <w:rPr>
          <w:spacing w:val="-4"/>
        </w:rPr>
        <w:t>cual </w:t>
      </w:r>
      <w:r>
        <w:rPr/>
        <w:t>el </w:t>
      </w:r>
      <w:r>
        <w:rPr>
          <w:spacing w:val="-3"/>
        </w:rPr>
        <w:t>filtrado </w:t>
      </w:r>
      <w:r>
        <w:rPr>
          <w:spacing w:val="-5"/>
        </w:rPr>
        <w:t>que </w:t>
      </w:r>
      <w:r>
        <w:rPr/>
        <w:t>se  </w:t>
      </w:r>
      <w:r>
        <w:rPr>
          <w:spacing w:val="-4"/>
        </w:rPr>
        <w:t>realizó </w:t>
      </w:r>
      <w:r>
        <w:rPr>
          <w:spacing w:val="58"/>
        </w:rPr>
        <w:t> </w:t>
      </w:r>
      <w:r>
        <w:rPr>
          <w:spacing w:val="-4"/>
        </w:rPr>
        <w:t>garantizó </w:t>
      </w:r>
      <w:r>
        <w:rPr>
          <w:spacing w:val="58"/>
        </w:rPr>
        <w:t> </w:t>
      </w:r>
      <w:r>
        <w:rPr>
          <w:spacing w:val="-5"/>
        </w:rPr>
        <w:t>que   </w:t>
      </w:r>
      <w:r>
        <w:rPr/>
        <w:t>se  </w:t>
      </w:r>
      <w:r>
        <w:rPr>
          <w:spacing w:val="-4"/>
        </w:rPr>
        <w:t>conservarán </w:t>
      </w:r>
      <w:r>
        <w:rPr>
          <w:spacing w:val="58"/>
        </w:rPr>
        <w:t> </w:t>
      </w:r>
      <w:r>
        <w:rPr>
          <w:spacing w:val="-3"/>
        </w:rPr>
        <w:t>las   frecuencias   correspondientes  </w:t>
      </w:r>
      <w:r>
        <w:rPr/>
        <w:t>a </w:t>
      </w:r>
      <w:r>
        <w:rPr>
          <w:spacing w:val="17"/>
        </w:rPr>
        <w:t> </w:t>
      </w:r>
      <w:r>
        <w:rPr>
          <w:spacing w:val="-5"/>
        </w:rPr>
        <w:t>la</w:t>
      </w:r>
    </w:p>
    <w:p>
      <w:pPr>
        <w:pStyle w:val="BodyText"/>
        <w:spacing w:before="23"/>
        <w:ind w:left="116"/>
        <w:jc w:val="both"/>
      </w:pPr>
      <w:r>
        <w:rPr/>
        <w:t>respuesta  de la estructura.</w:t>
      </w:r>
    </w:p>
    <w:p>
      <w:pPr>
        <w:pStyle w:val="BodyText"/>
        <w:spacing w:before="6"/>
        <w:rPr>
          <w:sz w:val="29"/>
        </w:rPr>
      </w:pPr>
    </w:p>
    <w:p>
      <w:pPr>
        <w:pStyle w:val="BodyText"/>
        <w:spacing w:line="360" w:lineRule="auto"/>
        <w:ind w:left="116" w:right="111"/>
        <w:jc w:val="both"/>
      </w:pPr>
      <w:r>
        <w:rPr/>
        <w:t>En </w:t>
      </w:r>
      <w:r>
        <w:rPr>
          <w:spacing w:val="-3"/>
        </w:rPr>
        <w:t>las </w:t>
      </w:r>
      <w:r>
        <w:rPr/>
        <w:t>Figuras 5.2.1.a, </w:t>
      </w:r>
      <w:r>
        <w:rPr>
          <w:spacing w:val="-3"/>
        </w:rPr>
        <w:t>5.2.1.b </w:t>
      </w:r>
      <w:r>
        <w:rPr/>
        <w:t>y </w:t>
      </w:r>
      <w:r>
        <w:rPr>
          <w:spacing w:val="-3"/>
        </w:rPr>
        <w:t>5.2.1.c </w:t>
      </w:r>
      <w:r>
        <w:rPr/>
        <w:t>se </w:t>
      </w:r>
      <w:r>
        <w:rPr>
          <w:spacing w:val="-4"/>
        </w:rPr>
        <w:t>muestran </w:t>
      </w:r>
      <w:r>
        <w:rPr>
          <w:spacing w:val="-3"/>
        </w:rPr>
        <w:t>los </w:t>
      </w:r>
      <w:r>
        <w:rPr/>
        <w:t>registros de aceleraciones para </w:t>
      </w:r>
      <w:r>
        <w:rPr>
          <w:spacing w:val="-3"/>
        </w:rPr>
        <w:t>las pruebas </w:t>
      </w:r>
      <w:r>
        <w:rPr/>
        <w:t>4, 6 y 8 </w:t>
      </w:r>
      <w:r>
        <w:rPr>
          <w:spacing w:val="-5"/>
        </w:rPr>
        <w:t>que </w:t>
      </w:r>
      <w:r>
        <w:rPr/>
        <w:t>corresponden a </w:t>
      </w:r>
      <w:r>
        <w:rPr>
          <w:spacing w:val="-3"/>
        </w:rPr>
        <w:t>los canales </w:t>
      </w:r>
      <w:r>
        <w:rPr/>
        <w:t>1 y 6. En estas gráficas se </w:t>
      </w:r>
      <w:r>
        <w:rPr>
          <w:spacing w:val="-3"/>
        </w:rPr>
        <w:t>puede observar </w:t>
      </w:r>
      <w:r>
        <w:rPr>
          <w:spacing w:val="-5"/>
        </w:rPr>
        <w:t>que </w:t>
      </w:r>
      <w:r>
        <w:rPr>
          <w:spacing w:val="-3"/>
        </w:rPr>
        <w:t>las amplitudes </w:t>
      </w:r>
      <w:r>
        <w:rPr/>
        <w:t>de </w:t>
      </w:r>
      <w:r>
        <w:rPr>
          <w:spacing w:val="-3"/>
        </w:rPr>
        <w:t>las </w:t>
      </w:r>
      <w:r>
        <w:rPr/>
        <w:t>aceleraciones </w:t>
      </w:r>
      <w:r>
        <w:rPr>
          <w:spacing w:val="-3"/>
        </w:rPr>
        <w:t>correspondientes </w:t>
      </w:r>
      <w:r>
        <w:rPr/>
        <w:t>a </w:t>
      </w:r>
      <w:r>
        <w:rPr>
          <w:spacing w:val="-5"/>
        </w:rPr>
        <w:t>la superestructura </w:t>
      </w:r>
      <w:r>
        <w:rPr/>
        <w:t>del </w:t>
      </w:r>
      <w:r>
        <w:rPr>
          <w:spacing w:val="-6"/>
        </w:rPr>
        <w:t>puente </w:t>
      </w:r>
      <w:r>
        <w:rPr>
          <w:spacing w:val="-3"/>
        </w:rPr>
        <w:t>(canal </w:t>
      </w:r>
      <w:r>
        <w:rPr/>
        <w:t>6) son </w:t>
      </w:r>
      <w:r>
        <w:rPr>
          <w:spacing w:val="-3"/>
        </w:rPr>
        <w:t>significativamente </w:t>
      </w:r>
      <w:r>
        <w:rPr>
          <w:spacing w:val="-4"/>
        </w:rPr>
        <w:t>mayores </w:t>
      </w:r>
      <w:r>
        <w:rPr/>
        <w:t>a las </w:t>
      </w:r>
      <w:r>
        <w:rPr>
          <w:spacing w:val="-3"/>
        </w:rPr>
        <w:t>amplitudes  </w:t>
      </w:r>
      <w:r>
        <w:rPr/>
        <w:t>de </w:t>
      </w:r>
      <w:r>
        <w:rPr>
          <w:spacing w:val="-3"/>
        </w:rPr>
        <w:t>los </w:t>
      </w:r>
      <w:r>
        <w:rPr/>
        <w:t>registros obtenidos de </w:t>
      </w:r>
      <w:r>
        <w:rPr>
          <w:spacing w:val="-5"/>
        </w:rPr>
        <w:t>la </w:t>
      </w:r>
      <w:r>
        <w:rPr>
          <w:spacing w:val="-6"/>
        </w:rPr>
        <w:t>subestructura  </w:t>
      </w:r>
      <w:r>
        <w:rPr>
          <w:spacing w:val="-3"/>
        </w:rPr>
        <w:t>(canal</w:t>
      </w:r>
      <w:r>
        <w:rPr>
          <w:spacing w:val="58"/>
        </w:rPr>
        <w:t> </w:t>
      </w:r>
      <w:r>
        <w:rPr/>
        <w:t>1).</w:t>
      </w:r>
    </w:p>
    <w:p>
      <w:pPr>
        <w:pStyle w:val="BodyText"/>
        <w:spacing w:before="205"/>
        <w:ind w:left="116"/>
        <w:jc w:val="both"/>
      </w:pPr>
      <w:r>
        <w:rPr/>
        <w:t>En </w:t>
      </w:r>
      <w:r>
        <w:rPr>
          <w:spacing w:val="-5"/>
        </w:rPr>
        <w:t>la  </w:t>
      </w:r>
      <w:r>
        <w:rPr/>
        <w:t>Figura  </w:t>
      </w:r>
      <w:r>
        <w:rPr>
          <w:spacing w:val="-3"/>
        </w:rPr>
        <w:t>5.2.1.a  </w:t>
      </w:r>
      <w:r>
        <w:rPr/>
        <w:t>se </w:t>
      </w:r>
      <w:r>
        <w:rPr>
          <w:spacing w:val="-4"/>
        </w:rPr>
        <w:t>muestran  </w:t>
      </w:r>
      <w:r>
        <w:rPr>
          <w:spacing w:val="-3"/>
        </w:rPr>
        <w:t>los  </w:t>
      </w:r>
      <w:r>
        <w:rPr/>
        <w:t>registros </w:t>
      </w:r>
      <w:r>
        <w:rPr>
          <w:spacing w:val="-3"/>
        </w:rPr>
        <w:t>correspondientes  </w:t>
      </w:r>
      <w:r>
        <w:rPr/>
        <w:t>a </w:t>
      </w:r>
      <w:r>
        <w:rPr>
          <w:spacing w:val="-5"/>
        </w:rPr>
        <w:t>la  </w:t>
      </w:r>
      <w:r>
        <w:rPr>
          <w:spacing w:val="-3"/>
        </w:rPr>
        <w:t>prueba  </w:t>
      </w:r>
      <w:r>
        <w:rPr/>
        <w:t>4,  </w:t>
      </w:r>
      <w:r>
        <w:rPr>
          <w:spacing w:val="-3"/>
        </w:rPr>
        <w:t>las</w:t>
      </w:r>
    </w:p>
    <w:p>
      <w:pPr>
        <w:pStyle w:val="BodyText"/>
        <w:spacing w:line="420" w:lineRule="atLeast" w:before="3"/>
        <w:ind w:left="116" w:right="111"/>
        <w:jc w:val="both"/>
      </w:pPr>
      <w:r>
        <w:rPr>
          <w:spacing w:val="-4"/>
        </w:rPr>
        <w:t>cuales  </w:t>
      </w:r>
      <w:r>
        <w:rPr>
          <w:spacing w:val="-5"/>
        </w:rPr>
        <w:t>tuvieron  </w:t>
      </w:r>
      <w:r>
        <w:rPr>
          <w:spacing w:val="-10"/>
        </w:rPr>
        <w:t>una  </w:t>
      </w:r>
      <w:r>
        <w:rPr>
          <w:spacing w:val="-4"/>
        </w:rPr>
        <w:t>frecuencia  </w:t>
      </w:r>
      <w:r>
        <w:rPr/>
        <w:t>teórica de excitación de 2.5 </w:t>
      </w:r>
      <w:r>
        <w:rPr>
          <w:rFonts w:ascii="Cambria Math" w:hAnsi="Cambria Math" w:eastAsia="Cambria Math"/>
          <w:spacing w:val="2"/>
        </w:rPr>
        <w:t>��  </w:t>
      </w:r>
      <w:r>
        <w:rPr/>
        <w:t>y </w:t>
      </w:r>
      <w:r>
        <w:rPr>
          <w:spacing w:val="-10"/>
        </w:rPr>
        <w:t>una  </w:t>
      </w:r>
      <w:r>
        <w:rPr>
          <w:spacing w:val="-4"/>
        </w:rPr>
        <w:t>amplitud  </w:t>
      </w:r>
      <w:r>
        <w:rPr/>
        <w:t>de </w:t>
      </w:r>
      <w:r>
        <w:rPr>
          <w:spacing w:val="-5"/>
        </w:rPr>
        <w:t>la </w:t>
      </w:r>
      <w:r>
        <w:rPr>
          <w:spacing w:val="-7"/>
        </w:rPr>
        <w:t>fuerza </w:t>
      </w:r>
      <w:r>
        <w:rPr/>
        <w:t>(</w:t>
      </w:r>
      <w:r>
        <w:rPr>
          <w:rFonts w:ascii="Cambria Math" w:hAnsi="Cambria Math" w:eastAsia="Cambria Math"/>
        </w:rPr>
        <w:t>𝑎</w:t>
      </w:r>
      <w:r>
        <w:rPr/>
        <w:t>) de 1,782.67 </w:t>
      </w:r>
      <w:r>
        <w:rPr>
          <w:rFonts w:ascii="Cambria Math" w:hAnsi="Cambria Math" w:eastAsia="Cambria Math"/>
        </w:rPr>
        <w:t>��</w:t>
      </w:r>
      <w:r>
        <w:rPr/>
        <w:t>. La aceleración </w:t>
      </w:r>
      <w:r>
        <w:rPr>
          <w:spacing w:val="-4"/>
        </w:rPr>
        <w:t>máxima </w:t>
      </w:r>
      <w:r>
        <w:rPr/>
        <w:t>registrada en </w:t>
      </w:r>
      <w:r>
        <w:rPr>
          <w:spacing w:val="-5"/>
        </w:rPr>
        <w:t>la </w:t>
      </w:r>
      <w:r>
        <w:rPr/>
        <w:t>fase estable en</w:t>
      </w:r>
      <w:r>
        <w:rPr>
          <w:spacing w:val="11"/>
        </w:rPr>
        <w:t> </w:t>
      </w:r>
      <w:r>
        <w:rPr>
          <w:spacing w:val="-5"/>
        </w:rPr>
        <w:t>la</w:t>
      </w:r>
    </w:p>
    <w:p>
      <w:pPr>
        <w:spacing w:after="0" w:line="420" w:lineRule="atLeast"/>
        <w:jc w:val="both"/>
        <w:sectPr>
          <w:footerReference w:type="default" r:id="rId172"/>
          <w:pgSz w:w="12240" w:h="15840"/>
          <w:pgMar w:footer="1233" w:header="0" w:top="1380" w:bottom="1420" w:left="1580" w:right="1300"/>
          <w:pgNumType w:start="98"/>
        </w:sectPr>
      </w:pPr>
    </w:p>
    <w:p>
      <w:pPr>
        <w:pStyle w:val="BodyText"/>
        <w:spacing w:line="345" w:lineRule="auto" w:before="49"/>
        <w:ind w:left="116" w:right="231"/>
      </w:pPr>
      <w:r>
        <w:rPr>
          <w:spacing w:val="-5"/>
        </w:rPr>
        <w:t>superestructura  </w:t>
      </w:r>
      <w:r>
        <w:rPr/>
        <w:t>del </w:t>
      </w:r>
      <w:r>
        <w:rPr>
          <w:spacing w:val="-6"/>
        </w:rPr>
        <w:t>puente  </w:t>
      </w:r>
      <w:r>
        <w:rPr>
          <w:spacing w:val="-7"/>
        </w:rPr>
        <w:t>fue  </w:t>
      </w:r>
      <w:r>
        <w:rPr/>
        <w:t>de 1.64 </w:t>
      </w:r>
      <w:r>
        <w:rPr>
          <w:rFonts w:ascii="Cambria Math" w:hAnsi="Cambria Math" w:eastAsia="Cambria Math"/>
          <w:spacing w:val="3"/>
        </w:rPr>
        <w:t>��/�</w:t>
      </w:r>
      <w:r>
        <w:rPr>
          <w:rFonts w:ascii="Cambria Math" w:hAnsi="Cambria Math" w:eastAsia="Cambria Math"/>
          <w:spacing w:val="3"/>
          <w:position w:val="9"/>
          <w:sz w:val="16"/>
        </w:rPr>
        <w:t>2</w:t>
      </w:r>
      <w:r>
        <w:rPr>
          <w:spacing w:val="3"/>
        </w:rPr>
        <w:t>, </w:t>
      </w:r>
      <w:r>
        <w:rPr>
          <w:spacing w:val="-4"/>
        </w:rPr>
        <w:t>mientras  </w:t>
      </w:r>
      <w:r>
        <w:rPr>
          <w:spacing w:val="-5"/>
        </w:rPr>
        <w:t>que  </w:t>
      </w:r>
      <w:r>
        <w:rPr/>
        <w:t>en </w:t>
      </w:r>
      <w:r>
        <w:rPr>
          <w:spacing w:val="-5"/>
        </w:rPr>
        <w:t>la  subestructura,  la </w:t>
      </w:r>
      <w:r>
        <w:rPr>
          <w:spacing w:val="-4"/>
        </w:rPr>
        <w:t>máxima </w:t>
      </w:r>
      <w:r>
        <w:rPr/>
        <w:t>aceleración en </w:t>
      </w:r>
      <w:r>
        <w:rPr>
          <w:spacing w:val="-5"/>
        </w:rPr>
        <w:t>la </w:t>
      </w:r>
      <w:r>
        <w:rPr/>
        <w:t>fase estable </w:t>
      </w:r>
      <w:r>
        <w:rPr>
          <w:spacing w:val="-7"/>
        </w:rPr>
        <w:t>fue </w:t>
      </w:r>
      <w:r>
        <w:rPr/>
        <w:t>de 0.255</w:t>
      </w:r>
      <w:r>
        <w:rPr>
          <w:spacing w:val="-3"/>
        </w:rPr>
        <w:t> </w:t>
      </w:r>
      <w:r>
        <w:rPr>
          <w:rFonts w:ascii="Cambria Math" w:hAnsi="Cambria Math" w:eastAsia="Cambria Math"/>
          <w:spacing w:val="3"/>
        </w:rPr>
        <w:t>��/�</w:t>
      </w:r>
      <w:r>
        <w:rPr>
          <w:rFonts w:ascii="Cambria Math" w:hAnsi="Cambria Math" w:eastAsia="Cambria Math"/>
          <w:spacing w:val="3"/>
          <w:position w:val="9"/>
          <w:sz w:val="16"/>
        </w:rPr>
        <w:t>2</w:t>
      </w:r>
      <w:r>
        <w:rPr>
          <w:spacing w:val="3"/>
        </w:rPr>
        <w:t>.</w:t>
      </w:r>
    </w:p>
    <w:p>
      <w:pPr>
        <w:pStyle w:val="BodyText"/>
        <w:rPr>
          <w:sz w:val="20"/>
        </w:rPr>
      </w:pPr>
    </w:p>
    <w:p>
      <w:pPr>
        <w:pStyle w:val="BodyText"/>
        <w:spacing w:before="3"/>
        <w:rPr>
          <w:sz w:val="19"/>
        </w:rPr>
      </w:pPr>
      <w:r>
        <w:rPr/>
        <w:drawing>
          <wp:anchor distT="0" distB="0" distL="0" distR="0" allowOverlap="1" layoutInCell="1" locked="0" behindDoc="0" simplePos="0" relativeHeight="4792">
            <wp:simplePos x="0" y="0"/>
            <wp:positionH relativeFrom="page">
              <wp:posOffset>1317371</wp:posOffset>
            </wp:positionH>
            <wp:positionV relativeFrom="paragraph">
              <wp:posOffset>165888</wp:posOffset>
            </wp:positionV>
            <wp:extent cx="5330255" cy="3084671"/>
            <wp:effectExtent l="0" t="0" r="0" b="0"/>
            <wp:wrapTopAndBottom/>
            <wp:docPr id="83" name="image157.png" descr=""/>
            <wp:cNvGraphicFramePr>
              <a:graphicFrameLocks noChangeAspect="1"/>
            </wp:cNvGraphicFramePr>
            <a:graphic>
              <a:graphicData uri="http://schemas.openxmlformats.org/drawingml/2006/picture">
                <pic:pic>
                  <pic:nvPicPr>
                    <pic:cNvPr id="84" name="image157.png"/>
                    <pic:cNvPicPr/>
                  </pic:nvPicPr>
                  <pic:blipFill>
                    <a:blip r:embed="rId173" cstate="print"/>
                    <a:stretch>
                      <a:fillRect/>
                    </a:stretch>
                  </pic:blipFill>
                  <pic:spPr>
                    <a:xfrm>
                      <a:off x="0" y="0"/>
                      <a:ext cx="5330255" cy="3084671"/>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1250950</wp:posOffset>
            </wp:positionH>
            <wp:positionV relativeFrom="paragraph">
              <wp:posOffset>3467507</wp:posOffset>
            </wp:positionV>
            <wp:extent cx="5427448" cy="3157537"/>
            <wp:effectExtent l="0" t="0" r="0" b="0"/>
            <wp:wrapTopAndBottom/>
            <wp:docPr id="85" name="image158.png" descr=""/>
            <wp:cNvGraphicFramePr>
              <a:graphicFrameLocks noChangeAspect="1"/>
            </wp:cNvGraphicFramePr>
            <a:graphic>
              <a:graphicData uri="http://schemas.openxmlformats.org/drawingml/2006/picture">
                <pic:pic>
                  <pic:nvPicPr>
                    <pic:cNvPr id="86" name="image158.png"/>
                    <pic:cNvPicPr/>
                  </pic:nvPicPr>
                  <pic:blipFill>
                    <a:blip r:embed="rId174" cstate="print"/>
                    <a:stretch>
                      <a:fillRect/>
                    </a:stretch>
                  </pic:blipFill>
                  <pic:spPr>
                    <a:xfrm>
                      <a:off x="0" y="0"/>
                      <a:ext cx="5427448" cy="3157537"/>
                    </a:xfrm>
                    <a:prstGeom prst="rect">
                      <a:avLst/>
                    </a:prstGeom>
                  </pic:spPr>
                </pic:pic>
              </a:graphicData>
            </a:graphic>
          </wp:anchor>
        </w:drawing>
      </w:r>
    </w:p>
    <w:p>
      <w:pPr>
        <w:pStyle w:val="BodyText"/>
        <w:spacing w:before="9"/>
        <w:rPr>
          <w:sz w:val="23"/>
        </w:rPr>
      </w:pPr>
    </w:p>
    <w:p>
      <w:pPr>
        <w:spacing w:before="7"/>
        <w:ind w:left="1108" w:right="107" w:firstLine="0"/>
        <w:jc w:val="left"/>
        <w:rPr>
          <w:b/>
          <w:sz w:val="22"/>
        </w:rPr>
      </w:pPr>
      <w:r>
        <w:rPr>
          <w:b/>
          <w:sz w:val="22"/>
        </w:rPr>
        <w:t>Figura 5.2.1.a Registro de aceleraciones en la prueba 4 (</w:t>
      </w:r>
      <w:r>
        <w:rPr>
          <w:rFonts w:ascii="Cambria Math" w:eastAsia="Cambria Math"/>
          <w:sz w:val="22"/>
        </w:rPr>
        <w:t>𝒇 = �. 𝟓 𝑯𝒛</w:t>
      </w:r>
      <w:r>
        <w:rPr>
          <w:b/>
          <w:sz w:val="22"/>
        </w:rPr>
        <w:t>)</w:t>
      </w:r>
    </w:p>
    <w:p>
      <w:pPr>
        <w:spacing w:after="0"/>
        <w:jc w:val="left"/>
        <w:rPr>
          <w:sz w:val="22"/>
        </w:rPr>
        <w:sectPr>
          <w:pgSz w:w="12240" w:h="15840"/>
          <w:pgMar w:header="0" w:footer="1233" w:top="1360" w:bottom="1440" w:left="1580" w:right="1300"/>
        </w:sectPr>
      </w:pPr>
    </w:p>
    <w:p>
      <w:pPr>
        <w:pStyle w:val="BodyText"/>
        <w:spacing w:line="352" w:lineRule="auto" w:before="46"/>
        <w:ind w:left="116" w:right="117"/>
        <w:jc w:val="both"/>
      </w:pPr>
      <w:r>
        <w:rPr/>
        <w:t>En </w:t>
      </w:r>
      <w:r>
        <w:rPr>
          <w:spacing w:val="-5"/>
        </w:rPr>
        <w:t>la </w:t>
      </w:r>
      <w:r>
        <w:rPr/>
        <w:t>Figura </w:t>
      </w:r>
      <w:r>
        <w:rPr>
          <w:spacing w:val="-3"/>
        </w:rPr>
        <w:t>5.2.1.b </w:t>
      </w:r>
      <w:r>
        <w:rPr/>
        <w:t>se </w:t>
      </w:r>
      <w:r>
        <w:rPr>
          <w:spacing w:val="-4"/>
        </w:rPr>
        <w:t>muestran </w:t>
      </w:r>
      <w:r>
        <w:rPr>
          <w:spacing w:val="-3"/>
        </w:rPr>
        <w:t>los </w:t>
      </w:r>
      <w:r>
        <w:rPr/>
        <w:t>registros </w:t>
      </w:r>
      <w:r>
        <w:rPr>
          <w:spacing w:val="-3"/>
        </w:rPr>
        <w:t>correspondientes </w:t>
      </w:r>
      <w:r>
        <w:rPr/>
        <w:t>a </w:t>
      </w:r>
      <w:r>
        <w:rPr>
          <w:spacing w:val="-5"/>
        </w:rPr>
        <w:t>la </w:t>
      </w:r>
      <w:r>
        <w:rPr>
          <w:spacing w:val="-3"/>
        </w:rPr>
        <w:t>prueba </w:t>
      </w:r>
      <w:r>
        <w:rPr/>
        <w:t>6, </w:t>
      </w:r>
      <w:r>
        <w:rPr>
          <w:spacing w:val="-5"/>
        </w:rPr>
        <w:t>la </w:t>
      </w:r>
      <w:r>
        <w:rPr>
          <w:spacing w:val="-4"/>
        </w:rPr>
        <w:t>cual </w:t>
      </w:r>
      <w:r>
        <w:rPr>
          <w:spacing w:val="-9"/>
        </w:rPr>
        <w:t>tuvo </w:t>
      </w:r>
      <w:r>
        <w:rPr>
          <w:spacing w:val="-10"/>
        </w:rPr>
        <w:t>una </w:t>
      </w:r>
      <w:r>
        <w:rPr>
          <w:spacing w:val="-4"/>
        </w:rPr>
        <w:t>frecuencia </w:t>
      </w:r>
      <w:r>
        <w:rPr/>
        <w:t>teórica de excitación de 3.5 </w:t>
      </w:r>
      <w:r>
        <w:rPr>
          <w:rFonts w:ascii="Cambria Math" w:hAnsi="Cambria Math" w:eastAsia="Cambria Math"/>
          <w:spacing w:val="2"/>
        </w:rPr>
        <w:t>�� </w:t>
      </w:r>
      <w:r>
        <w:rPr/>
        <w:t>y </w:t>
      </w:r>
      <w:r>
        <w:rPr>
          <w:spacing w:val="-10"/>
        </w:rPr>
        <w:t>una </w:t>
      </w:r>
      <w:r>
        <w:rPr>
          <w:spacing w:val="-4"/>
        </w:rPr>
        <w:t>amplitud </w:t>
      </w:r>
      <w:r>
        <w:rPr/>
        <w:t>de </w:t>
      </w:r>
      <w:r>
        <w:rPr>
          <w:spacing w:val="-5"/>
        </w:rPr>
        <w:t>la </w:t>
      </w:r>
      <w:r>
        <w:rPr>
          <w:spacing w:val="-7"/>
        </w:rPr>
        <w:t>fuerza </w:t>
      </w:r>
      <w:r>
        <w:rPr/>
        <w:t>(</w:t>
      </w:r>
      <w:r>
        <w:rPr>
          <w:rFonts w:ascii="Cambria Math" w:hAnsi="Cambria Math" w:eastAsia="Cambria Math"/>
        </w:rPr>
        <w:t>𝑎</w:t>
      </w:r>
      <w:r>
        <w:rPr/>
        <w:t>) de 2,803.04 </w:t>
      </w:r>
      <w:r>
        <w:rPr>
          <w:rFonts w:ascii="Cambria Math" w:hAnsi="Cambria Math" w:eastAsia="Cambria Math"/>
        </w:rPr>
        <w:t>��</w:t>
      </w:r>
      <w:r>
        <w:rPr/>
        <w:t>. En este caso, </w:t>
      </w:r>
      <w:r>
        <w:rPr>
          <w:spacing w:val="-5"/>
        </w:rPr>
        <w:t>la </w:t>
      </w:r>
      <w:r>
        <w:rPr/>
        <w:t>aceleración </w:t>
      </w:r>
      <w:r>
        <w:rPr>
          <w:spacing w:val="-4"/>
        </w:rPr>
        <w:t>máxima </w:t>
      </w:r>
      <w:r>
        <w:rPr/>
        <w:t>registrada en </w:t>
      </w:r>
      <w:r>
        <w:rPr>
          <w:spacing w:val="-5"/>
        </w:rPr>
        <w:t>la </w:t>
      </w:r>
      <w:r>
        <w:rPr/>
        <w:t>fase estable de </w:t>
      </w:r>
      <w:r>
        <w:rPr>
          <w:spacing w:val="-5"/>
        </w:rPr>
        <w:t>la </w:t>
      </w:r>
      <w:r>
        <w:rPr/>
        <w:t>vibración  para  </w:t>
      </w:r>
      <w:r>
        <w:rPr>
          <w:spacing w:val="-5"/>
        </w:rPr>
        <w:t>la  superestructura   </w:t>
      </w:r>
      <w:r>
        <w:rPr>
          <w:spacing w:val="-7"/>
        </w:rPr>
        <w:t>fue   </w:t>
      </w:r>
      <w:r>
        <w:rPr/>
        <w:t>de  0.926   </w:t>
      </w:r>
      <w:r>
        <w:rPr>
          <w:rFonts w:ascii="Cambria Math" w:hAnsi="Cambria Math" w:eastAsia="Cambria Math"/>
          <w:spacing w:val="3"/>
        </w:rPr>
        <w:t>��/�</w:t>
      </w:r>
      <w:r>
        <w:rPr>
          <w:rFonts w:ascii="Cambria Math" w:hAnsi="Cambria Math" w:eastAsia="Cambria Math"/>
          <w:spacing w:val="3"/>
          <w:position w:val="9"/>
          <w:sz w:val="16"/>
        </w:rPr>
        <w:t>2</w:t>
      </w:r>
      <w:r>
        <w:rPr>
          <w:spacing w:val="3"/>
        </w:rPr>
        <w:t>,  </w:t>
      </w:r>
      <w:r>
        <w:rPr>
          <w:spacing w:val="-4"/>
        </w:rPr>
        <w:t>mientras </w:t>
      </w:r>
      <w:r>
        <w:rPr>
          <w:spacing w:val="58"/>
        </w:rPr>
        <w:t> </w:t>
      </w:r>
      <w:r>
        <w:rPr>
          <w:spacing w:val="-5"/>
        </w:rPr>
        <w:t>que </w:t>
      </w:r>
      <w:r>
        <w:rPr/>
        <w:t>para  </w:t>
      </w:r>
      <w:r>
        <w:rPr>
          <w:spacing w:val="-5"/>
        </w:rPr>
        <w:t>la </w:t>
      </w:r>
      <w:r>
        <w:rPr>
          <w:spacing w:val="-6"/>
        </w:rPr>
        <w:t>subestructura  </w:t>
      </w:r>
      <w:r>
        <w:rPr>
          <w:spacing w:val="-7"/>
        </w:rPr>
        <w:t>fue </w:t>
      </w:r>
      <w:r>
        <w:rPr/>
        <w:t>de 0.162 </w:t>
      </w:r>
      <w:r>
        <w:rPr>
          <w:rFonts w:ascii="Cambria Math" w:hAnsi="Cambria Math" w:eastAsia="Cambria Math"/>
          <w:spacing w:val="3"/>
        </w:rPr>
        <w:t>��/�</w:t>
      </w:r>
      <w:r>
        <w:rPr>
          <w:rFonts w:ascii="Cambria Math" w:hAnsi="Cambria Math" w:eastAsia="Cambria Math"/>
          <w:spacing w:val="3"/>
          <w:position w:val="9"/>
          <w:sz w:val="16"/>
        </w:rPr>
        <w:t>2</w:t>
      </w:r>
      <w:r>
        <w:rPr>
          <w:spacing w:val="3"/>
        </w:rPr>
        <w:t>.</w:t>
      </w:r>
    </w:p>
    <w:p>
      <w:pPr>
        <w:pStyle w:val="BodyText"/>
        <w:rPr>
          <w:sz w:val="20"/>
        </w:rPr>
      </w:pPr>
    </w:p>
    <w:p>
      <w:pPr>
        <w:pStyle w:val="BodyText"/>
        <w:spacing w:before="4"/>
        <w:rPr>
          <w:sz w:val="18"/>
        </w:rPr>
      </w:pPr>
      <w:r>
        <w:rPr/>
        <w:drawing>
          <wp:anchor distT="0" distB="0" distL="0" distR="0" allowOverlap="1" layoutInCell="1" locked="0" behindDoc="0" simplePos="0" relativeHeight="4840">
            <wp:simplePos x="0" y="0"/>
            <wp:positionH relativeFrom="page">
              <wp:posOffset>1471675</wp:posOffset>
            </wp:positionH>
            <wp:positionV relativeFrom="paragraph">
              <wp:posOffset>158955</wp:posOffset>
            </wp:positionV>
            <wp:extent cx="5020702" cy="2845022"/>
            <wp:effectExtent l="0" t="0" r="0" b="0"/>
            <wp:wrapTopAndBottom/>
            <wp:docPr id="87" name="image159.png" descr=""/>
            <wp:cNvGraphicFramePr>
              <a:graphicFrameLocks noChangeAspect="1"/>
            </wp:cNvGraphicFramePr>
            <a:graphic>
              <a:graphicData uri="http://schemas.openxmlformats.org/drawingml/2006/picture">
                <pic:pic>
                  <pic:nvPicPr>
                    <pic:cNvPr id="88" name="image159.png"/>
                    <pic:cNvPicPr/>
                  </pic:nvPicPr>
                  <pic:blipFill>
                    <a:blip r:embed="rId176" cstate="print"/>
                    <a:stretch>
                      <a:fillRect/>
                    </a:stretch>
                  </pic:blipFill>
                  <pic:spPr>
                    <a:xfrm>
                      <a:off x="0" y="0"/>
                      <a:ext cx="5020702" cy="2845022"/>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1449958</wp:posOffset>
            </wp:positionH>
            <wp:positionV relativeFrom="paragraph">
              <wp:posOffset>3214067</wp:posOffset>
            </wp:positionV>
            <wp:extent cx="5018684" cy="2856357"/>
            <wp:effectExtent l="0" t="0" r="0" b="0"/>
            <wp:wrapTopAndBottom/>
            <wp:docPr id="89" name="image160.png" descr=""/>
            <wp:cNvGraphicFramePr>
              <a:graphicFrameLocks noChangeAspect="1"/>
            </wp:cNvGraphicFramePr>
            <a:graphic>
              <a:graphicData uri="http://schemas.openxmlformats.org/drawingml/2006/picture">
                <pic:pic>
                  <pic:nvPicPr>
                    <pic:cNvPr id="90" name="image160.png"/>
                    <pic:cNvPicPr/>
                  </pic:nvPicPr>
                  <pic:blipFill>
                    <a:blip r:embed="rId177" cstate="print"/>
                    <a:stretch>
                      <a:fillRect/>
                    </a:stretch>
                  </pic:blipFill>
                  <pic:spPr>
                    <a:xfrm>
                      <a:off x="0" y="0"/>
                      <a:ext cx="5018684" cy="2856357"/>
                    </a:xfrm>
                    <a:prstGeom prst="rect">
                      <a:avLst/>
                    </a:prstGeom>
                  </pic:spPr>
                </pic:pic>
              </a:graphicData>
            </a:graphic>
          </wp:anchor>
        </w:drawing>
      </w:r>
    </w:p>
    <w:p>
      <w:pPr>
        <w:pStyle w:val="BodyText"/>
        <w:spacing w:before="9"/>
        <w:rPr>
          <w:sz w:val="22"/>
        </w:rPr>
      </w:pPr>
    </w:p>
    <w:p>
      <w:pPr>
        <w:spacing w:before="1"/>
        <w:ind w:left="1108" w:right="191" w:firstLine="0"/>
        <w:jc w:val="left"/>
        <w:rPr>
          <w:b/>
          <w:sz w:val="22"/>
        </w:rPr>
      </w:pPr>
      <w:r>
        <w:rPr>
          <w:b/>
          <w:sz w:val="22"/>
        </w:rPr>
        <w:t>Figura 5.2.1.b Registro de aceleraciones en la prueba 6 (</w:t>
      </w:r>
      <w:r>
        <w:rPr>
          <w:rFonts w:ascii="Cambria Math" w:eastAsia="Cambria Math"/>
          <w:sz w:val="22"/>
        </w:rPr>
        <w:t>𝒇 = �. 𝟓 𝑯𝒛</w:t>
      </w:r>
      <w:r>
        <w:rPr>
          <w:b/>
          <w:sz w:val="22"/>
        </w:rPr>
        <w:t>)</w:t>
      </w:r>
    </w:p>
    <w:p>
      <w:pPr>
        <w:spacing w:after="0"/>
        <w:jc w:val="left"/>
        <w:rPr>
          <w:sz w:val="22"/>
        </w:rPr>
        <w:sectPr>
          <w:footerReference w:type="default" r:id="rId175"/>
          <w:pgSz w:w="12240" w:h="15840"/>
          <w:pgMar w:footer="1255" w:header="0" w:top="1380" w:bottom="1440" w:left="1580" w:right="1280"/>
          <w:pgNumType w:start="100"/>
        </w:sectPr>
      </w:pPr>
    </w:p>
    <w:p>
      <w:pPr>
        <w:pStyle w:val="BodyText"/>
        <w:spacing w:line="352" w:lineRule="auto" w:before="46"/>
        <w:ind w:left="116" w:right="103"/>
        <w:jc w:val="both"/>
      </w:pPr>
      <w:r>
        <w:rPr>
          <w:spacing w:val="2"/>
        </w:rPr>
        <w:t>En </w:t>
      </w:r>
      <w:r>
        <w:rPr>
          <w:spacing w:val="-5"/>
        </w:rPr>
        <w:t>la </w:t>
      </w:r>
      <w:r>
        <w:rPr/>
        <w:t>Figura </w:t>
      </w:r>
      <w:r>
        <w:rPr>
          <w:spacing w:val="-3"/>
        </w:rPr>
        <w:t>5.2.1.c </w:t>
      </w:r>
      <w:r>
        <w:rPr/>
        <w:t>se </w:t>
      </w:r>
      <w:r>
        <w:rPr>
          <w:spacing w:val="-4"/>
        </w:rPr>
        <w:t>muestran </w:t>
      </w:r>
      <w:r>
        <w:rPr>
          <w:spacing w:val="-3"/>
        </w:rPr>
        <w:t>los </w:t>
      </w:r>
      <w:r>
        <w:rPr/>
        <w:t>registros de </w:t>
      </w:r>
      <w:r>
        <w:rPr>
          <w:spacing w:val="-5"/>
        </w:rPr>
        <w:t>la </w:t>
      </w:r>
      <w:r>
        <w:rPr>
          <w:spacing w:val="-3"/>
        </w:rPr>
        <w:t>prueba </w:t>
      </w:r>
      <w:r>
        <w:rPr/>
        <w:t>8 </w:t>
      </w:r>
      <w:r>
        <w:rPr>
          <w:spacing w:val="-4"/>
        </w:rPr>
        <w:t>(frecuencia </w:t>
      </w:r>
      <w:r>
        <w:rPr/>
        <w:t>de excitación de 5.0 </w:t>
      </w:r>
      <w:r>
        <w:rPr>
          <w:rFonts w:ascii="Cambria Math" w:hAnsi="Cambria Math" w:eastAsia="Cambria Math"/>
          <w:spacing w:val="2"/>
        </w:rPr>
        <w:t>�� </w:t>
      </w:r>
      <w:r>
        <w:rPr/>
        <w:t>y </w:t>
      </w:r>
      <w:r>
        <w:rPr>
          <w:spacing w:val="-4"/>
        </w:rPr>
        <w:t>amplitud </w:t>
      </w:r>
      <w:r>
        <w:rPr/>
        <w:t>de </w:t>
      </w:r>
      <w:r>
        <w:rPr>
          <w:spacing w:val="-5"/>
        </w:rPr>
        <w:t>la </w:t>
      </w:r>
      <w:r>
        <w:rPr>
          <w:spacing w:val="-7"/>
        </w:rPr>
        <w:t>fuerza </w:t>
      </w:r>
      <w:r>
        <w:rPr/>
        <w:t>(</w:t>
      </w:r>
      <w:r>
        <w:rPr>
          <w:rFonts w:ascii="Cambria Math" w:hAnsi="Cambria Math" w:eastAsia="Cambria Math"/>
        </w:rPr>
        <w:t>𝑎</w:t>
      </w:r>
      <w:r>
        <w:rPr/>
        <w:t>) de 4,379.75 </w:t>
      </w:r>
      <w:r>
        <w:rPr>
          <w:rFonts w:ascii="Cambria Math" w:hAnsi="Cambria Math" w:eastAsia="Cambria Math"/>
        </w:rPr>
        <w:t>��</w:t>
      </w:r>
      <w:r>
        <w:rPr/>
        <w:t>). En esta </w:t>
      </w:r>
      <w:r>
        <w:rPr>
          <w:spacing w:val="-3"/>
        </w:rPr>
        <w:t>prueba </w:t>
      </w:r>
      <w:r>
        <w:rPr>
          <w:spacing w:val="-5"/>
        </w:rPr>
        <w:t>la </w:t>
      </w:r>
      <w:r>
        <w:rPr/>
        <w:t>aceleración </w:t>
      </w:r>
      <w:r>
        <w:rPr>
          <w:spacing w:val="-4"/>
        </w:rPr>
        <w:t>máxima </w:t>
      </w:r>
      <w:r>
        <w:rPr/>
        <w:t>registrada en </w:t>
      </w:r>
      <w:r>
        <w:rPr>
          <w:spacing w:val="-5"/>
        </w:rPr>
        <w:t>la </w:t>
      </w:r>
      <w:r>
        <w:rPr/>
        <w:t>fase estable para </w:t>
      </w:r>
      <w:r>
        <w:rPr>
          <w:spacing w:val="-5"/>
        </w:rPr>
        <w:t>la superestructura </w:t>
      </w:r>
      <w:r>
        <w:rPr>
          <w:spacing w:val="-7"/>
        </w:rPr>
        <w:t>fue </w:t>
      </w:r>
      <w:r>
        <w:rPr/>
        <w:t>de 1.68 </w:t>
      </w:r>
      <w:r>
        <w:rPr>
          <w:rFonts w:ascii="Cambria Math" w:hAnsi="Cambria Math" w:eastAsia="Cambria Math"/>
          <w:spacing w:val="3"/>
        </w:rPr>
        <w:t>��/�</w:t>
      </w:r>
      <w:r>
        <w:rPr>
          <w:rFonts w:ascii="Cambria Math" w:hAnsi="Cambria Math" w:eastAsia="Cambria Math"/>
          <w:spacing w:val="3"/>
          <w:position w:val="9"/>
          <w:sz w:val="16"/>
        </w:rPr>
        <w:t>2</w:t>
      </w:r>
      <w:r>
        <w:rPr>
          <w:spacing w:val="3"/>
        </w:rPr>
        <w:t>, </w:t>
      </w:r>
      <w:r>
        <w:rPr/>
        <w:t>y para </w:t>
      </w:r>
      <w:r>
        <w:rPr>
          <w:spacing w:val="-5"/>
        </w:rPr>
        <w:t>la </w:t>
      </w:r>
      <w:r>
        <w:rPr>
          <w:spacing w:val="-6"/>
        </w:rPr>
        <w:t>subestructura </w:t>
      </w:r>
      <w:r>
        <w:rPr>
          <w:spacing w:val="-7"/>
        </w:rPr>
        <w:t>fue </w:t>
      </w:r>
      <w:r>
        <w:rPr/>
        <w:t>de 0.20 </w:t>
      </w:r>
      <w:r>
        <w:rPr>
          <w:rFonts w:ascii="Cambria Math" w:hAnsi="Cambria Math" w:eastAsia="Cambria Math"/>
          <w:spacing w:val="3"/>
        </w:rPr>
        <w:t>��/�</w:t>
      </w:r>
      <w:r>
        <w:rPr>
          <w:rFonts w:ascii="Cambria Math" w:hAnsi="Cambria Math" w:eastAsia="Cambria Math"/>
          <w:spacing w:val="3"/>
          <w:position w:val="9"/>
          <w:sz w:val="16"/>
        </w:rPr>
        <w:t>2</w:t>
      </w:r>
      <w:r>
        <w:rPr>
          <w:spacing w:val="3"/>
        </w:rPr>
        <w:t>.</w:t>
      </w:r>
    </w:p>
    <w:p>
      <w:pPr>
        <w:pStyle w:val="BodyText"/>
        <w:rPr>
          <w:sz w:val="20"/>
        </w:rPr>
      </w:pPr>
    </w:p>
    <w:p>
      <w:pPr>
        <w:pStyle w:val="BodyText"/>
        <w:spacing w:before="2"/>
        <w:rPr>
          <w:sz w:val="18"/>
        </w:rPr>
      </w:pPr>
      <w:r>
        <w:rPr/>
        <w:drawing>
          <wp:anchor distT="0" distB="0" distL="0" distR="0" allowOverlap="1" layoutInCell="1" locked="0" behindDoc="0" simplePos="0" relativeHeight="4888">
            <wp:simplePos x="0" y="0"/>
            <wp:positionH relativeFrom="page">
              <wp:posOffset>1346580</wp:posOffset>
            </wp:positionH>
            <wp:positionV relativeFrom="paragraph">
              <wp:posOffset>157558</wp:posOffset>
            </wp:positionV>
            <wp:extent cx="5260386" cy="2893218"/>
            <wp:effectExtent l="0" t="0" r="0" b="0"/>
            <wp:wrapTopAndBottom/>
            <wp:docPr id="91" name="image161.png" descr=""/>
            <wp:cNvGraphicFramePr>
              <a:graphicFrameLocks noChangeAspect="1"/>
            </wp:cNvGraphicFramePr>
            <a:graphic>
              <a:graphicData uri="http://schemas.openxmlformats.org/drawingml/2006/picture">
                <pic:pic>
                  <pic:nvPicPr>
                    <pic:cNvPr id="92" name="image161.png"/>
                    <pic:cNvPicPr/>
                  </pic:nvPicPr>
                  <pic:blipFill>
                    <a:blip r:embed="rId178" cstate="print"/>
                    <a:stretch>
                      <a:fillRect/>
                    </a:stretch>
                  </pic:blipFill>
                  <pic:spPr>
                    <a:xfrm>
                      <a:off x="0" y="0"/>
                      <a:ext cx="5260386" cy="2893218"/>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1347088</wp:posOffset>
            </wp:positionH>
            <wp:positionV relativeFrom="paragraph">
              <wp:posOffset>3265502</wp:posOffset>
            </wp:positionV>
            <wp:extent cx="5250761" cy="2870073"/>
            <wp:effectExtent l="0" t="0" r="0" b="0"/>
            <wp:wrapTopAndBottom/>
            <wp:docPr id="93" name="image162.png" descr=""/>
            <wp:cNvGraphicFramePr>
              <a:graphicFrameLocks noChangeAspect="1"/>
            </wp:cNvGraphicFramePr>
            <a:graphic>
              <a:graphicData uri="http://schemas.openxmlformats.org/drawingml/2006/picture">
                <pic:pic>
                  <pic:nvPicPr>
                    <pic:cNvPr id="94" name="image162.png"/>
                    <pic:cNvPicPr/>
                  </pic:nvPicPr>
                  <pic:blipFill>
                    <a:blip r:embed="rId179" cstate="print"/>
                    <a:stretch>
                      <a:fillRect/>
                    </a:stretch>
                  </pic:blipFill>
                  <pic:spPr>
                    <a:xfrm>
                      <a:off x="0" y="0"/>
                      <a:ext cx="5250761" cy="2870073"/>
                    </a:xfrm>
                    <a:prstGeom prst="rect">
                      <a:avLst/>
                    </a:prstGeom>
                  </pic:spPr>
                </pic:pic>
              </a:graphicData>
            </a:graphic>
          </wp:anchor>
        </w:drawing>
      </w:r>
    </w:p>
    <w:p>
      <w:pPr>
        <w:pStyle w:val="BodyText"/>
        <w:spacing w:before="5"/>
        <w:rPr>
          <w:sz w:val="23"/>
        </w:rPr>
      </w:pPr>
    </w:p>
    <w:p>
      <w:pPr>
        <w:spacing w:before="0"/>
        <w:ind w:left="1108" w:right="107" w:firstLine="0"/>
        <w:jc w:val="left"/>
        <w:rPr>
          <w:b/>
          <w:sz w:val="22"/>
        </w:rPr>
      </w:pPr>
      <w:r>
        <w:rPr>
          <w:b/>
          <w:sz w:val="22"/>
        </w:rPr>
        <w:t>Figura 5.2.1.c Registro de aceleraciones en la prueba 8 (</w:t>
      </w:r>
      <w:r>
        <w:rPr>
          <w:rFonts w:ascii="Cambria Math" w:eastAsia="Cambria Math"/>
          <w:sz w:val="22"/>
        </w:rPr>
        <w:t>𝒇 = 𝟓. � 𝑯𝒛</w:t>
      </w:r>
      <w:r>
        <w:rPr>
          <w:b/>
          <w:sz w:val="22"/>
        </w:rPr>
        <w:t>)</w:t>
      </w:r>
    </w:p>
    <w:p>
      <w:pPr>
        <w:spacing w:after="0"/>
        <w:jc w:val="left"/>
        <w:rPr>
          <w:sz w:val="22"/>
        </w:rPr>
        <w:sectPr>
          <w:pgSz w:w="12240" w:h="15840"/>
          <w:pgMar w:header="0" w:footer="1255" w:top="1380" w:bottom="1440" w:left="1580" w:right="1300"/>
        </w:sectPr>
      </w:pPr>
    </w:p>
    <w:p>
      <w:pPr>
        <w:pStyle w:val="BodyText"/>
        <w:spacing w:line="352" w:lineRule="auto" w:before="46"/>
        <w:ind w:left="116" w:right="129"/>
        <w:jc w:val="both"/>
      </w:pPr>
      <w:r>
        <w:rPr/>
        <w:t>Como se </w:t>
      </w:r>
      <w:r>
        <w:rPr>
          <w:spacing w:val="-3"/>
        </w:rPr>
        <w:t>observa </w:t>
      </w:r>
      <w:r>
        <w:rPr/>
        <w:t>en </w:t>
      </w:r>
      <w:r>
        <w:rPr>
          <w:spacing w:val="-3"/>
        </w:rPr>
        <w:t>las </w:t>
      </w:r>
      <w:r>
        <w:rPr/>
        <w:t>pruebas, </w:t>
      </w:r>
      <w:r>
        <w:rPr>
          <w:spacing w:val="-3"/>
        </w:rPr>
        <w:t>las </w:t>
      </w:r>
      <w:r>
        <w:rPr/>
        <w:t>aceleraciones de</w:t>
      </w:r>
      <w:r>
        <w:rPr>
          <w:spacing w:val="-46"/>
        </w:rPr>
        <w:t> </w:t>
      </w:r>
      <w:r>
        <w:rPr>
          <w:spacing w:val="-3"/>
        </w:rPr>
        <w:t>los </w:t>
      </w:r>
      <w:r>
        <w:rPr/>
        <w:t>registros </w:t>
      </w:r>
      <w:r>
        <w:rPr>
          <w:spacing w:val="-5"/>
        </w:rPr>
        <w:t>que </w:t>
      </w:r>
      <w:r>
        <w:rPr/>
        <w:t>corresponden a </w:t>
      </w:r>
      <w:r>
        <w:rPr>
          <w:spacing w:val="-5"/>
        </w:rPr>
        <w:t>la superestructura  </w:t>
      </w:r>
      <w:r>
        <w:rPr/>
        <w:t>son </w:t>
      </w:r>
      <w:r>
        <w:rPr>
          <w:spacing w:val="-4"/>
        </w:rPr>
        <w:t>mayores </w:t>
      </w:r>
      <w:r>
        <w:rPr/>
        <w:t>a </w:t>
      </w:r>
      <w:r>
        <w:rPr>
          <w:spacing w:val="-3"/>
        </w:rPr>
        <w:t>las </w:t>
      </w:r>
      <w:r>
        <w:rPr/>
        <w:t>aceleraciones  de </w:t>
      </w:r>
      <w:r>
        <w:rPr>
          <w:spacing w:val="-5"/>
        </w:rPr>
        <w:t>la subestructura.  </w:t>
      </w:r>
      <w:r>
        <w:rPr/>
        <w:t>En </w:t>
      </w:r>
      <w:r>
        <w:rPr>
          <w:spacing w:val="-5"/>
        </w:rPr>
        <w:t>la</w:t>
      </w:r>
      <w:r>
        <w:rPr>
          <w:spacing w:val="-9"/>
        </w:rPr>
        <w:t> </w:t>
      </w:r>
      <w:r>
        <w:rPr>
          <w:spacing w:val="-4"/>
        </w:rPr>
        <w:t>Tabla</w:t>
      </w:r>
    </w:p>
    <w:p>
      <w:pPr>
        <w:pStyle w:val="BodyText"/>
        <w:spacing w:line="360" w:lineRule="auto" w:before="18"/>
        <w:ind w:left="116" w:right="126"/>
        <w:jc w:val="both"/>
      </w:pPr>
      <w:r>
        <w:rPr>
          <w:spacing w:val="-3"/>
        </w:rPr>
        <w:t>5.2.1 </w:t>
      </w:r>
      <w:r>
        <w:rPr/>
        <w:t>se </w:t>
      </w:r>
      <w:r>
        <w:rPr>
          <w:spacing w:val="-5"/>
        </w:rPr>
        <w:t>muestra un </w:t>
      </w:r>
      <w:r>
        <w:rPr>
          <w:spacing w:val="-4"/>
        </w:rPr>
        <w:t>resumen </w:t>
      </w:r>
      <w:r>
        <w:rPr/>
        <w:t>de </w:t>
      </w:r>
      <w:r>
        <w:rPr>
          <w:spacing w:val="-3"/>
        </w:rPr>
        <w:t>los </w:t>
      </w:r>
      <w:r>
        <w:rPr>
          <w:spacing w:val="-4"/>
        </w:rPr>
        <w:t>valores </w:t>
      </w:r>
      <w:r>
        <w:rPr>
          <w:spacing w:val="-3"/>
        </w:rPr>
        <w:t>máximos </w:t>
      </w:r>
      <w:r>
        <w:rPr/>
        <w:t>de </w:t>
      </w:r>
      <w:r>
        <w:rPr>
          <w:spacing w:val="-3"/>
        </w:rPr>
        <w:t>las </w:t>
      </w:r>
      <w:r>
        <w:rPr/>
        <w:t>aceleraciones en </w:t>
      </w:r>
      <w:r>
        <w:rPr>
          <w:spacing w:val="-5"/>
        </w:rPr>
        <w:t>la </w:t>
      </w:r>
      <w:r>
        <w:rPr/>
        <w:t>fase estable de </w:t>
      </w:r>
      <w:r>
        <w:rPr>
          <w:spacing w:val="-5"/>
        </w:rPr>
        <w:t>la </w:t>
      </w:r>
      <w:r>
        <w:rPr>
          <w:spacing w:val="-3"/>
        </w:rPr>
        <w:t>respuesta </w:t>
      </w:r>
      <w:r>
        <w:rPr/>
        <w:t>para cada </w:t>
      </w:r>
      <w:r>
        <w:rPr>
          <w:spacing w:val="-10"/>
        </w:rPr>
        <w:t>una </w:t>
      </w:r>
      <w:r>
        <w:rPr/>
        <w:t>de </w:t>
      </w:r>
      <w:r>
        <w:rPr>
          <w:spacing w:val="-3"/>
        </w:rPr>
        <w:t>las pruebas correspondientes  </w:t>
      </w:r>
      <w:r>
        <w:rPr/>
        <w:t>a </w:t>
      </w:r>
      <w:r>
        <w:rPr>
          <w:spacing w:val="-3"/>
        </w:rPr>
        <w:t>los canales </w:t>
      </w:r>
      <w:r>
        <w:rPr/>
        <w:t>1 y</w:t>
      </w:r>
      <w:r>
        <w:rPr>
          <w:spacing w:val="1"/>
        </w:rPr>
        <w:t> </w:t>
      </w:r>
      <w:r>
        <w:rPr/>
        <w:t>6.</w:t>
      </w:r>
    </w:p>
    <w:p>
      <w:pPr>
        <w:spacing w:before="179" w:after="29"/>
        <w:ind w:left="116" w:right="0" w:firstLine="0"/>
        <w:jc w:val="both"/>
        <w:rPr>
          <w:b/>
          <w:sz w:val="22"/>
        </w:rPr>
      </w:pPr>
      <w:r>
        <w:rPr>
          <w:b/>
          <w:sz w:val="22"/>
        </w:rPr>
        <w:t>Tabla 5.2.1  Registro de aceleraciones de las distintas pruebas</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92"/>
        <w:gridCol w:w="1982"/>
        <w:gridCol w:w="1697"/>
        <w:gridCol w:w="2117"/>
        <w:gridCol w:w="2118"/>
      </w:tblGrid>
      <w:tr>
        <w:trPr>
          <w:trHeight w:val="1261" w:hRule="exact"/>
        </w:trPr>
        <w:tc>
          <w:tcPr>
            <w:tcW w:w="992" w:type="dxa"/>
          </w:tcPr>
          <w:p>
            <w:pPr>
              <w:pStyle w:val="TableParagraph"/>
              <w:spacing w:before="2"/>
              <w:jc w:val="left"/>
              <w:rPr>
                <w:b/>
                <w:sz w:val="35"/>
              </w:rPr>
            </w:pPr>
          </w:p>
          <w:p>
            <w:pPr>
              <w:pStyle w:val="TableParagraph"/>
              <w:spacing w:before="1"/>
              <w:ind w:left="81" w:right="81"/>
              <w:rPr>
                <w:sz w:val="24"/>
              </w:rPr>
            </w:pPr>
            <w:r>
              <w:rPr>
                <w:sz w:val="24"/>
              </w:rPr>
              <w:t>Prueba</w:t>
            </w:r>
          </w:p>
        </w:tc>
        <w:tc>
          <w:tcPr>
            <w:tcW w:w="1982" w:type="dxa"/>
          </w:tcPr>
          <w:p>
            <w:pPr>
              <w:pStyle w:val="TableParagraph"/>
              <w:spacing w:line="261" w:lineRule="exact"/>
              <w:ind w:left="34" w:right="25"/>
              <w:rPr>
                <w:sz w:val="24"/>
              </w:rPr>
            </w:pPr>
            <w:r>
              <w:rPr>
                <w:sz w:val="24"/>
              </w:rPr>
              <w:t>Frecuencia de</w:t>
            </w:r>
          </w:p>
          <w:p>
            <w:pPr>
              <w:pStyle w:val="TableParagraph"/>
              <w:spacing w:before="144"/>
              <w:ind w:left="28" w:right="25"/>
              <w:rPr>
                <w:sz w:val="24"/>
              </w:rPr>
            </w:pPr>
            <w:r>
              <w:rPr>
                <w:sz w:val="24"/>
              </w:rPr>
              <w:t>la Excitación,</w:t>
            </w:r>
          </w:p>
          <w:p>
            <w:pPr>
              <w:pStyle w:val="TableParagraph"/>
              <w:spacing w:before="141"/>
              <w:ind w:left="29" w:right="25"/>
              <w:rPr>
                <w:sz w:val="24"/>
              </w:rPr>
            </w:pPr>
            <w:r>
              <w:rPr>
                <w:rFonts w:ascii="Cambria Math" w:eastAsia="Cambria Math"/>
                <w:sz w:val="24"/>
              </w:rPr>
              <w:t>� </w:t>
            </w:r>
            <w:r>
              <w:rPr>
                <w:sz w:val="24"/>
              </w:rPr>
              <w:t>(Hz)</w:t>
            </w:r>
          </w:p>
        </w:tc>
        <w:tc>
          <w:tcPr>
            <w:tcW w:w="1697" w:type="dxa"/>
          </w:tcPr>
          <w:p>
            <w:pPr>
              <w:pStyle w:val="TableParagraph"/>
              <w:spacing w:line="261" w:lineRule="exact"/>
              <w:ind w:left="151" w:right="111"/>
              <w:rPr>
                <w:sz w:val="24"/>
              </w:rPr>
            </w:pPr>
            <w:r>
              <w:rPr>
                <w:sz w:val="24"/>
              </w:rPr>
              <w:t>Amplitud de</w:t>
            </w:r>
          </w:p>
          <w:p>
            <w:pPr>
              <w:pStyle w:val="TableParagraph"/>
              <w:spacing w:before="141"/>
              <w:ind w:left="154" w:right="111"/>
              <w:rPr>
                <w:rFonts w:ascii="Cambria Math" w:eastAsia="Cambria Math"/>
                <w:sz w:val="24"/>
              </w:rPr>
            </w:pPr>
            <w:r>
              <w:rPr>
                <w:spacing w:val="-5"/>
                <w:sz w:val="24"/>
              </w:rPr>
              <w:t>la Fuerza,</w:t>
            </w:r>
            <w:r>
              <w:rPr>
                <w:spacing w:val="52"/>
                <w:sz w:val="24"/>
              </w:rPr>
              <w:t> </w:t>
            </w:r>
            <w:r>
              <w:rPr>
                <w:rFonts w:ascii="Cambria Math" w:eastAsia="Cambria Math"/>
                <w:sz w:val="24"/>
              </w:rPr>
              <w:t>𝑎</w:t>
            </w:r>
          </w:p>
          <w:p>
            <w:pPr>
              <w:pStyle w:val="TableParagraph"/>
              <w:spacing w:before="142"/>
              <w:ind w:left="154" w:right="106"/>
              <w:rPr>
                <w:sz w:val="24"/>
              </w:rPr>
            </w:pPr>
            <w:r>
              <w:rPr>
                <w:sz w:val="24"/>
              </w:rPr>
              <w:t>(kg)</w:t>
            </w:r>
          </w:p>
        </w:tc>
        <w:tc>
          <w:tcPr>
            <w:tcW w:w="2117" w:type="dxa"/>
          </w:tcPr>
          <w:p>
            <w:pPr>
              <w:pStyle w:val="TableParagraph"/>
              <w:spacing w:line="261" w:lineRule="exact"/>
              <w:ind w:left="48" w:right="36"/>
              <w:rPr>
                <w:sz w:val="24"/>
              </w:rPr>
            </w:pPr>
            <w:r>
              <w:rPr>
                <w:sz w:val="24"/>
              </w:rPr>
              <w:t>Canal 6</w:t>
            </w:r>
          </w:p>
          <w:p>
            <w:pPr>
              <w:pStyle w:val="TableParagraph"/>
              <w:spacing w:before="144"/>
              <w:ind w:left="67" w:right="36"/>
              <w:rPr>
                <w:sz w:val="24"/>
              </w:rPr>
            </w:pPr>
            <w:r>
              <w:rPr>
                <w:sz w:val="24"/>
              </w:rPr>
              <w:t>(Superestructura)</w:t>
            </w:r>
          </w:p>
          <w:p>
            <w:pPr>
              <w:pStyle w:val="TableParagraph"/>
              <w:spacing w:before="127"/>
              <w:ind w:left="75" w:right="36"/>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w:t>
            </w:r>
            <w:r>
              <w:rPr>
                <w:rFonts w:ascii="Cambria Math" w:eastAsia="Cambria Math"/>
                <w:position w:val="9"/>
                <w:sz w:val="16"/>
              </w:rPr>
              <w:t>2 </w:t>
            </w:r>
            <w:r>
              <w:rPr>
                <w:rFonts w:ascii="Cambria Math" w:eastAsia="Cambria Math"/>
                <w:sz w:val="24"/>
              </w:rPr>
              <w:t>)</w:t>
            </w:r>
          </w:p>
        </w:tc>
        <w:tc>
          <w:tcPr>
            <w:tcW w:w="2118" w:type="dxa"/>
          </w:tcPr>
          <w:p>
            <w:pPr>
              <w:pStyle w:val="TableParagraph"/>
              <w:spacing w:line="261" w:lineRule="exact"/>
              <w:ind w:left="71" w:right="86"/>
              <w:rPr>
                <w:sz w:val="24"/>
              </w:rPr>
            </w:pPr>
            <w:r>
              <w:rPr>
                <w:sz w:val="24"/>
              </w:rPr>
              <w:t>Canal 1</w:t>
            </w:r>
          </w:p>
          <w:p>
            <w:pPr>
              <w:pStyle w:val="TableParagraph"/>
              <w:spacing w:before="144"/>
              <w:ind w:left="88" w:right="86"/>
              <w:rPr>
                <w:sz w:val="24"/>
              </w:rPr>
            </w:pPr>
            <w:r>
              <w:rPr>
                <w:sz w:val="24"/>
              </w:rPr>
              <w:t>(Subestructura)</w:t>
            </w:r>
          </w:p>
          <w:p>
            <w:pPr>
              <w:pStyle w:val="TableParagraph"/>
              <w:spacing w:before="127"/>
              <w:ind w:left="95" w:right="86"/>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w:t>
            </w:r>
            <w:r>
              <w:rPr>
                <w:rFonts w:ascii="Cambria Math" w:eastAsia="Cambria Math"/>
                <w:position w:val="9"/>
                <w:sz w:val="16"/>
              </w:rPr>
              <w:t>2</w:t>
            </w:r>
            <w:r>
              <w:rPr>
                <w:rFonts w:ascii="Cambria Math" w:eastAsia="Cambria Math"/>
                <w:sz w:val="24"/>
              </w:rPr>
              <w:t>)</w:t>
            </w:r>
          </w:p>
        </w:tc>
      </w:tr>
      <w:tr>
        <w:trPr>
          <w:trHeight w:val="420" w:hRule="exact"/>
        </w:trPr>
        <w:tc>
          <w:tcPr>
            <w:tcW w:w="992" w:type="dxa"/>
          </w:tcPr>
          <w:p>
            <w:pPr>
              <w:pStyle w:val="TableParagraph"/>
              <w:ind w:right="1"/>
              <w:rPr>
                <w:sz w:val="24"/>
              </w:rPr>
            </w:pPr>
            <w:r>
              <w:rPr>
                <w:w w:val="99"/>
                <w:sz w:val="24"/>
              </w:rPr>
              <w:t>1</w:t>
            </w:r>
          </w:p>
        </w:tc>
        <w:tc>
          <w:tcPr>
            <w:tcW w:w="1982" w:type="dxa"/>
          </w:tcPr>
          <w:p>
            <w:pPr>
              <w:pStyle w:val="TableParagraph"/>
              <w:ind w:left="37" w:right="25"/>
              <w:rPr>
                <w:sz w:val="24"/>
              </w:rPr>
            </w:pPr>
            <w:r>
              <w:rPr>
                <w:sz w:val="24"/>
              </w:rPr>
              <w:t>1.0</w:t>
            </w:r>
          </w:p>
        </w:tc>
        <w:tc>
          <w:tcPr>
            <w:tcW w:w="1697" w:type="dxa"/>
          </w:tcPr>
          <w:p>
            <w:pPr>
              <w:pStyle w:val="TableParagraph"/>
              <w:ind w:right="451"/>
              <w:jc w:val="right"/>
              <w:rPr>
                <w:sz w:val="24"/>
              </w:rPr>
            </w:pPr>
            <w:r>
              <w:rPr>
                <w:sz w:val="24"/>
              </w:rPr>
              <w:t>198.07</w:t>
            </w:r>
          </w:p>
        </w:tc>
        <w:tc>
          <w:tcPr>
            <w:tcW w:w="2117" w:type="dxa"/>
          </w:tcPr>
          <w:p>
            <w:pPr>
              <w:pStyle w:val="TableParagraph"/>
              <w:ind w:right="736"/>
              <w:jc w:val="right"/>
              <w:rPr>
                <w:sz w:val="24"/>
              </w:rPr>
            </w:pPr>
            <w:r>
              <w:rPr>
                <w:sz w:val="24"/>
              </w:rPr>
              <w:t>0.035</w:t>
            </w:r>
          </w:p>
        </w:tc>
        <w:tc>
          <w:tcPr>
            <w:tcW w:w="2118" w:type="dxa"/>
          </w:tcPr>
          <w:p>
            <w:pPr>
              <w:pStyle w:val="TableParagraph"/>
              <w:ind w:left="86" w:right="86"/>
              <w:rPr>
                <w:sz w:val="24"/>
              </w:rPr>
            </w:pPr>
            <w:r>
              <w:rPr>
                <w:sz w:val="24"/>
              </w:rPr>
              <w:t>0.011</w:t>
            </w:r>
          </w:p>
        </w:tc>
      </w:tr>
      <w:tr>
        <w:trPr>
          <w:trHeight w:val="421" w:hRule="exact"/>
        </w:trPr>
        <w:tc>
          <w:tcPr>
            <w:tcW w:w="992" w:type="dxa"/>
          </w:tcPr>
          <w:p>
            <w:pPr>
              <w:pStyle w:val="TableParagraph"/>
              <w:ind w:right="1"/>
              <w:rPr>
                <w:sz w:val="24"/>
              </w:rPr>
            </w:pPr>
            <w:r>
              <w:rPr>
                <w:w w:val="99"/>
                <w:sz w:val="24"/>
              </w:rPr>
              <w:t>2</w:t>
            </w:r>
          </w:p>
        </w:tc>
        <w:tc>
          <w:tcPr>
            <w:tcW w:w="1982" w:type="dxa"/>
          </w:tcPr>
          <w:p>
            <w:pPr>
              <w:pStyle w:val="TableParagraph"/>
              <w:ind w:left="37" w:right="25"/>
              <w:rPr>
                <w:sz w:val="24"/>
              </w:rPr>
            </w:pPr>
            <w:r>
              <w:rPr>
                <w:sz w:val="24"/>
              </w:rPr>
              <w:t>1.5</w:t>
            </w:r>
          </w:p>
        </w:tc>
        <w:tc>
          <w:tcPr>
            <w:tcW w:w="1697" w:type="dxa"/>
          </w:tcPr>
          <w:p>
            <w:pPr>
              <w:pStyle w:val="TableParagraph"/>
              <w:ind w:right="451"/>
              <w:jc w:val="right"/>
              <w:rPr>
                <w:sz w:val="24"/>
              </w:rPr>
            </w:pPr>
            <w:r>
              <w:rPr>
                <w:sz w:val="24"/>
              </w:rPr>
              <w:t>792.30</w:t>
            </w:r>
          </w:p>
        </w:tc>
        <w:tc>
          <w:tcPr>
            <w:tcW w:w="2117" w:type="dxa"/>
          </w:tcPr>
          <w:p>
            <w:pPr>
              <w:pStyle w:val="TableParagraph"/>
              <w:ind w:right="736"/>
              <w:jc w:val="right"/>
              <w:rPr>
                <w:sz w:val="24"/>
              </w:rPr>
            </w:pPr>
            <w:r>
              <w:rPr>
                <w:sz w:val="24"/>
              </w:rPr>
              <w:t>0.767</w:t>
            </w:r>
          </w:p>
        </w:tc>
        <w:tc>
          <w:tcPr>
            <w:tcW w:w="2118" w:type="dxa"/>
          </w:tcPr>
          <w:p>
            <w:pPr>
              <w:pStyle w:val="TableParagraph"/>
              <w:ind w:left="86" w:right="86"/>
              <w:rPr>
                <w:sz w:val="24"/>
              </w:rPr>
            </w:pPr>
            <w:r>
              <w:rPr>
                <w:sz w:val="24"/>
              </w:rPr>
              <w:t>0.162</w:t>
            </w:r>
          </w:p>
        </w:tc>
      </w:tr>
      <w:tr>
        <w:trPr>
          <w:trHeight w:val="435" w:hRule="exact"/>
        </w:trPr>
        <w:tc>
          <w:tcPr>
            <w:tcW w:w="992" w:type="dxa"/>
          </w:tcPr>
          <w:p>
            <w:pPr>
              <w:pStyle w:val="TableParagraph"/>
              <w:ind w:right="1"/>
              <w:rPr>
                <w:sz w:val="24"/>
              </w:rPr>
            </w:pPr>
            <w:r>
              <w:rPr>
                <w:w w:val="99"/>
                <w:sz w:val="24"/>
              </w:rPr>
              <w:t>3</w:t>
            </w:r>
          </w:p>
        </w:tc>
        <w:tc>
          <w:tcPr>
            <w:tcW w:w="1982" w:type="dxa"/>
          </w:tcPr>
          <w:p>
            <w:pPr>
              <w:pStyle w:val="TableParagraph"/>
              <w:ind w:left="37" w:right="25"/>
              <w:rPr>
                <w:sz w:val="24"/>
              </w:rPr>
            </w:pPr>
            <w:r>
              <w:rPr>
                <w:sz w:val="24"/>
              </w:rPr>
              <w:t>2.0</w:t>
            </w:r>
          </w:p>
        </w:tc>
        <w:tc>
          <w:tcPr>
            <w:tcW w:w="1697" w:type="dxa"/>
          </w:tcPr>
          <w:p>
            <w:pPr>
              <w:pStyle w:val="TableParagraph"/>
              <w:ind w:right="391"/>
              <w:jc w:val="right"/>
              <w:rPr>
                <w:sz w:val="24"/>
              </w:rPr>
            </w:pPr>
            <w:r>
              <w:rPr>
                <w:sz w:val="24"/>
              </w:rPr>
              <w:t>1237.97</w:t>
            </w:r>
          </w:p>
        </w:tc>
        <w:tc>
          <w:tcPr>
            <w:tcW w:w="2117" w:type="dxa"/>
          </w:tcPr>
          <w:p>
            <w:pPr>
              <w:pStyle w:val="TableParagraph"/>
              <w:ind w:right="736"/>
              <w:jc w:val="right"/>
              <w:rPr>
                <w:sz w:val="24"/>
              </w:rPr>
            </w:pPr>
            <w:r>
              <w:rPr>
                <w:sz w:val="24"/>
              </w:rPr>
              <w:t>0.453</w:t>
            </w:r>
          </w:p>
        </w:tc>
        <w:tc>
          <w:tcPr>
            <w:tcW w:w="2118" w:type="dxa"/>
          </w:tcPr>
          <w:p>
            <w:pPr>
              <w:pStyle w:val="TableParagraph"/>
              <w:ind w:left="86" w:right="86"/>
              <w:rPr>
                <w:sz w:val="24"/>
              </w:rPr>
            </w:pPr>
            <w:r>
              <w:rPr>
                <w:sz w:val="24"/>
              </w:rPr>
              <w:t>0.096</w:t>
            </w:r>
          </w:p>
        </w:tc>
      </w:tr>
      <w:tr>
        <w:trPr>
          <w:trHeight w:val="421" w:hRule="exact"/>
        </w:trPr>
        <w:tc>
          <w:tcPr>
            <w:tcW w:w="992" w:type="dxa"/>
          </w:tcPr>
          <w:p>
            <w:pPr>
              <w:pStyle w:val="TableParagraph"/>
              <w:spacing w:line="261" w:lineRule="exact"/>
              <w:ind w:right="1"/>
              <w:rPr>
                <w:sz w:val="24"/>
              </w:rPr>
            </w:pPr>
            <w:r>
              <w:rPr>
                <w:w w:val="99"/>
                <w:sz w:val="24"/>
              </w:rPr>
              <w:t>4</w:t>
            </w:r>
          </w:p>
        </w:tc>
        <w:tc>
          <w:tcPr>
            <w:tcW w:w="1982" w:type="dxa"/>
          </w:tcPr>
          <w:p>
            <w:pPr>
              <w:pStyle w:val="TableParagraph"/>
              <w:spacing w:line="261" w:lineRule="exact"/>
              <w:ind w:left="37" w:right="25"/>
              <w:rPr>
                <w:sz w:val="24"/>
              </w:rPr>
            </w:pPr>
            <w:r>
              <w:rPr>
                <w:sz w:val="24"/>
              </w:rPr>
              <w:t>2.5</w:t>
            </w:r>
          </w:p>
        </w:tc>
        <w:tc>
          <w:tcPr>
            <w:tcW w:w="1697" w:type="dxa"/>
          </w:tcPr>
          <w:p>
            <w:pPr>
              <w:pStyle w:val="TableParagraph"/>
              <w:spacing w:line="261" w:lineRule="exact"/>
              <w:ind w:right="391"/>
              <w:jc w:val="right"/>
              <w:rPr>
                <w:sz w:val="24"/>
              </w:rPr>
            </w:pPr>
            <w:r>
              <w:rPr>
                <w:sz w:val="24"/>
              </w:rPr>
              <w:t>1782.67</w:t>
            </w:r>
          </w:p>
        </w:tc>
        <w:tc>
          <w:tcPr>
            <w:tcW w:w="2117" w:type="dxa"/>
          </w:tcPr>
          <w:p>
            <w:pPr>
              <w:pStyle w:val="TableParagraph"/>
              <w:spacing w:line="261" w:lineRule="exact"/>
              <w:ind w:right="736"/>
              <w:jc w:val="right"/>
              <w:rPr>
                <w:sz w:val="24"/>
              </w:rPr>
            </w:pPr>
            <w:r>
              <w:rPr>
                <w:sz w:val="24"/>
              </w:rPr>
              <w:t>1.640</w:t>
            </w:r>
          </w:p>
        </w:tc>
        <w:tc>
          <w:tcPr>
            <w:tcW w:w="2118" w:type="dxa"/>
          </w:tcPr>
          <w:p>
            <w:pPr>
              <w:pStyle w:val="TableParagraph"/>
              <w:spacing w:line="261" w:lineRule="exact"/>
              <w:ind w:left="86" w:right="86"/>
              <w:rPr>
                <w:sz w:val="24"/>
              </w:rPr>
            </w:pPr>
            <w:r>
              <w:rPr>
                <w:sz w:val="24"/>
              </w:rPr>
              <w:t>0.255</w:t>
            </w:r>
          </w:p>
        </w:tc>
      </w:tr>
      <w:tr>
        <w:trPr>
          <w:trHeight w:val="420" w:hRule="exact"/>
        </w:trPr>
        <w:tc>
          <w:tcPr>
            <w:tcW w:w="992" w:type="dxa"/>
          </w:tcPr>
          <w:p>
            <w:pPr>
              <w:pStyle w:val="TableParagraph"/>
              <w:ind w:right="1"/>
              <w:rPr>
                <w:sz w:val="24"/>
              </w:rPr>
            </w:pPr>
            <w:r>
              <w:rPr>
                <w:w w:val="99"/>
                <w:sz w:val="24"/>
              </w:rPr>
              <w:t>5</w:t>
            </w:r>
          </w:p>
        </w:tc>
        <w:tc>
          <w:tcPr>
            <w:tcW w:w="1982" w:type="dxa"/>
          </w:tcPr>
          <w:p>
            <w:pPr>
              <w:pStyle w:val="TableParagraph"/>
              <w:ind w:left="37" w:right="25"/>
              <w:rPr>
                <w:sz w:val="24"/>
              </w:rPr>
            </w:pPr>
            <w:r>
              <w:rPr>
                <w:sz w:val="24"/>
              </w:rPr>
              <w:t>3.0</w:t>
            </w:r>
          </w:p>
        </w:tc>
        <w:tc>
          <w:tcPr>
            <w:tcW w:w="1697" w:type="dxa"/>
          </w:tcPr>
          <w:p>
            <w:pPr>
              <w:pStyle w:val="TableParagraph"/>
              <w:ind w:right="391"/>
              <w:jc w:val="right"/>
              <w:rPr>
                <w:sz w:val="24"/>
              </w:rPr>
            </w:pPr>
            <w:r>
              <w:rPr>
                <w:sz w:val="24"/>
              </w:rPr>
              <w:t>2146.07</w:t>
            </w:r>
          </w:p>
        </w:tc>
        <w:tc>
          <w:tcPr>
            <w:tcW w:w="2117" w:type="dxa"/>
          </w:tcPr>
          <w:p>
            <w:pPr>
              <w:pStyle w:val="TableParagraph"/>
              <w:ind w:right="736"/>
              <w:jc w:val="right"/>
              <w:rPr>
                <w:sz w:val="24"/>
              </w:rPr>
            </w:pPr>
            <w:r>
              <w:rPr>
                <w:sz w:val="24"/>
              </w:rPr>
              <w:t>2.590</w:t>
            </w:r>
          </w:p>
        </w:tc>
        <w:tc>
          <w:tcPr>
            <w:tcW w:w="2118" w:type="dxa"/>
          </w:tcPr>
          <w:p>
            <w:pPr>
              <w:pStyle w:val="TableParagraph"/>
              <w:ind w:left="86" w:right="86"/>
              <w:rPr>
                <w:sz w:val="24"/>
              </w:rPr>
            </w:pPr>
            <w:r>
              <w:rPr>
                <w:sz w:val="24"/>
              </w:rPr>
              <w:t>0.402</w:t>
            </w:r>
          </w:p>
        </w:tc>
      </w:tr>
      <w:tr>
        <w:trPr>
          <w:trHeight w:val="420" w:hRule="exact"/>
        </w:trPr>
        <w:tc>
          <w:tcPr>
            <w:tcW w:w="992" w:type="dxa"/>
          </w:tcPr>
          <w:p>
            <w:pPr>
              <w:pStyle w:val="TableParagraph"/>
              <w:ind w:right="1"/>
              <w:rPr>
                <w:sz w:val="24"/>
              </w:rPr>
            </w:pPr>
            <w:r>
              <w:rPr>
                <w:w w:val="99"/>
                <w:sz w:val="24"/>
              </w:rPr>
              <w:t>6</w:t>
            </w:r>
          </w:p>
        </w:tc>
        <w:tc>
          <w:tcPr>
            <w:tcW w:w="1982" w:type="dxa"/>
          </w:tcPr>
          <w:p>
            <w:pPr>
              <w:pStyle w:val="TableParagraph"/>
              <w:ind w:left="37" w:right="25"/>
              <w:rPr>
                <w:sz w:val="24"/>
              </w:rPr>
            </w:pPr>
            <w:r>
              <w:rPr>
                <w:sz w:val="24"/>
              </w:rPr>
              <w:t>3.5</w:t>
            </w:r>
          </w:p>
        </w:tc>
        <w:tc>
          <w:tcPr>
            <w:tcW w:w="1697" w:type="dxa"/>
          </w:tcPr>
          <w:p>
            <w:pPr>
              <w:pStyle w:val="TableParagraph"/>
              <w:ind w:right="391"/>
              <w:jc w:val="right"/>
              <w:rPr>
                <w:sz w:val="24"/>
              </w:rPr>
            </w:pPr>
            <w:r>
              <w:rPr>
                <w:sz w:val="24"/>
              </w:rPr>
              <w:t>2803.04</w:t>
            </w:r>
          </w:p>
        </w:tc>
        <w:tc>
          <w:tcPr>
            <w:tcW w:w="2117" w:type="dxa"/>
          </w:tcPr>
          <w:p>
            <w:pPr>
              <w:pStyle w:val="TableParagraph"/>
              <w:ind w:right="736"/>
              <w:jc w:val="right"/>
              <w:rPr>
                <w:sz w:val="24"/>
              </w:rPr>
            </w:pPr>
            <w:r>
              <w:rPr>
                <w:sz w:val="24"/>
              </w:rPr>
              <w:t>0.926</w:t>
            </w:r>
          </w:p>
        </w:tc>
        <w:tc>
          <w:tcPr>
            <w:tcW w:w="2118" w:type="dxa"/>
          </w:tcPr>
          <w:p>
            <w:pPr>
              <w:pStyle w:val="TableParagraph"/>
              <w:ind w:left="86" w:right="86"/>
              <w:rPr>
                <w:sz w:val="24"/>
              </w:rPr>
            </w:pPr>
            <w:r>
              <w:rPr>
                <w:sz w:val="24"/>
              </w:rPr>
              <w:t>0.162</w:t>
            </w:r>
          </w:p>
        </w:tc>
      </w:tr>
      <w:tr>
        <w:trPr>
          <w:trHeight w:val="436" w:hRule="exact"/>
        </w:trPr>
        <w:tc>
          <w:tcPr>
            <w:tcW w:w="992" w:type="dxa"/>
          </w:tcPr>
          <w:p>
            <w:pPr>
              <w:pStyle w:val="TableParagraph"/>
              <w:ind w:right="1"/>
              <w:rPr>
                <w:sz w:val="24"/>
              </w:rPr>
            </w:pPr>
            <w:r>
              <w:rPr>
                <w:w w:val="99"/>
                <w:sz w:val="24"/>
              </w:rPr>
              <w:t>7</w:t>
            </w:r>
          </w:p>
        </w:tc>
        <w:tc>
          <w:tcPr>
            <w:tcW w:w="1982" w:type="dxa"/>
          </w:tcPr>
          <w:p>
            <w:pPr>
              <w:pStyle w:val="TableParagraph"/>
              <w:ind w:left="37" w:right="25"/>
              <w:rPr>
                <w:sz w:val="24"/>
              </w:rPr>
            </w:pPr>
            <w:r>
              <w:rPr>
                <w:sz w:val="24"/>
              </w:rPr>
              <w:t>4.0</w:t>
            </w:r>
          </w:p>
        </w:tc>
        <w:tc>
          <w:tcPr>
            <w:tcW w:w="1697" w:type="dxa"/>
          </w:tcPr>
          <w:p>
            <w:pPr>
              <w:pStyle w:val="TableParagraph"/>
              <w:ind w:right="391"/>
              <w:jc w:val="right"/>
              <w:rPr>
                <w:sz w:val="24"/>
              </w:rPr>
            </w:pPr>
            <w:r>
              <w:rPr>
                <w:sz w:val="24"/>
              </w:rPr>
              <w:t>3547.59</w:t>
            </w:r>
          </w:p>
        </w:tc>
        <w:tc>
          <w:tcPr>
            <w:tcW w:w="2117" w:type="dxa"/>
          </w:tcPr>
          <w:p>
            <w:pPr>
              <w:pStyle w:val="TableParagraph"/>
              <w:ind w:right="736"/>
              <w:jc w:val="right"/>
              <w:rPr>
                <w:sz w:val="24"/>
              </w:rPr>
            </w:pPr>
            <w:r>
              <w:rPr>
                <w:sz w:val="24"/>
              </w:rPr>
              <w:t>2.940</w:t>
            </w:r>
          </w:p>
        </w:tc>
        <w:tc>
          <w:tcPr>
            <w:tcW w:w="2118" w:type="dxa"/>
          </w:tcPr>
          <w:p>
            <w:pPr>
              <w:pStyle w:val="TableParagraph"/>
              <w:ind w:left="86" w:right="86"/>
              <w:rPr>
                <w:sz w:val="24"/>
              </w:rPr>
            </w:pPr>
            <w:r>
              <w:rPr>
                <w:sz w:val="24"/>
              </w:rPr>
              <w:t>0.423</w:t>
            </w:r>
          </w:p>
        </w:tc>
      </w:tr>
      <w:tr>
        <w:trPr>
          <w:trHeight w:val="421" w:hRule="exact"/>
        </w:trPr>
        <w:tc>
          <w:tcPr>
            <w:tcW w:w="992" w:type="dxa"/>
          </w:tcPr>
          <w:p>
            <w:pPr>
              <w:pStyle w:val="TableParagraph"/>
              <w:spacing w:line="261" w:lineRule="exact"/>
              <w:ind w:right="1"/>
              <w:rPr>
                <w:sz w:val="24"/>
              </w:rPr>
            </w:pPr>
            <w:r>
              <w:rPr>
                <w:w w:val="99"/>
                <w:sz w:val="24"/>
              </w:rPr>
              <w:t>8</w:t>
            </w:r>
          </w:p>
        </w:tc>
        <w:tc>
          <w:tcPr>
            <w:tcW w:w="1982" w:type="dxa"/>
          </w:tcPr>
          <w:p>
            <w:pPr>
              <w:pStyle w:val="TableParagraph"/>
              <w:spacing w:line="261" w:lineRule="exact"/>
              <w:ind w:left="37" w:right="25"/>
              <w:rPr>
                <w:sz w:val="24"/>
              </w:rPr>
            </w:pPr>
            <w:r>
              <w:rPr>
                <w:sz w:val="24"/>
              </w:rPr>
              <w:t>5.0</w:t>
            </w:r>
          </w:p>
        </w:tc>
        <w:tc>
          <w:tcPr>
            <w:tcW w:w="1697" w:type="dxa"/>
          </w:tcPr>
          <w:p>
            <w:pPr>
              <w:pStyle w:val="TableParagraph"/>
              <w:spacing w:line="261" w:lineRule="exact"/>
              <w:ind w:right="391"/>
              <w:jc w:val="right"/>
              <w:rPr>
                <w:sz w:val="24"/>
              </w:rPr>
            </w:pPr>
            <w:r>
              <w:rPr>
                <w:sz w:val="24"/>
              </w:rPr>
              <w:t>4379.75</w:t>
            </w:r>
          </w:p>
        </w:tc>
        <w:tc>
          <w:tcPr>
            <w:tcW w:w="2117" w:type="dxa"/>
          </w:tcPr>
          <w:p>
            <w:pPr>
              <w:pStyle w:val="TableParagraph"/>
              <w:spacing w:line="261" w:lineRule="exact"/>
              <w:ind w:right="736"/>
              <w:jc w:val="right"/>
              <w:rPr>
                <w:sz w:val="24"/>
              </w:rPr>
            </w:pPr>
            <w:r>
              <w:rPr>
                <w:sz w:val="24"/>
              </w:rPr>
              <w:t>1.680</w:t>
            </w:r>
          </w:p>
        </w:tc>
        <w:tc>
          <w:tcPr>
            <w:tcW w:w="2118" w:type="dxa"/>
          </w:tcPr>
          <w:p>
            <w:pPr>
              <w:pStyle w:val="TableParagraph"/>
              <w:spacing w:line="261" w:lineRule="exact"/>
              <w:ind w:left="86" w:right="86"/>
              <w:rPr>
                <w:sz w:val="24"/>
              </w:rPr>
            </w:pPr>
            <w:r>
              <w:rPr>
                <w:sz w:val="24"/>
              </w:rPr>
              <w:t>0.200</w:t>
            </w:r>
          </w:p>
        </w:tc>
      </w:tr>
      <w:tr>
        <w:trPr>
          <w:trHeight w:val="420" w:hRule="exact"/>
        </w:trPr>
        <w:tc>
          <w:tcPr>
            <w:tcW w:w="992" w:type="dxa"/>
          </w:tcPr>
          <w:p>
            <w:pPr>
              <w:pStyle w:val="TableParagraph"/>
              <w:spacing w:line="276" w:lineRule="exact"/>
              <w:ind w:right="1"/>
              <w:rPr>
                <w:sz w:val="24"/>
              </w:rPr>
            </w:pPr>
            <w:r>
              <w:rPr>
                <w:w w:val="99"/>
                <w:sz w:val="24"/>
              </w:rPr>
              <w:t>9</w:t>
            </w:r>
          </w:p>
        </w:tc>
        <w:tc>
          <w:tcPr>
            <w:tcW w:w="1982" w:type="dxa"/>
          </w:tcPr>
          <w:p>
            <w:pPr>
              <w:pStyle w:val="TableParagraph"/>
              <w:spacing w:line="276" w:lineRule="exact"/>
              <w:ind w:left="37" w:right="25"/>
              <w:rPr>
                <w:sz w:val="24"/>
              </w:rPr>
            </w:pPr>
            <w:r>
              <w:rPr>
                <w:sz w:val="24"/>
              </w:rPr>
              <w:t>5.5</w:t>
            </w:r>
          </w:p>
        </w:tc>
        <w:tc>
          <w:tcPr>
            <w:tcW w:w="1697" w:type="dxa"/>
          </w:tcPr>
          <w:p>
            <w:pPr>
              <w:pStyle w:val="TableParagraph"/>
              <w:spacing w:line="276" w:lineRule="exact"/>
              <w:ind w:right="391"/>
              <w:jc w:val="right"/>
              <w:rPr>
                <w:sz w:val="24"/>
              </w:rPr>
            </w:pPr>
            <w:r>
              <w:rPr>
                <w:sz w:val="24"/>
              </w:rPr>
              <w:t>4607.21</w:t>
            </w:r>
          </w:p>
        </w:tc>
        <w:tc>
          <w:tcPr>
            <w:tcW w:w="2117" w:type="dxa"/>
          </w:tcPr>
          <w:p>
            <w:pPr>
              <w:pStyle w:val="TableParagraph"/>
              <w:spacing w:line="276" w:lineRule="exact"/>
              <w:ind w:right="736"/>
              <w:jc w:val="right"/>
              <w:rPr>
                <w:sz w:val="24"/>
              </w:rPr>
            </w:pPr>
            <w:r>
              <w:rPr>
                <w:sz w:val="24"/>
              </w:rPr>
              <w:t>7.410</w:t>
            </w:r>
          </w:p>
        </w:tc>
        <w:tc>
          <w:tcPr>
            <w:tcW w:w="2118" w:type="dxa"/>
          </w:tcPr>
          <w:p>
            <w:pPr>
              <w:pStyle w:val="TableParagraph"/>
              <w:spacing w:line="276" w:lineRule="exact"/>
              <w:ind w:left="86" w:right="86"/>
              <w:rPr>
                <w:sz w:val="24"/>
              </w:rPr>
            </w:pPr>
            <w:r>
              <w:rPr>
                <w:sz w:val="24"/>
              </w:rPr>
              <w:t>1.200</w:t>
            </w:r>
          </w:p>
        </w:tc>
      </w:tr>
    </w:tbl>
    <w:p>
      <w:pPr>
        <w:pStyle w:val="BodyText"/>
        <w:rPr>
          <w:b/>
          <w:sz w:val="20"/>
        </w:rPr>
      </w:pPr>
    </w:p>
    <w:p>
      <w:pPr>
        <w:pStyle w:val="BodyText"/>
        <w:spacing w:before="8"/>
        <w:rPr>
          <w:b/>
          <w:sz w:val="27"/>
        </w:rPr>
      </w:pPr>
    </w:p>
    <w:p>
      <w:pPr>
        <w:pStyle w:val="Heading4"/>
        <w:numPr>
          <w:ilvl w:val="1"/>
          <w:numId w:val="21"/>
        </w:numPr>
        <w:tabs>
          <w:tab w:pos="553" w:val="left" w:leader="none"/>
        </w:tabs>
        <w:spacing w:line="240" w:lineRule="auto" w:before="73" w:after="0"/>
        <w:ind w:left="552" w:right="0" w:hanging="435"/>
        <w:jc w:val="both"/>
      </w:pPr>
      <w:bookmarkStart w:name="_TOC_250002" w:id="15"/>
      <w:r>
        <w:rPr>
          <w:spacing w:val="-7"/>
        </w:rPr>
        <w:t>ANÁLISIS   </w:t>
      </w:r>
      <w:r>
        <w:rPr>
          <w:spacing w:val="-3"/>
        </w:rPr>
        <w:t>DE  LA  </w:t>
      </w:r>
      <w:r>
        <w:rPr>
          <w:spacing w:val="-4"/>
        </w:rPr>
        <w:t>RESPUESTA  DEL</w:t>
      </w:r>
      <w:r>
        <w:rPr>
          <w:spacing w:val="-15"/>
        </w:rPr>
        <w:t> </w:t>
      </w:r>
      <w:bookmarkEnd w:id="15"/>
      <w:r>
        <w:rPr>
          <w:spacing w:val="-5"/>
        </w:rPr>
        <w:t>PUENTE</w:t>
      </w:r>
    </w:p>
    <w:p>
      <w:pPr>
        <w:pStyle w:val="BodyText"/>
        <w:spacing w:before="7"/>
        <w:rPr>
          <w:b/>
          <w:sz w:val="30"/>
        </w:rPr>
      </w:pPr>
    </w:p>
    <w:p>
      <w:pPr>
        <w:pStyle w:val="BodyText"/>
        <w:spacing w:line="352" w:lineRule="auto"/>
        <w:ind w:left="116" w:right="112"/>
        <w:jc w:val="both"/>
      </w:pPr>
      <w:r>
        <w:rPr>
          <w:spacing w:val="2"/>
        </w:rPr>
        <w:t>Con </w:t>
      </w:r>
      <w:r>
        <w:rPr>
          <w:spacing w:val="-5"/>
        </w:rPr>
        <w:t>la </w:t>
      </w:r>
      <w:r>
        <w:rPr/>
        <w:t>finalidad de comparar </w:t>
      </w:r>
      <w:r>
        <w:rPr>
          <w:spacing w:val="-5"/>
        </w:rPr>
        <w:t>la </w:t>
      </w:r>
      <w:r>
        <w:rPr>
          <w:spacing w:val="-3"/>
        </w:rPr>
        <w:t>respuesta </w:t>
      </w:r>
      <w:r>
        <w:rPr/>
        <w:t>del </w:t>
      </w:r>
      <w:r>
        <w:rPr>
          <w:spacing w:val="-6"/>
        </w:rPr>
        <w:t>puente </w:t>
      </w:r>
      <w:r>
        <w:rPr/>
        <w:t>medida en </w:t>
      </w:r>
      <w:r>
        <w:rPr>
          <w:spacing w:val="-5"/>
        </w:rPr>
        <w:t>la </w:t>
      </w:r>
      <w:r>
        <w:rPr/>
        <w:t>superestructura </w:t>
      </w:r>
      <w:r>
        <w:rPr>
          <w:spacing w:val="-3"/>
        </w:rPr>
        <w:t>(canal </w:t>
      </w:r>
      <w:r>
        <w:rPr/>
        <w:t>6), respecto a </w:t>
      </w:r>
      <w:r>
        <w:rPr>
          <w:spacing w:val="-5"/>
        </w:rPr>
        <w:t>la </w:t>
      </w:r>
      <w:r>
        <w:rPr/>
        <w:t>medida en </w:t>
      </w:r>
      <w:r>
        <w:rPr>
          <w:spacing w:val="-5"/>
        </w:rPr>
        <w:t>la </w:t>
      </w:r>
      <w:r>
        <w:rPr>
          <w:spacing w:val="-6"/>
        </w:rPr>
        <w:t>subestructura </w:t>
      </w:r>
      <w:r>
        <w:rPr>
          <w:spacing w:val="-3"/>
        </w:rPr>
        <w:t>(canal </w:t>
      </w:r>
      <w:r>
        <w:rPr/>
        <w:t>1), se </w:t>
      </w:r>
      <w:r>
        <w:rPr>
          <w:spacing w:val="-4"/>
        </w:rPr>
        <w:t>calcularon</w:t>
      </w:r>
      <w:r>
        <w:rPr>
          <w:spacing w:val="58"/>
        </w:rPr>
        <w:t> </w:t>
      </w:r>
      <w:r>
        <w:rPr>
          <w:spacing w:val="-3"/>
        </w:rPr>
        <w:t>los </w:t>
      </w:r>
      <w:r>
        <w:rPr/>
        <w:t>cocientes de </w:t>
      </w:r>
      <w:r>
        <w:rPr>
          <w:spacing w:val="-3"/>
        </w:rPr>
        <w:t>las respuestas (subestructura/superestructura). </w:t>
      </w:r>
      <w:r>
        <w:rPr/>
        <w:t>Estos cocientes se </w:t>
      </w:r>
      <w:r>
        <w:rPr>
          <w:spacing w:val="-5"/>
        </w:rPr>
        <w:t>calcularon, </w:t>
      </w:r>
      <w:r>
        <w:rPr>
          <w:spacing w:val="-6"/>
        </w:rPr>
        <w:t>tanto </w:t>
      </w:r>
      <w:r>
        <w:rPr/>
        <w:t>para </w:t>
      </w:r>
      <w:r>
        <w:rPr>
          <w:spacing w:val="-3"/>
        </w:rPr>
        <w:t>las máximas </w:t>
      </w:r>
      <w:r>
        <w:rPr/>
        <w:t>aceleraciones en </w:t>
      </w:r>
      <w:r>
        <w:rPr>
          <w:spacing w:val="-5"/>
        </w:rPr>
        <w:t>la </w:t>
      </w:r>
      <w:r>
        <w:rPr/>
        <w:t>fase estable de </w:t>
      </w:r>
      <w:r>
        <w:rPr>
          <w:spacing w:val="-5"/>
        </w:rPr>
        <w:t>la </w:t>
      </w:r>
      <w:r>
        <w:rPr>
          <w:spacing w:val="-3"/>
        </w:rPr>
        <w:t>vibración, </w:t>
      </w:r>
      <w:r>
        <w:rPr/>
        <w:t>como para </w:t>
      </w:r>
      <w:r>
        <w:rPr>
          <w:spacing w:val="-3"/>
        </w:rPr>
        <w:t>las </w:t>
      </w:r>
      <w:r>
        <w:rPr/>
        <w:t>intensidades de Arias de </w:t>
      </w:r>
      <w:r>
        <w:rPr>
          <w:spacing w:val="-3"/>
        </w:rPr>
        <w:t>los </w:t>
      </w:r>
      <w:r>
        <w:rPr/>
        <w:t>registros. La </w:t>
      </w:r>
      <w:r>
        <w:rPr>
          <w:spacing w:val="-5"/>
        </w:rPr>
        <w:t>Intensidad  </w:t>
      </w:r>
      <w:r>
        <w:rPr/>
        <w:t>de Arias </w:t>
      </w:r>
      <w:r>
        <w:rPr>
          <w:spacing w:val="-8"/>
        </w:rPr>
        <w:t>(</w:t>
      </w:r>
      <w:r>
        <w:rPr>
          <w:rFonts w:ascii="Cambria Math" w:hAnsi="Cambria Math" w:eastAsia="Cambria Math"/>
          <w:spacing w:val="-8"/>
        </w:rPr>
        <w:t>�</w:t>
      </w:r>
      <w:r>
        <w:rPr>
          <w:rFonts w:ascii="Cambria Math" w:hAnsi="Cambria Math" w:eastAsia="Cambria Math"/>
          <w:spacing w:val="-8"/>
          <w:position w:val="-5"/>
          <w:sz w:val="16"/>
        </w:rPr>
        <w:t>𝐴 </w:t>
      </w:r>
      <w:r>
        <w:rPr/>
        <w:t>) es </w:t>
      </w:r>
      <w:r>
        <w:rPr>
          <w:spacing w:val="-7"/>
        </w:rPr>
        <w:t>un </w:t>
      </w:r>
      <w:r>
        <w:rPr>
          <w:spacing w:val="-3"/>
        </w:rPr>
        <w:t>parámetro </w:t>
      </w:r>
      <w:r>
        <w:rPr>
          <w:spacing w:val="-5"/>
        </w:rPr>
        <w:t>que </w:t>
      </w:r>
      <w:r>
        <w:rPr/>
        <w:t>ofrece </w:t>
      </w:r>
      <w:r>
        <w:rPr>
          <w:spacing w:val="-10"/>
        </w:rPr>
        <w:t>una </w:t>
      </w:r>
      <w:r>
        <w:rPr/>
        <w:t>medida de </w:t>
      </w:r>
      <w:r>
        <w:rPr>
          <w:spacing w:val="-5"/>
        </w:rPr>
        <w:t>la </w:t>
      </w:r>
      <w:r>
        <w:rPr>
          <w:spacing w:val="-6"/>
        </w:rPr>
        <w:t>energía </w:t>
      </w:r>
      <w:r>
        <w:rPr>
          <w:spacing w:val="-3"/>
        </w:rPr>
        <w:t>contenida </w:t>
      </w:r>
      <w:r>
        <w:rPr/>
        <w:t>en </w:t>
      </w:r>
      <w:r>
        <w:rPr>
          <w:spacing w:val="-7"/>
        </w:rPr>
        <w:t>un </w:t>
      </w:r>
      <w:r>
        <w:rPr/>
        <w:t>registro. La expresión con </w:t>
      </w:r>
      <w:r>
        <w:rPr>
          <w:spacing w:val="-5"/>
        </w:rPr>
        <w:t>la </w:t>
      </w:r>
      <w:r>
        <w:rPr>
          <w:spacing w:val="-4"/>
        </w:rPr>
        <w:t>cual </w:t>
      </w:r>
      <w:r>
        <w:rPr/>
        <w:t>se </w:t>
      </w:r>
      <w:r>
        <w:rPr>
          <w:spacing w:val="-5"/>
        </w:rPr>
        <w:t>calcula  </w:t>
      </w:r>
      <w:r>
        <w:rPr/>
        <w:t>es </w:t>
      </w:r>
      <w:r>
        <w:rPr>
          <w:spacing w:val="-5"/>
        </w:rPr>
        <w:t>la </w:t>
      </w:r>
      <w:r>
        <w:rPr>
          <w:spacing w:val="-3"/>
        </w:rPr>
        <w:t>siguiente (Villaverde,</w:t>
      </w:r>
      <w:r>
        <w:rPr>
          <w:spacing w:val="57"/>
        </w:rPr>
        <w:t> </w:t>
      </w:r>
      <w:r>
        <w:rPr/>
        <w:t>2009).</w:t>
      </w:r>
    </w:p>
    <w:p>
      <w:pPr>
        <w:tabs>
          <w:tab w:pos="465" w:val="left" w:leader="none"/>
        </w:tabs>
        <w:spacing w:line="220" w:lineRule="exact" w:before="166"/>
        <w:ind w:left="0" w:right="905" w:firstLine="0"/>
        <w:jc w:val="center"/>
        <w:rPr>
          <w:rFonts w:ascii="Cambria Math" w:hAnsi="Cambria Math" w:eastAsia="Cambria Math"/>
          <w:sz w:val="16"/>
        </w:rPr>
      </w:pPr>
      <w:r>
        <w:rPr/>
        <w:pict>
          <v:shape style="position:absolute;margin-left:312.380005pt;margin-top:18.482658pt;width:4.8pt;height:8.25pt;mso-position-horizontal-relative:page;mso-position-vertical-relative:paragraph;z-index:4984" type="#_x0000_t202" filled="false" stroked="false">
            <v:textbox inset="0,0,0,0">
              <w:txbxContent>
                <w:p>
                  <w:pPr>
                    <w:spacing w:line="164" w:lineRule="exact" w:before="0"/>
                    <w:ind w:left="0" w:right="0" w:firstLine="0"/>
                    <w:jc w:val="left"/>
                    <w:rPr>
                      <w:rFonts w:ascii="Cambria Math"/>
                      <w:sz w:val="16"/>
                    </w:rPr>
                  </w:pPr>
                  <w:r>
                    <w:rPr>
                      <w:rFonts w:ascii="Cambria Math"/>
                      <w:w w:val="107"/>
                      <w:sz w:val="16"/>
                    </w:rPr>
                    <w:t>2</w:t>
                  </w:r>
                </w:p>
              </w:txbxContent>
            </v:textbox>
            <w10:wrap type="none"/>
          </v:shape>
        </w:pict>
      </w:r>
      <w:r>
        <w:rPr>
          <w:rFonts w:ascii="Cambria Math" w:hAnsi="Cambria Math" w:eastAsia="Cambria Math"/>
          <w:w w:val="105"/>
          <w:position w:val="-8"/>
          <w:sz w:val="24"/>
        </w:rPr>
        <w:t>𝜋</w:t>
        <w:tab/>
      </w:r>
      <w:r>
        <w:rPr>
          <w:rFonts w:ascii="Cambria Math" w:hAnsi="Cambria Math" w:eastAsia="Cambria Math"/>
          <w:w w:val="105"/>
          <w:sz w:val="16"/>
        </w:rPr>
        <w:t>∞</w:t>
      </w:r>
    </w:p>
    <w:p>
      <w:pPr>
        <w:spacing w:after="0" w:line="220" w:lineRule="exact"/>
        <w:jc w:val="center"/>
        <w:rPr>
          <w:rFonts w:ascii="Cambria Math" w:hAnsi="Cambria Math" w:eastAsia="Cambria Math"/>
          <w:sz w:val="16"/>
        </w:rPr>
        <w:sectPr>
          <w:pgSz w:w="12240" w:h="15840"/>
          <w:pgMar w:header="0" w:footer="1255" w:top="1380" w:bottom="1440" w:left="1580" w:right="1300"/>
        </w:sectPr>
      </w:pPr>
    </w:p>
    <w:p>
      <w:pPr>
        <w:spacing w:line="425"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220000" from="271.829987pt,6.711586pt" to="286.104987pt,6.711586pt" stroked="true" strokeweight=".75pt" strokecolor="#000000">
            <w10:wrap type="none"/>
          </v:line>
        </w:pict>
      </w:r>
      <w:r>
        <w:rPr/>
        <w:pict>
          <v:shape style="position:absolute;margin-left:293.600006pt;margin-top:15.692683pt;width:4.8pt;height:8.25pt;mso-position-horizontal-relative:page;mso-position-vertical-relative:paragraph;z-index:-219976" type="#_x0000_t202" filled="false" stroked="false">
            <v:textbox inset="0,0,0,0">
              <w:txbxContent>
                <w:p>
                  <w:pPr>
                    <w:spacing w:line="164" w:lineRule="exact" w:before="0"/>
                    <w:ind w:left="0" w:right="0" w:firstLine="0"/>
                    <w:jc w:val="left"/>
                    <w:rPr>
                      <w:rFonts w:ascii="Cambria Math"/>
                      <w:sz w:val="16"/>
                    </w:rPr>
                  </w:pPr>
                  <w:r>
                    <w:rPr>
                      <w:rFonts w:ascii="Cambria Math"/>
                      <w:w w:val="107"/>
                      <w:sz w:val="16"/>
                    </w:rPr>
                    <w:t>0</w:t>
                  </w:r>
                </w:p>
              </w:txbxContent>
            </v:textbox>
            <w10:wrap type="none"/>
          </v:shape>
        </w:pict>
      </w:r>
      <w:r>
        <w:rPr>
          <w:rFonts w:ascii="Cambria Math" w:hAnsi="Cambria Math" w:eastAsia="Cambria Math"/>
          <w:sz w:val="24"/>
        </w:rPr>
        <w:t>�</w:t>
      </w:r>
      <w:r>
        <w:rPr>
          <w:rFonts w:ascii="Cambria Math" w:hAnsi="Cambria Math" w:eastAsia="Cambria Math"/>
          <w:position w:val="-5"/>
          <w:sz w:val="16"/>
        </w:rPr>
        <w:t>𝐴    </w:t>
      </w:r>
      <w:r>
        <w:rPr>
          <w:rFonts w:ascii="Cambria Math" w:hAnsi="Cambria Math" w:eastAsia="Cambria Math"/>
          <w:sz w:val="24"/>
        </w:rPr>
        <w:t>= </w:t>
      </w:r>
      <w:r>
        <w:rPr>
          <w:rFonts w:ascii="Cambria Math" w:hAnsi="Cambria Math" w:eastAsia="Cambria Math"/>
          <w:position w:val="-16"/>
          <w:sz w:val="24"/>
        </w:rPr>
        <w:t>2� </w:t>
      </w:r>
      <w:r>
        <w:rPr>
          <w:rFonts w:ascii="Cambria Math" w:hAnsi="Cambria Math" w:eastAsia="Cambria Math"/>
          <w:w w:val="115"/>
          <w:sz w:val="24"/>
        </w:rPr>
        <w:t>∫ </w:t>
      </w:r>
      <w:r>
        <w:rPr>
          <w:rFonts w:ascii="Cambria Math" w:hAnsi="Cambria Math" w:eastAsia="Cambria Math"/>
          <w:sz w:val="24"/>
        </w:rPr>
        <w:t>𝑎</w:t>
      </w:r>
    </w:p>
    <w:p>
      <w:pPr>
        <w:pStyle w:val="BodyText"/>
        <w:spacing w:line="255" w:lineRule="exact"/>
        <w:ind w:left="81" w:right="-187"/>
        <w:rPr>
          <w:rFonts w:ascii="Cambria Math" w:eastAsia="Cambria Math"/>
        </w:rPr>
      </w:pPr>
      <w:r>
        <w:rPr/>
        <w:br w:type="column"/>
      </w:r>
      <w:r>
        <w:rPr>
          <w:rFonts w:ascii="Cambria Math" w:eastAsia="Cambria Math"/>
          <w:spacing w:val="5"/>
          <w:w w:val="99"/>
          <w:position w:val="1"/>
        </w:rPr>
        <w:t>(</w:t>
      </w:r>
      <w:r>
        <w:rPr>
          <w:rFonts w:ascii="Cambria Math" w:eastAsia="Cambria Math"/>
          <w:spacing w:val="-5"/>
          <w:w w:val="60"/>
        </w:rPr>
        <w:t>�</w:t>
      </w:r>
      <w:r>
        <w:rPr>
          <w:rFonts w:ascii="Cambria Math" w:eastAsia="Cambria Math"/>
          <w:spacing w:val="5"/>
          <w:w w:val="99"/>
          <w:position w:val="1"/>
        </w:rPr>
        <w:t>)</w:t>
      </w:r>
      <w:r>
        <w:rPr>
          <w:rFonts w:ascii="Cambria Math" w:eastAsia="Cambria Math"/>
          <w:spacing w:val="-5"/>
          <w:w w:val="74"/>
        </w:rPr>
        <w:t>��</w:t>
      </w:r>
    </w:p>
    <w:p>
      <w:pPr>
        <w:pStyle w:val="BodyText"/>
        <w:spacing w:before="7"/>
        <w:ind w:right="225"/>
        <w:jc w:val="right"/>
      </w:pPr>
      <w:r>
        <w:rPr/>
        <w:br w:type="column"/>
      </w:r>
      <w:r>
        <w:rPr/>
        <w:t>(5.1)</w:t>
      </w:r>
    </w:p>
    <w:p>
      <w:pPr>
        <w:spacing w:after="0"/>
        <w:jc w:val="right"/>
        <w:sectPr>
          <w:type w:val="continuous"/>
          <w:pgSz w:w="12240" w:h="15840"/>
          <w:pgMar w:top="1240" w:bottom="280" w:left="1580" w:right="1300"/>
          <w:cols w:num="3" w:equalWidth="0">
            <w:col w:w="4667" w:space="40"/>
            <w:col w:w="608" w:space="40"/>
            <w:col w:w="4005"/>
          </w:cols>
        </w:sectPr>
      </w:pPr>
    </w:p>
    <w:p>
      <w:pPr>
        <w:pStyle w:val="BodyText"/>
        <w:spacing w:before="46"/>
        <w:ind w:left="116"/>
        <w:jc w:val="both"/>
      </w:pPr>
      <w:r>
        <w:rPr/>
        <w:t>donde:</w:t>
      </w:r>
    </w:p>
    <w:p>
      <w:pPr>
        <w:pStyle w:val="BodyText"/>
        <w:spacing w:before="11"/>
        <w:rPr>
          <w:sz w:val="27"/>
        </w:rPr>
      </w:pPr>
    </w:p>
    <w:p>
      <w:pPr>
        <w:pStyle w:val="BodyText"/>
        <w:ind w:left="116"/>
        <w:jc w:val="both"/>
      </w:pPr>
      <w:r>
        <w:rPr>
          <w:rFonts w:ascii="Cambria Math" w:hAnsi="Cambria Math" w:eastAsia="Cambria Math"/>
        </w:rPr>
        <w:t>� = </w:t>
      </w:r>
      <w:r>
        <w:rPr/>
        <w:t>Aceleración de la gravedad</w:t>
      </w:r>
    </w:p>
    <w:p>
      <w:pPr>
        <w:pStyle w:val="BodyText"/>
        <w:spacing w:before="6"/>
        <w:rPr>
          <w:sz w:val="29"/>
        </w:rPr>
      </w:pPr>
    </w:p>
    <w:p>
      <w:pPr>
        <w:pStyle w:val="BodyText"/>
        <w:ind w:left="116"/>
        <w:jc w:val="both"/>
        <w:rPr>
          <w:rFonts w:ascii="Cambria Math" w:hAnsi="Cambria Math" w:eastAsia="Cambria Math"/>
        </w:rPr>
      </w:pPr>
      <w:r>
        <w:rPr>
          <w:rFonts w:ascii="Cambria Math" w:hAnsi="Cambria Math" w:eastAsia="Cambria Math"/>
          <w:w w:val="95"/>
        </w:rPr>
        <w:t>𝑎</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1"/>
        </w:rPr>
        <w:t>) </w:t>
      </w:r>
      <w:r>
        <w:rPr>
          <w:w w:val="95"/>
        </w:rPr>
        <w:t>= La aceleración en el instante </w:t>
      </w:r>
      <w:r>
        <w:rPr>
          <w:rFonts w:ascii="Cambria Math" w:hAnsi="Cambria Math" w:eastAsia="Cambria Math"/>
          <w:w w:val="95"/>
        </w:rPr>
        <w:t>�</w:t>
      </w:r>
    </w:p>
    <w:p>
      <w:pPr>
        <w:pStyle w:val="BodyText"/>
        <w:rPr>
          <w:rFonts w:ascii="Cambria Math"/>
          <w:sz w:val="26"/>
        </w:rPr>
      </w:pPr>
    </w:p>
    <w:p>
      <w:pPr>
        <w:pStyle w:val="BodyText"/>
        <w:spacing w:before="9"/>
        <w:rPr>
          <w:rFonts w:ascii="Cambria Math"/>
          <w:sz w:val="25"/>
        </w:rPr>
      </w:pPr>
    </w:p>
    <w:p>
      <w:pPr>
        <w:pStyle w:val="BodyText"/>
        <w:spacing w:line="364" w:lineRule="auto"/>
        <w:ind w:left="116" w:right="129"/>
        <w:jc w:val="both"/>
      </w:pPr>
      <w:r>
        <w:rPr/>
        <w:t>Este </w:t>
      </w:r>
      <w:r>
        <w:rPr>
          <w:spacing w:val="-5"/>
        </w:rPr>
        <w:t>cálculo </w:t>
      </w:r>
      <w:r>
        <w:rPr/>
        <w:t>se </w:t>
      </w:r>
      <w:r>
        <w:rPr>
          <w:spacing w:val="-4"/>
        </w:rPr>
        <w:t>realizó </w:t>
      </w:r>
      <w:r>
        <w:rPr/>
        <w:t>con </w:t>
      </w:r>
      <w:r>
        <w:rPr>
          <w:spacing w:val="-6"/>
        </w:rPr>
        <w:t>ayuda </w:t>
      </w:r>
      <w:r>
        <w:rPr/>
        <w:t>del programa </w:t>
      </w:r>
      <w:r>
        <w:rPr>
          <w:spacing w:val="-3"/>
        </w:rPr>
        <w:t>DEGTRA </w:t>
      </w:r>
      <w:r>
        <w:rPr>
          <w:spacing w:val="-6"/>
        </w:rPr>
        <w:t>ver. </w:t>
      </w:r>
      <w:r>
        <w:rPr/>
        <w:t>5.1 (2002), en </w:t>
      </w:r>
      <w:r>
        <w:rPr>
          <w:spacing w:val="-5"/>
        </w:rPr>
        <w:t>la </w:t>
      </w:r>
      <w:r>
        <w:rPr>
          <w:spacing w:val="-4"/>
        </w:rPr>
        <w:t>Tabla</w:t>
      </w:r>
      <w:r>
        <w:rPr>
          <w:spacing w:val="58"/>
        </w:rPr>
        <w:t> </w:t>
      </w:r>
      <w:r>
        <w:rPr/>
        <w:t>5.3.1, se </w:t>
      </w:r>
      <w:r>
        <w:rPr>
          <w:spacing w:val="-4"/>
        </w:rPr>
        <w:t>muestran </w:t>
      </w:r>
      <w:r>
        <w:rPr>
          <w:spacing w:val="-3"/>
        </w:rPr>
        <w:t>los </w:t>
      </w:r>
      <w:r>
        <w:rPr>
          <w:spacing w:val="-4"/>
        </w:rPr>
        <w:t>valores </w:t>
      </w:r>
      <w:r>
        <w:rPr/>
        <w:t>de </w:t>
      </w:r>
      <w:r>
        <w:rPr>
          <w:spacing w:val="-5"/>
        </w:rPr>
        <w:t>la Intensidad </w:t>
      </w:r>
      <w:r>
        <w:rPr/>
        <w:t>de Arias, así como </w:t>
      </w:r>
      <w:r>
        <w:rPr>
          <w:spacing w:val="-3"/>
        </w:rPr>
        <w:t>las </w:t>
      </w:r>
      <w:r>
        <w:rPr/>
        <w:t>aceleraciones </w:t>
      </w:r>
      <w:r>
        <w:rPr>
          <w:spacing w:val="-3"/>
        </w:rPr>
        <w:t>máximas </w:t>
      </w:r>
      <w:r>
        <w:rPr/>
        <w:t>de </w:t>
      </w:r>
      <w:r>
        <w:rPr>
          <w:spacing w:val="-3"/>
        </w:rPr>
        <w:t>los </w:t>
      </w:r>
      <w:r>
        <w:rPr/>
        <w:t>registros para cada </w:t>
      </w:r>
      <w:r>
        <w:rPr>
          <w:spacing w:val="-10"/>
        </w:rPr>
        <w:t>una  </w:t>
      </w:r>
      <w:r>
        <w:rPr/>
        <w:t>de </w:t>
      </w:r>
      <w:r>
        <w:rPr>
          <w:spacing w:val="-3"/>
        </w:rPr>
        <w:t>las </w:t>
      </w:r>
      <w:r>
        <w:rPr/>
        <w:t>pruebas.</w:t>
      </w:r>
    </w:p>
    <w:p>
      <w:pPr>
        <w:pStyle w:val="BodyText"/>
      </w:pPr>
    </w:p>
    <w:p>
      <w:pPr>
        <w:spacing w:before="153" w:after="29"/>
        <w:ind w:left="116" w:right="0" w:firstLine="0"/>
        <w:jc w:val="both"/>
        <w:rPr>
          <w:b/>
          <w:sz w:val="22"/>
        </w:rPr>
      </w:pPr>
      <w:r>
        <w:rPr>
          <w:b/>
          <w:sz w:val="22"/>
        </w:rPr>
        <w:t>Tabla 5.3.1 Resumen de resultados de las pruebas (vibración forzada)</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92"/>
        <w:gridCol w:w="1982"/>
        <w:gridCol w:w="1847"/>
        <w:gridCol w:w="2133"/>
        <w:gridCol w:w="1832"/>
      </w:tblGrid>
      <w:tr>
        <w:trPr>
          <w:trHeight w:val="1816" w:hRule="exact"/>
        </w:trPr>
        <w:tc>
          <w:tcPr>
            <w:tcW w:w="992" w:type="dxa"/>
          </w:tcPr>
          <w:p>
            <w:pPr>
              <w:pStyle w:val="TableParagraph"/>
              <w:jc w:val="left"/>
              <w:rPr>
                <w:b/>
                <w:sz w:val="22"/>
              </w:rPr>
            </w:pPr>
          </w:p>
          <w:p>
            <w:pPr>
              <w:pStyle w:val="TableParagraph"/>
              <w:jc w:val="left"/>
              <w:rPr>
                <w:b/>
                <w:sz w:val="22"/>
              </w:rPr>
            </w:pPr>
          </w:p>
          <w:p>
            <w:pPr>
              <w:pStyle w:val="TableParagraph"/>
              <w:spacing w:before="7"/>
              <w:jc w:val="left"/>
              <w:rPr>
                <w:b/>
                <w:sz w:val="17"/>
              </w:rPr>
            </w:pPr>
          </w:p>
          <w:p>
            <w:pPr>
              <w:pStyle w:val="TableParagraph"/>
              <w:ind w:left="81" w:right="77"/>
              <w:rPr>
                <w:sz w:val="22"/>
              </w:rPr>
            </w:pPr>
            <w:r>
              <w:rPr>
                <w:sz w:val="22"/>
              </w:rPr>
              <w:t>Prueba</w:t>
            </w:r>
          </w:p>
        </w:tc>
        <w:tc>
          <w:tcPr>
            <w:tcW w:w="1982" w:type="dxa"/>
          </w:tcPr>
          <w:p>
            <w:pPr>
              <w:pStyle w:val="TableParagraph"/>
              <w:jc w:val="left"/>
              <w:rPr>
                <w:b/>
                <w:sz w:val="29"/>
              </w:rPr>
            </w:pPr>
          </w:p>
          <w:p>
            <w:pPr>
              <w:pStyle w:val="TableParagraph"/>
              <w:spacing w:line="355" w:lineRule="auto"/>
              <w:ind w:left="119" w:right="121" w:firstLine="21"/>
              <w:rPr>
                <w:sz w:val="22"/>
              </w:rPr>
            </w:pPr>
            <w:r>
              <w:rPr>
                <w:sz w:val="22"/>
              </w:rPr>
              <w:t>Canal 6 (Superestructura)</w:t>
            </w:r>
          </w:p>
          <w:p>
            <w:pPr>
              <w:pStyle w:val="TableParagraph"/>
              <w:spacing w:line="281" w:lineRule="exact"/>
              <w:ind w:left="43" w:right="25"/>
              <w:rPr>
                <w:rFonts w:ascii="Cambria Math" w:eastAsia="Cambria Math"/>
                <w:sz w:val="22"/>
              </w:rPr>
            </w:pPr>
            <w:r>
              <w:rPr>
                <w:rFonts w:ascii="Cambria Math" w:eastAsia="Cambria Math"/>
                <w:sz w:val="22"/>
              </w:rPr>
              <w:t>�</w:t>
            </w:r>
            <w:r>
              <w:rPr>
                <w:rFonts w:ascii="Cambria Math" w:eastAsia="Cambria Math"/>
                <w:position w:val="-4"/>
                <w:sz w:val="16"/>
              </w:rPr>
              <w:t>���  </w:t>
            </w:r>
            <w:r>
              <w:rPr>
                <w:rFonts w:ascii="Cambria Math" w:eastAsia="Cambria Math"/>
                <w:sz w:val="22"/>
              </w:rPr>
              <w:t>(��/� </w:t>
            </w:r>
            <w:r>
              <w:rPr>
                <w:rFonts w:ascii="Cambria Math" w:eastAsia="Cambria Math"/>
                <w:position w:val="7"/>
                <w:sz w:val="16"/>
              </w:rPr>
              <w:t>2</w:t>
            </w:r>
            <w:r>
              <w:rPr>
                <w:rFonts w:ascii="Cambria Math" w:eastAsia="Cambria Math"/>
                <w:sz w:val="22"/>
              </w:rPr>
              <w:t>)</w:t>
            </w:r>
          </w:p>
        </w:tc>
        <w:tc>
          <w:tcPr>
            <w:tcW w:w="1847" w:type="dxa"/>
          </w:tcPr>
          <w:p>
            <w:pPr>
              <w:pStyle w:val="TableParagraph"/>
              <w:jc w:val="left"/>
              <w:rPr>
                <w:b/>
                <w:sz w:val="29"/>
              </w:rPr>
            </w:pPr>
          </w:p>
          <w:p>
            <w:pPr>
              <w:pStyle w:val="TableParagraph"/>
              <w:spacing w:line="355" w:lineRule="auto"/>
              <w:ind w:left="165" w:right="135" w:firstLine="6"/>
              <w:rPr>
                <w:sz w:val="22"/>
              </w:rPr>
            </w:pPr>
            <w:r>
              <w:rPr>
                <w:sz w:val="22"/>
              </w:rPr>
              <w:t>Canal 1 (Subestructura)</w:t>
            </w:r>
          </w:p>
          <w:p>
            <w:pPr>
              <w:pStyle w:val="TableParagraph"/>
              <w:spacing w:line="281" w:lineRule="exact"/>
              <w:ind w:left="90" w:right="27"/>
              <w:rPr>
                <w:rFonts w:ascii="Cambria Math" w:eastAsia="Cambria Math"/>
                <w:sz w:val="22"/>
              </w:rPr>
            </w:pPr>
            <w:r>
              <w:rPr>
                <w:rFonts w:ascii="Cambria Math" w:eastAsia="Cambria Math"/>
                <w:w w:val="105"/>
                <w:sz w:val="22"/>
              </w:rPr>
              <w:t>�</w:t>
            </w:r>
            <w:r>
              <w:rPr>
                <w:rFonts w:ascii="Cambria Math" w:eastAsia="Cambria Math"/>
                <w:w w:val="105"/>
                <w:position w:val="-4"/>
                <w:sz w:val="16"/>
              </w:rPr>
              <w:t>��� </w:t>
            </w:r>
            <w:r>
              <w:rPr>
                <w:rFonts w:ascii="Cambria Math" w:eastAsia="Cambria Math"/>
                <w:w w:val="105"/>
                <w:sz w:val="22"/>
              </w:rPr>
              <w:t>(��/� </w:t>
            </w:r>
            <w:r>
              <w:rPr>
                <w:rFonts w:ascii="Cambria Math" w:eastAsia="Cambria Math"/>
                <w:w w:val="105"/>
                <w:position w:val="7"/>
                <w:sz w:val="16"/>
              </w:rPr>
              <w:t>2</w:t>
            </w:r>
            <w:r>
              <w:rPr>
                <w:rFonts w:ascii="Cambria Math" w:eastAsia="Cambria Math"/>
                <w:w w:val="105"/>
                <w:sz w:val="22"/>
              </w:rPr>
              <w:t>)</w:t>
            </w:r>
          </w:p>
        </w:tc>
        <w:tc>
          <w:tcPr>
            <w:tcW w:w="2133" w:type="dxa"/>
          </w:tcPr>
          <w:p>
            <w:pPr>
              <w:pStyle w:val="TableParagraph"/>
              <w:jc w:val="left"/>
              <w:rPr>
                <w:b/>
                <w:sz w:val="29"/>
              </w:rPr>
            </w:pPr>
          </w:p>
          <w:p>
            <w:pPr>
              <w:pStyle w:val="TableParagraph"/>
              <w:spacing w:line="355" w:lineRule="auto"/>
              <w:ind w:left="195" w:right="197" w:hanging="9"/>
              <w:rPr>
                <w:sz w:val="22"/>
              </w:rPr>
            </w:pPr>
            <w:r>
              <w:rPr>
                <w:sz w:val="22"/>
              </w:rPr>
              <w:t>Canal 6 (Superestructura)</w:t>
            </w:r>
          </w:p>
          <w:p>
            <w:pPr>
              <w:pStyle w:val="TableParagraph"/>
              <w:spacing w:line="267" w:lineRule="exact"/>
              <w:ind w:left="240" w:right="237"/>
              <w:rPr>
                <w:rFonts w:ascii="Cambria Math" w:eastAsia="Cambria Math"/>
                <w:sz w:val="22"/>
              </w:rPr>
            </w:pPr>
            <w:r>
              <w:rPr>
                <w:rFonts w:ascii="Cambria Math" w:eastAsia="Cambria Math"/>
                <w:w w:val="95"/>
                <w:sz w:val="22"/>
              </w:rPr>
              <w:t>�</w:t>
            </w:r>
            <w:r>
              <w:rPr>
                <w:rFonts w:ascii="Cambria Math" w:eastAsia="Cambria Math"/>
                <w:w w:val="95"/>
                <w:position w:val="-4"/>
                <w:sz w:val="16"/>
              </w:rPr>
              <w:t>𝐴</w:t>
            </w:r>
            <w:r>
              <w:rPr>
                <w:rFonts w:ascii="Cambria Math" w:eastAsia="Cambria Math"/>
                <w:w w:val="95"/>
                <w:sz w:val="22"/>
              </w:rPr>
              <w:t>/(2�/𝜋)</w:t>
            </w:r>
          </w:p>
        </w:tc>
        <w:tc>
          <w:tcPr>
            <w:tcW w:w="1832" w:type="dxa"/>
          </w:tcPr>
          <w:p>
            <w:pPr>
              <w:pStyle w:val="TableParagraph"/>
              <w:jc w:val="left"/>
              <w:rPr>
                <w:b/>
                <w:sz w:val="29"/>
              </w:rPr>
            </w:pPr>
          </w:p>
          <w:p>
            <w:pPr>
              <w:pStyle w:val="TableParagraph"/>
              <w:spacing w:line="355" w:lineRule="auto"/>
              <w:ind w:left="150" w:right="135" w:firstLine="6"/>
              <w:rPr>
                <w:sz w:val="22"/>
              </w:rPr>
            </w:pPr>
            <w:r>
              <w:rPr>
                <w:sz w:val="22"/>
              </w:rPr>
              <w:t>Canal 1 (Subestructura)</w:t>
            </w:r>
          </w:p>
          <w:p>
            <w:pPr>
              <w:pStyle w:val="TableParagraph"/>
              <w:spacing w:line="267" w:lineRule="exact"/>
              <w:ind w:left="260" w:right="242"/>
              <w:rPr>
                <w:rFonts w:ascii="Cambria Math" w:eastAsia="Cambria Math"/>
                <w:sz w:val="22"/>
              </w:rPr>
            </w:pPr>
            <w:r>
              <w:rPr>
                <w:rFonts w:ascii="Cambria Math" w:eastAsia="Cambria Math"/>
                <w:w w:val="95"/>
                <w:sz w:val="22"/>
              </w:rPr>
              <w:t>�</w:t>
            </w:r>
            <w:r>
              <w:rPr>
                <w:rFonts w:ascii="Cambria Math" w:eastAsia="Cambria Math"/>
                <w:w w:val="95"/>
                <w:position w:val="-4"/>
                <w:sz w:val="16"/>
              </w:rPr>
              <w:t>𝐴</w:t>
            </w:r>
            <w:r>
              <w:rPr>
                <w:rFonts w:ascii="Cambria Math" w:eastAsia="Cambria Math"/>
                <w:w w:val="95"/>
                <w:sz w:val="22"/>
              </w:rPr>
              <w:t>/(2�/𝜋)</w:t>
            </w:r>
          </w:p>
        </w:tc>
      </w:tr>
      <w:tr>
        <w:trPr>
          <w:trHeight w:val="390" w:hRule="exact"/>
        </w:trPr>
        <w:tc>
          <w:tcPr>
            <w:tcW w:w="992" w:type="dxa"/>
          </w:tcPr>
          <w:p>
            <w:pPr>
              <w:pStyle w:val="TableParagraph"/>
              <w:spacing w:before="4"/>
              <w:ind w:left="20"/>
              <w:rPr>
                <w:sz w:val="22"/>
              </w:rPr>
            </w:pPr>
            <w:r>
              <w:rPr>
                <w:w w:val="102"/>
                <w:sz w:val="22"/>
              </w:rPr>
              <w:t>1</w:t>
            </w:r>
          </w:p>
        </w:tc>
        <w:tc>
          <w:tcPr>
            <w:tcW w:w="1982" w:type="dxa"/>
          </w:tcPr>
          <w:p>
            <w:pPr>
              <w:pStyle w:val="TableParagraph"/>
              <w:spacing w:before="4"/>
              <w:ind w:left="43" w:right="24"/>
              <w:rPr>
                <w:sz w:val="22"/>
              </w:rPr>
            </w:pPr>
            <w:r>
              <w:rPr>
                <w:sz w:val="22"/>
              </w:rPr>
              <w:t>0.035</w:t>
            </w:r>
          </w:p>
        </w:tc>
        <w:tc>
          <w:tcPr>
            <w:tcW w:w="1847" w:type="dxa"/>
          </w:tcPr>
          <w:p>
            <w:pPr>
              <w:pStyle w:val="TableParagraph"/>
              <w:spacing w:before="4"/>
              <w:ind w:left="61" w:right="27"/>
              <w:rPr>
                <w:sz w:val="22"/>
              </w:rPr>
            </w:pPr>
            <w:r>
              <w:rPr>
                <w:sz w:val="22"/>
              </w:rPr>
              <w:t>0.011</w:t>
            </w:r>
          </w:p>
        </w:tc>
        <w:tc>
          <w:tcPr>
            <w:tcW w:w="2133" w:type="dxa"/>
          </w:tcPr>
          <w:p>
            <w:pPr>
              <w:pStyle w:val="TableParagraph"/>
              <w:spacing w:before="4"/>
              <w:ind w:right="790"/>
              <w:jc w:val="right"/>
              <w:rPr>
                <w:sz w:val="22"/>
              </w:rPr>
            </w:pPr>
            <w:r>
              <w:rPr>
                <w:sz w:val="22"/>
              </w:rPr>
              <w:t>0.005</w:t>
            </w:r>
          </w:p>
        </w:tc>
        <w:tc>
          <w:tcPr>
            <w:tcW w:w="1832" w:type="dxa"/>
          </w:tcPr>
          <w:p>
            <w:pPr>
              <w:pStyle w:val="TableParagraph"/>
              <w:spacing w:before="4"/>
              <w:ind w:right="624"/>
              <w:jc w:val="right"/>
              <w:rPr>
                <w:sz w:val="22"/>
              </w:rPr>
            </w:pPr>
            <w:r>
              <w:rPr>
                <w:sz w:val="22"/>
              </w:rPr>
              <w:t>0.001</w:t>
            </w:r>
          </w:p>
        </w:tc>
      </w:tr>
      <w:tr>
        <w:trPr>
          <w:trHeight w:val="391" w:hRule="exact"/>
        </w:trPr>
        <w:tc>
          <w:tcPr>
            <w:tcW w:w="992" w:type="dxa"/>
          </w:tcPr>
          <w:p>
            <w:pPr>
              <w:pStyle w:val="TableParagraph"/>
              <w:spacing w:before="3"/>
              <w:ind w:left="20"/>
              <w:rPr>
                <w:sz w:val="22"/>
              </w:rPr>
            </w:pPr>
            <w:r>
              <w:rPr>
                <w:w w:val="102"/>
                <w:sz w:val="22"/>
              </w:rPr>
              <w:t>2</w:t>
            </w:r>
          </w:p>
        </w:tc>
        <w:tc>
          <w:tcPr>
            <w:tcW w:w="1982" w:type="dxa"/>
          </w:tcPr>
          <w:p>
            <w:pPr>
              <w:pStyle w:val="TableParagraph"/>
              <w:spacing w:before="3"/>
              <w:ind w:left="43" w:right="24"/>
              <w:rPr>
                <w:sz w:val="22"/>
              </w:rPr>
            </w:pPr>
            <w:r>
              <w:rPr>
                <w:sz w:val="22"/>
              </w:rPr>
              <w:t>0.767</w:t>
            </w:r>
          </w:p>
        </w:tc>
        <w:tc>
          <w:tcPr>
            <w:tcW w:w="1847" w:type="dxa"/>
          </w:tcPr>
          <w:p>
            <w:pPr>
              <w:pStyle w:val="TableParagraph"/>
              <w:spacing w:before="3"/>
              <w:ind w:left="61" w:right="27"/>
              <w:rPr>
                <w:sz w:val="22"/>
              </w:rPr>
            </w:pPr>
            <w:r>
              <w:rPr>
                <w:sz w:val="22"/>
              </w:rPr>
              <w:t>0.162</w:t>
            </w:r>
          </w:p>
        </w:tc>
        <w:tc>
          <w:tcPr>
            <w:tcW w:w="2133" w:type="dxa"/>
          </w:tcPr>
          <w:p>
            <w:pPr>
              <w:pStyle w:val="TableParagraph"/>
              <w:spacing w:before="3"/>
              <w:ind w:right="790"/>
              <w:jc w:val="right"/>
              <w:rPr>
                <w:sz w:val="22"/>
              </w:rPr>
            </w:pPr>
            <w:r>
              <w:rPr>
                <w:sz w:val="22"/>
              </w:rPr>
              <w:t>2.660</w:t>
            </w:r>
          </w:p>
        </w:tc>
        <w:tc>
          <w:tcPr>
            <w:tcW w:w="1832" w:type="dxa"/>
          </w:tcPr>
          <w:p>
            <w:pPr>
              <w:pStyle w:val="TableParagraph"/>
              <w:spacing w:before="3"/>
              <w:ind w:right="624"/>
              <w:jc w:val="right"/>
              <w:rPr>
                <w:sz w:val="22"/>
              </w:rPr>
            </w:pPr>
            <w:r>
              <w:rPr>
                <w:sz w:val="22"/>
              </w:rPr>
              <w:t>0.087</w:t>
            </w:r>
          </w:p>
        </w:tc>
      </w:tr>
      <w:tr>
        <w:trPr>
          <w:trHeight w:val="390" w:hRule="exact"/>
        </w:trPr>
        <w:tc>
          <w:tcPr>
            <w:tcW w:w="992" w:type="dxa"/>
          </w:tcPr>
          <w:p>
            <w:pPr>
              <w:pStyle w:val="TableParagraph"/>
              <w:spacing w:before="3"/>
              <w:ind w:left="20"/>
              <w:rPr>
                <w:sz w:val="22"/>
              </w:rPr>
            </w:pPr>
            <w:r>
              <w:rPr>
                <w:w w:val="102"/>
                <w:sz w:val="22"/>
              </w:rPr>
              <w:t>3</w:t>
            </w:r>
          </w:p>
        </w:tc>
        <w:tc>
          <w:tcPr>
            <w:tcW w:w="1982" w:type="dxa"/>
          </w:tcPr>
          <w:p>
            <w:pPr>
              <w:pStyle w:val="TableParagraph"/>
              <w:spacing w:before="3"/>
              <w:ind w:left="43" w:right="24"/>
              <w:rPr>
                <w:sz w:val="22"/>
              </w:rPr>
            </w:pPr>
            <w:r>
              <w:rPr>
                <w:sz w:val="22"/>
              </w:rPr>
              <w:t>0.453</w:t>
            </w:r>
          </w:p>
        </w:tc>
        <w:tc>
          <w:tcPr>
            <w:tcW w:w="1847" w:type="dxa"/>
          </w:tcPr>
          <w:p>
            <w:pPr>
              <w:pStyle w:val="TableParagraph"/>
              <w:spacing w:before="3"/>
              <w:ind w:left="61" w:right="27"/>
              <w:rPr>
                <w:sz w:val="22"/>
              </w:rPr>
            </w:pPr>
            <w:r>
              <w:rPr>
                <w:sz w:val="22"/>
              </w:rPr>
              <w:t>0.096</w:t>
            </w:r>
          </w:p>
        </w:tc>
        <w:tc>
          <w:tcPr>
            <w:tcW w:w="2133" w:type="dxa"/>
          </w:tcPr>
          <w:p>
            <w:pPr>
              <w:pStyle w:val="TableParagraph"/>
              <w:spacing w:before="3"/>
              <w:ind w:right="790"/>
              <w:jc w:val="right"/>
              <w:rPr>
                <w:sz w:val="22"/>
              </w:rPr>
            </w:pPr>
            <w:r>
              <w:rPr>
                <w:sz w:val="22"/>
              </w:rPr>
              <w:t>2.130</w:t>
            </w:r>
          </w:p>
        </w:tc>
        <w:tc>
          <w:tcPr>
            <w:tcW w:w="1832" w:type="dxa"/>
          </w:tcPr>
          <w:p>
            <w:pPr>
              <w:pStyle w:val="TableParagraph"/>
              <w:spacing w:before="3"/>
              <w:ind w:right="624"/>
              <w:jc w:val="right"/>
              <w:rPr>
                <w:sz w:val="22"/>
              </w:rPr>
            </w:pPr>
            <w:r>
              <w:rPr>
                <w:sz w:val="22"/>
              </w:rPr>
              <w:t>0.064</w:t>
            </w:r>
          </w:p>
        </w:tc>
      </w:tr>
      <w:tr>
        <w:trPr>
          <w:trHeight w:val="391" w:hRule="exact"/>
        </w:trPr>
        <w:tc>
          <w:tcPr>
            <w:tcW w:w="992" w:type="dxa"/>
          </w:tcPr>
          <w:p>
            <w:pPr>
              <w:pStyle w:val="TableParagraph"/>
              <w:spacing w:before="4"/>
              <w:ind w:left="20"/>
              <w:rPr>
                <w:sz w:val="22"/>
              </w:rPr>
            </w:pPr>
            <w:r>
              <w:rPr>
                <w:w w:val="102"/>
                <w:sz w:val="22"/>
              </w:rPr>
              <w:t>4</w:t>
            </w:r>
          </w:p>
        </w:tc>
        <w:tc>
          <w:tcPr>
            <w:tcW w:w="1982" w:type="dxa"/>
          </w:tcPr>
          <w:p>
            <w:pPr>
              <w:pStyle w:val="TableParagraph"/>
              <w:spacing w:before="4"/>
              <w:ind w:left="43" w:right="24"/>
              <w:rPr>
                <w:sz w:val="22"/>
              </w:rPr>
            </w:pPr>
            <w:r>
              <w:rPr>
                <w:sz w:val="22"/>
              </w:rPr>
              <w:t>1.640</w:t>
            </w:r>
          </w:p>
        </w:tc>
        <w:tc>
          <w:tcPr>
            <w:tcW w:w="1847" w:type="dxa"/>
          </w:tcPr>
          <w:p>
            <w:pPr>
              <w:pStyle w:val="TableParagraph"/>
              <w:spacing w:before="4"/>
              <w:ind w:left="61" w:right="27"/>
              <w:rPr>
                <w:sz w:val="22"/>
              </w:rPr>
            </w:pPr>
            <w:r>
              <w:rPr>
                <w:sz w:val="22"/>
              </w:rPr>
              <w:t>0.255</w:t>
            </w:r>
          </w:p>
        </w:tc>
        <w:tc>
          <w:tcPr>
            <w:tcW w:w="2133" w:type="dxa"/>
          </w:tcPr>
          <w:p>
            <w:pPr>
              <w:pStyle w:val="TableParagraph"/>
              <w:spacing w:before="4"/>
              <w:ind w:right="730"/>
              <w:jc w:val="right"/>
              <w:rPr>
                <w:sz w:val="22"/>
              </w:rPr>
            </w:pPr>
            <w:r>
              <w:rPr>
                <w:sz w:val="22"/>
              </w:rPr>
              <w:t>19.900</w:t>
            </w:r>
          </w:p>
        </w:tc>
        <w:tc>
          <w:tcPr>
            <w:tcW w:w="1832" w:type="dxa"/>
          </w:tcPr>
          <w:p>
            <w:pPr>
              <w:pStyle w:val="TableParagraph"/>
              <w:spacing w:before="4"/>
              <w:ind w:right="624"/>
              <w:jc w:val="right"/>
              <w:rPr>
                <w:sz w:val="22"/>
              </w:rPr>
            </w:pPr>
            <w:r>
              <w:rPr>
                <w:sz w:val="22"/>
              </w:rPr>
              <w:t>0.564</w:t>
            </w:r>
          </w:p>
        </w:tc>
      </w:tr>
      <w:tr>
        <w:trPr>
          <w:trHeight w:val="390" w:hRule="exact"/>
        </w:trPr>
        <w:tc>
          <w:tcPr>
            <w:tcW w:w="992" w:type="dxa"/>
          </w:tcPr>
          <w:p>
            <w:pPr>
              <w:pStyle w:val="TableParagraph"/>
              <w:spacing w:before="4"/>
              <w:ind w:left="20"/>
              <w:rPr>
                <w:sz w:val="22"/>
              </w:rPr>
            </w:pPr>
            <w:r>
              <w:rPr>
                <w:w w:val="102"/>
                <w:sz w:val="22"/>
              </w:rPr>
              <w:t>5</w:t>
            </w:r>
          </w:p>
        </w:tc>
        <w:tc>
          <w:tcPr>
            <w:tcW w:w="1982" w:type="dxa"/>
          </w:tcPr>
          <w:p>
            <w:pPr>
              <w:pStyle w:val="TableParagraph"/>
              <w:spacing w:before="4"/>
              <w:ind w:left="43" w:right="24"/>
              <w:rPr>
                <w:sz w:val="22"/>
              </w:rPr>
            </w:pPr>
            <w:r>
              <w:rPr>
                <w:sz w:val="22"/>
              </w:rPr>
              <w:t>2.590</w:t>
            </w:r>
          </w:p>
        </w:tc>
        <w:tc>
          <w:tcPr>
            <w:tcW w:w="1847" w:type="dxa"/>
          </w:tcPr>
          <w:p>
            <w:pPr>
              <w:pStyle w:val="TableParagraph"/>
              <w:spacing w:before="4"/>
              <w:ind w:left="61" w:right="27"/>
              <w:rPr>
                <w:sz w:val="22"/>
              </w:rPr>
            </w:pPr>
            <w:r>
              <w:rPr>
                <w:sz w:val="22"/>
              </w:rPr>
              <w:t>0.402</w:t>
            </w:r>
          </w:p>
        </w:tc>
        <w:tc>
          <w:tcPr>
            <w:tcW w:w="2133" w:type="dxa"/>
          </w:tcPr>
          <w:p>
            <w:pPr>
              <w:pStyle w:val="TableParagraph"/>
              <w:spacing w:before="4"/>
              <w:ind w:right="730"/>
              <w:jc w:val="right"/>
              <w:rPr>
                <w:sz w:val="22"/>
              </w:rPr>
            </w:pPr>
            <w:r>
              <w:rPr>
                <w:sz w:val="22"/>
              </w:rPr>
              <w:t>81.800</w:t>
            </w:r>
          </w:p>
        </w:tc>
        <w:tc>
          <w:tcPr>
            <w:tcW w:w="1832" w:type="dxa"/>
          </w:tcPr>
          <w:p>
            <w:pPr>
              <w:pStyle w:val="TableParagraph"/>
              <w:spacing w:before="4"/>
              <w:ind w:right="624"/>
              <w:jc w:val="right"/>
              <w:rPr>
                <w:sz w:val="22"/>
              </w:rPr>
            </w:pPr>
            <w:r>
              <w:rPr>
                <w:sz w:val="22"/>
              </w:rPr>
              <w:t>1.780</w:t>
            </w:r>
          </w:p>
        </w:tc>
      </w:tr>
      <w:tr>
        <w:trPr>
          <w:trHeight w:val="391" w:hRule="exact"/>
        </w:trPr>
        <w:tc>
          <w:tcPr>
            <w:tcW w:w="992" w:type="dxa"/>
          </w:tcPr>
          <w:p>
            <w:pPr>
              <w:pStyle w:val="TableParagraph"/>
              <w:spacing w:before="3"/>
              <w:ind w:left="20"/>
              <w:rPr>
                <w:sz w:val="22"/>
              </w:rPr>
            </w:pPr>
            <w:r>
              <w:rPr>
                <w:w w:val="102"/>
                <w:sz w:val="22"/>
              </w:rPr>
              <w:t>6</w:t>
            </w:r>
          </w:p>
        </w:tc>
        <w:tc>
          <w:tcPr>
            <w:tcW w:w="1982" w:type="dxa"/>
          </w:tcPr>
          <w:p>
            <w:pPr>
              <w:pStyle w:val="TableParagraph"/>
              <w:spacing w:before="3"/>
              <w:ind w:left="43" w:right="24"/>
              <w:rPr>
                <w:sz w:val="22"/>
              </w:rPr>
            </w:pPr>
            <w:r>
              <w:rPr>
                <w:sz w:val="22"/>
              </w:rPr>
              <w:t>0.926</w:t>
            </w:r>
          </w:p>
        </w:tc>
        <w:tc>
          <w:tcPr>
            <w:tcW w:w="1847" w:type="dxa"/>
          </w:tcPr>
          <w:p>
            <w:pPr>
              <w:pStyle w:val="TableParagraph"/>
              <w:spacing w:before="3"/>
              <w:ind w:left="61" w:right="27"/>
              <w:rPr>
                <w:sz w:val="22"/>
              </w:rPr>
            </w:pPr>
            <w:r>
              <w:rPr>
                <w:sz w:val="22"/>
              </w:rPr>
              <w:t>0.162</w:t>
            </w:r>
          </w:p>
        </w:tc>
        <w:tc>
          <w:tcPr>
            <w:tcW w:w="2133" w:type="dxa"/>
          </w:tcPr>
          <w:p>
            <w:pPr>
              <w:pStyle w:val="TableParagraph"/>
              <w:spacing w:before="3"/>
              <w:ind w:right="730"/>
              <w:jc w:val="right"/>
              <w:rPr>
                <w:sz w:val="22"/>
              </w:rPr>
            </w:pPr>
            <w:r>
              <w:rPr>
                <w:sz w:val="22"/>
              </w:rPr>
              <w:t>19.800</w:t>
            </w:r>
          </w:p>
        </w:tc>
        <w:tc>
          <w:tcPr>
            <w:tcW w:w="1832" w:type="dxa"/>
          </w:tcPr>
          <w:p>
            <w:pPr>
              <w:pStyle w:val="TableParagraph"/>
              <w:spacing w:before="3"/>
              <w:ind w:right="624"/>
              <w:jc w:val="right"/>
              <w:rPr>
                <w:sz w:val="22"/>
              </w:rPr>
            </w:pPr>
            <w:r>
              <w:rPr>
                <w:sz w:val="22"/>
              </w:rPr>
              <w:t>0.493</w:t>
            </w:r>
          </w:p>
        </w:tc>
      </w:tr>
      <w:tr>
        <w:trPr>
          <w:trHeight w:val="390" w:hRule="exact"/>
        </w:trPr>
        <w:tc>
          <w:tcPr>
            <w:tcW w:w="992" w:type="dxa"/>
          </w:tcPr>
          <w:p>
            <w:pPr>
              <w:pStyle w:val="TableParagraph"/>
              <w:spacing w:before="3"/>
              <w:ind w:left="20"/>
              <w:rPr>
                <w:sz w:val="22"/>
              </w:rPr>
            </w:pPr>
            <w:r>
              <w:rPr>
                <w:w w:val="102"/>
                <w:sz w:val="22"/>
              </w:rPr>
              <w:t>7</w:t>
            </w:r>
          </w:p>
        </w:tc>
        <w:tc>
          <w:tcPr>
            <w:tcW w:w="1982" w:type="dxa"/>
          </w:tcPr>
          <w:p>
            <w:pPr>
              <w:pStyle w:val="TableParagraph"/>
              <w:spacing w:before="3"/>
              <w:ind w:left="43" w:right="24"/>
              <w:rPr>
                <w:sz w:val="22"/>
              </w:rPr>
            </w:pPr>
            <w:r>
              <w:rPr>
                <w:sz w:val="22"/>
              </w:rPr>
              <w:t>2.940</w:t>
            </w:r>
          </w:p>
        </w:tc>
        <w:tc>
          <w:tcPr>
            <w:tcW w:w="1847" w:type="dxa"/>
          </w:tcPr>
          <w:p>
            <w:pPr>
              <w:pStyle w:val="TableParagraph"/>
              <w:spacing w:before="3"/>
              <w:ind w:left="61" w:right="27"/>
              <w:rPr>
                <w:sz w:val="22"/>
              </w:rPr>
            </w:pPr>
            <w:r>
              <w:rPr>
                <w:sz w:val="22"/>
              </w:rPr>
              <w:t>0.423</w:t>
            </w:r>
          </w:p>
        </w:tc>
        <w:tc>
          <w:tcPr>
            <w:tcW w:w="2133" w:type="dxa"/>
          </w:tcPr>
          <w:p>
            <w:pPr>
              <w:pStyle w:val="TableParagraph"/>
              <w:spacing w:before="3"/>
              <w:ind w:right="730"/>
              <w:jc w:val="right"/>
              <w:rPr>
                <w:sz w:val="22"/>
              </w:rPr>
            </w:pPr>
            <w:r>
              <w:rPr>
                <w:sz w:val="22"/>
              </w:rPr>
              <w:t>91.800</w:t>
            </w:r>
          </w:p>
        </w:tc>
        <w:tc>
          <w:tcPr>
            <w:tcW w:w="1832" w:type="dxa"/>
          </w:tcPr>
          <w:p>
            <w:pPr>
              <w:pStyle w:val="TableParagraph"/>
              <w:spacing w:before="3"/>
              <w:ind w:right="624"/>
              <w:jc w:val="right"/>
              <w:rPr>
                <w:sz w:val="22"/>
              </w:rPr>
            </w:pPr>
            <w:r>
              <w:rPr>
                <w:sz w:val="22"/>
              </w:rPr>
              <w:t>2.220</w:t>
            </w:r>
          </w:p>
        </w:tc>
      </w:tr>
      <w:tr>
        <w:trPr>
          <w:trHeight w:val="390" w:hRule="exact"/>
        </w:trPr>
        <w:tc>
          <w:tcPr>
            <w:tcW w:w="992" w:type="dxa"/>
          </w:tcPr>
          <w:p>
            <w:pPr>
              <w:pStyle w:val="TableParagraph"/>
              <w:spacing w:before="4"/>
              <w:ind w:left="20"/>
              <w:rPr>
                <w:sz w:val="22"/>
              </w:rPr>
            </w:pPr>
            <w:r>
              <w:rPr>
                <w:w w:val="102"/>
                <w:sz w:val="22"/>
              </w:rPr>
              <w:t>8</w:t>
            </w:r>
          </w:p>
        </w:tc>
        <w:tc>
          <w:tcPr>
            <w:tcW w:w="1982" w:type="dxa"/>
          </w:tcPr>
          <w:p>
            <w:pPr>
              <w:pStyle w:val="TableParagraph"/>
              <w:spacing w:before="4"/>
              <w:ind w:left="43" w:right="24"/>
              <w:rPr>
                <w:sz w:val="22"/>
              </w:rPr>
            </w:pPr>
            <w:r>
              <w:rPr>
                <w:sz w:val="22"/>
              </w:rPr>
              <w:t>1.680</w:t>
            </w:r>
          </w:p>
        </w:tc>
        <w:tc>
          <w:tcPr>
            <w:tcW w:w="1847" w:type="dxa"/>
          </w:tcPr>
          <w:p>
            <w:pPr>
              <w:pStyle w:val="TableParagraph"/>
              <w:spacing w:before="4"/>
              <w:ind w:left="61" w:right="27"/>
              <w:rPr>
                <w:sz w:val="22"/>
              </w:rPr>
            </w:pPr>
            <w:r>
              <w:rPr>
                <w:sz w:val="22"/>
              </w:rPr>
              <w:t>0.200</w:t>
            </w:r>
          </w:p>
        </w:tc>
        <w:tc>
          <w:tcPr>
            <w:tcW w:w="2133" w:type="dxa"/>
          </w:tcPr>
          <w:p>
            <w:pPr>
              <w:pStyle w:val="TableParagraph"/>
              <w:spacing w:before="4"/>
              <w:ind w:right="730"/>
              <w:jc w:val="right"/>
              <w:rPr>
                <w:sz w:val="22"/>
              </w:rPr>
            </w:pPr>
            <w:r>
              <w:rPr>
                <w:sz w:val="22"/>
              </w:rPr>
              <w:t>44.000</w:t>
            </w:r>
          </w:p>
        </w:tc>
        <w:tc>
          <w:tcPr>
            <w:tcW w:w="1832" w:type="dxa"/>
          </w:tcPr>
          <w:p>
            <w:pPr>
              <w:pStyle w:val="TableParagraph"/>
              <w:spacing w:before="4"/>
              <w:ind w:right="624"/>
              <w:jc w:val="right"/>
              <w:rPr>
                <w:sz w:val="22"/>
              </w:rPr>
            </w:pPr>
            <w:r>
              <w:rPr>
                <w:sz w:val="22"/>
              </w:rPr>
              <w:t>0.745</w:t>
            </w:r>
          </w:p>
        </w:tc>
      </w:tr>
      <w:tr>
        <w:trPr>
          <w:trHeight w:val="391" w:hRule="exact"/>
        </w:trPr>
        <w:tc>
          <w:tcPr>
            <w:tcW w:w="992" w:type="dxa"/>
          </w:tcPr>
          <w:p>
            <w:pPr>
              <w:pStyle w:val="TableParagraph"/>
              <w:spacing w:before="4"/>
              <w:ind w:left="20"/>
              <w:rPr>
                <w:sz w:val="22"/>
              </w:rPr>
            </w:pPr>
            <w:r>
              <w:rPr>
                <w:w w:val="102"/>
                <w:sz w:val="22"/>
              </w:rPr>
              <w:t>9</w:t>
            </w:r>
          </w:p>
        </w:tc>
        <w:tc>
          <w:tcPr>
            <w:tcW w:w="1982" w:type="dxa"/>
          </w:tcPr>
          <w:p>
            <w:pPr>
              <w:pStyle w:val="TableParagraph"/>
              <w:spacing w:before="4"/>
              <w:ind w:left="43" w:right="24"/>
              <w:rPr>
                <w:sz w:val="22"/>
              </w:rPr>
            </w:pPr>
            <w:r>
              <w:rPr>
                <w:sz w:val="22"/>
              </w:rPr>
              <w:t>7.410</w:t>
            </w:r>
          </w:p>
        </w:tc>
        <w:tc>
          <w:tcPr>
            <w:tcW w:w="1847" w:type="dxa"/>
          </w:tcPr>
          <w:p>
            <w:pPr>
              <w:pStyle w:val="TableParagraph"/>
              <w:spacing w:before="4"/>
              <w:ind w:left="61" w:right="27"/>
              <w:rPr>
                <w:sz w:val="22"/>
              </w:rPr>
            </w:pPr>
            <w:r>
              <w:rPr>
                <w:sz w:val="22"/>
              </w:rPr>
              <w:t>1.200</w:t>
            </w:r>
          </w:p>
        </w:tc>
        <w:tc>
          <w:tcPr>
            <w:tcW w:w="2133" w:type="dxa"/>
          </w:tcPr>
          <w:p>
            <w:pPr>
              <w:pStyle w:val="TableParagraph"/>
              <w:spacing w:before="4"/>
              <w:ind w:right="730"/>
              <w:jc w:val="right"/>
              <w:rPr>
                <w:sz w:val="22"/>
              </w:rPr>
            </w:pPr>
            <w:r>
              <w:rPr>
                <w:sz w:val="22"/>
              </w:rPr>
              <w:t>81.600</w:t>
            </w:r>
          </w:p>
        </w:tc>
        <w:tc>
          <w:tcPr>
            <w:tcW w:w="1832" w:type="dxa"/>
          </w:tcPr>
          <w:p>
            <w:pPr>
              <w:pStyle w:val="TableParagraph"/>
              <w:spacing w:before="4"/>
              <w:ind w:right="624"/>
              <w:jc w:val="right"/>
              <w:rPr>
                <w:sz w:val="22"/>
              </w:rPr>
            </w:pPr>
            <w:r>
              <w:rPr>
                <w:sz w:val="22"/>
              </w:rPr>
              <w:t>1.780</w:t>
            </w:r>
          </w:p>
        </w:tc>
      </w:tr>
    </w:tbl>
    <w:p>
      <w:pPr>
        <w:pStyle w:val="BodyText"/>
        <w:rPr>
          <w:b/>
          <w:sz w:val="20"/>
        </w:rPr>
      </w:pPr>
    </w:p>
    <w:p>
      <w:pPr>
        <w:pStyle w:val="BodyText"/>
        <w:spacing w:before="7"/>
        <w:rPr>
          <w:b/>
          <w:sz w:val="19"/>
        </w:rPr>
      </w:pPr>
    </w:p>
    <w:p>
      <w:pPr>
        <w:pStyle w:val="BodyText"/>
        <w:spacing w:line="362" w:lineRule="auto" w:before="70"/>
        <w:ind w:left="116" w:right="113"/>
        <w:jc w:val="both"/>
      </w:pPr>
      <w:r>
        <w:rPr/>
        <w:t>En </w:t>
      </w:r>
      <w:r>
        <w:rPr>
          <w:spacing w:val="-5"/>
        </w:rPr>
        <w:t>la </w:t>
      </w:r>
      <w:r>
        <w:rPr>
          <w:spacing w:val="-4"/>
        </w:rPr>
        <w:t>Tabla </w:t>
      </w:r>
      <w:r>
        <w:rPr>
          <w:spacing w:val="-3"/>
        </w:rPr>
        <w:t>5.3.2 </w:t>
      </w:r>
      <w:r>
        <w:rPr/>
        <w:t>se </w:t>
      </w:r>
      <w:r>
        <w:rPr>
          <w:spacing w:val="-4"/>
        </w:rPr>
        <w:t>muestran </w:t>
      </w:r>
      <w:r>
        <w:rPr>
          <w:spacing w:val="-3"/>
        </w:rPr>
        <w:t>los </w:t>
      </w:r>
      <w:r>
        <w:rPr>
          <w:spacing w:val="-4"/>
        </w:rPr>
        <w:t>valores </w:t>
      </w:r>
      <w:r>
        <w:rPr/>
        <w:t>de </w:t>
      </w:r>
      <w:r>
        <w:rPr>
          <w:spacing w:val="-3"/>
        </w:rPr>
        <w:t>los </w:t>
      </w:r>
      <w:r>
        <w:rPr/>
        <w:t>cocientes de </w:t>
      </w:r>
      <w:r>
        <w:rPr>
          <w:spacing w:val="-5"/>
        </w:rPr>
        <w:t>la </w:t>
      </w:r>
      <w:r>
        <w:rPr>
          <w:spacing w:val="-3"/>
        </w:rPr>
        <w:t>respuesta </w:t>
      </w:r>
      <w:r>
        <w:rPr/>
        <w:t>de </w:t>
      </w:r>
      <w:r>
        <w:rPr>
          <w:spacing w:val="-5"/>
        </w:rPr>
        <w:t>la </w:t>
      </w:r>
      <w:r>
        <w:rPr>
          <w:spacing w:val="-6"/>
        </w:rPr>
        <w:t>subestructura </w:t>
      </w:r>
      <w:r>
        <w:rPr>
          <w:spacing w:val="-3"/>
        </w:rPr>
        <w:t>(canal </w:t>
      </w:r>
      <w:r>
        <w:rPr/>
        <w:t>1) </w:t>
      </w:r>
      <w:r>
        <w:rPr>
          <w:spacing w:val="-6"/>
        </w:rPr>
        <w:t>entre </w:t>
      </w:r>
      <w:r>
        <w:rPr>
          <w:spacing w:val="-5"/>
        </w:rPr>
        <w:t>la </w:t>
      </w:r>
      <w:r>
        <w:rPr>
          <w:spacing w:val="-3"/>
        </w:rPr>
        <w:t>respuesta </w:t>
      </w:r>
      <w:r>
        <w:rPr/>
        <w:t>de </w:t>
      </w:r>
      <w:r>
        <w:rPr>
          <w:spacing w:val="-5"/>
        </w:rPr>
        <w:t>la superestructura </w:t>
      </w:r>
      <w:r>
        <w:rPr>
          <w:spacing w:val="-3"/>
        </w:rPr>
        <w:t>(canal </w:t>
      </w:r>
      <w:r>
        <w:rPr/>
        <w:t>6). Los </w:t>
      </w:r>
      <w:r>
        <w:rPr>
          <w:spacing w:val="-4"/>
        </w:rPr>
        <w:t>valores </w:t>
      </w:r>
      <w:r>
        <w:rPr/>
        <w:t>corresponden al cociente de </w:t>
      </w:r>
      <w:r>
        <w:rPr>
          <w:spacing w:val="-3"/>
        </w:rPr>
        <w:t>las </w:t>
      </w:r>
      <w:r>
        <w:rPr/>
        <w:t>aceleraciones </w:t>
      </w:r>
      <w:r>
        <w:rPr>
          <w:spacing w:val="-3"/>
        </w:rPr>
        <w:t>máximas </w:t>
      </w:r>
      <w:r>
        <w:rPr/>
        <w:t>en </w:t>
      </w:r>
      <w:r>
        <w:rPr>
          <w:spacing w:val="-5"/>
        </w:rPr>
        <w:t>la </w:t>
      </w:r>
      <w:r>
        <w:rPr/>
        <w:t>fase estable de </w:t>
      </w:r>
      <w:r>
        <w:rPr>
          <w:spacing w:val="-5"/>
        </w:rPr>
        <w:t>la </w:t>
      </w:r>
      <w:r>
        <w:rPr>
          <w:spacing w:val="-3"/>
        </w:rPr>
        <w:t>respuesta </w:t>
      </w:r>
      <w:r>
        <w:rPr/>
        <w:t>y a </w:t>
      </w:r>
      <w:r>
        <w:rPr>
          <w:spacing w:val="-3"/>
        </w:rPr>
        <w:t>las </w:t>
      </w:r>
      <w:r>
        <w:rPr/>
        <w:t>intensidades de Arias. </w:t>
      </w:r>
      <w:r>
        <w:rPr>
          <w:spacing w:val="-5"/>
        </w:rPr>
        <w:t>Un valor </w:t>
      </w:r>
      <w:r>
        <w:rPr/>
        <w:t>de dichos cocientes </w:t>
      </w:r>
      <w:r>
        <w:rPr>
          <w:spacing w:val="-4"/>
        </w:rPr>
        <w:t>menor </w:t>
      </w:r>
      <w:r>
        <w:rPr/>
        <w:t>a </w:t>
      </w:r>
      <w:r>
        <w:rPr>
          <w:spacing w:val="-5"/>
        </w:rPr>
        <w:t>la </w:t>
      </w:r>
      <w:r>
        <w:rPr>
          <w:spacing w:val="-3"/>
        </w:rPr>
        <w:t>unidad, </w:t>
      </w:r>
      <w:r>
        <w:rPr/>
        <w:t>significa </w:t>
      </w:r>
      <w:r>
        <w:rPr>
          <w:spacing w:val="-5"/>
        </w:rPr>
        <w:t>que la </w:t>
      </w:r>
      <w:r>
        <w:rPr>
          <w:spacing w:val="-3"/>
        </w:rPr>
        <w:t>respuesta </w:t>
      </w:r>
      <w:r>
        <w:rPr/>
        <w:t>del </w:t>
      </w:r>
      <w:r>
        <w:rPr>
          <w:spacing w:val="-6"/>
        </w:rPr>
        <w:t>puente </w:t>
      </w:r>
      <w:r>
        <w:rPr>
          <w:spacing w:val="-4"/>
        </w:rPr>
        <w:t>disminuye,  mientras  </w:t>
      </w:r>
      <w:r>
        <w:rPr>
          <w:spacing w:val="-5"/>
        </w:rPr>
        <w:t>que </w:t>
      </w:r>
      <w:r>
        <w:rPr>
          <w:spacing w:val="-7"/>
        </w:rPr>
        <w:t>un </w:t>
      </w:r>
      <w:r>
        <w:rPr>
          <w:spacing w:val="-5"/>
        </w:rPr>
        <w:t>valor  </w:t>
      </w:r>
      <w:r>
        <w:rPr>
          <w:spacing w:val="-4"/>
        </w:rPr>
        <w:t>mayor </w:t>
      </w:r>
      <w:r>
        <w:rPr/>
        <w:t>a 1 </w:t>
      </w:r>
      <w:r>
        <w:rPr>
          <w:spacing w:val="-6"/>
        </w:rPr>
        <w:t>señalaría </w:t>
      </w:r>
      <w:r>
        <w:rPr>
          <w:spacing w:val="-5"/>
        </w:rPr>
        <w:t>que la </w:t>
      </w:r>
      <w:r>
        <w:rPr>
          <w:spacing w:val="-3"/>
        </w:rPr>
        <w:t>respuesta </w:t>
      </w:r>
      <w:r>
        <w:rPr/>
        <w:t>se amplifica. Dicha modificación de </w:t>
      </w:r>
      <w:r>
        <w:rPr>
          <w:spacing w:val="-5"/>
        </w:rPr>
        <w:t>la </w:t>
      </w:r>
      <w:r>
        <w:rPr>
          <w:spacing w:val="-3"/>
        </w:rPr>
        <w:t>respuesta </w:t>
      </w:r>
      <w:r>
        <w:rPr/>
        <w:t>se  debe </w:t>
      </w:r>
      <w:r>
        <w:rPr>
          <w:spacing w:val="-3"/>
        </w:rPr>
        <w:t>principalmente  </w:t>
      </w:r>
      <w:r>
        <w:rPr/>
        <w:t>al </w:t>
      </w:r>
      <w:r>
        <w:rPr>
          <w:spacing w:val="-3"/>
        </w:rPr>
        <w:t>trabajo </w:t>
      </w:r>
      <w:r>
        <w:rPr/>
        <w:t>de </w:t>
      </w:r>
      <w:r>
        <w:rPr>
          <w:spacing w:val="-3"/>
        </w:rPr>
        <w:t>los </w:t>
      </w:r>
      <w:r>
        <w:rPr/>
        <w:t>apoyos de </w:t>
      </w:r>
      <w:r>
        <w:rPr>
          <w:spacing w:val="-4"/>
        </w:rPr>
        <w:t>neopreno </w:t>
      </w:r>
      <w:r>
        <w:rPr/>
        <w:t>como aisladores</w:t>
      </w:r>
      <w:r>
        <w:rPr>
          <w:spacing w:val="17"/>
        </w:rPr>
        <w:t> </w:t>
      </w:r>
      <w:r>
        <w:rPr>
          <w:spacing w:val="-3"/>
        </w:rPr>
        <w:t>sísmicos.</w:t>
      </w:r>
    </w:p>
    <w:p>
      <w:pPr>
        <w:spacing w:after="0" w:line="362" w:lineRule="auto"/>
        <w:jc w:val="both"/>
        <w:sectPr>
          <w:pgSz w:w="12240" w:h="15840"/>
          <w:pgMar w:header="0" w:footer="1255" w:top="1380" w:bottom="1440" w:left="1580" w:right="1300"/>
        </w:sectPr>
      </w:pPr>
    </w:p>
    <w:p>
      <w:pPr>
        <w:spacing w:before="60" w:after="13"/>
        <w:ind w:left="116" w:right="107" w:firstLine="0"/>
        <w:jc w:val="left"/>
        <w:rPr>
          <w:b/>
          <w:sz w:val="22"/>
        </w:rPr>
      </w:pPr>
      <w:r>
        <w:rPr>
          <w:b/>
          <w:sz w:val="22"/>
        </w:rPr>
        <w:t>Tabla 5.3.2 Cocientes de las respuestas del puente   (subestructura/superestructura)</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83"/>
        <w:gridCol w:w="3860"/>
        <w:gridCol w:w="2973"/>
      </w:tblGrid>
      <w:tr>
        <w:trPr>
          <w:trHeight w:val="435" w:hRule="exact"/>
        </w:trPr>
        <w:tc>
          <w:tcPr>
            <w:tcW w:w="1983" w:type="dxa"/>
          </w:tcPr>
          <w:p>
            <w:pPr>
              <w:pStyle w:val="TableParagraph"/>
              <w:spacing w:before="19"/>
              <w:ind w:left="195" w:right="191"/>
              <w:rPr>
                <w:sz w:val="22"/>
              </w:rPr>
            </w:pPr>
            <w:r>
              <w:rPr>
                <w:sz w:val="22"/>
              </w:rPr>
              <w:t>Prueba</w:t>
            </w:r>
          </w:p>
        </w:tc>
        <w:tc>
          <w:tcPr>
            <w:tcW w:w="3860" w:type="dxa"/>
          </w:tcPr>
          <w:p>
            <w:pPr>
              <w:pStyle w:val="TableParagraph"/>
              <w:spacing w:line="321" w:lineRule="exact"/>
              <w:ind w:left="988" w:right="995"/>
              <w:rPr>
                <w:rFonts w:ascii="Cambria Math" w:eastAsia="Cambria Math"/>
                <w:sz w:val="16"/>
              </w:rPr>
            </w:pPr>
            <w:r>
              <w:rPr>
                <w:rFonts w:ascii="Cambria Math" w:eastAsia="Cambria Math"/>
                <w:w w:val="105"/>
                <w:position w:val="6"/>
                <w:sz w:val="24"/>
              </w:rPr>
              <w:t>�</w:t>
            </w:r>
            <w:r>
              <w:rPr>
                <w:rFonts w:ascii="Cambria Math" w:eastAsia="Cambria Math"/>
                <w:w w:val="105"/>
                <w:sz w:val="16"/>
              </w:rPr>
              <w:t>���1</w:t>
            </w:r>
            <w:r>
              <w:rPr>
                <w:rFonts w:ascii="Cambria Math" w:eastAsia="Cambria Math"/>
                <w:w w:val="105"/>
                <w:position w:val="6"/>
                <w:sz w:val="24"/>
              </w:rPr>
              <w:t>/�</w:t>
            </w:r>
            <w:r>
              <w:rPr>
                <w:rFonts w:ascii="Cambria Math" w:eastAsia="Cambria Math"/>
                <w:w w:val="105"/>
                <w:sz w:val="16"/>
              </w:rPr>
              <w:t>���2</w:t>
            </w:r>
          </w:p>
        </w:tc>
        <w:tc>
          <w:tcPr>
            <w:tcW w:w="2973" w:type="dxa"/>
          </w:tcPr>
          <w:p>
            <w:pPr>
              <w:pStyle w:val="TableParagraph"/>
              <w:spacing w:line="321" w:lineRule="exact"/>
              <w:ind w:left="233" w:right="213"/>
              <w:rPr>
                <w:rFonts w:ascii="Cambria Math" w:eastAsia="Cambria Math"/>
                <w:sz w:val="16"/>
              </w:rPr>
            </w:pPr>
            <w:r>
              <w:rPr>
                <w:rFonts w:ascii="Cambria Math" w:eastAsia="Cambria Math"/>
                <w:spacing w:val="-54"/>
                <w:w w:val="95"/>
                <w:position w:val="6"/>
                <w:sz w:val="24"/>
              </w:rPr>
              <w:t>�</w:t>
            </w:r>
            <w:r>
              <w:rPr>
                <w:rFonts w:ascii="Cambria Math" w:eastAsia="Cambria Math"/>
                <w:spacing w:val="-54"/>
                <w:w w:val="95"/>
                <w:sz w:val="16"/>
              </w:rPr>
              <w:t>𝐴1 </w:t>
            </w:r>
            <w:r>
              <w:rPr>
                <w:rFonts w:ascii="Cambria Math" w:eastAsia="Cambria Math"/>
                <w:spacing w:val="-53"/>
                <w:w w:val="95"/>
                <w:position w:val="6"/>
                <w:sz w:val="24"/>
              </w:rPr>
              <w:t>/�</w:t>
            </w:r>
            <w:r>
              <w:rPr>
                <w:rFonts w:ascii="Cambria Math" w:eastAsia="Cambria Math"/>
                <w:spacing w:val="-53"/>
                <w:w w:val="95"/>
                <w:sz w:val="16"/>
              </w:rPr>
              <w:t>𝐴2</w:t>
            </w:r>
          </w:p>
        </w:tc>
      </w:tr>
      <w:tr>
        <w:trPr>
          <w:trHeight w:val="420" w:hRule="exact"/>
        </w:trPr>
        <w:tc>
          <w:tcPr>
            <w:tcW w:w="1983" w:type="dxa"/>
          </w:tcPr>
          <w:p>
            <w:pPr>
              <w:pStyle w:val="TableParagraph"/>
              <w:spacing w:before="19"/>
              <w:ind w:left="20"/>
              <w:rPr>
                <w:sz w:val="22"/>
              </w:rPr>
            </w:pPr>
            <w:r>
              <w:rPr>
                <w:w w:val="102"/>
                <w:sz w:val="22"/>
              </w:rPr>
              <w:t>1</w:t>
            </w:r>
          </w:p>
        </w:tc>
        <w:tc>
          <w:tcPr>
            <w:tcW w:w="3860" w:type="dxa"/>
          </w:tcPr>
          <w:p>
            <w:pPr>
              <w:pStyle w:val="TableParagraph"/>
              <w:ind w:left="988" w:right="975"/>
              <w:rPr>
                <w:sz w:val="24"/>
              </w:rPr>
            </w:pPr>
            <w:r>
              <w:rPr>
                <w:sz w:val="24"/>
              </w:rPr>
              <w:t>0.32</w:t>
            </w:r>
          </w:p>
        </w:tc>
        <w:tc>
          <w:tcPr>
            <w:tcW w:w="2973" w:type="dxa"/>
          </w:tcPr>
          <w:p>
            <w:pPr>
              <w:pStyle w:val="TableParagraph"/>
              <w:ind w:left="236" w:right="194"/>
              <w:rPr>
                <w:sz w:val="24"/>
              </w:rPr>
            </w:pPr>
            <w:r>
              <w:rPr>
                <w:sz w:val="24"/>
              </w:rPr>
              <w:t>0.167</w:t>
            </w:r>
          </w:p>
        </w:tc>
      </w:tr>
      <w:tr>
        <w:trPr>
          <w:trHeight w:val="436" w:hRule="exact"/>
        </w:trPr>
        <w:tc>
          <w:tcPr>
            <w:tcW w:w="1983" w:type="dxa"/>
          </w:tcPr>
          <w:p>
            <w:pPr>
              <w:pStyle w:val="TableParagraph"/>
              <w:spacing w:before="18"/>
              <w:ind w:left="20"/>
              <w:rPr>
                <w:sz w:val="22"/>
              </w:rPr>
            </w:pPr>
            <w:r>
              <w:rPr>
                <w:w w:val="102"/>
                <w:sz w:val="22"/>
              </w:rPr>
              <w:t>2</w:t>
            </w:r>
          </w:p>
        </w:tc>
        <w:tc>
          <w:tcPr>
            <w:tcW w:w="3860" w:type="dxa"/>
          </w:tcPr>
          <w:p>
            <w:pPr>
              <w:pStyle w:val="TableParagraph"/>
              <w:ind w:left="988" w:right="975"/>
              <w:rPr>
                <w:sz w:val="24"/>
              </w:rPr>
            </w:pPr>
            <w:r>
              <w:rPr>
                <w:sz w:val="24"/>
              </w:rPr>
              <w:t>0.21</w:t>
            </w:r>
          </w:p>
        </w:tc>
        <w:tc>
          <w:tcPr>
            <w:tcW w:w="2973" w:type="dxa"/>
          </w:tcPr>
          <w:p>
            <w:pPr>
              <w:pStyle w:val="TableParagraph"/>
              <w:ind w:left="236" w:right="194"/>
              <w:rPr>
                <w:sz w:val="24"/>
              </w:rPr>
            </w:pPr>
            <w:r>
              <w:rPr>
                <w:sz w:val="24"/>
              </w:rPr>
              <w:t>0.033</w:t>
            </w:r>
          </w:p>
        </w:tc>
      </w:tr>
      <w:tr>
        <w:trPr>
          <w:trHeight w:val="420" w:hRule="exact"/>
        </w:trPr>
        <w:tc>
          <w:tcPr>
            <w:tcW w:w="1983" w:type="dxa"/>
            <w:tcBorders>
              <w:bottom w:val="single" w:sz="6" w:space="0" w:color="000000"/>
            </w:tcBorders>
          </w:tcPr>
          <w:p>
            <w:pPr>
              <w:pStyle w:val="TableParagraph"/>
              <w:spacing w:before="18"/>
              <w:ind w:left="20"/>
              <w:rPr>
                <w:sz w:val="22"/>
              </w:rPr>
            </w:pPr>
            <w:r>
              <w:rPr>
                <w:w w:val="102"/>
                <w:sz w:val="22"/>
              </w:rPr>
              <w:t>3</w:t>
            </w:r>
          </w:p>
        </w:tc>
        <w:tc>
          <w:tcPr>
            <w:tcW w:w="3860" w:type="dxa"/>
            <w:tcBorders>
              <w:bottom w:val="single" w:sz="6" w:space="0" w:color="000000"/>
            </w:tcBorders>
          </w:tcPr>
          <w:p>
            <w:pPr>
              <w:pStyle w:val="TableParagraph"/>
              <w:spacing w:line="261" w:lineRule="exact"/>
              <w:ind w:left="988" w:right="975"/>
              <w:rPr>
                <w:sz w:val="24"/>
              </w:rPr>
            </w:pPr>
            <w:r>
              <w:rPr>
                <w:sz w:val="24"/>
              </w:rPr>
              <w:t>0.21</w:t>
            </w:r>
          </w:p>
        </w:tc>
        <w:tc>
          <w:tcPr>
            <w:tcW w:w="2973" w:type="dxa"/>
            <w:tcBorders>
              <w:bottom w:val="single" w:sz="6" w:space="0" w:color="000000"/>
            </w:tcBorders>
          </w:tcPr>
          <w:p>
            <w:pPr>
              <w:pStyle w:val="TableParagraph"/>
              <w:spacing w:line="261" w:lineRule="exact"/>
              <w:ind w:left="236" w:right="194"/>
              <w:rPr>
                <w:sz w:val="24"/>
              </w:rPr>
            </w:pPr>
            <w:r>
              <w:rPr>
                <w:sz w:val="24"/>
              </w:rPr>
              <w:t>0.030</w:t>
            </w:r>
          </w:p>
        </w:tc>
      </w:tr>
      <w:tr>
        <w:trPr>
          <w:trHeight w:val="420" w:hRule="exact"/>
        </w:trPr>
        <w:tc>
          <w:tcPr>
            <w:tcW w:w="1983" w:type="dxa"/>
            <w:tcBorders>
              <w:top w:val="single" w:sz="6" w:space="0" w:color="000000"/>
            </w:tcBorders>
          </w:tcPr>
          <w:p>
            <w:pPr>
              <w:pStyle w:val="TableParagraph"/>
              <w:spacing w:before="18"/>
              <w:ind w:left="20"/>
              <w:rPr>
                <w:sz w:val="22"/>
              </w:rPr>
            </w:pPr>
            <w:r>
              <w:rPr>
                <w:w w:val="102"/>
                <w:sz w:val="22"/>
              </w:rPr>
              <w:t>4</w:t>
            </w:r>
          </w:p>
        </w:tc>
        <w:tc>
          <w:tcPr>
            <w:tcW w:w="3860" w:type="dxa"/>
            <w:tcBorders>
              <w:top w:val="single" w:sz="6" w:space="0" w:color="000000"/>
            </w:tcBorders>
          </w:tcPr>
          <w:p>
            <w:pPr>
              <w:pStyle w:val="TableParagraph"/>
              <w:spacing w:line="276" w:lineRule="exact"/>
              <w:ind w:left="988" w:right="975"/>
              <w:rPr>
                <w:sz w:val="24"/>
              </w:rPr>
            </w:pPr>
            <w:r>
              <w:rPr>
                <w:sz w:val="24"/>
              </w:rPr>
              <w:t>0.16</w:t>
            </w:r>
          </w:p>
        </w:tc>
        <w:tc>
          <w:tcPr>
            <w:tcW w:w="2973" w:type="dxa"/>
            <w:tcBorders>
              <w:top w:val="single" w:sz="6" w:space="0" w:color="000000"/>
            </w:tcBorders>
          </w:tcPr>
          <w:p>
            <w:pPr>
              <w:pStyle w:val="TableParagraph"/>
              <w:spacing w:line="276" w:lineRule="exact"/>
              <w:ind w:left="236" w:right="194"/>
              <w:rPr>
                <w:sz w:val="24"/>
              </w:rPr>
            </w:pPr>
            <w:r>
              <w:rPr>
                <w:sz w:val="24"/>
              </w:rPr>
              <w:t>0.028</w:t>
            </w:r>
          </w:p>
        </w:tc>
      </w:tr>
      <w:tr>
        <w:trPr>
          <w:trHeight w:val="436" w:hRule="exact"/>
        </w:trPr>
        <w:tc>
          <w:tcPr>
            <w:tcW w:w="1983" w:type="dxa"/>
          </w:tcPr>
          <w:p>
            <w:pPr>
              <w:pStyle w:val="TableParagraph"/>
              <w:spacing w:before="19"/>
              <w:ind w:left="20"/>
              <w:rPr>
                <w:sz w:val="22"/>
              </w:rPr>
            </w:pPr>
            <w:r>
              <w:rPr>
                <w:w w:val="102"/>
                <w:sz w:val="22"/>
              </w:rPr>
              <w:t>5</w:t>
            </w:r>
          </w:p>
        </w:tc>
        <w:tc>
          <w:tcPr>
            <w:tcW w:w="3860" w:type="dxa"/>
          </w:tcPr>
          <w:p>
            <w:pPr>
              <w:pStyle w:val="TableParagraph"/>
              <w:ind w:left="988" w:right="975"/>
              <w:rPr>
                <w:sz w:val="24"/>
              </w:rPr>
            </w:pPr>
            <w:r>
              <w:rPr>
                <w:sz w:val="24"/>
              </w:rPr>
              <w:t>0.16</w:t>
            </w:r>
          </w:p>
        </w:tc>
        <w:tc>
          <w:tcPr>
            <w:tcW w:w="2973" w:type="dxa"/>
          </w:tcPr>
          <w:p>
            <w:pPr>
              <w:pStyle w:val="TableParagraph"/>
              <w:ind w:left="236" w:right="194"/>
              <w:rPr>
                <w:sz w:val="24"/>
              </w:rPr>
            </w:pPr>
            <w:r>
              <w:rPr>
                <w:sz w:val="24"/>
              </w:rPr>
              <w:t>0.022</w:t>
            </w:r>
          </w:p>
        </w:tc>
      </w:tr>
      <w:tr>
        <w:trPr>
          <w:trHeight w:val="420" w:hRule="exact"/>
        </w:trPr>
        <w:tc>
          <w:tcPr>
            <w:tcW w:w="1983" w:type="dxa"/>
          </w:tcPr>
          <w:p>
            <w:pPr>
              <w:pStyle w:val="TableParagraph"/>
              <w:spacing w:before="4"/>
              <w:ind w:left="20"/>
              <w:rPr>
                <w:sz w:val="22"/>
              </w:rPr>
            </w:pPr>
            <w:r>
              <w:rPr>
                <w:w w:val="102"/>
                <w:sz w:val="22"/>
              </w:rPr>
              <w:t>6</w:t>
            </w:r>
          </w:p>
        </w:tc>
        <w:tc>
          <w:tcPr>
            <w:tcW w:w="3860" w:type="dxa"/>
          </w:tcPr>
          <w:p>
            <w:pPr>
              <w:pStyle w:val="TableParagraph"/>
              <w:spacing w:line="261" w:lineRule="exact"/>
              <w:ind w:left="988" w:right="975"/>
              <w:rPr>
                <w:sz w:val="24"/>
              </w:rPr>
            </w:pPr>
            <w:r>
              <w:rPr>
                <w:sz w:val="24"/>
              </w:rPr>
              <w:t>0.17</w:t>
            </w:r>
          </w:p>
        </w:tc>
        <w:tc>
          <w:tcPr>
            <w:tcW w:w="2973" w:type="dxa"/>
          </w:tcPr>
          <w:p>
            <w:pPr>
              <w:pStyle w:val="TableParagraph"/>
              <w:spacing w:line="261" w:lineRule="exact"/>
              <w:ind w:left="236" w:right="194"/>
              <w:rPr>
                <w:sz w:val="24"/>
              </w:rPr>
            </w:pPr>
            <w:r>
              <w:rPr>
                <w:sz w:val="24"/>
              </w:rPr>
              <w:t>0.025</w:t>
            </w:r>
          </w:p>
        </w:tc>
      </w:tr>
      <w:tr>
        <w:trPr>
          <w:trHeight w:val="421" w:hRule="exact"/>
        </w:trPr>
        <w:tc>
          <w:tcPr>
            <w:tcW w:w="1983" w:type="dxa"/>
          </w:tcPr>
          <w:p>
            <w:pPr>
              <w:pStyle w:val="TableParagraph"/>
              <w:spacing w:before="18"/>
              <w:ind w:left="20"/>
              <w:rPr>
                <w:sz w:val="22"/>
              </w:rPr>
            </w:pPr>
            <w:r>
              <w:rPr>
                <w:w w:val="102"/>
                <w:sz w:val="22"/>
              </w:rPr>
              <w:t>7</w:t>
            </w:r>
          </w:p>
        </w:tc>
        <w:tc>
          <w:tcPr>
            <w:tcW w:w="3860" w:type="dxa"/>
          </w:tcPr>
          <w:p>
            <w:pPr>
              <w:pStyle w:val="TableParagraph"/>
              <w:spacing w:line="261" w:lineRule="exact"/>
              <w:ind w:left="988" w:right="975"/>
              <w:rPr>
                <w:sz w:val="24"/>
              </w:rPr>
            </w:pPr>
            <w:r>
              <w:rPr>
                <w:sz w:val="24"/>
              </w:rPr>
              <w:t>0.14</w:t>
            </w:r>
          </w:p>
        </w:tc>
        <w:tc>
          <w:tcPr>
            <w:tcW w:w="2973" w:type="dxa"/>
          </w:tcPr>
          <w:p>
            <w:pPr>
              <w:pStyle w:val="TableParagraph"/>
              <w:spacing w:line="261" w:lineRule="exact"/>
              <w:ind w:left="236" w:right="194"/>
              <w:rPr>
                <w:sz w:val="24"/>
              </w:rPr>
            </w:pPr>
            <w:r>
              <w:rPr>
                <w:sz w:val="24"/>
              </w:rPr>
              <w:t>0.024</w:t>
            </w:r>
          </w:p>
        </w:tc>
      </w:tr>
      <w:tr>
        <w:trPr>
          <w:trHeight w:val="421" w:hRule="exact"/>
        </w:trPr>
        <w:tc>
          <w:tcPr>
            <w:tcW w:w="1983" w:type="dxa"/>
          </w:tcPr>
          <w:p>
            <w:pPr>
              <w:pStyle w:val="TableParagraph"/>
              <w:spacing w:before="18"/>
              <w:ind w:left="20"/>
              <w:rPr>
                <w:sz w:val="22"/>
              </w:rPr>
            </w:pPr>
            <w:r>
              <w:rPr>
                <w:w w:val="102"/>
                <w:sz w:val="22"/>
              </w:rPr>
              <w:t>8</w:t>
            </w:r>
          </w:p>
        </w:tc>
        <w:tc>
          <w:tcPr>
            <w:tcW w:w="3860" w:type="dxa"/>
          </w:tcPr>
          <w:p>
            <w:pPr>
              <w:pStyle w:val="TableParagraph"/>
              <w:ind w:left="988" w:right="975"/>
              <w:rPr>
                <w:sz w:val="24"/>
              </w:rPr>
            </w:pPr>
            <w:r>
              <w:rPr>
                <w:sz w:val="24"/>
              </w:rPr>
              <w:t>0.12</w:t>
            </w:r>
          </w:p>
        </w:tc>
        <w:tc>
          <w:tcPr>
            <w:tcW w:w="2973" w:type="dxa"/>
          </w:tcPr>
          <w:p>
            <w:pPr>
              <w:pStyle w:val="TableParagraph"/>
              <w:ind w:left="236" w:right="194"/>
              <w:rPr>
                <w:sz w:val="24"/>
              </w:rPr>
            </w:pPr>
            <w:r>
              <w:rPr>
                <w:sz w:val="24"/>
              </w:rPr>
              <w:t>0.017</w:t>
            </w:r>
          </w:p>
        </w:tc>
      </w:tr>
      <w:tr>
        <w:trPr>
          <w:trHeight w:val="435" w:hRule="exact"/>
        </w:trPr>
        <w:tc>
          <w:tcPr>
            <w:tcW w:w="1983" w:type="dxa"/>
          </w:tcPr>
          <w:p>
            <w:pPr>
              <w:pStyle w:val="TableParagraph"/>
              <w:spacing w:before="18"/>
              <w:ind w:left="20"/>
              <w:rPr>
                <w:sz w:val="22"/>
              </w:rPr>
            </w:pPr>
            <w:r>
              <w:rPr>
                <w:w w:val="102"/>
                <w:sz w:val="22"/>
              </w:rPr>
              <w:t>9</w:t>
            </w:r>
          </w:p>
        </w:tc>
        <w:tc>
          <w:tcPr>
            <w:tcW w:w="3860" w:type="dxa"/>
          </w:tcPr>
          <w:p>
            <w:pPr>
              <w:pStyle w:val="TableParagraph"/>
              <w:spacing w:line="276" w:lineRule="exact"/>
              <w:ind w:left="988" w:right="975"/>
              <w:rPr>
                <w:sz w:val="24"/>
              </w:rPr>
            </w:pPr>
            <w:r>
              <w:rPr>
                <w:sz w:val="24"/>
              </w:rPr>
              <w:t>0.16</w:t>
            </w:r>
          </w:p>
        </w:tc>
        <w:tc>
          <w:tcPr>
            <w:tcW w:w="2973" w:type="dxa"/>
          </w:tcPr>
          <w:p>
            <w:pPr>
              <w:pStyle w:val="TableParagraph"/>
              <w:spacing w:line="276" w:lineRule="exact"/>
              <w:ind w:left="236" w:right="194"/>
              <w:rPr>
                <w:sz w:val="24"/>
              </w:rPr>
            </w:pPr>
            <w:r>
              <w:rPr>
                <w:sz w:val="24"/>
              </w:rPr>
              <w:t>0.022</w:t>
            </w:r>
          </w:p>
        </w:tc>
      </w:tr>
      <w:tr>
        <w:trPr>
          <w:trHeight w:val="271" w:hRule="exact"/>
        </w:trPr>
        <w:tc>
          <w:tcPr>
            <w:tcW w:w="8816" w:type="dxa"/>
            <w:gridSpan w:val="3"/>
          </w:tcPr>
          <w:p>
            <w:pPr/>
          </w:p>
        </w:tc>
      </w:tr>
      <w:tr>
        <w:trPr>
          <w:trHeight w:val="436" w:hRule="exact"/>
        </w:trPr>
        <w:tc>
          <w:tcPr>
            <w:tcW w:w="1983" w:type="dxa"/>
          </w:tcPr>
          <w:p>
            <w:pPr>
              <w:pStyle w:val="TableParagraph"/>
              <w:ind w:left="195" w:right="196"/>
              <w:rPr>
                <w:sz w:val="24"/>
              </w:rPr>
            </w:pPr>
            <w:r>
              <w:rPr>
                <w:sz w:val="24"/>
              </w:rPr>
              <w:t>Promedio</w:t>
            </w:r>
          </w:p>
        </w:tc>
        <w:tc>
          <w:tcPr>
            <w:tcW w:w="3860" w:type="dxa"/>
          </w:tcPr>
          <w:p>
            <w:pPr>
              <w:pStyle w:val="TableParagraph"/>
              <w:ind w:left="988" w:right="975"/>
              <w:rPr>
                <w:sz w:val="24"/>
              </w:rPr>
            </w:pPr>
            <w:r>
              <w:rPr>
                <w:sz w:val="24"/>
              </w:rPr>
              <w:t>0.18</w:t>
            </w:r>
          </w:p>
        </w:tc>
        <w:tc>
          <w:tcPr>
            <w:tcW w:w="2973" w:type="dxa"/>
          </w:tcPr>
          <w:p>
            <w:pPr>
              <w:pStyle w:val="TableParagraph"/>
              <w:ind w:left="236" w:right="194"/>
              <w:rPr>
                <w:sz w:val="24"/>
              </w:rPr>
            </w:pPr>
            <w:r>
              <w:rPr>
                <w:sz w:val="24"/>
              </w:rPr>
              <w:t>0.041</w:t>
            </w:r>
          </w:p>
        </w:tc>
      </w:tr>
      <w:tr>
        <w:trPr>
          <w:trHeight w:val="825" w:hRule="exact"/>
        </w:trPr>
        <w:tc>
          <w:tcPr>
            <w:tcW w:w="1983" w:type="dxa"/>
          </w:tcPr>
          <w:p>
            <w:pPr>
              <w:pStyle w:val="TableParagraph"/>
              <w:spacing w:line="261" w:lineRule="exact"/>
              <w:ind w:left="195" w:right="197"/>
              <w:rPr>
                <w:sz w:val="24"/>
              </w:rPr>
            </w:pPr>
            <w:r>
              <w:rPr>
                <w:sz w:val="24"/>
              </w:rPr>
              <w:t>Coeficiente de</w:t>
            </w:r>
          </w:p>
          <w:p>
            <w:pPr>
              <w:pStyle w:val="TableParagraph"/>
              <w:spacing w:before="144"/>
              <w:ind w:left="195" w:right="184"/>
              <w:rPr>
                <w:sz w:val="24"/>
              </w:rPr>
            </w:pPr>
            <w:r>
              <w:rPr>
                <w:sz w:val="24"/>
              </w:rPr>
              <w:t>Variación</w:t>
            </w:r>
          </w:p>
        </w:tc>
        <w:tc>
          <w:tcPr>
            <w:tcW w:w="3860" w:type="dxa"/>
          </w:tcPr>
          <w:p>
            <w:pPr>
              <w:pStyle w:val="TableParagraph"/>
              <w:spacing w:before="195"/>
              <w:ind w:left="988" w:right="987"/>
              <w:rPr>
                <w:sz w:val="24"/>
              </w:rPr>
            </w:pPr>
            <w:r>
              <w:rPr>
                <w:sz w:val="24"/>
              </w:rPr>
              <w:t>32.72%</w:t>
            </w:r>
          </w:p>
        </w:tc>
        <w:tc>
          <w:tcPr>
            <w:tcW w:w="2973" w:type="dxa"/>
          </w:tcPr>
          <w:p>
            <w:pPr>
              <w:pStyle w:val="TableParagraph"/>
              <w:spacing w:before="195"/>
              <w:ind w:left="236" w:right="206"/>
              <w:rPr>
                <w:sz w:val="24"/>
              </w:rPr>
            </w:pPr>
            <w:r>
              <w:rPr>
                <w:sz w:val="24"/>
              </w:rPr>
              <w:t>116.40%</w:t>
            </w:r>
          </w:p>
        </w:tc>
      </w:tr>
    </w:tbl>
    <w:p>
      <w:pPr>
        <w:pStyle w:val="BodyText"/>
        <w:rPr>
          <w:b/>
          <w:sz w:val="20"/>
        </w:rPr>
      </w:pPr>
    </w:p>
    <w:p>
      <w:pPr>
        <w:pStyle w:val="BodyText"/>
        <w:spacing w:before="6"/>
        <w:rPr>
          <w:b/>
          <w:sz w:val="27"/>
        </w:rPr>
      </w:pPr>
    </w:p>
    <w:p>
      <w:pPr>
        <w:pStyle w:val="BodyText"/>
        <w:spacing w:line="345" w:lineRule="auto" w:before="69"/>
        <w:ind w:left="116" w:right="101"/>
        <w:jc w:val="both"/>
      </w:pPr>
      <w:r>
        <w:rPr>
          <w:spacing w:val="3"/>
        </w:rPr>
        <w:t>De </w:t>
      </w:r>
      <w:r>
        <w:rPr>
          <w:spacing w:val="-5"/>
        </w:rPr>
        <w:t>la </w:t>
      </w:r>
      <w:r>
        <w:rPr>
          <w:spacing w:val="-3"/>
        </w:rPr>
        <w:t>tabla anterior, </w:t>
      </w:r>
      <w:r>
        <w:rPr/>
        <w:t>se </w:t>
      </w:r>
      <w:r>
        <w:rPr>
          <w:spacing w:val="-3"/>
        </w:rPr>
        <w:t>puede observar </w:t>
      </w:r>
      <w:r>
        <w:rPr>
          <w:spacing w:val="-5"/>
        </w:rPr>
        <w:t>que </w:t>
      </w:r>
      <w:r>
        <w:rPr/>
        <w:t>el </w:t>
      </w:r>
      <w:r>
        <w:rPr>
          <w:spacing w:val="-5"/>
        </w:rPr>
        <w:t>valor </w:t>
      </w:r>
      <w:r>
        <w:rPr/>
        <w:t>promedio de </w:t>
      </w:r>
      <w:r>
        <w:rPr>
          <w:spacing w:val="-5"/>
        </w:rPr>
        <w:t>la </w:t>
      </w:r>
      <w:r>
        <w:rPr/>
        <w:t>reducción de </w:t>
      </w:r>
      <w:r>
        <w:rPr>
          <w:spacing w:val="-5"/>
        </w:rPr>
        <w:t>la </w:t>
      </w:r>
      <w:r>
        <w:rPr>
          <w:spacing w:val="-3"/>
        </w:rPr>
        <w:t>respuesta </w:t>
      </w:r>
      <w:r>
        <w:rPr/>
        <w:t>registrada en </w:t>
      </w:r>
      <w:r>
        <w:rPr>
          <w:spacing w:val="-5"/>
        </w:rPr>
        <w:t>la </w:t>
      </w:r>
      <w:r>
        <w:rPr>
          <w:spacing w:val="-6"/>
        </w:rPr>
        <w:t>subestructura </w:t>
      </w:r>
      <w:r>
        <w:rPr/>
        <w:t>respecto a </w:t>
      </w:r>
      <w:r>
        <w:rPr>
          <w:spacing w:val="-5"/>
        </w:rPr>
        <w:t>la superestructura </w:t>
      </w:r>
      <w:r>
        <w:rPr/>
        <w:t>es del 82% (</w:t>
      </w:r>
      <w:r>
        <w:rPr>
          <w:rFonts w:ascii="Cambria Math" w:hAnsi="Cambria Math" w:eastAsia="Cambria Math"/>
        </w:rPr>
        <w:t>�</w:t>
      </w:r>
      <w:r>
        <w:rPr>
          <w:rFonts w:ascii="Cambria Math" w:hAnsi="Cambria Math" w:eastAsia="Cambria Math"/>
          <w:position w:val="-5"/>
          <w:sz w:val="16"/>
        </w:rPr>
        <w:t>���1 </w:t>
      </w:r>
      <w:r>
        <w:rPr>
          <w:rFonts w:ascii="Cambria Math" w:hAnsi="Cambria Math" w:eastAsia="Cambria Math"/>
        </w:rPr>
        <w:t>/�</w:t>
      </w:r>
      <w:r>
        <w:rPr>
          <w:rFonts w:ascii="Cambria Math" w:hAnsi="Cambria Math" w:eastAsia="Cambria Math"/>
          <w:position w:val="-5"/>
          <w:sz w:val="16"/>
        </w:rPr>
        <w:t>���2 </w:t>
      </w:r>
      <w:r>
        <w:rPr>
          <w:rFonts w:ascii="Cambria Math" w:hAnsi="Cambria Math" w:eastAsia="Cambria Math"/>
        </w:rPr>
        <w:t>= 0.18)</w:t>
      </w:r>
      <w:r>
        <w:rPr/>
        <w:t>, para </w:t>
      </w:r>
      <w:r>
        <w:rPr>
          <w:spacing w:val="-3"/>
        </w:rPr>
        <w:t>las </w:t>
      </w:r>
      <w:r>
        <w:rPr/>
        <w:t>aceleraciones </w:t>
      </w:r>
      <w:r>
        <w:rPr>
          <w:spacing w:val="-3"/>
        </w:rPr>
        <w:t>máximas </w:t>
      </w:r>
      <w:r>
        <w:rPr/>
        <w:t>registradas en </w:t>
      </w:r>
      <w:r>
        <w:rPr>
          <w:spacing w:val="-5"/>
        </w:rPr>
        <w:t>la </w:t>
      </w:r>
      <w:r>
        <w:rPr/>
        <w:t>fase estable de </w:t>
      </w:r>
      <w:r>
        <w:rPr>
          <w:spacing w:val="-5"/>
        </w:rPr>
        <w:t>la </w:t>
      </w:r>
      <w:r>
        <w:rPr>
          <w:spacing w:val="-3"/>
        </w:rPr>
        <w:t>respuesta. </w:t>
      </w:r>
      <w:r>
        <w:rPr>
          <w:spacing w:val="-4"/>
        </w:rPr>
        <w:t>Mientras </w:t>
      </w:r>
      <w:r>
        <w:rPr>
          <w:spacing w:val="-5"/>
        </w:rPr>
        <w:t>que </w:t>
      </w:r>
      <w:r>
        <w:rPr/>
        <w:t>en el caso de </w:t>
      </w:r>
      <w:r>
        <w:rPr>
          <w:spacing w:val="-5"/>
        </w:rPr>
        <w:t>la Intensidad  </w:t>
      </w:r>
      <w:r>
        <w:rPr/>
        <w:t>de Arias, el  promedio de</w:t>
      </w:r>
      <w:r>
        <w:rPr>
          <w:spacing w:val="2"/>
        </w:rPr>
        <w:t> </w:t>
      </w:r>
      <w:r>
        <w:rPr>
          <w:spacing w:val="-5"/>
        </w:rPr>
        <w:t>la</w:t>
      </w:r>
    </w:p>
    <w:p>
      <w:pPr>
        <w:pStyle w:val="BodyText"/>
        <w:spacing w:line="345" w:lineRule="auto" w:before="23"/>
        <w:ind w:left="116" w:right="101"/>
        <w:jc w:val="both"/>
      </w:pPr>
      <w:r>
        <w:rPr/>
        <w:t>reducción</w:t>
      </w:r>
      <w:r>
        <w:rPr>
          <w:spacing w:val="-33"/>
        </w:rPr>
        <w:t> </w:t>
      </w:r>
      <w:r>
        <w:rPr/>
        <w:t>de</w:t>
      </w:r>
      <w:r>
        <w:rPr>
          <w:spacing w:val="-33"/>
        </w:rPr>
        <w:t> </w:t>
      </w:r>
      <w:r>
        <w:rPr>
          <w:spacing w:val="-5"/>
        </w:rPr>
        <w:t>la</w:t>
      </w:r>
      <w:r>
        <w:rPr>
          <w:spacing w:val="-24"/>
        </w:rPr>
        <w:t> </w:t>
      </w:r>
      <w:r>
        <w:rPr>
          <w:spacing w:val="-3"/>
        </w:rPr>
        <w:t>respuesta</w:t>
      </w:r>
      <w:r>
        <w:rPr>
          <w:spacing w:val="10"/>
        </w:rPr>
        <w:t> </w:t>
      </w:r>
      <w:r>
        <w:rPr>
          <w:spacing w:val="-7"/>
        </w:rPr>
        <w:t>fue</w:t>
      </w:r>
      <w:r>
        <w:rPr>
          <w:spacing w:val="-24"/>
        </w:rPr>
        <w:t> </w:t>
      </w:r>
      <w:r>
        <w:rPr>
          <w:spacing w:val="-3"/>
        </w:rPr>
        <w:t>cercana</w:t>
      </w:r>
      <w:r>
        <w:rPr>
          <w:spacing w:val="-24"/>
        </w:rPr>
        <w:t> </w:t>
      </w:r>
      <w:r>
        <w:rPr/>
        <w:t>al</w:t>
      </w:r>
      <w:r>
        <w:rPr>
          <w:spacing w:val="-30"/>
        </w:rPr>
        <w:t> </w:t>
      </w:r>
      <w:r>
        <w:rPr/>
        <w:t>95%</w:t>
      </w:r>
      <w:r>
        <w:rPr>
          <w:spacing w:val="-35"/>
        </w:rPr>
        <w:t> </w:t>
      </w:r>
      <w:r>
        <w:rPr>
          <w:spacing w:val="-8"/>
        </w:rPr>
        <w:t>(</w:t>
      </w:r>
      <w:r>
        <w:rPr>
          <w:rFonts w:ascii="Cambria Math" w:hAnsi="Cambria Math" w:eastAsia="Cambria Math"/>
          <w:spacing w:val="-8"/>
        </w:rPr>
        <w:t>�</w:t>
      </w:r>
      <w:r>
        <w:rPr>
          <w:rFonts w:ascii="Cambria Math" w:hAnsi="Cambria Math" w:eastAsia="Cambria Math"/>
          <w:spacing w:val="-8"/>
          <w:position w:val="-5"/>
          <w:sz w:val="16"/>
        </w:rPr>
        <w:t>𝐴1</w:t>
      </w:r>
      <w:r>
        <w:rPr>
          <w:rFonts w:ascii="Cambria Math" w:hAnsi="Cambria Math" w:eastAsia="Cambria Math"/>
          <w:spacing w:val="-22"/>
          <w:position w:val="-5"/>
          <w:sz w:val="16"/>
        </w:rPr>
        <w:t> </w:t>
      </w:r>
      <w:r>
        <w:rPr>
          <w:rFonts w:ascii="Cambria Math" w:hAnsi="Cambria Math" w:eastAsia="Cambria Math"/>
          <w:spacing w:val="-8"/>
        </w:rPr>
        <w:t>/�</w:t>
      </w:r>
      <w:r>
        <w:rPr>
          <w:rFonts w:ascii="Cambria Math" w:hAnsi="Cambria Math" w:eastAsia="Cambria Math"/>
          <w:spacing w:val="-8"/>
          <w:position w:val="-5"/>
          <w:sz w:val="16"/>
        </w:rPr>
        <w:t>𝐴2</w:t>
      </w:r>
      <w:r>
        <w:rPr>
          <w:rFonts w:ascii="Cambria Math" w:hAnsi="Cambria Math" w:eastAsia="Cambria Math"/>
          <w:spacing w:val="12"/>
          <w:position w:val="-5"/>
          <w:sz w:val="16"/>
        </w:rPr>
        <w:t> </w:t>
      </w:r>
      <w:r>
        <w:rPr/>
        <w:t>=</w:t>
      </w:r>
      <w:r>
        <w:rPr>
          <w:spacing w:val="-36"/>
        </w:rPr>
        <w:t> </w:t>
      </w:r>
      <w:r>
        <w:rPr/>
        <w:t>0.041).</w:t>
      </w:r>
      <w:r>
        <w:rPr>
          <w:spacing w:val="-29"/>
        </w:rPr>
        <w:t> </w:t>
      </w:r>
      <w:r>
        <w:rPr/>
        <w:t>La</w:t>
      </w:r>
      <w:r>
        <w:rPr>
          <w:spacing w:val="-33"/>
        </w:rPr>
        <w:t> </w:t>
      </w:r>
      <w:r>
        <w:rPr/>
        <w:t>variación</w:t>
      </w:r>
      <w:r>
        <w:rPr>
          <w:spacing w:val="-33"/>
        </w:rPr>
        <w:t> </w:t>
      </w:r>
      <w:r>
        <w:rPr>
          <w:spacing w:val="-4"/>
        </w:rPr>
        <w:t>mayor </w:t>
      </w:r>
      <w:r>
        <w:rPr/>
        <w:t>en </w:t>
      </w:r>
      <w:r>
        <w:rPr>
          <w:spacing w:val="-3"/>
        </w:rPr>
        <w:t>los  </w:t>
      </w:r>
      <w:r>
        <w:rPr>
          <w:spacing w:val="-4"/>
        </w:rPr>
        <w:t>resultados </w:t>
      </w:r>
      <w:r>
        <w:rPr>
          <w:spacing w:val="58"/>
        </w:rPr>
        <w:t> </w:t>
      </w:r>
      <w:r>
        <w:rPr/>
        <w:t>se  </w:t>
      </w:r>
      <w:r>
        <w:rPr>
          <w:spacing w:val="-3"/>
        </w:rPr>
        <w:t>presenta  </w:t>
      </w:r>
      <w:r>
        <w:rPr/>
        <w:t>para  el  caso  de  </w:t>
      </w:r>
      <w:r>
        <w:rPr>
          <w:spacing w:val="-5"/>
        </w:rPr>
        <w:t>la  </w:t>
      </w:r>
      <w:r>
        <w:rPr/>
        <w:t>intensidad  de  Arias,  </w:t>
      </w:r>
      <w:r>
        <w:rPr>
          <w:spacing w:val="-5"/>
        </w:rPr>
        <w:t>la  </w:t>
      </w:r>
      <w:r>
        <w:rPr>
          <w:spacing w:val="-4"/>
        </w:rPr>
        <w:t>cual </w:t>
      </w:r>
      <w:r>
        <w:rPr>
          <w:spacing w:val="58"/>
        </w:rPr>
        <w:t> </w:t>
      </w:r>
      <w:r>
        <w:rPr/>
        <w:t>es </w:t>
      </w:r>
      <w:r>
        <w:rPr>
          <w:spacing w:val="-3"/>
        </w:rPr>
        <w:t>prácticamente </w:t>
      </w:r>
      <w:r>
        <w:rPr>
          <w:spacing w:val="-5"/>
        </w:rPr>
        <w:t>cuatro  </w:t>
      </w:r>
      <w:r>
        <w:rPr>
          <w:spacing w:val="-3"/>
        </w:rPr>
        <w:t>veces </w:t>
      </w:r>
      <w:r>
        <w:rPr>
          <w:spacing w:val="-4"/>
        </w:rPr>
        <w:t>mayor </w:t>
      </w:r>
      <w:r>
        <w:rPr>
          <w:spacing w:val="-5"/>
        </w:rPr>
        <w:t>que la que </w:t>
      </w:r>
      <w:r>
        <w:rPr/>
        <w:t>se </w:t>
      </w:r>
      <w:r>
        <w:rPr>
          <w:spacing w:val="-3"/>
        </w:rPr>
        <w:t>presenta </w:t>
      </w:r>
      <w:r>
        <w:rPr/>
        <w:t>en </w:t>
      </w:r>
      <w:r>
        <w:rPr>
          <w:spacing w:val="-3"/>
        </w:rPr>
        <w:t>las  </w:t>
      </w:r>
      <w:r>
        <w:rPr>
          <w:spacing w:val="-1"/>
        </w:rPr>
        <w:t> </w:t>
      </w:r>
      <w:r>
        <w:rPr/>
        <w:t>aceleraciones.</w:t>
      </w:r>
    </w:p>
    <w:p>
      <w:pPr>
        <w:pStyle w:val="BodyText"/>
        <w:spacing w:before="2"/>
        <w:rPr>
          <w:sz w:val="19"/>
        </w:rPr>
      </w:pPr>
    </w:p>
    <w:p>
      <w:pPr>
        <w:pStyle w:val="BodyText"/>
        <w:spacing w:line="360" w:lineRule="auto" w:before="1"/>
        <w:ind w:left="116" w:right="111"/>
        <w:jc w:val="both"/>
      </w:pPr>
      <w:r>
        <w:rPr/>
        <w:t>La </w:t>
      </w:r>
      <w:r>
        <w:rPr>
          <w:spacing w:val="-5"/>
        </w:rPr>
        <w:t>norma </w:t>
      </w:r>
      <w:r>
        <w:rPr>
          <w:spacing w:val="3"/>
        </w:rPr>
        <w:t>SCT </w:t>
      </w:r>
      <w:r>
        <w:rPr/>
        <w:t>(2001), establece </w:t>
      </w:r>
      <w:r>
        <w:rPr>
          <w:spacing w:val="-7"/>
        </w:rPr>
        <w:t>un </w:t>
      </w:r>
      <w:r>
        <w:rPr>
          <w:spacing w:val="-5"/>
        </w:rPr>
        <w:t>valor </w:t>
      </w:r>
      <w:r>
        <w:rPr/>
        <w:t>de </w:t>
      </w:r>
      <w:r>
        <w:rPr>
          <w:spacing w:val="-5"/>
        </w:rPr>
        <w:t>la </w:t>
      </w:r>
      <w:r>
        <w:rPr/>
        <w:t>reducción de </w:t>
      </w:r>
      <w:r>
        <w:rPr>
          <w:spacing w:val="-5"/>
        </w:rPr>
        <w:t>la </w:t>
      </w:r>
      <w:r>
        <w:rPr>
          <w:spacing w:val="-3"/>
        </w:rPr>
        <w:t>respuesta </w:t>
      </w:r>
      <w:r>
        <w:rPr/>
        <w:t>del 75% </w:t>
      </w:r>
      <w:r>
        <w:rPr>
          <w:spacing w:val="-4"/>
        </w:rPr>
        <w:t>(Q=4), </w:t>
      </w:r>
      <w:r>
        <w:rPr/>
        <w:t>sin importar el </w:t>
      </w:r>
      <w:r>
        <w:rPr>
          <w:spacing w:val="-5"/>
        </w:rPr>
        <w:t>nivel </w:t>
      </w:r>
      <w:r>
        <w:rPr/>
        <w:t>de </w:t>
      </w:r>
      <w:r>
        <w:rPr>
          <w:spacing w:val="-3"/>
        </w:rPr>
        <w:t>amortiguamiento </w:t>
      </w:r>
      <w:r>
        <w:rPr>
          <w:spacing w:val="-5"/>
        </w:rPr>
        <w:t>que </w:t>
      </w:r>
      <w:r>
        <w:rPr>
          <w:spacing w:val="-3"/>
        </w:rPr>
        <w:t>tengan los </w:t>
      </w:r>
      <w:r>
        <w:rPr/>
        <w:t>apoyos de </w:t>
      </w:r>
      <w:r>
        <w:rPr>
          <w:spacing w:val="-4"/>
        </w:rPr>
        <w:t>neopreno; </w:t>
      </w:r>
      <w:r>
        <w:rPr/>
        <w:t>y </w:t>
      </w:r>
      <w:r>
        <w:rPr>
          <w:spacing w:val="-5"/>
        </w:rPr>
        <w:t>la norma </w:t>
      </w:r>
      <w:r>
        <w:rPr>
          <w:spacing w:val="-3"/>
        </w:rPr>
        <w:t>AASHTO, </w:t>
      </w:r>
      <w:r>
        <w:rPr/>
        <w:t>establece </w:t>
      </w:r>
      <w:r>
        <w:rPr>
          <w:spacing w:val="-7"/>
        </w:rPr>
        <w:t>un </w:t>
      </w:r>
      <w:r>
        <w:rPr>
          <w:spacing w:val="-5"/>
        </w:rPr>
        <w:t>valor </w:t>
      </w:r>
      <w:r>
        <w:rPr>
          <w:spacing w:val="-4"/>
        </w:rPr>
        <w:t>máximo </w:t>
      </w:r>
      <w:r>
        <w:rPr/>
        <w:t>de 50% </w:t>
      </w:r>
      <w:r>
        <w:rPr>
          <w:spacing w:val="-4"/>
        </w:rPr>
        <w:t>tomando </w:t>
      </w:r>
      <w:r>
        <w:rPr/>
        <w:t>en </w:t>
      </w:r>
      <w:r>
        <w:rPr>
          <w:spacing w:val="-6"/>
        </w:rPr>
        <w:t>cuenta </w:t>
      </w:r>
      <w:r>
        <w:rPr>
          <w:spacing w:val="-5"/>
        </w:rPr>
        <w:t>la </w:t>
      </w:r>
      <w:r>
        <w:rPr/>
        <w:t>relación de </w:t>
      </w:r>
      <w:r>
        <w:rPr>
          <w:spacing w:val="-3"/>
        </w:rPr>
        <w:t>amortiguamiento </w:t>
      </w:r>
      <w:r>
        <w:rPr/>
        <w:t>de </w:t>
      </w:r>
      <w:r>
        <w:rPr>
          <w:spacing w:val="-3"/>
        </w:rPr>
        <w:t>los </w:t>
      </w:r>
      <w:r>
        <w:rPr/>
        <w:t>apoyos. Comparando estos </w:t>
      </w:r>
      <w:r>
        <w:rPr>
          <w:spacing w:val="-4"/>
        </w:rPr>
        <w:t>valores </w:t>
      </w:r>
      <w:r>
        <w:rPr/>
        <w:t>con el </w:t>
      </w:r>
      <w:r>
        <w:rPr>
          <w:spacing w:val="-5"/>
        </w:rPr>
        <w:t>valor </w:t>
      </w:r>
      <w:r>
        <w:rPr/>
        <w:t>promedio obtenido en el </w:t>
      </w:r>
      <w:r>
        <w:rPr>
          <w:spacing w:val="-4"/>
        </w:rPr>
        <w:t>resultado </w:t>
      </w:r>
      <w:r>
        <w:rPr/>
        <w:t>de </w:t>
      </w:r>
      <w:r>
        <w:rPr>
          <w:spacing w:val="-3"/>
        </w:rPr>
        <w:t>las </w:t>
      </w:r>
      <w:r>
        <w:rPr/>
        <w:t>pruebas, se </w:t>
      </w:r>
      <w:r>
        <w:rPr>
          <w:spacing w:val="-3"/>
        </w:rPr>
        <w:t>observa </w:t>
      </w:r>
      <w:r>
        <w:rPr>
          <w:spacing w:val="-5"/>
        </w:rPr>
        <w:t>que </w:t>
      </w:r>
      <w:r>
        <w:rPr>
          <w:spacing w:val="-3"/>
        </w:rPr>
        <w:t>las </w:t>
      </w:r>
      <w:r>
        <w:rPr>
          <w:spacing w:val="-4"/>
        </w:rPr>
        <w:t>normas </w:t>
      </w:r>
      <w:r>
        <w:rPr/>
        <w:t>establecen </w:t>
      </w:r>
      <w:r>
        <w:rPr>
          <w:spacing w:val="-4"/>
        </w:rPr>
        <w:t>valores menores </w:t>
      </w:r>
      <w:r>
        <w:rPr>
          <w:spacing w:val="58"/>
        </w:rPr>
        <w:t> </w:t>
      </w:r>
      <w:r>
        <w:rPr/>
        <w:t>en   </w:t>
      </w:r>
      <w:r>
        <w:rPr>
          <w:spacing w:val="-5"/>
        </w:rPr>
        <w:t>la   </w:t>
      </w:r>
      <w:r>
        <w:rPr/>
        <w:t>reducción   de   </w:t>
      </w:r>
      <w:r>
        <w:rPr>
          <w:spacing w:val="-5"/>
        </w:rPr>
        <w:t>la   </w:t>
      </w:r>
      <w:r>
        <w:rPr>
          <w:spacing w:val="-3"/>
        </w:rPr>
        <w:t>respuesta   </w:t>
      </w:r>
      <w:r>
        <w:rPr/>
        <w:t>a   </w:t>
      </w:r>
      <w:r>
        <w:rPr>
          <w:spacing w:val="-3"/>
        </w:rPr>
        <w:t>los   </w:t>
      </w:r>
      <w:r>
        <w:rPr/>
        <w:t>obtenidos   por   </w:t>
      </w:r>
      <w:r>
        <w:rPr>
          <w:spacing w:val="-3"/>
        </w:rPr>
        <w:t>las  pruebas</w:t>
      </w:r>
    </w:p>
    <w:p>
      <w:pPr>
        <w:spacing w:after="0" w:line="360" w:lineRule="auto"/>
        <w:jc w:val="both"/>
        <w:sectPr>
          <w:pgSz w:w="12240" w:h="15840"/>
          <w:pgMar w:header="0" w:footer="1255" w:top="1340" w:bottom="1440" w:left="1580" w:right="1300"/>
        </w:sectPr>
      </w:pPr>
    </w:p>
    <w:p>
      <w:pPr>
        <w:pStyle w:val="BodyText"/>
        <w:spacing w:line="352" w:lineRule="auto" w:before="46"/>
        <w:ind w:left="116" w:right="125"/>
        <w:jc w:val="both"/>
      </w:pPr>
      <w:r>
        <w:rPr/>
        <w:t>experimentales. Sin embargo, las normas SCT establecen valores similares a los obtenidos en las pruebas.</w:t>
      </w:r>
    </w:p>
    <w:p>
      <w:pPr>
        <w:pStyle w:val="BodyText"/>
        <w:spacing w:line="362" w:lineRule="auto" w:before="213"/>
        <w:ind w:left="116" w:right="110"/>
        <w:jc w:val="both"/>
      </w:pPr>
      <w:r>
        <w:rPr/>
        <w:t>Por </w:t>
      </w:r>
      <w:r>
        <w:rPr>
          <w:spacing w:val="-3"/>
        </w:rPr>
        <w:t>otra parte </w:t>
      </w:r>
      <w:r>
        <w:rPr/>
        <w:t>en </w:t>
      </w:r>
      <w:r>
        <w:rPr>
          <w:spacing w:val="-5"/>
        </w:rPr>
        <w:t>la </w:t>
      </w:r>
      <w:r>
        <w:rPr>
          <w:spacing w:val="-4"/>
        </w:rPr>
        <w:t>Tabla </w:t>
      </w:r>
      <w:r>
        <w:rPr>
          <w:spacing w:val="-3"/>
        </w:rPr>
        <w:t>5.3.3 </w:t>
      </w:r>
      <w:r>
        <w:rPr/>
        <w:t>se </w:t>
      </w:r>
      <w:r>
        <w:rPr>
          <w:spacing w:val="-4"/>
        </w:rPr>
        <w:t>muestran </w:t>
      </w:r>
      <w:r>
        <w:rPr>
          <w:spacing w:val="-3"/>
        </w:rPr>
        <w:t>los </w:t>
      </w:r>
      <w:r>
        <w:rPr>
          <w:spacing w:val="-4"/>
        </w:rPr>
        <w:t>valores </w:t>
      </w:r>
      <w:r>
        <w:rPr/>
        <w:t>de </w:t>
      </w:r>
      <w:r>
        <w:rPr>
          <w:spacing w:val="-5"/>
        </w:rPr>
        <w:t>la </w:t>
      </w:r>
      <w:r>
        <w:rPr/>
        <w:t>intensidad de Arias y </w:t>
      </w:r>
      <w:r>
        <w:rPr>
          <w:spacing w:val="-3"/>
        </w:rPr>
        <w:t>las </w:t>
      </w:r>
      <w:r>
        <w:rPr/>
        <w:t>aceleraciones </w:t>
      </w:r>
      <w:r>
        <w:rPr>
          <w:spacing w:val="-3"/>
        </w:rPr>
        <w:t>máximas </w:t>
      </w:r>
      <w:r>
        <w:rPr/>
        <w:t>registradas por </w:t>
      </w:r>
      <w:r>
        <w:rPr>
          <w:spacing w:val="-3"/>
        </w:rPr>
        <w:t>los acelerómetros </w:t>
      </w:r>
      <w:r>
        <w:rPr/>
        <w:t>para </w:t>
      </w:r>
      <w:r>
        <w:rPr>
          <w:spacing w:val="-5"/>
        </w:rPr>
        <w:t>algunas </w:t>
      </w:r>
      <w:r>
        <w:rPr/>
        <w:t>de </w:t>
      </w:r>
      <w:r>
        <w:rPr>
          <w:spacing w:val="-3"/>
        </w:rPr>
        <w:t>las </w:t>
      </w:r>
      <w:r>
        <w:rPr/>
        <w:t>pruebas </w:t>
      </w:r>
      <w:r>
        <w:rPr>
          <w:spacing w:val="-4"/>
        </w:rPr>
        <w:t>llevadas </w:t>
      </w:r>
      <w:r>
        <w:rPr/>
        <w:t>a cabo, </w:t>
      </w:r>
      <w:r>
        <w:rPr>
          <w:spacing w:val="-3"/>
        </w:rPr>
        <w:t>donde </w:t>
      </w:r>
      <w:r>
        <w:rPr/>
        <w:t>se registraron </w:t>
      </w:r>
      <w:r>
        <w:rPr>
          <w:spacing w:val="-3"/>
        </w:rPr>
        <w:t>las </w:t>
      </w:r>
      <w:r>
        <w:rPr/>
        <w:t>aceleraciones </w:t>
      </w:r>
      <w:r>
        <w:rPr>
          <w:spacing w:val="-6"/>
        </w:rPr>
        <w:t>durante </w:t>
      </w:r>
      <w:r>
        <w:rPr>
          <w:spacing w:val="-5"/>
        </w:rPr>
        <w:t>la </w:t>
      </w:r>
      <w:r>
        <w:rPr/>
        <w:t>fase de </w:t>
      </w:r>
      <w:r>
        <w:rPr>
          <w:spacing w:val="-5"/>
        </w:rPr>
        <w:t>la </w:t>
      </w:r>
      <w:r>
        <w:rPr/>
        <w:t>vibración ambiental </w:t>
      </w:r>
      <w:r>
        <w:rPr>
          <w:spacing w:val="-5"/>
        </w:rPr>
        <w:t>(antes </w:t>
      </w:r>
      <w:r>
        <w:rPr/>
        <w:t>de </w:t>
      </w:r>
      <w:r>
        <w:rPr>
          <w:spacing w:val="-5"/>
        </w:rPr>
        <w:t>la </w:t>
      </w:r>
      <w:r>
        <w:rPr/>
        <w:t>vibración </w:t>
      </w:r>
      <w:r>
        <w:rPr>
          <w:spacing w:val="-4"/>
        </w:rPr>
        <w:t>forzada).</w:t>
      </w:r>
    </w:p>
    <w:p>
      <w:pPr>
        <w:spacing w:before="176" w:after="28"/>
        <w:ind w:left="176" w:right="0" w:firstLine="0"/>
        <w:jc w:val="both"/>
        <w:rPr>
          <w:b/>
          <w:sz w:val="22"/>
        </w:rPr>
      </w:pPr>
      <w:r>
        <w:rPr>
          <w:b/>
          <w:sz w:val="22"/>
        </w:rPr>
        <w:t>Tabla 5.3.3  Resumen de resultados de las pruebas (vibración ambiental)</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92"/>
        <w:gridCol w:w="1982"/>
        <w:gridCol w:w="1847"/>
        <w:gridCol w:w="2133"/>
        <w:gridCol w:w="1832"/>
      </w:tblGrid>
      <w:tr>
        <w:trPr>
          <w:trHeight w:val="1291" w:hRule="exact"/>
        </w:trPr>
        <w:tc>
          <w:tcPr>
            <w:tcW w:w="992" w:type="dxa"/>
          </w:tcPr>
          <w:p>
            <w:pPr>
              <w:pStyle w:val="TableParagraph"/>
              <w:jc w:val="left"/>
              <w:rPr>
                <w:b/>
                <w:sz w:val="22"/>
              </w:rPr>
            </w:pPr>
          </w:p>
          <w:p>
            <w:pPr>
              <w:pStyle w:val="TableParagraph"/>
              <w:spacing w:before="5"/>
              <w:jc w:val="left"/>
              <w:rPr>
                <w:b/>
                <w:sz w:val="17"/>
              </w:rPr>
            </w:pPr>
          </w:p>
          <w:p>
            <w:pPr>
              <w:pStyle w:val="TableParagraph"/>
              <w:ind w:left="81" w:right="77"/>
              <w:rPr>
                <w:sz w:val="22"/>
              </w:rPr>
            </w:pPr>
            <w:r>
              <w:rPr>
                <w:sz w:val="22"/>
              </w:rPr>
              <w:t>Prueba</w:t>
            </w:r>
          </w:p>
        </w:tc>
        <w:tc>
          <w:tcPr>
            <w:tcW w:w="1982" w:type="dxa"/>
          </w:tcPr>
          <w:p>
            <w:pPr>
              <w:pStyle w:val="TableParagraph"/>
              <w:spacing w:line="355" w:lineRule="auto" w:before="63"/>
              <w:ind w:left="119" w:right="121" w:firstLine="21"/>
              <w:rPr>
                <w:sz w:val="22"/>
              </w:rPr>
            </w:pPr>
            <w:r>
              <w:rPr>
                <w:sz w:val="22"/>
              </w:rPr>
              <w:t>Canal 6 (Superestructura)</w:t>
            </w:r>
          </w:p>
          <w:p>
            <w:pPr>
              <w:pStyle w:val="TableParagraph"/>
              <w:spacing w:line="296" w:lineRule="exact"/>
              <w:ind w:left="43" w:right="25"/>
              <w:rPr>
                <w:rFonts w:ascii="Cambria Math" w:eastAsia="Cambria Math"/>
                <w:sz w:val="22"/>
              </w:rPr>
            </w:pPr>
            <w:r>
              <w:rPr>
                <w:rFonts w:ascii="Cambria Math" w:eastAsia="Cambria Math"/>
                <w:sz w:val="22"/>
              </w:rPr>
              <w:t>�</w:t>
            </w:r>
            <w:r>
              <w:rPr>
                <w:rFonts w:ascii="Cambria Math" w:eastAsia="Cambria Math"/>
                <w:position w:val="-4"/>
                <w:sz w:val="16"/>
              </w:rPr>
              <w:t>���  </w:t>
            </w:r>
            <w:r>
              <w:rPr>
                <w:rFonts w:ascii="Cambria Math" w:eastAsia="Cambria Math"/>
                <w:sz w:val="22"/>
              </w:rPr>
              <w:t>(��/� </w:t>
            </w:r>
            <w:r>
              <w:rPr>
                <w:rFonts w:ascii="Cambria Math" w:eastAsia="Cambria Math"/>
                <w:position w:val="7"/>
                <w:sz w:val="16"/>
              </w:rPr>
              <w:t>2</w:t>
            </w:r>
            <w:r>
              <w:rPr>
                <w:rFonts w:ascii="Cambria Math" w:eastAsia="Cambria Math"/>
                <w:sz w:val="22"/>
              </w:rPr>
              <w:t>)</w:t>
            </w:r>
          </w:p>
        </w:tc>
        <w:tc>
          <w:tcPr>
            <w:tcW w:w="1847" w:type="dxa"/>
          </w:tcPr>
          <w:p>
            <w:pPr>
              <w:pStyle w:val="TableParagraph"/>
              <w:spacing w:line="355" w:lineRule="auto" w:before="63"/>
              <w:ind w:left="165" w:right="135" w:firstLine="6"/>
              <w:rPr>
                <w:sz w:val="22"/>
              </w:rPr>
            </w:pPr>
            <w:r>
              <w:rPr>
                <w:sz w:val="22"/>
              </w:rPr>
              <w:t>Canal 1 (Subestructura)</w:t>
            </w:r>
          </w:p>
          <w:p>
            <w:pPr>
              <w:pStyle w:val="TableParagraph"/>
              <w:spacing w:line="296" w:lineRule="exact"/>
              <w:ind w:left="90" w:right="27"/>
              <w:rPr>
                <w:rFonts w:ascii="Cambria Math" w:eastAsia="Cambria Math"/>
                <w:sz w:val="22"/>
              </w:rPr>
            </w:pPr>
            <w:r>
              <w:rPr>
                <w:rFonts w:ascii="Cambria Math" w:eastAsia="Cambria Math"/>
                <w:w w:val="105"/>
                <w:sz w:val="22"/>
              </w:rPr>
              <w:t>�</w:t>
            </w:r>
            <w:r>
              <w:rPr>
                <w:rFonts w:ascii="Cambria Math" w:eastAsia="Cambria Math"/>
                <w:w w:val="105"/>
                <w:position w:val="-4"/>
                <w:sz w:val="16"/>
              </w:rPr>
              <w:t>��� </w:t>
            </w:r>
            <w:r>
              <w:rPr>
                <w:rFonts w:ascii="Cambria Math" w:eastAsia="Cambria Math"/>
                <w:w w:val="105"/>
                <w:sz w:val="22"/>
              </w:rPr>
              <w:t>(��/� </w:t>
            </w:r>
            <w:r>
              <w:rPr>
                <w:rFonts w:ascii="Cambria Math" w:eastAsia="Cambria Math"/>
                <w:w w:val="105"/>
                <w:position w:val="7"/>
                <w:sz w:val="16"/>
              </w:rPr>
              <w:t>2</w:t>
            </w:r>
            <w:r>
              <w:rPr>
                <w:rFonts w:ascii="Cambria Math" w:eastAsia="Cambria Math"/>
                <w:w w:val="105"/>
                <w:sz w:val="22"/>
              </w:rPr>
              <w:t>)</w:t>
            </w:r>
          </w:p>
        </w:tc>
        <w:tc>
          <w:tcPr>
            <w:tcW w:w="2133" w:type="dxa"/>
          </w:tcPr>
          <w:p>
            <w:pPr>
              <w:pStyle w:val="TableParagraph"/>
              <w:spacing w:line="355" w:lineRule="auto" w:before="63"/>
              <w:ind w:left="195" w:right="197" w:hanging="9"/>
              <w:rPr>
                <w:sz w:val="22"/>
              </w:rPr>
            </w:pPr>
            <w:r>
              <w:rPr>
                <w:sz w:val="22"/>
              </w:rPr>
              <w:t>Canal 6 (Superestructura)</w:t>
            </w:r>
          </w:p>
          <w:p>
            <w:pPr>
              <w:pStyle w:val="TableParagraph"/>
              <w:spacing w:line="272" w:lineRule="exact"/>
              <w:ind w:left="240" w:right="237"/>
              <w:rPr>
                <w:rFonts w:ascii="Cambria Math" w:eastAsia="Cambria Math"/>
                <w:sz w:val="22"/>
              </w:rPr>
            </w:pPr>
            <w:r>
              <w:rPr>
                <w:rFonts w:ascii="Cambria Math" w:eastAsia="Cambria Math"/>
                <w:w w:val="95"/>
                <w:sz w:val="22"/>
              </w:rPr>
              <w:t>�</w:t>
            </w:r>
            <w:r>
              <w:rPr>
                <w:rFonts w:ascii="Cambria Math" w:eastAsia="Cambria Math"/>
                <w:w w:val="95"/>
                <w:position w:val="-3"/>
                <w:sz w:val="16"/>
              </w:rPr>
              <w:t>𝐴</w:t>
            </w:r>
            <w:r>
              <w:rPr>
                <w:rFonts w:ascii="Cambria Math" w:eastAsia="Cambria Math"/>
                <w:w w:val="95"/>
                <w:sz w:val="22"/>
              </w:rPr>
              <w:t>/(2�/𝜋)</w:t>
            </w:r>
          </w:p>
        </w:tc>
        <w:tc>
          <w:tcPr>
            <w:tcW w:w="1832" w:type="dxa"/>
          </w:tcPr>
          <w:p>
            <w:pPr>
              <w:pStyle w:val="TableParagraph"/>
              <w:spacing w:line="355" w:lineRule="auto" w:before="63"/>
              <w:ind w:left="150" w:right="135" w:firstLine="6"/>
              <w:rPr>
                <w:sz w:val="22"/>
              </w:rPr>
            </w:pPr>
            <w:r>
              <w:rPr>
                <w:sz w:val="22"/>
              </w:rPr>
              <w:t>Canal 1 (Subestructura)</w:t>
            </w:r>
          </w:p>
          <w:p>
            <w:pPr>
              <w:pStyle w:val="TableParagraph"/>
              <w:spacing w:line="272" w:lineRule="exact"/>
              <w:ind w:left="260" w:right="242"/>
              <w:rPr>
                <w:rFonts w:ascii="Cambria Math" w:eastAsia="Cambria Math"/>
                <w:sz w:val="22"/>
              </w:rPr>
            </w:pPr>
            <w:r>
              <w:rPr>
                <w:rFonts w:ascii="Cambria Math" w:eastAsia="Cambria Math"/>
                <w:w w:val="95"/>
                <w:sz w:val="22"/>
              </w:rPr>
              <w:t>�</w:t>
            </w:r>
            <w:r>
              <w:rPr>
                <w:rFonts w:ascii="Cambria Math" w:eastAsia="Cambria Math"/>
                <w:w w:val="95"/>
                <w:position w:val="-3"/>
                <w:sz w:val="16"/>
              </w:rPr>
              <w:t>𝐴</w:t>
            </w:r>
            <w:r>
              <w:rPr>
                <w:rFonts w:ascii="Cambria Math" w:eastAsia="Cambria Math"/>
                <w:w w:val="95"/>
                <w:sz w:val="22"/>
              </w:rPr>
              <w:t>/(2�/𝜋)</w:t>
            </w:r>
          </w:p>
        </w:tc>
      </w:tr>
      <w:tr>
        <w:trPr>
          <w:trHeight w:val="391" w:hRule="exact"/>
        </w:trPr>
        <w:tc>
          <w:tcPr>
            <w:tcW w:w="992" w:type="dxa"/>
          </w:tcPr>
          <w:p>
            <w:pPr>
              <w:pStyle w:val="TableParagraph"/>
              <w:spacing w:before="4"/>
              <w:ind w:left="20"/>
              <w:rPr>
                <w:sz w:val="22"/>
              </w:rPr>
            </w:pPr>
            <w:r>
              <w:rPr>
                <w:w w:val="102"/>
                <w:sz w:val="22"/>
              </w:rPr>
              <w:t>3</w:t>
            </w:r>
          </w:p>
        </w:tc>
        <w:tc>
          <w:tcPr>
            <w:tcW w:w="1982" w:type="dxa"/>
          </w:tcPr>
          <w:p>
            <w:pPr>
              <w:pStyle w:val="TableParagraph"/>
              <w:spacing w:before="4"/>
              <w:ind w:left="39" w:right="25"/>
              <w:rPr>
                <w:sz w:val="22"/>
              </w:rPr>
            </w:pPr>
            <w:r>
              <w:rPr>
                <w:sz w:val="22"/>
              </w:rPr>
              <w:t>0.008</w:t>
            </w:r>
          </w:p>
        </w:tc>
        <w:tc>
          <w:tcPr>
            <w:tcW w:w="1847" w:type="dxa"/>
          </w:tcPr>
          <w:p>
            <w:pPr>
              <w:pStyle w:val="TableParagraph"/>
              <w:spacing w:before="4"/>
              <w:ind w:left="61" w:right="27"/>
              <w:rPr>
                <w:sz w:val="22"/>
              </w:rPr>
            </w:pPr>
            <w:r>
              <w:rPr>
                <w:sz w:val="22"/>
              </w:rPr>
              <w:t>0.016</w:t>
            </w:r>
          </w:p>
        </w:tc>
        <w:tc>
          <w:tcPr>
            <w:tcW w:w="2133" w:type="dxa"/>
          </w:tcPr>
          <w:p>
            <w:pPr>
              <w:pStyle w:val="TableParagraph"/>
              <w:spacing w:before="4"/>
              <w:ind w:left="721"/>
              <w:jc w:val="left"/>
              <w:rPr>
                <w:sz w:val="22"/>
              </w:rPr>
            </w:pPr>
            <w:r>
              <w:rPr>
                <w:sz w:val="22"/>
              </w:rPr>
              <w:t>0.0001</w:t>
            </w:r>
          </w:p>
        </w:tc>
        <w:tc>
          <w:tcPr>
            <w:tcW w:w="1832" w:type="dxa"/>
          </w:tcPr>
          <w:p>
            <w:pPr>
              <w:pStyle w:val="TableParagraph"/>
              <w:spacing w:before="4"/>
              <w:ind w:left="260" w:right="241"/>
              <w:rPr>
                <w:sz w:val="22"/>
              </w:rPr>
            </w:pPr>
            <w:r>
              <w:rPr>
                <w:sz w:val="22"/>
              </w:rPr>
              <w:t>0.0005</w:t>
            </w:r>
          </w:p>
        </w:tc>
      </w:tr>
      <w:tr>
        <w:trPr>
          <w:trHeight w:val="391" w:hRule="exact"/>
        </w:trPr>
        <w:tc>
          <w:tcPr>
            <w:tcW w:w="992" w:type="dxa"/>
          </w:tcPr>
          <w:p>
            <w:pPr>
              <w:pStyle w:val="TableParagraph"/>
              <w:spacing w:before="3"/>
              <w:ind w:left="20"/>
              <w:rPr>
                <w:sz w:val="22"/>
              </w:rPr>
            </w:pPr>
            <w:r>
              <w:rPr>
                <w:w w:val="102"/>
                <w:sz w:val="22"/>
              </w:rPr>
              <w:t>4</w:t>
            </w:r>
          </w:p>
        </w:tc>
        <w:tc>
          <w:tcPr>
            <w:tcW w:w="1982" w:type="dxa"/>
          </w:tcPr>
          <w:p>
            <w:pPr>
              <w:pStyle w:val="TableParagraph"/>
              <w:spacing w:before="3"/>
              <w:ind w:left="43" w:right="24"/>
              <w:rPr>
                <w:sz w:val="22"/>
              </w:rPr>
            </w:pPr>
            <w:r>
              <w:rPr>
                <w:sz w:val="22"/>
              </w:rPr>
              <w:t>0.034</w:t>
            </w:r>
          </w:p>
        </w:tc>
        <w:tc>
          <w:tcPr>
            <w:tcW w:w="1847" w:type="dxa"/>
          </w:tcPr>
          <w:p>
            <w:pPr>
              <w:pStyle w:val="TableParagraph"/>
              <w:spacing w:before="3"/>
              <w:ind w:left="61" w:right="27"/>
              <w:rPr>
                <w:sz w:val="22"/>
              </w:rPr>
            </w:pPr>
            <w:r>
              <w:rPr>
                <w:sz w:val="22"/>
              </w:rPr>
              <w:t>0.062</w:t>
            </w:r>
          </w:p>
        </w:tc>
        <w:tc>
          <w:tcPr>
            <w:tcW w:w="2133" w:type="dxa"/>
          </w:tcPr>
          <w:p>
            <w:pPr>
              <w:pStyle w:val="TableParagraph"/>
              <w:spacing w:before="3"/>
              <w:ind w:left="721"/>
              <w:jc w:val="left"/>
              <w:rPr>
                <w:sz w:val="22"/>
              </w:rPr>
            </w:pPr>
            <w:r>
              <w:rPr>
                <w:sz w:val="22"/>
              </w:rPr>
              <w:t>0.0014</w:t>
            </w:r>
          </w:p>
        </w:tc>
        <w:tc>
          <w:tcPr>
            <w:tcW w:w="1832" w:type="dxa"/>
          </w:tcPr>
          <w:p>
            <w:pPr>
              <w:pStyle w:val="TableParagraph"/>
              <w:spacing w:before="3"/>
              <w:ind w:left="260" w:right="241"/>
              <w:rPr>
                <w:sz w:val="22"/>
              </w:rPr>
            </w:pPr>
            <w:r>
              <w:rPr>
                <w:sz w:val="22"/>
              </w:rPr>
              <w:t>0.0062</w:t>
            </w:r>
          </w:p>
        </w:tc>
      </w:tr>
      <w:tr>
        <w:trPr>
          <w:trHeight w:val="390" w:hRule="exact"/>
        </w:trPr>
        <w:tc>
          <w:tcPr>
            <w:tcW w:w="992" w:type="dxa"/>
          </w:tcPr>
          <w:p>
            <w:pPr>
              <w:pStyle w:val="TableParagraph"/>
              <w:spacing w:before="3"/>
              <w:ind w:left="20"/>
              <w:rPr>
                <w:sz w:val="22"/>
              </w:rPr>
            </w:pPr>
            <w:r>
              <w:rPr>
                <w:w w:val="102"/>
                <w:sz w:val="22"/>
              </w:rPr>
              <w:t>5</w:t>
            </w:r>
          </w:p>
        </w:tc>
        <w:tc>
          <w:tcPr>
            <w:tcW w:w="1982" w:type="dxa"/>
          </w:tcPr>
          <w:p>
            <w:pPr>
              <w:pStyle w:val="TableParagraph"/>
              <w:spacing w:before="3"/>
              <w:ind w:left="43" w:right="24"/>
              <w:rPr>
                <w:sz w:val="22"/>
              </w:rPr>
            </w:pPr>
            <w:r>
              <w:rPr>
                <w:sz w:val="22"/>
              </w:rPr>
              <w:t>0.016</w:t>
            </w:r>
          </w:p>
        </w:tc>
        <w:tc>
          <w:tcPr>
            <w:tcW w:w="1847" w:type="dxa"/>
          </w:tcPr>
          <w:p>
            <w:pPr>
              <w:pStyle w:val="TableParagraph"/>
              <w:spacing w:before="3"/>
              <w:ind w:left="61" w:right="27"/>
              <w:rPr>
                <w:sz w:val="22"/>
              </w:rPr>
            </w:pPr>
            <w:r>
              <w:rPr>
                <w:sz w:val="22"/>
              </w:rPr>
              <w:t>0.030</w:t>
            </w:r>
          </w:p>
        </w:tc>
        <w:tc>
          <w:tcPr>
            <w:tcW w:w="2133" w:type="dxa"/>
          </w:tcPr>
          <w:p>
            <w:pPr>
              <w:pStyle w:val="TableParagraph"/>
              <w:spacing w:before="3"/>
              <w:ind w:left="721"/>
              <w:jc w:val="left"/>
              <w:rPr>
                <w:sz w:val="22"/>
              </w:rPr>
            </w:pPr>
            <w:r>
              <w:rPr>
                <w:sz w:val="22"/>
              </w:rPr>
              <w:t>0.0004</w:t>
            </w:r>
          </w:p>
        </w:tc>
        <w:tc>
          <w:tcPr>
            <w:tcW w:w="1832" w:type="dxa"/>
          </w:tcPr>
          <w:p>
            <w:pPr>
              <w:pStyle w:val="TableParagraph"/>
              <w:spacing w:before="3"/>
              <w:ind w:left="260" w:right="241"/>
              <w:rPr>
                <w:sz w:val="22"/>
              </w:rPr>
            </w:pPr>
            <w:r>
              <w:rPr>
                <w:sz w:val="22"/>
              </w:rPr>
              <w:t>0.0017</w:t>
            </w:r>
          </w:p>
        </w:tc>
      </w:tr>
      <w:tr>
        <w:trPr>
          <w:trHeight w:val="390" w:hRule="exact"/>
        </w:trPr>
        <w:tc>
          <w:tcPr>
            <w:tcW w:w="992" w:type="dxa"/>
          </w:tcPr>
          <w:p>
            <w:pPr>
              <w:pStyle w:val="TableParagraph"/>
              <w:spacing w:before="3"/>
              <w:ind w:left="20"/>
              <w:rPr>
                <w:sz w:val="22"/>
              </w:rPr>
            </w:pPr>
            <w:r>
              <w:rPr>
                <w:w w:val="102"/>
                <w:sz w:val="22"/>
              </w:rPr>
              <w:t>6</w:t>
            </w:r>
          </w:p>
        </w:tc>
        <w:tc>
          <w:tcPr>
            <w:tcW w:w="1982" w:type="dxa"/>
          </w:tcPr>
          <w:p>
            <w:pPr>
              <w:pStyle w:val="TableParagraph"/>
              <w:spacing w:before="3"/>
              <w:ind w:left="43" w:right="24"/>
              <w:rPr>
                <w:sz w:val="22"/>
              </w:rPr>
            </w:pPr>
            <w:r>
              <w:rPr>
                <w:sz w:val="22"/>
              </w:rPr>
              <w:t>0.008</w:t>
            </w:r>
          </w:p>
        </w:tc>
        <w:tc>
          <w:tcPr>
            <w:tcW w:w="1847" w:type="dxa"/>
          </w:tcPr>
          <w:p>
            <w:pPr>
              <w:pStyle w:val="TableParagraph"/>
              <w:spacing w:before="3"/>
              <w:ind w:left="61" w:right="27"/>
              <w:rPr>
                <w:sz w:val="22"/>
              </w:rPr>
            </w:pPr>
            <w:r>
              <w:rPr>
                <w:sz w:val="22"/>
              </w:rPr>
              <w:t>0.016</w:t>
            </w:r>
          </w:p>
        </w:tc>
        <w:tc>
          <w:tcPr>
            <w:tcW w:w="2133" w:type="dxa"/>
          </w:tcPr>
          <w:p>
            <w:pPr>
              <w:pStyle w:val="TableParagraph"/>
              <w:spacing w:before="3"/>
              <w:ind w:left="721"/>
              <w:jc w:val="left"/>
              <w:rPr>
                <w:sz w:val="22"/>
              </w:rPr>
            </w:pPr>
            <w:r>
              <w:rPr>
                <w:sz w:val="22"/>
              </w:rPr>
              <w:t>0.0001</w:t>
            </w:r>
          </w:p>
        </w:tc>
        <w:tc>
          <w:tcPr>
            <w:tcW w:w="1832" w:type="dxa"/>
          </w:tcPr>
          <w:p>
            <w:pPr>
              <w:pStyle w:val="TableParagraph"/>
              <w:spacing w:before="3"/>
              <w:ind w:left="260" w:right="241"/>
              <w:rPr>
                <w:sz w:val="22"/>
              </w:rPr>
            </w:pPr>
            <w:r>
              <w:rPr>
                <w:sz w:val="22"/>
              </w:rPr>
              <w:t>0.0003</w:t>
            </w:r>
          </w:p>
        </w:tc>
      </w:tr>
      <w:tr>
        <w:trPr>
          <w:trHeight w:val="390" w:hRule="exact"/>
        </w:trPr>
        <w:tc>
          <w:tcPr>
            <w:tcW w:w="992" w:type="dxa"/>
          </w:tcPr>
          <w:p>
            <w:pPr>
              <w:pStyle w:val="TableParagraph"/>
              <w:spacing w:before="4"/>
              <w:ind w:left="20"/>
              <w:rPr>
                <w:sz w:val="22"/>
              </w:rPr>
            </w:pPr>
            <w:r>
              <w:rPr>
                <w:w w:val="102"/>
                <w:sz w:val="22"/>
              </w:rPr>
              <w:t>7</w:t>
            </w:r>
          </w:p>
        </w:tc>
        <w:tc>
          <w:tcPr>
            <w:tcW w:w="1982" w:type="dxa"/>
          </w:tcPr>
          <w:p>
            <w:pPr>
              <w:pStyle w:val="TableParagraph"/>
              <w:spacing w:before="4"/>
              <w:ind w:left="43" w:right="24"/>
              <w:rPr>
                <w:sz w:val="22"/>
              </w:rPr>
            </w:pPr>
            <w:r>
              <w:rPr>
                <w:sz w:val="22"/>
              </w:rPr>
              <w:t>0.007</w:t>
            </w:r>
          </w:p>
        </w:tc>
        <w:tc>
          <w:tcPr>
            <w:tcW w:w="1847" w:type="dxa"/>
          </w:tcPr>
          <w:p>
            <w:pPr>
              <w:pStyle w:val="TableParagraph"/>
              <w:spacing w:before="4"/>
              <w:ind w:left="61" w:right="27"/>
              <w:rPr>
                <w:sz w:val="22"/>
              </w:rPr>
            </w:pPr>
            <w:r>
              <w:rPr>
                <w:sz w:val="22"/>
              </w:rPr>
              <w:t>0.014</w:t>
            </w:r>
          </w:p>
        </w:tc>
        <w:tc>
          <w:tcPr>
            <w:tcW w:w="2133" w:type="dxa"/>
          </w:tcPr>
          <w:p>
            <w:pPr>
              <w:pStyle w:val="TableParagraph"/>
              <w:spacing w:before="4"/>
              <w:ind w:left="721"/>
              <w:jc w:val="left"/>
              <w:rPr>
                <w:sz w:val="22"/>
              </w:rPr>
            </w:pPr>
            <w:r>
              <w:rPr>
                <w:sz w:val="22"/>
              </w:rPr>
              <w:t>0.0001</w:t>
            </w:r>
          </w:p>
        </w:tc>
        <w:tc>
          <w:tcPr>
            <w:tcW w:w="1832" w:type="dxa"/>
          </w:tcPr>
          <w:p>
            <w:pPr>
              <w:pStyle w:val="TableParagraph"/>
              <w:spacing w:before="4"/>
              <w:ind w:left="260" w:right="241"/>
              <w:rPr>
                <w:sz w:val="22"/>
              </w:rPr>
            </w:pPr>
            <w:r>
              <w:rPr>
                <w:sz w:val="22"/>
              </w:rPr>
              <w:t>0.0005</w:t>
            </w:r>
          </w:p>
        </w:tc>
      </w:tr>
      <w:tr>
        <w:trPr>
          <w:trHeight w:val="391" w:hRule="exact"/>
        </w:trPr>
        <w:tc>
          <w:tcPr>
            <w:tcW w:w="992" w:type="dxa"/>
          </w:tcPr>
          <w:p>
            <w:pPr>
              <w:pStyle w:val="TableParagraph"/>
              <w:spacing w:before="3"/>
              <w:ind w:left="20"/>
              <w:rPr>
                <w:sz w:val="22"/>
              </w:rPr>
            </w:pPr>
            <w:r>
              <w:rPr>
                <w:w w:val="102"/>
                <w:sz w:val="22"/>
              </w:rPr>
              <w:t>8</w:t>
            </w:r>
          </w:p>
        </w:tc>
        <w:tc>
          <w:tcPr>
            <w:tcW w:w="1982" w:type="dxa"/>
          </w:tcPr>
          <w:p>
            <w:pPr>
              <w:pStyle w:val="TableParagraph"/>
              <w:spacing w:before="3"/>
              <w:ind w:left="43" w:right="24"/>
              <w:rPr>
                <w:sz w:val="22"/>
              </w:rPr>
            </w:pPr>
            <w:r>
              <w:rPr>
                <w:sz w:val="22"/>
              </w:rPr>
              <w:t>0.006</w:t>
            </w:r>
          </w:p>
        </w:tc>
        <w:tc>
          <w:tcPr>
            <w:tcW w:w="1847" w:type="dxa"/>
          </w:tcPr>
          <w:p>
            <w:pPr>
              <w:pStyle w:val="TableParagraph"/>
              <w:spacing w:before="3"/>
              <w:ind w:left="61" w:right="27"/>
              <w:rPr>
                <w:sz w:val="22"/>
              </w:rPr>
            </w:pPr>
            <w:r>
              <w:rPr>
                <w:sz w:val="22"/>
              </w:rPr>
              <w:t>0.010</w:t>
            </w:r>
          </w:p>
        </w:tc>
        <w:tc>
          <w:tcPr>
            <w:tcW w:w="2133" w:type="dxa"/>
          </w:tcPr>
          <w:p>
            <w:pPr>
              <w:pStyle w:val="TableParagraph"/>
              <w:spacing w:before="3"/>
              <w:ind w:left="721"/>
              <w:jc w:val="left"/>
              <w:rPr>
                <w:sz w:val="22"/>
              </w:rPr>
            </w:pPr>
            <w:r>
              <w:rPr>
                <w:sz w:val="22"/>
              </w:rPr>
              <w:t>0.0001</w:t>
            </w:r>
          </w:p>
        </w:tc>
        <w:tc>
          <w:tcPr>
            <w:tcW w:w="1832" w:type="dxa"/>
          </w:tcPr>
          <w:p>
            <w:pPr>
              <w:pStyle w:val="TableParagraph"/>
              <w:spacing w:before="3"/>
              <w:ind w:left="260" w:right="241"/>
              <w:rPr>
                <w:sz w:val="22"/>
              </w:rPr>
            </w:pPr>
            <w:r>
              <w:rPr>
                <w:sz w:val="22"/>
              </w:rPr>
              <w:t>0.0002</w:t>
            </w:r>
          </w:p>
        </w:tc>
      </w:tr>
      <w:tr>
        <w:trPr>
          <w:trHeight w:val="391" w:hRule="exact"/>
        </w:trPr>
        <w:tc>
          <w:tcPr>
            <w:tcW w:w="992" w:type="dxa"/>
          </w:tcPr>
          <w:p>
            <w:pPr>
              <w:pStyle w:val="TableParagraph"/>
              <w:spacing w:before="3"/>
              <w:ind w:left="20"/>
              <w:rPr>
                <w:sz w:val="22"/>
              </w:rPr>
            </w:pPr>
            <w:r>
              <w:rPr>
                <w:w w:val="102"/>
                <w:sz w:val="22"/>
              </w:rPr>
              <w:t>9</w:t>
            </w:r>
          </w:p>
        </w:tc>
        <w:tc>
          <w:tcPr>
            <w:tcW w:w="1982" w:type="dxa"/>
          </w:tcPr>
          <w:p>
            <w:pPr>
              <w:pStyle w:val="TableParagraph"/>
              <w:spacing w:before="3"/>
              <w:ind w:left="43" w:right="24"/>
              <w:rPr>
                <w:sz w:val="22"/>
              </w:rPr>
            </w:pPr>
            <w:r>
              <w:rPr>
                <w:sz w:val="22"/>
              </w:rPr>
              <w:t>0.004</w:t>
            </w:r>
          </w:p>
        </w:tc>
        <w:tc>
          <w:tcPr>
            <w:tcW w:w="1847" w:type="dxa"/>
          </w:tcPr>
          <w:p>
            <w:pPr>
              <w:pStyle w:val="TableParagraph"/>
              <w:spacing w:before="3"/>
              <w:ind w:left="61" w:right="27"/>
              <w:rPr>
                <w:sz w:val="22"/>
              </w:rPr>
            </w:pPr>
            <w:r>
              <w:rPr>
                <w:sz w:val="22"/>
              </w:rPr>
              <w:t>0.007</w:t>
            </w:r>
          </w:p>
        </w:tc>
        <w:tc>
          <w:tcPr>
            <w:tcW w:w="2133" w:type="dxa"/>
          </w:tcPr>
          <w:p>
            <w:pPr>
              <w:pStyle w:val="TableParagraph"/>
              <w:spacing w:before="3"/>
              <w:ind w:left="721"/>
              <w:jc w:val="left"/>
              <w:rPr>
                <w:sz w:val="22"/>
              </w:rPr>
            </w:pPr>
            <w:r>
              <w:rPr>
                <w:sz w:val="22"/>
              </w:rPr>
              <w:t>0.0008</w:t>
            </w:r>
          </w:p>
        </w:tc>
        <w:tc>
          <w:tcPr>
            <w:tcW w:w="1832" w:type="dxa"/>
          </w:tcPr>
          <w:p>
            <w:pPr>
              <w:pStyle w:val="TableParagraph"/>
              <w:spacing w:before="3"/>
              <w:ind w:left="260" w:right="241"/>
              <w:rPr>
                <w:sz w:val="22"/>
              </w:rPr>
            </w:pPr>
            <w:r>
              <w:rPr>
                <w:sz w:val="22"/>
              </w:rPr>
              <w:t>0.0032</w:t>
            </w:r>
          </w:p>
        </w:tc>
      </w:tr>
    </w:tbl>
    <w:p>
      <w:pPr>
        <w:pStyle w:val="BodyText"/>
        <w:spacing w:before="4"/>
        <w:rPr>
          <w:b/>
          <w:sz w:val="17"/>
        </w:rPr>
      </w:pPr>
    </w:p>
    <w:p>
      <w:pPr>
        <w:pStyle w:val="BodyText"/>
        <w:spacing w:line="357" w:lineRule="auto" w:before="70"/>
        <w:ind w:left="116" w:right="121"/>
        <w:jc w:val="both"/>
      </w:pPr>
      <w:r>
        <w:rPr/>
        <w:t>Por</w:t>
      </w:r>
      <w:r>
        <w:rPr>
          <w:spacing w:val="-13"/>
        </w:rPr>
        <w:t> </w:t>
      </w:r>
      <w:r>
        <w:rPr/>
        <w:t>su</w:t>
      </w:r>
      <w:r>
        <w:rPr>
          <w:spacing w:val="-22"/>
        </w:rPr>
        <w:t> </w:t>
      </w:r>
      <w:r>
        <w:rPr/>
        <w:t>parte, en</w:t>
      </w:r>
      <w:r>
        <w:rPr>
          <w:spacing w:val="-22"/>
        </w:rPr>
        <w:t> </w:t>
      </w:r>
      <w:r>
        <w:rPr>
          <w:spacing w:val="-5"/>
        </w:rPr>
        <w:t>la</w:t>
      </w:r>
      <w:r>
        <w:rPr>
          <w:spacing w:val="-7"/>
        </w:rPr>
        <w:t> </w:t>
      </w:r>
      <w:r>
        <w:rPr>
          <w:spacing w:val="-4"/>
        </w:rPr>
        <w:t>Tabla</w:t>
      </w:r>
      <w:r>
        <w:rPr>
          <w:spacing w:val="8"/>
        </w:rPr>
        <w:t> </w:t>
      </w:r>
      <w:r>
        <w:rPr>
          <w:spacing w:val="-3"/>
        </w:rPr>
        <w:t>5.3.4</w:t>
      </w:r>
      <w:r>
        <w:rPr>
          <w:spacing w:val="-7"/>
        </w:rPr>
        <w:t> </w:t>
      </w:r>
      <w:r>
        <w:rPr/>
        <w:t>se</w:t>
      </w:r>
      <w:r>
        <w:rPr>
          <w:spacing w:val="-22"/>
        </w:rPr>
        <w:t> </w:t>
      </w:r>
      <w:r>
        <w:rPr>
          <w:spacing w:val="-4"/>
        </w:rPr>
        <w:t>muestran</w:t>
      </w:r>
      <w:r>
        <w:rPr>
          <w:spacing w:val="23"/>
        </w:rPr>
        <w:t> </w:t>
      </w:r>
      <w:r>
        <w:rPr>
          <w:spacing w:val="-3"/>
        </w:rPr>
        <w:t>los</w:t>
      </w:r>
      <w:r>
        <w:rPr>
          <w:spacing w:val="-8"/>
        </w:rPr>
        <w:t> </w:t>
      </w:r>
      <w:r>
        <w:rPr>
          <w:spacing w:val="-4"/>
        </w:rPr>
        <w:t>valores</w:t>
      </w:r>
      <w:r>
        <w:rPr>
          <w:spacing w:val="7"/>
        </w:rPr>
        <w:t> </w:t>
      </w:r>
      <w:r>
        <w:rPr/>
        <w:t>de</w:t>
      </w:r>
      <w:r>
        <w:rPr>
          <w:spacing w:val="-22"/>
        </w:rPr>
        <w:t> </w:t>
      </w:r>
      <w:r>
        <w:rPr>
          <w:spacing w:val="-3"/>
        </w:rPr>
        <w:t>los</w:t>
      </w:r>
      <w:r>
        <w:rPr>
          <w:spacing w:val="-8"/>
        </w:rPr>
        <w:t> </w:t>
      </w:r>
      <w:r>
        <w:rPr/>
        <w:t>cocientes</w:t>
      </w:r>
      <w:r>
        <w:rPr>
          <w:spacing w:val="22"/>
        </w:rPr>
        <w:t> </w:t>
      </w:r>
      <w:r>
        <w:rPr/>
        <w:t>de</w:t>
      </w:r>
      <w:r>
        <w:rPr>
          <w:spacing w:val="-22"/>
        </w:rPr>
        <w:t> </w:t>
      </w:r>
      <w:r>
        <w:rPr>
          <w:spacing w:val="-5"/>
        </w:rPr>
        <w:t>la</w:t>
      </w:r>
      <w:r>
        <w:rPr>
          <w:spacing w:val="-7"/>
        </w:rPr>
        <w:t> </w:t>
      </w:r>
      <w:r>
        <w:rPr>
          <w:spacing w:val="-3"/>
        </w:rPr>
        <w:t>respuesta </w:t>
      </w:r>
      <w:r>
        <w:rPr/>
        <w:t>de </w:t>
      </w:r>
      <w:r>
        <w:rPr>
          <w:spacing w:val="-5"/>
        </w:rPr>
        <w:t>la </w:t>
      </w:r>
      <w:r>
        <w:rPr>
          <w:spacing w:val="-6"/>
        </w:rPr>
        <w:t>subestructura </w:t>
      </w:r>
      <w:r>
        <w:rPr>
          <w:spacing w:val="-3"/>
        </w:rPr>
        <w:t>(canal </w:t>
      </w:r>
      <w:r>
        <w:rPr/>
        <w:t>1) </w:t>
      </w:r>
      <w:r>
        <w:rPr>
          <w:spacing w:val="-6"/>
        </w:rPr>
        <w:t>entre </w:t>
      </w:r>
      <w:r>
        <w:rPr>
          <w:spacing w:val="-5"/>
        </w:rPr>
        <w:t>la </w:t>
      </w:r>
      <w:r>
        <w:rPr>
          <w:spacing w:val="-3"/>
        </w:rPr>
        <w:t>respuesta </w:t>
      </w:r>
      <w:r>
        <w:rPr/>
        <w:t>de </w:t>
      </w:r>
      <w:r>
        <w:rPr>
          <w:spacing w:val="-5"/>
        </w:rPr>
        <w:t>la superestructura </w:t>
      </w:r>
      <w:r>
        <w:rPr>
          <w:spacing w:val="-3"/>
        </w:rPr>
        <w:t>(canal </w:t>
      </w:r>
      <w:r>
        <w:rPr/>
        <w:t>6), </w:t>
      </w:r>
      <w:r>
        <w:rPr>
          <w:spacing w:val="-3"/>
        </w:rPr>
        <w:t>calculados </w:t>
      </w:r>
      <w:r>
        <w:rPr/>
        <w:t>con </w:t>
      </w:r>
      <w:r>
        <w:rPr>
          <w:spacing w:val="-3"/>
        </w:rPr>
        <w:t>los </w:t>
      </w:r>
      <w:r>
        <w:rPr/>
        <w:t>registros de </w:t>
      </w:r>
      <w:r>
        <w:rPr>
          <w:spacing w:val="-3"/>
        </w:rPr>
        <w:t>las pruebas </w:t>
      </w:r>
      <w:r>
        <w:rPr/>
        <w:t>de vibración </w:t>
      </w:r>
      <w:r>
        <w:rPr>
          <w:spacing w:val="-3"/>
        </w:rPr>
        <w:t>ambiental. </w:t>
      </w:r>
      <w:r>
        <w:rPr/>
        <w:t>Se </w:t>
      </w:r>
      <w:r>
        <w:rPr>
          <w:spacing w:val="-4"/>
        </w:rPr>
        <w:t>presentan, </w:t>
      </w:r>
      <w:r>
        <w:rPr>
          <w:spacing w:val="-6"/>
        </w:rPr>
        <w:t>tanto </w:t>
      </w:r>
      <w:r>
        <w:rPr>
          <w:spacing w:val="-3"/>
        </w:rPr>
        <w:t>los </w:t>
      </w:r>
      <w:r>
        <w:rPr/>
        <w:t>cocientes de </w:t>
      </w:r>
      <w:r>
        <w:rPr>
          <w:spacing w:val="-3"/>
        </w:rPr>
        <w:t>las máximas </w:t>
      </w:r>
      <w:r>
        <w:rPr/>
        <w:t>aceleraciones, como de </w:t>
      </w:r>
      <w:r>
        <w:rPr>
          <w:spacing w:val="-3"/>
        </w:rPr>
        <w:t>las </w:t>
      </w:r>
      <w:r>
        <w:rPr/>
        <w:t>intensidades de</w:t>
      </w:r>
      <w:r>
        <w:rPr>
          <w:spacing w:val="40"/>
        </w:rPr>
        <w:t> </w:t>
      </w:r>
      <w:r>
        <w:rPr/>
        <w:t>Arias.</w:t>
      </w:r>
    </w:p>
    <w:p>
      <w:pPr>
        <w:spacing w:before="182" w:after="28"/>
        <w:ind w:left="116" w:right="0" w:firstLine="0"/>
        <w:jc w:val="both"/>
        <w:rPr>
          <w:b/>
          <w:sz w:val="22"/>
        </w:rPr>
      </w:pPr>
      <w:r>
        <w:rPr>
          <w:b/>
          <w:sz w:val="22"/>
        </w:rPr>
        <w:t>Tabla 5.3.4  Cocientes de las respuestas del puente  (subestructura/superestructura)</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83"/>
        <w:gridCol w:w="3860"/>
        <w:gridCol w:w="2973"/>
      </w:tblGrid>
      <w:tr>
        <w:trPr>
          <w:trHeight w:val="435" w:hRule="exact"/>
        </w:trPr>
        <w:tc>
          <w:tcPr>
            <w:tcW w:w="1983" w:type="dxa"/>
          </w:tcPr>
          <w:p>
            <w:pPr>
              <w:pStyle w:val="TableParagraph"/>
              <w:spacing w:before="19"/>
              <w:ind w:left="195" w:right="191"/>
              <w:rPr>
                <w:sz w:val="22"/>
              </w:rPr>
            </w:pPr>
            <w:r>
              <w:rPr>
                <w:sz w:val="22"/>
              </w:rPr>
              <w:t>Prueba</w:t>
            </w:r>
          </w:p>
        </w:tc>
        <w:tc>
          <w:tcPr>
            <w:tcW w:w="3860" w:type="dxa"/>
          </w:tcPr>
          <w:p>
            <w:pPr>
              <w:pStyle w:val="TableParagraph"/>
              <w:spacing w:line="321" w:lineRule="exact"/>
              <w:ind w:left="988" w:right="995"/>
              <w:rPr>
                <w:rFonts w:ascii="Cambria Math" w:eastAsia="Cambria Math"/>
                <w:sz w:val="16"/>
              </w:rPr>
            </w:pPr>
            <w:r>
              <w:rPr>
                <w:rFonts w:ascii="Cambria Math" w:eastAsia="Cambria Math"/>
                <w:w w:val="105"/>
                <w:position w:val="6"/>
                <w:sz w:val="24"/>
              </w:rPr>
              <w:t>�</w:t>
            </w:r>
            <w:r>
              <w:rPr>
                <w:rFonts w:ascii="Cambria Math" w:eastAsia="Cambria Math"/>
                <w:w w:val="105"/>
                <w:sz w:val="16"/>
              </w:rPr>
              <w:t>���1</w:t>
            </w:r>
            <w:r>
              <w:rPr>
                <w:rFonts w:ascii="Cambria Math" w:eastAsia="Cambria Math"/>
                <w:w w:val="105"/>
                <w:position w:val="6"/>
                <w:sz w:val="24"/>
              </w:rPr>
              <w:t>/�</w:t>
            </w:r>
            <w:r>
              <w:rPr>
                <w:rFonts w:ascii="Cambria Math" w:eastAsia="Cambria Math"/>
                <w:w w:val="105"/>
                <w:sz w:val="16"/>
              </w:rPr>
              <w:t>���2</w:t>
            </w:r>
          </w:p>
        </w:tc>
        <w:tc>
          <w:tcPr>
            <w:tcW w:w="2973" w:type="dxa"/>
          </w:tcPr>
          <w:p>
            <w:pPr>
              <w:pStyle w:val="TableParagraph"/>
              <w:spacing w:line="321" w:lineRule="exact"/>
              <w:ind w:left="233" w:right="213"/>
              <w:rPr>
                <w:rFonts w:ascii="Cambria Math" w:eastAsia="Cambria Math"/>
                <w:sz w:val="16"/>
              </w:rPr>
            </w:pPr>
            <w:r>
              <w:rPr>
                <w:rFonts w:ascii="Cambria Math" w:eastAsia="Cambria Math"/>
                <w:spacing w:val="-54"/>
                <w:w w:val="95"/>
                <w:position w:val="6"/>
                <w:sz w:val="24"/>
              </w:rPr>
              <w:t>�</w:t>
            </w:r>
            <w:r>
              <w:rPr>
                <w:rFonts w:ascii="Cambria Math" w:eastAsia="Cambria Math"/>
                <w:spacing w:val="-54"/>
                <w:w w:val="95"/>
                <w:sz w:val="16"/>
              </w:rPr>
              <w:t>𝐴1 </w:t>
            </w:r>
            <w:r>
              <w:rPr>
                <w:rFonts w:ascii="Cambria Math" w:eastAsia="Cambria Math"/>
                <w:spacing w:val="-53"/>
                <w:w w:val="95"/>
                <w:position w:val="6"/>
                <w:sz w:val="24"/>
              </w:rPr>
              <w:t>/�</w:t>
            </w:r>
            <w:r>
              <w:rPr>
                <w:rFonts w:ascii="Cambria Math" w:eastAsia="Cambria Math"/>
                <w:spacing w:val="-53"/>
                <w:w w:val="95"/>
                <w:sz w:val="16"/>
              </w:rPr>
              <w:t>𝐴2</w:t>
            </w:r>
          </w:p>
        </w:tc>
      </w:tr>
      <w:tr>
        <w:trPr>
          <w:trHeight w:val="421" w:hRule="exact"/>
        </w:trPr>
        <w:tc>
          <w:tcPr>
            <w:tcW w:w="1983" w:type="dxa"/>
          </w:tcPr>
          <w:p>
            <w:pPr>
              <w:pStyle w:val="TableParagraph"/>
              <w:spacing w:before="18"/>
              <w:ind w:left="20"/>
              <w:rPr>
                <w:sz w:val="22"/>
              </w:rPr>
            </w:pPr>
            <w:r>
              <w:rPr>
                <w:w w:val="102"/>
                <w:sz w:val="22"/>
              </w:rPr>
              <w:t>3</w:t>
            </w:r>
          </w:p>
        </w:tc>
        <w:tc>
          <w:tcPr>
            <w:tcW w:w="3860" w:type="dxa"/>
          </w:tcPr>
          <w:p>
            <w:pPr>
              <w:pStyle w:val="TableParagraph"/>
              <w:ind w:left="988" w:right="975"/>
              <w:rPr>
                <w:sz w:val="24"/>
              </w:rPr>
            </w:pPr>
            <w:r>
              <w:rPr>
                <w:sz w:val="24"/>
              </w:rPr>
              <w:t>0.50</w:t>
            </w:r>
          </w:p>
        </w:tc>
        <w:tc>
          <w:tcPr>
            <w:tcW w:w="2973" w:type="dxa"/>
          </w:tcPr>
          <w:p>
            <w:pPr>
              <w:pStyle w:val="TableParagraph"/>
              <w:ind w:left="236" w:right="209"/>
              <w:rPr>
                <w:sz w:val="24"/>
              </w:rPr>
            </w:pPr>
            <w:r>
              <w:rPr>
                <w:sz w:val="24"/>
              </w:rPr>
              <w:t>0.18</w:t>
            </w:r>
          </w:p>
        </w:tc>
      </w:tr>
      <w:tr>
        <w:trPr>
          <w:trHeight w:val="435" w:hRule="exact"/>
        </w:trPr>
        <w:tc>
          <w:tcPr>
            <w:tcW w:w="1983" w:type="dxa"/>
          </w:tcPr>
          <w:p>
            <w:pPr>
              <w:pStyle w:val="TableParagraph"/>
              <w:spacing w:before="18"/>
              <w:ind w:left="20"/>
              <w:rPr>
                <w:sz w:val="22"/>
              </w:rPr>
            </w:pPr>
            <w:r>
              <w:rPr>
                <w:w w:val="102"/>
                <w:sz w:val="22"/>
              </w:rPr>
              <w:t>4</w:t>
            </w:r>
          </w:p>
        </w:tc>
        <w:tc>
          <w:tcPr>
            <w:tcW w:w="3860" w:type="dxa"/>
          </w:tcPr>
          <w:p>
            <w:pPr>
              <w:pStyle w:val="TableParagraph"/>
              <w:ind w:left="988" w:right="975"/>
              <w:rPr>
                <w:sz w:val="24"/>
              </w:rPr>
            </w:pPr>
            <w:r>
              <w:rPr>
                <w:sz w:val="24"/>
              </w:rPr>
              <w:t>0.54</w:t>
            </w:r>
          </w:p>
        </w:tc>
        <w:tc>
          <w:tcPr>
            <w:tcW w:w="2973" w:type="dxa"/>
          </w:tcPr>
          <w:p>
            <w:pPr>
              <w:pStyle w:val="TableParagraph"/>
              <w:ind w:left="236" w:right="209"/>
              <w:rPr>
                <w:sz w:val="24"/>
              </w:rPr>
            </w:pPr>
            <w:r>
              <w:rPr>
                <w:sz w:val="24"/>
              </w:rPr>
              <w:t>0.23</w:t>
            </w:r>
          </w:p>
        </w:tc>
      </w:tr>
      <w:tr>
        <w:trPr>
          <w:trHeight w:val="420" w:hRule="exact"/>
        </w:trPr>
        <w:tc>
          <w:tcPr>
            <w:tcW w:w="1983" w:type="dxa"/>
          </w:tcPr>
          <w:p>
            <w:pPr>
              <w:pStyle w:val="TableParagraph"/>
              <w:spacing w:before="3"/>
              <w:ind w:left="20"/>
              <w:rPr>
                <w:sz w:val="22"/>
              </w:rPr>
            </w:pPr>
            <w:r>
              <w:rPr>
                <w:w w:val="102"/>
                <w:sz w:val="22"/>
              </w:rPr>
              <w:t>5</w:t>
            </w:r>
          </w:p>
        </w:tc>
        <w:tc>
          <w:tcPr>
            <w:tcW w:w="3860" w:type="dxa"/>
          </w:tcPr>
          <w:p>
            <w:pPr>
              <w:pStyle w:val="TableParagraph"/>
              <w:spacing w:line="261" w:lineRule="exact"/>
              <w:ind w:left="988" w:right="975"/>
              <w:rPr>
                <w:sz w:val="24"/>
              </w:rPr>
            </w:pPr>
            <w:r>
              <w:rPr>
                <w:sz w:val="24"/>
              </w:rPr>
              <w:t>0.53</w:t>
            </w:r>
          </w:p>
        </w:tc>
        <w:tc>
          <w:tcPr>
            <w:tcW w:w="2973" w:type="dxa"/>
          </w:tcPr>
          <w:p>
            <w:pPr>
              <w:pStyle w:val="TableParagraph"/>
              <w:spacing w:line="261" w:lineRule="exact"/>
              <w:ind w:left="236" w:right="209"/>
              <w:rPr>
                <w:sz w:val="24"/>
              </w:rPr>
            </w:pPr>
            <w:r>
              <w:rPr>
                <w:sz w:val="24"/>
              </w:rPr>
              <w:t>0.26</w:t>
            </w:r>
          </w:p>
        </w:tc>
      </w:tr>
      <w:tr>
        <w:trPr>
          <w:trHeight w:val="420" w:hRule="exact"/>
        </w:trPr>
        <w:tc>
          <w:tcPr>
            <w:tcW w:w="1983" w:type="dxa"/>
          </w:tcPr>
          <w:p>
            <w:pPr>
              <w:pStyle w:val="TableParagraph"/>
              <w:spacing w:before="19"/>
              <w:ind w:left="20"/>
              <w:rPr>
                <w:sz w:val="22"/>
              </w:rPr>
            </w:pPr>
            <w:r>
              <w:rPr>
                <w:w w:val="102"/>
                <w:sz w:val="22"/>
              </w:rPr>
              <w:t>6</w:t>
            </w:r>
          </w:p>
        </w:tc>
        <w:tc>
          <w:tcPr>
            <w:tcW w:w="3860" w:type="dxa"/>
          </w:tcPr>
          <w:p>
            <w:pPr>
              <w:pStyle w:val="TableParagraph"/>
              <w:spacing w:line="261" w:lineRule="exact"/>
              <w:ind w:left="988" w:right="975"/>
              <w:rPr>
                <w:sz w:val="24"/>
              </w:rPr>
            </w:pPr>
            <w:r>
              <w:rPr>
                <w:sz w:val="24"/>
              </w:rPr>
              <w:t>0.51</w:t>
            </w:r>
          </w:p>
        </w:tc>
        <w:tc>
          <w:tcPr>
            <w:tcW w:w="2973" w:type="dxa"/>
          </w:tcPr>
          <w:p>
            <w:pPr>
              <w:pStyle w:val="TableParagraph"/>
              <w:spacing w:line="261" w:lineRule="exact"/>
              <w:ind w:left="236" w:right="209"/>
              <w:rPr>
                <w:sz w:val="24"/>
              </w:rPr>
            </w:pPr>
            <w:r>
              <w:rPr>
                <w:sz w:val="24"/>
              </w:rPr>
              <w:t>0.29</w:t>
            </w:r>
          </w:p>
        </w:tc>
      </w:tr>
      <w:tr>
        <w:trPr>
          <w:trHeight w:val="421" w:hRule="exact"/>
        </w:trPr>
        <w:tc>
          <w:tcPr>
            <w:tcW w:w="1983" w:type="dxa"/>
          </w:tcPr>
          <w:p>
            <w:pPr>
              <w:pStyle w:val="TableParagraph"/>
              <w:spacing w:before="19"/>
              <w:ind w:left="20"/>
              <w:rPr>
                <w:sz w:val="22"/>
              </w:rPr>
            </w:pPr>
            <w:r>
              <w:rPr>
                <w:w w:val="102"/>
                <w:sz w:val="22"/>
              </w:rPr>
              <w:t>7</w:t>
            </w:r>
          </w:p>
        </w:tc>
        <w:tc>
          <w:tcPr>
            <w:tcW w:w="3860" w:type="dxa"/>
          </w:tcPr>
          <w:p>
            <w:pPr>
              <w:pStyle w:val="TableParagraph"/>
              <w:ind w:left="988" w:right="975"/>
              <w:rPr>
                <w:sz w:val="24"/>
              </w:rPr>
            </w:pPr>
            <w:r>
              <w:rPr>
                <w:sz w:val="24"/>
              </w:rPr>
              <w:t>0.51</w:t>
            </w:r>
          </w:p>
        </w:tc>
        <w:tc>
          <w:tcPr>
            <w:tcW w:w="2973" w:type="dxa"/>
          </w:tcPr>
          <w:p>
            <w:pPr>
              <w:pStyle w:val="TableParagraph"/>
              <w:ind w:left="236" w:right="209"/>
              <w:rPr>
                <w:sz w:val="24"/>
              </w:rPr>
            </w:pPr>
            <w:r>
              <w:rPr>
                <w:sz w:val="24"/>
              </w:rPr>
              <w:t>0.23</w:t>
            </w:r>
          </w:p>
        </w:tc>
      </w:tr>
      <w:tr>
        <w:trPr>
          <w:trHeight w:val="420" w:hRule="exact"/>
        </w:trPr>
        <w:tc>
          <w:tcPr>
            <w:tcW w:w="1983" w:type="dxa"/>
          </w:tcPr>
          <w:p>
            <w:pPr>
              <w:pStyle w:val="TableParagraph"/>
              <w:spacing w:before="18"/>
              <w:ind w:left="20"/>
              <w:rPr>
                <w:sz w:val="22"/>
              </w:rPr>
            </w:pPr>
            <w:r>
              <w:rPr>
                <w:w w:val="102"/>
                <w:sz w:val="22"/>
              </w:rPr>
              <w:t>8</w:t>
            </w:r>
          </w:p>
        </w:tc>
        <w:tc>
          <w:tcPr>
            <w:tcW w:w="3860" w:type="dxa"/>
          </w:tcPr>
          <w:p>
            <w:pPr>
              <w:pStyle w:val="TableParagraph"/>
              <w:ind w:left="988" w:right="975"/>
              <w:rPr>
                <w:sz w:val="24"/>
              </w:rPr>
            </w:pPr>
            <w:r>
              <w:rPr>
                <w:sz w:val="24"/>
              </w:rPr>
              <w:t>0.55</w:t>
            </w:r>
          </w:p>
        </w:tc>
        <w:tc>
          <w:tcPr>
            <w:tcW w:w="2973" w:type="dxa"/>
          </w:tcPr>
          <w:p>
            <w:pPr>
              <w:pStyle w:val="TableParagraph"/>
              <w:ind w:left="236" w:right="209"/>
              <w:rPr>
                <w:sz w:val="24"/>
              </w:rPr>
            </w:pPr>
            <w:r>
              <w:rPr>
                <w:sz w:val="24"/>
              </w:rPr>
              <w:t>0.27</w:t>
            </w:r>
          </w:p>
        </w:tc>
      </w:tr>
    </w:tbl>
    <w:p>
      <w:pPr>
        <w:spacing w:after="0"/>
        <w:rPr>
          <w:sz w:val="24"/>
        </w:rPr>
        <w:sectPr>
          <w:pgSz w:w="12240" w:h="15840"/>
          <w:pgMar w:header="0" w:footer="1255" w:top="1380" w:bottom="1440" w:left="1580" w:right="1300"/>
        </w:sectPr>
      </w:pP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83"/>
        <w:gridCol w:w="3860"/>
        <w:gridCol w:w="2973"/>
      </w:tblGrid>
      <w:tr>
        <w:trPr>
          <w:trHeight w:val="420" w:hRule="exact"/>
        </w:trPr>
        <w:tc>
          <w:tcPr>
            <w:tcW w:w="1983" w:type="dxa"/>
          </w:tcPr>
          <w:p>
            <w:pPr>
              <w:pStyle w:val="TableParagraph"/>
              <w:spacing w:before="18"/>
              <w:ind w:left="195" w:right="191"/>
              <w:rPr>
                <w:sz w:val="22"/>
              </w:rPr>
            </w:pPr>
            <w:r>
              <w:rPr>
                <w:sz w:val="22"/>
              </w:rPr>
              <w:t>Prueba</w:t>
            </w:r>
          </w:p>
        </w:tc>
        <w:tc>
          <w:tcPr>
            <w:tcW w:w="3860" w:type="dxa"/>
          </w:tcPr>
          <w:p>
            <w:pPr>
              <w:pStyle w:val="TableParagraph"/>
              <w:spacing w:line="306" w:lineRule="exact"/>
              <w:ind w:left="988" w:right="995"/>
              <w:rPr>
                <w:rFonts w:ascii="Cambria Math" w:eastAsia="Cambria Math"/>
                <w:sz w:val="16"/>
              </w:rPr>
            </w:pPr>
            <w:r>
              <w:rPr>
                <w:rFonts w:ascii="Cambria Math" w:eastAsia="Cambria Math"/>
                <w:w w:val="105"/>
                <w:position w:val="6"/>
                <w:sz w:val="24"/>
              </w:rPr>
              <w:t>�</w:t>
            </w:r>
            <w:r>
              <w:rPr>
                <w:rFonts w:ascii="Cambria Math" w:eastAsia="Cambria Math"/>
                <w:w w:val="105"/>
                <w:sz w:val="16"/>
              </w:rPr>
              <w:t>���1</w:t>
            </w:r>
            <w:r>
              <w:rPr>
                <w:rFonts w:ascii="Cambria Math" w:eastAsia="Cambria Math"/>
                <w:w w:val="105"/>
                <w:position w:val="6"/>
                <w:sz w:val="24"/>
              </w:rPr>
              <w:t>/�</w:t>
            </w:r>
            <w:r>
              <w:rPr>
                <w:rFonts w:ascii="Cambria Math" w:eastAsia="Cambria Math"/>
                <w:w w:val="105"/>
                <w:sz w:val="16"/>
              </w:rPr>
              <w:t>���2</w:t>
            </w:r>
          </w:p>
        </w:tc>
        <w:tc>
          <w:tcPr>
            <w:tcW w:w="2973" w:type="dxa"/>
          </w:tcPr>
          <w:p>
            <w:pPr>
              <w:pStyle w:val="TableParagraph"/>
              <w:spacing w:line="306" w:lineRule="exact"/>
              <w:ind w:left="233" w:right="213"/>
              <w:rPr>
                <w:rFonts w:ascii="Cambria Math" w:eastAsia="Cambria Math"/>
                <w:sz w:val="16"/>
              </w:rPr>
            </w:pPr>
            <w:r>
              <w:rPr>
                <w:rFonts w:ascii="Cambria Math" w:eastAsia="Cambria Math"/>
                <w:spacing w:val="-54"/>
                <w:w w:val="95"/>
                <w:position w:val="6"/>
                <w:sz w:val="24"/>
              </w:rPr>
              <w:t>�</w:t>
            </w:r>
            <w:r>
              <w:rPr>
                <w:rFonts w:ascii="Cambria Math" w:eastAsia="Cambria Math"/>
                <w:spacing w:val="-54"/>
                <w:w w:val="95"/>
                <w:sz w:val="16"/>
              </w:rPr>
              <w:t>𝐴1 </w:t>
            </w:r>
            <w:r>
              <w:rPr>
                <w:rFonts w:ascii="Cambria Math" w:eastAsia="Cambria Math"/>
                <w:spacing w:val="-53"/>
                <w:w w:val="95"/>
                <w:position w:val="6"/>
                <w:sz w:val="24"/>
              </w:rPr>
              <w:t>/�</w:t>
            </w:r>
            <w:r>
              <w:rPr>
                <w:rFonts w:ascii="Cambria Math" w:eastAsia="Cambria Math"/>
                <w:spacing w:val="-53"/>
                <w:w w:val="95"/>
                <w:sz w:val="16"/>
              </w:rPr>
              <w:t>𝐴2</w:t>
            </w:r>
          </w:p>
        </w:tc>
      </w:tr>
      <w:tr>
        <w:trPr>
          <w:trHeight w:val="435" w:hRule="exact"/>
        </w:trPr>
        <w:tc>
          <w:tcPr>
            <w:tcW w:w="1983" w:type="dxa"/>
          </w:tcPr>
          <w:p>
            <w:pPr>
              <w:pStyle w:val="TableParagraph"/>
              <w:spacing w:before="18"/>
              <w:ind w:left="20"/>
              <w:rPr>
                <w:sz w:val="22"/>
              </w:rPr>
            </w:pPr>
            <w:r>
              <w:rPr>
                <w:w w:val="102"/>
                <w:sz w:val="22"/>
              </w:rPr>
              <w:t>9</w:t>
            </w:r>
          </w:p>
        </w:tc>
        <w:tc>
          <w:tcPr>
            <w:tcW w:w="3860" w:type="dxa"/>
          </w:tcPr>
          <w:p>
            <w:pPr>
              <w:pStyle w:val="TableParagraph"/>
              <w:ind w:left="988" w:right="975"/>
              <w:rPr>
                <w:sz w:val="24"/>
              </w:rPr>
            </w:pPr>
            <w:r>
              <w:rPr>
                <w:sz w:val="24"/>
              </w:rPr>
              <w:t>0.51</w:t>
            </w:r>
          </w:p>
        </w:tc>
        <w:tc>
          <w:tcPr>
            <w:tcW w:w="2973" w:type="dxa"/>
          </w:tcPr>
          <w:p>
            <w:pPr>
              <w:pStyle w:val="TableParagraph"/>
              <w:ind w:left="236" w:right="209"/>
              <w:rPr>
                <w:sz w:val="24"/>
              </w:rPr>
            </w:pPr>
            <w:r>
              <w:rPr>
                <w:sz w:val="24"/>
              </w:rPr>
              <w:t>0.25</w:t>
            </w:r>
          </w:p>
        </w:tc>
      </w:tr>
      <w:tr>
        <w:trPr>
          <w:trHeight w:val="420" w:hRule="exact"/>
        </w:trPr>
        <w:tc>
          <w:tcPr>
            <w:tcW w:w="1983" w:type="dxa"/>
          </w:tcPr>
          <w:p>
            <w:pPr>
              <w:pStyle w:val="TableParagraph"/>
              <w:spacing w:line="261" w:lineRule="exact"/>
              <w:ind w:left="195" w:right="196"/>
              <w:rPr>
                <w:sz w:val="24"/>
              </w:rPr>
            </w:pPr>
            <w:r>
              <w:rPr>
                <w:sz w:val="24"/>
              </w:rPr>
              <w:t>Promedio</w:t>
            </w:r>
          </w:p>
        </w:tc>
        <w:tc>
          <w:tcPr>
            <w:tcW w:w="3860" w:type="dxa"/>
          </w:tcPr>
          <w:p>
            <w:pPr>
              <w:pStyle w:val="TableParagraph"/>
              <w:spacing w:line="261" w:lineRule="exact"/>
              <w:ind w:left="988" w:right="975"/>
              <w:rPr>
                <w:sz w:val="24"/>
              </w:rPr>
            </w:pPr>
            <w:r>
              <w:rPr>
                <w:sz w:val="24"/>
              </w:rPr>
              <w:t>0.52</w:t>
            </w:r>
          </w:p>
        </w:tc>
        <w:tc>
          <w:tcPr>
            <w:tcW w:w="2973" w:type="dxa"/>
          </w:tcPr>
          <w:p>
            <w:pPr>
              <w:pStyle w:val="TableParagraph"/>
              <w:spacing w:line="261" w:lineRule="exact"/>
              <w:ind w:left="236" w:right="209"/>
              <w:rPr>
                <w:sz w:val="24"/>
              </w:rPr>
            </w:pPr>
            <w:r>
              <w:rPr>
                <w:sz w:val="24"/>
              </w:rPr>
              <w:t>0.25</w:t>
            </w:r>
          </w:p>
        </w:tc>
      </w:tr>
    </w:tbl>
    <w:p>
      <w:pPr>
        <w:pStyle w:val="BodyText"/>
        <w:spacing w:before="8"/>
        <w:rPr>
          <w:b/>
          <w:sz w:val="16"/>
        </w:rPr>
      </w:pPr>
    </w:p>
    <w:p>
      <w:pPr>
        <w:pStyle w:val="BodyText"/>
        <w:spacing w:line="364" w:lineRule="auto" w:before="70"/>
        <w:ind w:left="116" w:right="106"/>
        <w:jc w:val="both"/>
      </w:pPr>
      <w:r>
        <w:rPr/>
        <w:t>En </w:t>
      </w:r>
      <w:r>
        <w:rPr>
          <w:spacing w:val="-5"/>
        </w:rPr>
        <w:t>la </w:t>
      </w:r>
      <w:r>
        <w:rPr>
          <w:spacing w:val="-4"/>
        </w:rPr>
        <w:t>Tabla</w:t>
      </w:r>
      <w:r>
        <w:rPr>
          <w:spacing w:val="58"/>
        </w:rPr>
        <w:t> </w:t>
      </w:r>
      <w:r>
        <w:rPr/>
        <w:t>5.3.4, se </w:t>
      </w:r>
      <w:r>
        <w:rPr>
          <w:spacing w:val="-3"/>
        </w:rPr>
        <w:t>puede observar </w:t>
      </w:r>
      <w:r>
        <w:rPr>
          <w:spacing w:val="-5"/>
        </w:rPr>
        <w:t>que </w:t>
      </w:r>
      <w:r>
        <w:rPr/>
        <w:t>el promedio de </w:t>
      </w:r>
      <w:r>
        <w:rPr>
          <w:spacing w:val="-5"/>
        </w:rPr>
        <w:t>la </w:t>
      </w:r>
      <w:r>
        <w:rPr/>
        <w:t>reducción de las aceleraciones </w:t>
      </w:r>
      <w:r>
        <w:rPr>
          <w:spacing w:val="-3"/>
        </w:rPr>
        <w:t>máximas </w:t>
      </w:r>
      <w:r>
        <w:rPr/>
        <w:t>registradas en </w:t>
      </w:r>
      <w:r>
        <w:rPr>
          <w:spacing w:val="-5"/>
        </w:rPr>
        <w:t>la subestructura, </w:t>
      </w:r>
      <w:r>
        <w:rPr/>
        <w:t>respecto a las registradas </w:t>
      </w:r>
      <w:r>
        <w:rPr>
          <w:spacing w:val="-5"/>
        </w:rPr>
        <w:t>superestructura  </w:t>
      </w:r>
      <w:r>
        <w:rPr>
          <w:spacing w:val="-7"/>
        </w:rPr>
        <w:t>fue  </w:t>
      </w:r>
      <w:r>
        <w:rPr/>
        <w:t>del  48%  (</w:t>
      </w:r>
      <w:r>
        <w:rPr>
          <w:rFonts w:ascii="Cambria Math" w:hAnsi="Cambria Math" w:eastAsia="Cambria Math"/>
        </w:rPr>
        <w:t>�</w:t>
      </w:r>
      <w:r>
        <w:rPr>
          <w:rFonts w:ascii="Cambria Math" w:hAnsi="Cambria Math" w:eastAsia="Cambria Math"/>
          <w:position w:val="-5"/>
          <w:sz w:val="16"/>
        </w:rPr>
        <w:t>���1 </w:t>
      </w:r>
      <w:r>
        <w:rPr>
          <w:rFonts w:ascii="Cambria Math" w:hAnsi="Cambria Math" w:eastAsia="Cambria Math"/>
        </w:rPr>
        <w:t>/�</w:t>
      </w:r>
      <w:r>
        <w:rPr>
          <w:rFonts w:ascii="Cambria Math" w:hAnsi="Cambria Math" w:eastAsia="Cambria Math"/>
          <w:position w:val="-5"/>
          <w:sz w:val="16"/>
        </w:rPr>
        <w:t>���2   </w:t>
      </w:r>
      <w:r>
        <w:rPr>
          <w:rFonts w:ascii="Cambria Math" w:hAnsi="Cambria Math" w:eastAsia="Cambria Math"/>
        </w:rPr>
        <w:t>= 0.52)</w:t>
      </w:r>
      <w:r>
        <w:rPr/>
        <w:t>.  </w:t>
      </w:r>
      <w:r>
        <w:rPr>
          <w:spacing w:val="-4"/>
        </w:rPr>
        <w:t>Mientras  </w:t>
      </w:r>
      <w:r>
        <w:rPr>
          <w:spacing w:val="-5"/>
        </w:rPr>
        <w:t>que  </w:t>
      </w:r>
      <w:r>
        <w:rPr/>
        <w:t>en  el  caso de </w:t>
      </w:r>
      <w:r>
        <w:rPr>
          <w:spacing w:val="-5"/>
        </w:rPr>
        <w:t>la</w:t>
      </w:r>
    </w:p>
    <w:p>
      <w:pPr>
        <w:pStyle w:val="BodyText"/>
        <w:spacing w:line="213" w:lineRule="exact"/>
        <w:ind w:left="116"/>
        <w:jc w:val="both"/>
      </w:pPr>
      <w:r>
        <w:rPr/>
        <w:t>Intensidad  de Arias, el promedio de la reducción de la respuesta   fue  cercana al 75%</w:t>
      </w:r>
    </w:p>
    <w:p>
      <w:pPr>
        <w:pStyle w:val="BodyText"/>
        <w:spacing w:line="338" w:lineRule="auto" w:before="126"/>
        <w:ind w:left="116" w:right="111"/>
        <w:jc w:val="both"/>
      </w:pPr>
      <w:r>
        <w:rPr>
          <w:spacing w:val="-10"/>
        </w:rPr>
        <w:t>(</w:t>
      </w:r>
      <w:r>
        <w:rPr>
          <w:rFonts w:ascii="Cambria Math" w:hAnsi="Cambria Math" w:eastAsia="Cambria Math"/>
          <w:spacing w:val="-10"/>
        </w:rPr>
        <w:t>�</w:t>
      </w:r>
      <w:r>
        <w:rPr>
          <w:rFonts w:ascii="Cambria Math" w:hAnsi="Cambria Math" w:eastAsia="Cambria Math"/>
          <w:spacing w:val="-10"/>
          <w:position w:val="-5"/>
          <w:sz w:val="16"/>
        </w:rPr>
        <w:t>𝐴1</w:t>
      </w:r>
      <w:r>
        <w:rPr>
          <w:rFonts w:ascii="Cambria Math" w:hAnsi="Cambria Math" w:eastAsia="Cambria Math"/>
          <w:spacing w:val="-22"/>
          <w:position w:val="-5"/>
          <w:sz w:val="16"/>
        </w:rPr>
        <w:t> </w:t>
      </w:r>
      <w:r>
        <w:rPr>
          <w:rFonts w:ascii="Cambria Math" w:hAnsi="Cambria Math" w:eastAsia="Cambria Math"/>
          <w:spacing w:val="-8"/>
        </w:rPr>
        <w:t>/�</w:t>
      </w:r>
      <w:r>
        <w:rPr>
          <w:rFonts w:ascii="Cambria Math" w:hAnsi="Cambria Math" w:eastAsia="Cambria Math"/>
          <w:spacing w:val="-8"/>
          <w:position w:val="-5"/>
          <w:sz w:val="16"/>
        </w:rPr>
        <w:t>𝐴2</w:t>
      </w:r>
      <w:r>
        <w:rPr>
          <w:rFonts w:ascii="Cambria Math" w:hAnsi="Cambria Math" w:eastAsia="Cambria Math"/>
          <w:spacing w:val="13"/>
          <w:position w:val="-5"/>
          <w:sz w:val="16"/>
        </w:rPr>
        <w:t> </w:t>
      </w:r>
      <w:r>
        <w:rPr/>
        <w:t>=</w:t>
      </w:r>
      <w:r>
        <w:rPr>
          <w:spacing w:val="-27"/>
        </w:rPr>
        <w:t> </w:t>
      </w:r>
      <w:r>
        <w:rPr/>
        <w:t>0.25).</w:t>
      </w:r>
      <w:r>
        <w:rPr>
          <w:spacing w:val="-28"/>
        </w:rPr>
        <w:t> </w:t>
      </w:r>
      <w:r>
        <w:rPr/>
        <w:t>Se</w:t>
      </w:r>
      <w:r>
        <w:rPr>
          <w:spacing w:val="-41"/>
        </w:rPr>
        <w:t> </w:t>
      </w:r>
      <w:r>
        <w:rPr>
          <w:spacing w:val="-3"/>
        </w:rPr>
        <w:t>puede</w:t>
      </w:r>
      <w:r>
        <w:rPr>
          <w:spacing w:val="-23"/>
        </w:rPr>
        <w:t> </w:t>
      </w:r>
      <w:r>
        <w:rPr>
          <w:spacing w:val="-3"/>
        </w:rPr>
        <w:t>observar</w:t>
      </w:r>
      <w:r>
        <w:rPr>
          <w:spacing w:val="-27"/>
        </w:rPr>
        <w:t> </w:t>
      </w:r>
      <w:r>
        <w:rPr>
          <w:spacing w:val="-5"/>
        </w:rPr>
        <w:t>que</w:t>
      </w:r>
      <w:r>
        <w:rPr>
          <w:spacing w:val="-23"/>
        </w:rPr>
        <w:t> </w:t>
      </w:r>
      <w:r>
        <w:rPr>
          <w:spacing w:val="-5"/>
        </w:rPr>
        <w:t>la</w:t>
      </w:r>
      <w:r>
        <w:rPr>
          <w:spacing w:val="-32"/>
        </w:rPr>
        <w:t> </w:t>
      </w:r>
      <w:r>
        <w:rPr/>
        <w:t>disminución</w:t>
      </w:r>
      <w:r>
        <w:rPr>
          <w:spacing w:val="-23"/>
        </w:rPr>
        <w:t> </w:t>
      </w:r>
      <w:r>
        <w:rPr/>
        <w:t>de</w:t>
      </w:r>
      <w:r>
        <w:rPr>
          <w:spacing w:val="-41"/>
        </w:rPr>
        <w:t> </w:t>
      </w:r>
      <w:r>
        <w:rPr>
          <w:spacing w:val="-5"/>
        </w:rPr>
        <w:t>la</w:t>
      </w:r>
      <w:r>
        <w:rPr>
          <w:spacing w:val="-23"/>
        </w:rPr>
        <w:t> </w:t>
      </w:r>
      <w:r>
        <w:rPr>
          <w:spacing w:val="-3"/>
        </w:rPr>
        <w:t>respuesta</w:t>
      </w:r>
      <w:r>
        <w:rPr>
          <w:spacing w:val="-23"/>
        </w:rPr>
        <w:t> </w:t>
      </w:r>
      <w:r>
        <w:rPr/>
        <w:t>para</w:t>
      </w:r>
      <w:r>
        <w:rPr>
          <w:spacing w:val="-32"/>
        </w:rPr>
        <w:t> </w:t>
      </w:r>
      <w:r>
        <w:rPr/>
        <w:t>el</w:t>
      </w:r>
      <w:r>
        <w:rPr>
          <w:spacing w:val="-29"/>
        </w:rPr>
        <w:t> </w:t>
      </w:r>
      <w:r>
        <w:rPr/>
        <w:t>caso de vibración ambiental </w:t>
      </w:r>
      <w:r>
        <w:rPr>
          <w:spacing w:val="-7"/>
        </w:rPr>
        <w:t>fue </w:t>
      </w:r>
      <w:r>
        <w:rPr>
          <w:spacing w:val="-4"/>
        </w:rPr>
        <w:t>menor </w:t>
      </w:r>
      <w:r>
        <w:rPr>
          <w:spacing w:val="-5"/>
        </w:rPr>
        <w:t>que </w:t>
      </w:r>
      <w:r>
        <w:rPr/>
        <w:t>para el caso de vibración</w:t>
      </w:r>
      <w:r>
        <w:rPr>
          <w:spacing w:val="43"/>
        </w:rPr>
        <w:t> </w:t>
      </w:r>
      <w:r>
        <w:rPr>
          <w:spacing w:val="-4"/>
        </w:rPr>
        <w:t>forzada.</w:t>
      </w:r>
    </w:p>
    <w:p>
      <w:pPr>
        <w:pStyle w:val="BodyText"/>
        <w:spacing w:line="362" w:lineRule="auto" w:before="214"/>
        <w:ind w:left="116" w:right="110"/>
        <w:jc w:val="both"/>
      </w:pPr>
      <w:r>
        <w:rPr>
          <w:spacing w:val="3"/>
        </w:rPr>
        <w:t>De </w:t>
      </w:r>
      <w:r>
        <w:rPr>
          <w:spacing w:val="-5"/>
        </w:rPr>
        <w:t>lo </w:t>
      </w:r>
      <w:r>
        <w:rPr>
          <w:spacing w:val="-3"/>
        </w:rPr>
        <w:t>anterior, </w:t>
      </w:r>
      <w:r>
        <w:rPr/>
        <w:t>se </w:t>
      </w:r>
      <w:r>
        <w:rPr>
          <w:spacing w:val="-3"/>
        </w:rPr>
        <w:t>puede </w:t>
      </w:r>
      <w:r>
        <w:rPr/>
        <w:t>decir </w:t>
      </w:r>
      <w:r>
        <w:rPr>
          <w:spacing w:val="-5"/>
        </w:rPr>
        <w:t>que </w:t>
      </w:r>
      <w:r>
        <w:rPr/>
        <w:t>el </w:t>
      </w:r>
      <w:r>
        <w:rPr>
          <w:spacing w:val="-5"/>
        </w:rPr>
        <w:t>nivel </w:t>
      </w:r>
      <w:r>
        <w:rPr/>
        <w:t>de aislamiento </w:t>
      </w:r>
      <w:r>
        <w:rPr>
          <w:spacing w:val="-5"/>
        </w:rPr>
        <w:t>que </w:t>
      </w:r>
      <w:r>
        <w:rPr/>
        <w:t>proporcionan </w:t>
      </w:r>
      <w:r>
        <w:rPr>
          <w:spacing w:val="-3"/>
        </w:rPr>
        <w:t>los </w:t>
      </w:r>
      <w:r>
        <w:rPr/>
        <w:t>apoyos de </w:t>
      </w:r>
      <w:r>
        <w:rPr>
          <w:spacing w:val="-4"/>
        </w:rPr>
        <w:t>neopreno </w:t>
      </w:r>
      <w:r>
        <w:rPr/>
        <w:t>depende en </w:t>
      </w:r>
      <w:r>
        <w:rPr>
          <w:spacing w:val="-4"/>
        </w:rPr>
        <w:t>forma importante </w:t>
      </w:r>
      <w:r>
        <w:rPr/>
        <w:t>del tipo de excitación </w:t>
      </w:r>
      <w:r>
        <w:rPr>
          <w:spacing w:val="-5"/>
        </w:rPr>
        <w:t>que </w:t>
      </w:r>
      <w:r>
        <w:rPr>
          <w:spacing w:val="-4"/>
        </w:rPr>
        <w:t>actué </w:t>
      </w:r>
      <w:r>
        <w:rPr/>
        <w:t>sobre </w:t>
      </w:r>
      <w:r>
        <w:rPr>
          <w:spacing w:val="-5"/>
        </w:rPr>
        <w:t>la </w:t>
      </w:r>
      <w:r>
        <w:rPr>
          <w:spacing w:val="-6"/>
        </w:rPr>
        <w:t>estructura </w:t>
      </w:r>
      <w:r>
        <w:rPr>
          <w:spacing w:val="-4"/>
        </w:rPr>
        <w:t>(forzada </w:t>
      </w:r>
      <w:r>
        <w:rPr/>
        <w:t>o </w:t>
      </w:r>
      <w:r>
        <w:rPr>
          <w:spacing w:val="-3"/>
        </w:rPr>
        <w:t>ambiental). </w:t>
      </w:r>
      <w:r>
        <w:rPr/>
        <w:t>Para el caso de vibración </w:t>
      </w:r>
      <w:r>
        <w:rPr>
          <w:spacing w:val="-4"/>
        </w:rPr>
        <w:t>forzada, </w:t>
      </w:r>
      <w:r>
        <w:rPr>
          <w:spacing w:val="-5"/>
        </w:rPr>
        <w:t>la </w:t>
      </w:r>
      <w:r>
        <w:rPr/>
        <w:t>reducción de </w:t>
      </w:r>
      <w:r>
        <w:rPr>
          <w:spacing w:val="-5"/>
        </w:rPr>
        <w:t>la </w:t>
      </w:r>
      <w:r>
        <w:rPr>
          <w:spacing w:val="-3"/>
        </w:rPr>
        <w:t>respuesta </w:t>
      </w:r>
      <w:r>
        <w:rPr>
          <w:spacing w:val="-5"/>
        </w:rPr>
        <w:t>que </w:t>
      </w:r>
      <w:r>
        <w:rPr/>
        <w:t>proporcionan </w:t>
      </w:r>
      <w:r>
        <w:rPr>
          <w:spacing w:val="-3"/>
        </w:rPr>
        <w:t>los </w:t>
      </w:r>
      <w:r>
        <w:rPr/>
        <w:t>apoyos de </w:t>
      </w:r>
      <w:r>
        <w:rPr>
          <w:spacing w:val="-4"/>
        </w:rPr>
        <w:t>neopreno </w:t>
      </w:r>
      <w:r>
        <w:rPr/>
        <w:t>depende de </w:t>
      </w:r>
      <w:r>
        <w:rPr>
          <w:spacing w:val="-5"/>
        </w:rPr>
        <w:t>la </w:t>
      </w:r>
      <w:r>
        <w:rPr>
          <w:spacing w:val="-4"/>
        </w:rPr>
        <w:t>amplitud </w:t>
      </w:r>
      <w:r>
        <w:rPr/>
        <w:t>y </w:t>
      </w:r>
      <w:r>
        <w:rPr>
          <w:spacing w:val="-5"/>
        </w:rPr>
        <w:t>la </w:t>
      </w:r>
      <w:r>
        <w:rPr>
          <w:spacing w:val="-4"/>
        </w:rPr>
        <w:t>frecuencia </w:t>
      </w:r>
      <w:r>
        <w:rPr/>
        <w:t>de </w:t>
      </w:r>
      <w:r>
        <w:rPr>
          <w:spacing w:val="-5"/>
        </w:rPr>
        <w:t>la </w:t>
      </w:r>
      <w:r>
        <w:rPr/>
        <w:t>excitación.</w:t>
      </w:r>
    </w:p>
    <w:p>
      <w:pPr>
        <w:pStyle w:val="BodyText"/>
      </w:pPr>
    </w:p>
    <w:p>
      <w:pPr>
        <w:pStyle w:val="Heading4"/>
        <w:numPr>
          <w:ilvl w:val="1"/>
          <w:numId w:val="21"/>
        </w:numPr>
        <w:tabs>
          <w:tab w:pos="553" w:val="left" w:leader="none"/>
        </w:tabs>
        <w:spacing w:line="240" w:lineRule="auto" w:before="202" w:after="0"/>
        <w:ind w:left="552" w:right="0" w:hanging="435"/>
        <w:jc w:val="both"/>
      </w:pPr>
      <w:bookmarkStart w:name="_TOC_250001" w:id="16"/>
      <w:bookmarkEnd w:id="16"/>
      <w:r>
        <w:rPr>
          <w:spacing w:val="-3"/>
        </w:rPr>
        <w:t>DESPLAZAMIENTOS</w:t>
      </w:r>
    </w:p>
    <w:p>
      <w:pPr>
        <w:pStyle w:val="BodyText"/>
        <w:spacing w:before="7"/>
        <w:rPr>
          <w:b/>
          <w:sz w:val="30"/>
        </w:rPr>
      </w:pPr>
    </w:p>
    <w:p>
      <w:pPr>
        <w:pStyle w:val="BodyText"/>
        <w:spacing w:line="360" w:lineRule="auto"/>
        <w:ind w:left="116" w:right="111"/>
        <w:jc w:val="both"/>
      </w:pPr>
      <w:r>
        <w:rPr/>
        <w:t>Los </w:t>
      </w:r>
      <w:r>
        <w:rPr>
          <w:spacing w:val="-3"/>
        </w:rPr>
        <w:t>desplazamientos </w:t>
      </w:r>
      <w:r>
        <w:rPr/>
        <w:t>de </w:t>
      </w:r>
      <w:r>
        <w:rPr>
          <w:spacing w:val="-5"/>
        </w:rPr>
        <w:t>la superestructura </w:t>
      </w:r>
      <w:r>
        <w:rPr/>
        <w:t>y </w:t>
      </w:r>
      <w:r>
        <w:rPr>
          <w:spacing w:val="-5"/>
        </w:rPr>
        <w:t>la </w:t>
      </w:r>
      <w:r>
        <w:rPr>
          <w:spacing w:val="-6"/>
        </w:rPr>
        <w:t>subestructura </w:t>
      </w:r>
      <w:r>
        <w:rPr/>
        <w:t>del </w:t>
      </w:r>
      <w:r>
        <w:rPr>
          <w:spacing w:val="-6"/>
        </w:rPr>
        <w:t>puente </w:t>
      </w:r>
      <w:r>
        <w:rPr/>
        <w:t>se obtuvieron </w:t>
      </w:r>
      <w:r>
        <w:rPr>
          <w:spacing w:val="-3"/>
        </w:rPr>
        <w:t>mediante </w:t>
      </w:r>
      <w:r>
        <w:rPr>
          <w:spacing w:val="-5"/>
        </w:rPr>
        <w:t>la </w:t>
      </w:r>
      <w:r>
        <w:rPr/>
        <w:t>integración de </w:t>
      </w:r>
      <w:r>
        <w:rPr>
          <w:spacing w:val="-3"/>
        </w:rPr>
        <w:t>los </w:t>
      </w:r>
      <w:r>
        <w:rPr/>
        <w:t>registros de aceleraciones en </w:t>
      </w:r>
      <w:r>
        <w:rPr>
          <w:spacing w:val="-5"/>
        </w:rPr>
        <w:t>la </w:t>
      </w:r>
      <w:r>
        <w:rPr/>
        <w:t>fase estable de </w:t>
      </w:r>
      <w:r>
        <w:rPr>
          <w:spacing w:val="-5"/>
        </w:rPr>
        <w:t>la </w:t>
      </w:r>
      <w:r>
        <w:rPr>
          <w:spacing w:val="-3"/>
        </w:rPr>
        <w:t>vibración. </w:t>
      </w:r>
      <w:r>
        <w:rPr/>
        <w:t>La integración de </w:t>
      </w:r>
      <w:r>
        <w:rPr>
          <w:spacing w:val="-3"/>
        </w:rPr>
        <w:t>los </w:t>
      </w:r>
      <w:r>
        <w:rPr/>
        <w:t>registros de aceleraciones se </w:t>
      </w:r>
      <w:r>
        <w:rPr>
          <w:spacing w:val="-6"/>
        </w:rPr>
        <w:t>hizo </w:t>
      </w:r>
      <w:r>
        <w:rPr/>
        <w:t>con </w:t>
      </w:r>
      <w:r>
        <w:rPr>
          <w:spacing w:val="-6"/>
        </w:rPr>
        <w:t>ayuda </w:t>
      </w:r>
      <w:r>
        <w:rPr/>
        <w:t>del programa </w:t>
      </w:r>
      <w:r>
        <w:rPr>
          <w:spacing w:val="-3"/>
        </w:rPr>
        <w:t>DEGTRA </w:t>
      </w:r>
      <w:r>
        <w:rPr/>
        <w:t>A4 </w:t>
      </w:r>
      <w:r>
        <w:rPr>
          <w:spacing w:val="-6"/>
        </w:rPr>
        <w:t>ver. </w:t>
      </w:r>
      <w:r>
        <w:rPr/>
        <w:t>5.1 (2002). El procedimiento consiste en </w:t>
      </w:r>
      <w:r>
        <w:rPr>
          <w:spacing w:val="-5"/>
        </w:rPr>
        <w:t>la </w:t>
      </w:r>
      <w:r>
        <w:rPr/>
        <w:t>integración de </w:t>
      </w:r>
      <w:r>
        <w:rPr>
          <w:spacing w:val="-3"/>
        </w:rPr>
        <w:t>las</w:t>
      </w:r>
      <w:r>
        <w:rPr>
          <w:spacing w:val="-9"/>
        </w:rPr>
        <w:t> </w:t>
      </w:r>
      <w:r>
        <w:rPr/>
        <w:t>aceleraciones,</w:t>
      </w:r>
      <w:r>
        <w:rPr>
          <w:spacing w:val="-1"/>
        </w:rPr>
        <w:t> </w:t>
      </w:r>
      <w:r>
        <w:rPr/>
        <w:t>es</w:t>
      </w:r>
      <w:r>
        <w:rPr>
          <w:spacing w:val="-24"/>
        </w:rPr>
        <w:t> </w:t>
      </w:r>
      <w:r>
        <w:rPr/>
        <w:t>decir,</w:t>
      </w:r>
      <w:r>
        <w:rPr>
          <w:spacing w:val="-16"/>
        </w:rPr>
        <w:t> </w:t>
      </w:r>
      <w:r>
        <w:rPr>
          <w:spacing w:val="-5"/>
        </w:rPr>
        <w:t>la</w:t>
      </w:r>
      <w:r>
        <w:rPr>
          <w:spacing w:val="-8"/>
        </w:rPr>
        <w:t> </w:t>
      </w:r>
      <w:r>
        <w:rPr/>
        <w:t>integración</w:t>
      </w:r>
      <w:r>
        <w:rPr>
          <w:spacing w:val="-23"/>
        </w:rPr>
        <w:t> </w:t>
      </w:r>
      <w:r>
        <w:rPr/>
        <w:t>de</w:t>
      </w:r>
      <w:r>
        <w:rPr>
          <w:spacing w:val="-8"/>
        </w:rPr>
        <w:t> </w:t>
      </w:r>
      <w:r>
        <w:rPr>
          <w:spacing w:val="-3"/>
        </w:rPr>
        <w:t>los</w:t>
      </w:r>
      <w:r>
        <w:rPr>
          <w:spacing w:val="-24"/>
        </w:rPr>
        <w:t> </w:t>
      </w:r>
      <w:r>
        <w:rPr/>
        <w:t>datos</w:t>
      </w:r>
      <w:r>
        <w:rPr>
          <w:spacing w:val="-9"/>
        </w:rPr>
        <w:t> </w:t>
      </w:r>
      <w:r>
        <w:rPr>
          <w:spacing w:val="-8"/>
        </w:rPr>
        <w:t>ya </w:t>
      </w:r>
      <w:r>
        <w:rPr/>
        <w:t>procesados,</w:t>
      </w:r>
      <w:r>
        <w:rPr>
          <w:spacing w:val="-16"/>
        </w:rPr>
        <w:t> </w:t>
      </w:r>
      <w:r>
        <w:rPr/>
        <w:t>y</w:t>
      </w:r>
      <w:r>
        <w:rPr>
          <w:spacing w:val="-9"/>
        </w:rPr>
        <w:t> </w:t>
      </w:r>
      <w:r>
        <w:rPr>
          <w:spacing w:val="-3"/>
        </w:rPr>
        <w:t>posteriormente </w:t>
      </w:r>
      <w:r>
        <w:rPr/>
        <w:t>corregir</w:t>
      </w:r>
      <w:r>
        <w:rPr>
          <w:spacing w:val="-14"/>
        </w:rPr>
        <w:t> </w:t>
      </w:r>
      <w:r>
        <w:rPr/>
        <w:t>por</w:t>
      </w:r>
      <w:r>
        <w:rPr>
          <w:spacing w:val="-28"/>
        </w:rPr>
        <w:t> </w:t>
      </w:r>
      <w:r>
        <w:rPr>
          <w:spacing w:val="-9"/>
        </w:rPr>
        <w:t>línea</w:t>
      </w:r>
      <w:r>
        <w:rPr>
          <w:spacing w:val="22"/>
        </w:rPr>
        <w:t> </w:t>
      </w:r>
      <w:r>
        <w:rPr/>
        <w:t>base,</w:t>
      </w:r>
      <w:r>
        <w:rPr>
          <w:spacing w:val="-15"/>
        </w:rPr>
        <w:t> </w:t>
      </w:r>
      <w:r>
        <w:rPr/>
        <w:t>y</w:t>
      </w:r>
      <w:r>
        <w:rPr>
          <w:spacing w:val="-23"/>
        </w:rPr>
        <w:t> </w:t>
      </w:r>
      <w:r>
        <w:rPr>
          <w:spacing w:val="-3"/>
        </w:rPr>
        <w:t>realizar</w:t>
      </w:r>
      <w:r>
        <w:rPr>
          <w:spacing w:val="1"/>
        </w:rPr>
        <w:t> </w:t>
      </w:r>
      <w:r>
        <w:rPr/>
        <w:t>el</w:t>
      </w:r>
      <w:r>
        <w:rPr>
          <w:spacing w:val="-17"/>
        </w:rPr>
        <w:t> </w:t>
      </w:r>
      <w:r>
        <w:rPr/>
        <w:t>filtrado</w:t>
      </w:r>
      <w:r>
        <w:rPr>
          <w:spacing w:val="-8"/>
        </w:rPr>
        <w:t> </w:t>
      </w:r>
      <w:r>
        <w:rPr/>
        <w:t>de</w:t>
      </w:r>
      <w:r>
        <w:rPr>
          <w:spacing w:val="-22"/>
        </w:rPr>
        <w:t> </w:t>
      </w:r>
      <w:r>
        <w:rPr>
          <w:spacing w:val="-3"/>
        </w:rPr>
        <w:t>las</w:t>
      </w:r>
      <w:r>
        <w:rPr>
          <w:spacing w:val="-9"/>
        </w:rPr>
        <w:t> </w:t>
      </w:r>
      <w:r>
        <w:rPr>
          <w:spacing w:val="-3"/>
        </w:rPr>
        <w:t>señales</w:t>
      </w:r>
      <w:r>
        <w:rPr>
          <w:spacing w:val="6"/>
        </w:rPr>
        <w:t> </w:t>
      </w:r>
      <w:r>
        <w:rPr/>
        <w:t>para</w:t>
      </w:r>
      <w:r>
        <w:rPr>
          <w:spacing w:val="-22"/>
        </w:rPr>
        <w:t> </w:t>
      </w:r>
      <w:r>
        <w:rPr>
          <w:spacing w:val="-3"/>
        </w:rPr>
        <w:t>obtener</w:t>
      </w:r>
      <w:r>
        <w:rPr>
          <w:spacing w:val="1"/>
        </w:rPr>
        <w:t> </w:t>
      </w:r>
      <w:r>
        <w:rPr>
          <w:spacing w:val="-3"/>
        </w:rPr>
        <w:t>las</w:t>
      </w:r>
      <w:r>
        <w:rPr>
          <w:spacing w:val="-23"/>
        </w:rPr>
        <w:t> </w:t>
      </w:r>
      <w:r>
        <w:rPr/>
        <w:t>velocidades. </w:t>
      </w:r>
      <w:r>
        <w:rPr>
          <w:spacing w:val="-4"/>
        </w:rPr>
        <w:t>Finalmente, </w:t>
      </w:r>
      <w:r>
        <w:rPr/>
        <w:t>para </w:t>
      </w:r>
      <w:r>
        <w:rPr>
          <w:spacing w:val="-3"/>
        </w:rPr>
        <w:t>obtener los desplazamientos </w:t>
      </w:r>
      <w:r>
        <w:rPr/>
        <w:t>se </w:t>
      </w:r>
      <w:r>
        <w:rPr>
          <w:spacing w:val="-9"/>
        </w:rPr>
        <w:t>vuelve </w:t>
      </w:r>
      <w:r>
        <w:rPr/>
        <w:t>a </w:t>
      </w:r>
      <w:r>
        <w:rPr>
          <w:spacing w:val="-3"/>
        </w:rPr>
        <w:t>integrar, </w:t>
      </w:r>
      <w:r>
        <w:rPr/>
        <w:t>en este caso </w:t>
      </w:r>
      <w:r>
        <w:rPr>
          <w:spacing w:val="-3"/>
        </w:rPr>
        <w:t>las </w:t>
      </w:r>
      <w:r>
        <w:rPr/>
        <w:t>velocidades, y se </w:t>
      </w:r>
      <w:r>
        <w:rPr>
          <w:spacing w:val="-4"/>
        </w:rPr>
        <w:t>realiza </w:t>
      </w:r>
      <w:r>
        <w:rPr/>
        <w:t>el mismo procedimiento </w:t>
      </w:r>
      <w:r>
        <w:rPr>
          <w:spacing w:val="-3"/>
        </w:rPr>
        <w:t>anterior. </w:t>
      </w:r>
      <w:r>
        <w:rPr/>
        <w:t>Las Figuras </w:t>
      </w:r>
      <w:r>
        <w:rPr>
          <w:spacing w:val="-3"/>
        </w:rPr>
        <w:t>5.4.1.a,</w:t>
      </w:r>
      <w:r>
        <w:rPr>
          <w:spacing w:val="-41"/>
        </w:rPr>
        <w:t> </w:t>
      </w:r>
      <w:r>
        <w:rPr>
          <w:spacing w:val="-3"/>
        </w:rPr>
        <w:t>5.4.1.b,</w:t>
      </w:r>
    </w:p>
    <w:p>
      <w:pPr>
        <w:pStyle w:val="BodyText"/>
        <w:spacing w:line="352" w:lineRule="auto" w:before="10"/>
        <w:ind w:left="116" w:right="123"/>
        <w:jc w:val="both"/>
      </w:pPr>
      <w:r>
        <w:rPr>
          <w:spacing w:val="-3"/>
        </w:rPr>
        <w:t>5.4.1.c </w:t>
      </w:r>
      <w:r>
        <w:rPr/>
        <w:t>y </w:t>
      </w:r>
      <w:r>
        <w:rPr>
          <w:spacing w:val="-3"/>
        </w:rPr>
        <w:t>5.4.1.d </w:t>
      </w:r>
      <w:r>
        <w:rPr>
          <w:spacing w:val="-4"/>
        </w:rPr>
        <w:t>muestran </w:t>
      </w:r>
      <w:r>
        <w:rPr>
          <w:spacing w:val="-3"/>
        </w:rPr>
        <w:t>los </w:t>
      </w:r>
      <w:r>
        <w:rPr/>
        <w:t>registros de </w:t>
      </w:r>
      <w:r>
        <w:rPr>
          <w:spacing w:val="-3"/>
        </w:rPr>
        <w:t>desplazamientos </w:t>
      </w:r>
      <w:r>
        <w:rPr>
          <w:spacing w:val="-5"/>
        </w:rPr>
        <w:t>que </w:t>
      </w:r>
      <w:r>
        <w:rPr/>
        <w:t>se </w:t>
      </w:r>
      <w:r>
        <w:rPr>
          <w:spacing w:val="-4"/>
        </w:rPr>
        <w:t>obtuvieron </w:t>
      </w:r>
      <w:r>
        <w:rPr/>
        <w:t>de esta </w:t>
      </w:r>
      <w:r>
        <w:rPr>
          <w:spacing w:val="-4"/>
        </w:rPr>
        <w:t>forma </w:t>
      </w:r>
      <w:r>
        <w:rPr/>
        <w:t>para </w:t>
      </w:r>
      <w:r>
        <w:rPr>
          <w:spacing w:val="-3"/>
        </w:rPr>
        <w:t>las pruebas </w:t>
      </w:r>
      <w:r>
        <w:rPr/>
        <w:t>4, 5, 6 y 7 y para el </w:t>
      </w:r>
      <w:r>
        <w:rPr>
          <w:spacing w:val="-3"/>
        </w:rPr>
        <w:t>canal </w:t>
      </w:r>
      <w:r>
        <w:rPr/>
        <w:t>6  </w:t>
      </w:r>
      <w:r>
        <w:rPr>
          <w:spacing w:val="-5"/>
        </w:rPr>
        <w:t>(superestructura).</w:t>
      </w:r>
    </w:p>
    <w:p>
      <w:pPr>
        <w:spacing w:after="0" w:line="352" w:lineRule="auto"/>
        <w:jc w:val="both"/>
        <w:sectPr>
          <w:pgSz w:w="12240" w:h="15840"/>
          <w:pgMar w:header="0" w:footer="1255" w:top="1420" w:bottom="1440" w:left="1580" w:right="1300"/>
        </w:sectPr>
      </w:pPr>
    </w:p>
    <w:p>
      <w:pPr>
        <w:pStyle w:val="BodyText"/>
        <w:ind w:left="626"/>
        <w:rPr>
          <w:sz w:val="20"/>
        </w:rPr>
      </w:pPr>
      <w:r>
        <w:rPr>
          <w:sz w:val="20"/>
        </w:rPr>
        <w:drawing>
          <wp:inline distT="0" distB="0" distL="0" distR="0">
            <wp:extent cx="4901434" cy="3267455"/>
            <wp:effectExtent l="0" t="0" r="0" b="0"/>
            <wp:docPr id="95" name="image163.png" descr=""/>
            <wp:cNvGraphicFramePr>
              <a:graphicFrameLocks noChangeAspect="1"/>
            </wp:cNvGraphicFramePr>
            <a:graphic>
              <a:graphicData uri="http://schemas.openxmlformats.org/drawingml/2006/picture">
                <pic:pic>
                  <pic:nvPicPr>
                    <pic:cNvPr id="96" name="image163.png"/>
                    <pic:cNvPicPr/>
                  </pic:nvPicPr>
                  <pic:blipFill>
                    <a:blip r:embed="rId180" cstate="print"/>
                    <a:stretch>
                      <a:fillRect/>
                    </a:stretch>
                  </pic:blipFill>
                  <pic:spPr>
                    <a:xfrm>
                      <a:off x="0" y="0"/>
                      <a:ext cx="4901434" cy="3267455"/>
                    </a:xfrm>
                    <a:prstGeom prst="rect">
                      <a:avLst/>
                    </a:prstGeom>
                  </pic:spPr>
                </pic:pic>
              </a:graphicData>
            </a:graphic>
          </wp:inline>
        </w:drawing>
      </w:r>
      <w:r>
        <w:rPr>
          <w:sz w:val="20"/>
        </w:rPr>
      </w:r>
    </w:p>
    <w:p>
      <w:pPr>
        <w:spacing w:before="59"/>
        <w:ind w:left="998" w:right="359" w:firstLine="15"/>
        <w:jc w:val="left"/>
        <w:rPr>
          <w:b/>
          <w:sz w:val="22"/>
        </w:rPr>
      </w:pPr>
      <w:r>
        <w:rPr>
          <w:b/>
          <w:sz w:val="22"/>
        </w:rPr>
        <w:t>Figura 5.4.1.a  Desplazamientos prueba 4, canal 6 (superestructura)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5"/>
        </w:rPr>
      </w:pPr>
      <w:r>
        <w:rPr/>
        <w:drawing>
          <wp:anchor distT="0" distB="0" distL="0" distR="0" allowOverlap="1" layoutInCell="1" locked="0" behindDoc="0" simplePos="0" relativeHeight="5008">
            <wp:simplePos x="0" y="0"/>
            <wp:positionH relativeFrom="page">
              <wp:posOffset>1451863</wp:posOffset>
            </wp:positionH>
            <wp:positionV relativeFrom="paragraph">
              <wp:posOffset>210729</wp:posOffset>
            </wp:positionV>
            <wp:extent cx="5012205" cy="3240405"/>
            <wp:effectExtent l="0" t="0" r="0" b="0"/>
            <wp:wrapTopAndBottom/>
            <wp:docPr id="97" name="image164.png" descr=""/>
            <wp:cNvGraphicFramePr>
              <a:graphicFrameLocks noChangeAspect="1"/>
            </wp:cNvGraphicFramePr>
            <a:graphic>
              <a:graphicData uri="http://schemas.openxmlformats.org/drawingml/2006/picture">
                <pic:pic>
                  <pic:nvPicPr>
                    <pic:cNvPr id="98" name="image164.png"/>
                    <pic:cNvPicPr/>
                  </pic:nvPicPr>
                  <pic:blipFill>
                    <a:blip r:embed="rId181" cstate="print"/>
                    <a:stretch>
                      <a:fillRect/>
                    </a:stretch>
                  </pic:blipFill>
                  <pic:spPr>
                    <a:xfrm>
                      <a:off x="0" y="0"/>
                      <a:ext cx="5012205" cy="3240405"/>
                    </a:xfrm>
                    <a:prstGeom prst="rect">
                      <a:avLst/>
                    </a:prstGeom>
                  </pic:spPr>
                </pic:pic>
              </a:graphicData>
            </a:graphic>
          </wp:anchor>
        </w:drawing>
      </w:r>
    </w:p>
    <w:p>
      <w:pPr>
        <w:spacing w:before="0"/>
        <w:ind w:left="998" w:right="359" w:firstLine="0"/>
        <w:jc w:val="left"/>
        <w:rPr>
          <w:b/>
          <w:sz w:val="22"/>
        </w:rPr>
      </w:pPr>
      <w:r>
        <w:rPr>
          <w:b/>
          <w:sz w:val="22"/>
        </w:rPr>
        <w:t>Figura 5.4.1.b  Desplazamientos prueba 5, canal 6 (superestructura)</w:t>
      </w:r>
    </w:p>
    <w:p>
      <w:pPr>
        <w:spacing w:after="0"/>
        <w:jc w:val="left"/>
        <w:rPr>
          <w:sz w:val="22"/>
        </w:rPr>
        <w:sectPr>
          <w:pgSz w:w="12240" w:h="15840"/>
          <w:pgMar w:header="0" w:footer="1255" w:top="1420" w:bottom="1440" w:left="1720" w:right="1720"/>
        </w:sectPr>
      </w:pPr>
    </w:p>
    <w:p>
      <w:pPr>
        <w:pStyle w:val="BodyText"/>
        <w:ind w:left="841"/>
        <w:rPr>
          <w:sz w:val="20"/>
        </w:rPr>
      </w:pPr>
      <w:r>
        <w:rPr>
          <w:sz w:val="20"/>
        </w:rPr>
        <w:drawing>
          <wp:inline distT="0" distB="0" distL="0" distR="0">
            <wp:extent cx="4847969" cy="3247929"/>
            <wp:effectExtent l="0" t="0" r="0" b="0"/>
            <wp:docPr id="99" name="image165.png" descr=""/>
            <wp:cNvGraphicFramePr>
              <a:graphicFrameLocks noChangeAspect="1"/>
            </wp:cNvGraphicFramePr>
            <a:graphic>
              <a:graphicData uri="http://schemas.openxmlformats.org/drawingml/2006/picture">
                <pic:pic>
                  <pic:nvPicPr>
                    <pic:cNvPr id="100" name="image165.png"/>
                    <pic:cNvPicPr/>
                  </pic:nvPicPr>
                  <pic:blipFill>
                    <a:blip r:embed="rId182" cstate="print"/>
                    <a:stretch>
                      <a:fillRect/>
                    </a:stretch>
                  </pic:blipFill>
                  <pic:spPr>
                    <a:xfrm>
                      <a:off x="0" y="0"/>
                      <a:ext cx="4847969" cy="3247929"/>
                    </a:xfrm>
                    <a:prstGeom prst="rect">
                      <a:avLst/>
                    </a:prstGeom>
                  </pic:spPr>
                </pic:pic>
              </a:graphicData>
            </a:graphic>
          </wp:inline>
        </w:drawing>
      </w:r>
      <w:r>
        <w:rPr>
          <w:sz w:val="20"/>
        </w:rPr>
      </w:r>
    </w:p>
    <w:p>
      <w:pPr>
        <w:spacing w:before="15"/>
        <w:ind w:left="1138" w:right="182" w:firstLine="15"/>
        <w:jc w:val="left"/>
        <w:rPr>
          <w:b/>
          <w:sz w:val="22"/>
        </w:rPr>
      </w:pPr>
      <w:r>
        <w:rPr>
          <w:b/>
          <w:sz w:val="22"/>
        </w:rPr>
        <w:t>Figura 5.4.1.c  Desplazamientos prueba 6, canal 6 (superestructura)</w:t>
      </w:r>
    </w:p>
    <w:p>
      <w:pPr>
        <w:pStyle w:val="BodyText"/>
        <w:rPr>
          <w:b/>
          <w:sz w:val="20"/>
        </w:rPr>
      </w:pPr>
    </w:p>
    <w:p>
      <w:pPr>
        <w:pStyle w:val="BodyText"/>
        <w:rPr>
          <w:b/>
          <w:sz w:val="20"/>
        </w:rPr>
      </w:pPr>
    </w:p>
    <w:p>
      <w:pPr>
        <w:pStyle w:val="BodyText"/>
        <w:rPr>
          <w:b/>
          <w:sz w:val="12"/>
        </w:rPr>
      </w:pPr>
      <w:r>
        <w:rPr/>
        <w:drawing>
          <wp:anchor distT="0" distB="0" distL="0" distR="0" allowOverlap="1" layoutInCell="1" locked="0" behindDoc="0" simplePos="0" relativeHeight="5032">
            <wp:simplePos x="0" y="0"/>
            <wp:positionH relativeFrom="page">
              <wp:posOffset>1604263</wp:posOffset>
            </wp:positionH>
            <wp:positionV relativeFrom="paragraph">
              <wp:posOffset>112406</wp:posOffset>
            </wp:positionV>
            <wp:extent cx="4732408" cy="2841498"/>
            <wp:effectExtent l="0" t="0" r="0" b="0"/>
            <wp:wrapTopAndBottom/>
            <wp:docPr id="101" name="image166.png" descr=""/>
            <wp:cNvGraphicFramePr>
              <a:graphicFrameLocks noChangeAspect="1"/>
            </wp:cNvGraphicFramePr>
            <a:graphic>
              <a:graphicData uri="http://schemas.openxmlformats.org/drawingml/2006/picture">
                <pic:pic>
                  <pic:nvPicPr>
                    <pic:cNvPr id="102" name="image166.png"/>
                    <pic:cNvPicPr/>
                  </pic:nvPicPr>
                  <pic:blipFill>
                    <a:blip r:embed="rId183" cstate="print"/>
                    <a:stretch>
                      <a:fillRect/>
                    </a:stretch>
                  </pic:blipFill>
                  <pic:spPr>
                    <a:xfrm>
                      <a:off x="0" y="0"/>
                      <a:ext cx="4732408" cy="2841498"/>
                    </a:xfrm>
                    <a:prstGeom prst="rect">
                      <a:avLst/>
                    </a:prstGeom>
                  </pic:spPr>
                </pic:pic>
              </a:graphicData>
            </a:graphic>
          </wp:anchor>
        </w:drawing>
      </w:r>
    </w:p>
    <w:p>
      <w:pPr>
        <w:spacing w:before="0"/>
        <w:ind w:left="1138" w:right="182" w:firstLine="0"/>
        <w:jc w:val="left"/>
        <w:rPr>
          <w:b/>
          <w:sz w:val="22"/>
        </w:rPr>
      </w:pPr>
      <w:r>
        <w:rPr>
          <w:b/>
          <w:sz w:val="22"/>
        </w:rPr>
        <w:t>Figura 5.4.1.d  Desplazamientos prueba 7, canal 6 (superestructura)</w:t>
      </w:r>
    </w:p>
    <w:p>
      <w:pPr>
        <w:pStyle w:val="BodyText"/>
        <w:rPr>
          <w:b/>
          <w:sz w:val="22"/>
        </w:rPr>
      </w:pPr>
    </w:p>
    <w:p>
      <w:pPr>
        <w:pStyle w:val="BodyText"/>
        <w:spacing w:before="10"/>
        <w:rPr>
          <w:b/>
        </w:rPr>
      </w:pPr>
    </w:p>
    <w:p>
      <w:pPr>
        <w:pStyle w:val="BodyText"/>
        <w:spacing w:line="362" w:lineRule="auto"/>
        <w:ind w:left="116" w:right="107"/>
        <w:jc w:val="both"/>
      </w:pPr>
      <w:r>
        <w:rPr/>
        <w:t>En </w:t>
      </w:r>
      <w:r>
        <w:rPr>
          <w:spacing w:val="-5"/>
        </w:rPr>
        <w:t>la </w:t>
      </w:r>
      <w:r>
        <w:rPr>
          <w:spacing w:val="-4"/>
        </w:rPr>
        <w:t>Tabla </w:t>
      </w:r>
      <w:r>
        <w:rPr>
          <w:spacing w:val="-3"/>
        </w:rPr>
        <w:t>5.4.1 </w:t>
      </w:r>
      <w:r>
        <w:rPr/>
        <w:t>se </w:t>
      </w:r>
      <w:r>
        <w:rPr>
          <w:spacing w:val="-5"/>
        </w:rPr>
        <w:t>muestra </w:t>
      </w:r>
      <w:r>
        <w:rPr>
          <w:spacing w:val="-7"/>
        </w:rPr>
        <w:t>un </w:t>
      </w:r>
      <w:r>
        <w:rPr>
          <w:spacing w:val="-4"/>
        </w:rPr>
        <w:t>resumen </w:t>
      </w:r>
      <w:r>
        <w:rPr/>
        <w:t>de </w:t>
      </w:r>
      <w:r>
        <w:rPr>
          <w:spacing w:val="-3"/>
        </w:rPr>
        <w:t>los desplazamientos máximos </w:t>
      </w:r>
      <w:r>
        <w:rPr/>
        <w:t>obtenidos de</w:t>
      </w:r>
      <w:r>
        <w:rPr>
          <w:spacing w:val="-9"/>
        </w:rPr>
        <w:t> </w:t>
      </w:r>
      <w:r>
        <w:rPr>
          <w:spacing w:val="-3"/>
        </w:rPr>
        <w:t>acuerdo</w:t>
      </w:r>
      <w:r>
        <w:rPr>
          <w:spacing w:val="-9"/>
        </w:rPr>
        <w:t> </w:t>
      </w:r>
      <w:r>
        <w:rPr/>
        <w:t>al</w:t>
      </w:r>
      <w:r>
        <w:rPr>
          <w:spacing w:val="-5"/>
        </w:rPr>
        <w:t> </w:t>
      </w:r>
      <w:r>
        <w:rPr/>
        <w:t>procedimiento</w:t>
      </w:r>
      <w:r>
        <w:rPr>
          <w:spacing w:val="-9"/>
        </w:rPr>
        <w:t> </w:t>
      </w:r>
      <w:r>
        <w:rPr/>
        <w:t>de</w:t>
      </w:r>
      <w:r>
        <w:rPr>
          <w:spacing w:val="-9"/>
        </w:rPr>
        <w:t> </w:t>
      </w:r>
      <w:r>
        <w:rPr>
          <w:spacing w:val="-5"/>
        </w:rPr>
        <w:t>la</w:t>
      </w:r>
      <w:r>
        <w:rPr>
          <w:spacing w:val="-9"/>
        </w:rPr>
        <w:t> </w:t>
      </w:r>
      <w:r>
        <w:rPr/>
        <w:t>doble</w:t>
      </w:r>
      <w:r>
        <w:rPr>
          <w:spacing w:val="-9"/>
        </w:rPr>
        <w:t> </w:t>
      </w:r>
      <w:r>
        <w:rPr/>
        <w:t>integración</w:t>
      </w:r>
      <w:r>
        <w:rPr>
          <w:spacing w:val="5"/>
        </w:rPr>
        <w:t> </w:t>
      </w:r>
      <w:r>
        <w:rPr/>
        <w:t>de</w:t>
      </w:r>
      <w:r>
        <w:rPr>
          <w:spacing w:val="-24"/>
        </w:rPr>
        <w:t> </w:t>
      </w:r>
      <w:r>
        <w:rPr>
          <w:spacing w:val="-3"/>
        </w:rPr>
        <w:t>las</w:t>
      </w:r>
      <w:r>
        <w:rPr>
          <w:spacing w:val="4"/>
        </w:rPr>
        <w:t> </w:t>
      </w:r>
      <w:r>
        <w:rPr/>
        <w:t>aceleraciones.</w:t>
      </w:r>
      <w:r>
        <w:rPr>
          <w:spacing w:val="-3"/>
        </w:rPr>
        <w:t> También, </w:t>
      </w:r>
      <w:r>
        <w:rPr/>
        <w:t>se </w:t>
      </w:r>
      <w:r>
        <w:rPr>
          <w:spacing w:val="-5"/>
        </w:rPr>
        <w:t>muestra </w:t>
      </w:r>
      <w:r>
        <w:rPr/>
        <w:t>el </w:t>
      </w:r>
      <w:r>
        <w:rPr>
          <w:spacing w:val="-3"/>
        </w:rPr>
        <w:t>desplazamiento </w:t>
      </w:r>
      <w:r>
        <w:rPr>
          <w:spacing w:val="-4"/>
        </w:rPr>
        <w:t>máximo relativo</w:t>
      </w:r>
      <w:r>
        <w:rPr>
          <w:spacing w:val="58"/>
        </w:rPr>
        <w:t> </w:t>
      </w:r>
      <w:r>
        <w:rPr/>
        <w:t>de </w:t>
      </w:r>
      <w:r>
        <w:rPr>
          <w:spacing w:val="-5"/>
        </w:rPr>
        <w:t>la superestructura </w:t>
      </w:r>
      <w:r>
        <w:rPr/>
        <w:t>respecto a </w:t>
      </w:r>
      <w:r>
        <w:rPr>
          <w:spacing w:val="-5"/>
        </w:rPr>
        <w:t>la </w:t>
      </w:r>
      <w:r>
        <w:rPr>
          <w:spacing w:val="-6"/>
        </w:rPr>
        <w:t>subestructura  </w:t>
      </w:r>
      <w:r>
        <w:rPr/>
        <w:t>del </w:t>
      </w:r>
      <w:r>
        <w:rPr>
          <w:spacing w:val="-5"/>
        </w:rPr>
        <w:t>puente,  </w:t>
      </w:r>
      <w:r>
        <w:rPr/>
        <w:t>el </w:t>
      </w:r>
      <w:r>
        <w:rPr>
          <w:spacing w:val="-4"/>
        </w:rPr>
        <w:t>cual </w:t>
      </w:r>
      <w:r>
        <w:rPr/>
        <w:t>corresponde al </w:t>
      </w:r>
      <w:r>
        <w:rPr>
          <w:spacing w:val="-4"/>
        </w:rPr>
        <w:t>máximo</w:t>
      </w:r>
      <w:r>
        <w:rPr>
          <w:spacing w:val="25"/>
        </w:rPr>
        <w:t> </w:t>
      </w:r>
      <w:r>
        <w:rPr>
          <w:spacing w:val="-5"/>
        </w:rPr>
        <w:t>valor.</w:t>
      </w:r>
    </w:p>
    <w:p>
      <w:pPr>
        <w:spacing w:after="0" w:line="362" w:lineRule="auto"/>
        <w:jc w:val="both"/>
        <w:sectPr>
          <w:pgSz w:w="12240" w:h="15840"/>
          <w:pgMar w:header="0" w:footer="1255" w:top="1420" w:bottom="1440" w:left="1580" w:right="1320"/>
        </w:sectPr>
      </w:pPr>
    </w:p>
    <w:p>
      <w:pPr>
        <w:spacing w:before="60" w:after="13"/>
        <w:ind w:left="116" w:right="182" w:firstLine="0"/>
        <w:jc w:val="left"/>
        <w:rPr>
          <w:b/>
          <w:sz w:val="22"/>
        </w:rPr>
      </w:pPr>
      <w:r>
        <w:rPr>
          <w:b/>
          <w:sz w:val="22"/>
        </w:rPr>
        <w:t>Tabla 5.4.1 Desplazamientos</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18"/>
        <w:gridCol w:w="2238"/>
        <w:gridCol w:w="2238"/>
        <w:gridCol w:w="2223"/>
      </w:tblGrid>
      <w:tr>
        <w:trPr>
          <w:trHeight w:val="781" w:hRule="exact"/>
        </w:trPr>
        <w:tc>
          <w:tcPr>
            <w:tcW w:w="2118" w:type="dxa"/>
          </w:tcPr>
          <w:p>
            <w:pPr>
              <w:pStyle w:val="TableParagraph"/>
              <w:spacing w:before="2"/>
              <w:jc w:val="left"/>
              <w:rPr>
                <w:b/>
                <w:sz w:val="21"/>
              </w:rPr>
            </w:pPr>
          </w:p>
          <w:p>
            <w:pPr>
              <w:pStyle w:val="TableParagraph"/>
              <w:ind w:left="685" w:right="667"/>
              <w:rPr>
                <w:sz w:val="22"/>
              </w:rPr>
            </w:pPr>
            <w:r>
              <w:rPr>
                <w:sz w:val="22"/>
              </w:rPr>
              <w:t>Prueba</w:t>
            </w:r>
          </w:p>
        </w:tc>
        <w:tc>
          <w:tcPr>
            <w:tcW w:w="2238" w:type="dxa"/>
          </w:tcPr>
          <w:p>
            <w:pPr>
              <w:pStyle w:val="TableParagraph"/>
              <w:spacing w:line="242" w:lineRule="auto"/>
              <w:ind w:left="330" w:right="296"/>
              <w:rPr>
                <w:sz w:val="22"/>
              </w:rPr>
            </w:pPr>
            <w:r>
              <w:rPr>
                <w:sz w:val="22"/>
              </w:rPr>
              <w:t>Desplazamiento (mm) Canal 1 (Subestructura)</w:t>
            </w:r>
          </w:p>
        </w:tc>
        <w:tc>
          <w:tcPr>
            <w:tcW w:w="2238" w:type="dxa"/>
          </w:tcPr>
          <w:p>
            <w:pPr>
              <w:pStyle w:val="TableParagraph"/>
              <w:spacing w:line="242" w:lineRule="auto"/>
              <w:ind w:left="240" w:right="257" w:firstLine="19"/>
              <w:rPr>
                <w:sz w:val="22"/>
              </w:rPr>
            </w:pPr>
            <w:r>
              <w:rPr>
                <w:sz w:val="22"/>
              </w:rPr>
              <w:t>Desplazamiento (mm) Canal 6 (Superestructura)</w:t>
            </w:r>
          </w:p>
        </w:tc>
        <w:tc>
          <w:tcPr>
            <w:tcW w:w="2223" w:type="dxa"/>
          </w:tcPr>
          <w:p>
            <w:pPr>
              <w:pStyle w:val="TableParagraph"/>
              <w:spacing w:line="242" w:lineRule="auto" w:before="109"/>
              <w:ind w:left="405" w:right="295" w:hanging="90"/>
              <w:jc w:val="left"/>
              <w:rPr>
                <w:sz w:val="22"/>
              </w:rPr>
            </w:pPr>
            <w:r>
              <w:rPr>
                <w:sz w:val="22"/>
              </w:rPr>
              <w:t>Desplazamiento Relativo (mm)</w:t>
            </w:r>
          </w:p>
        </w:tc>
      </w:tr>
      <w:tr>
        <w:trPr>
          <w:trHeight w:val="390" w:hRule="exact"/>
        </w:trPr>
        <w:tc>
          <w:tcPr>
            <w:tcW w:w="2118" w:type="dxa"/>
          </w:tcPr>
          <w:p>
            <w:pPr>
              <w:pStyle w:val="TableParagraph"/>
              <w:spacing w:line="242" w:lineRule="exact"/>
              <w:ind w:left="5"/>
              <w:rPr>
                <w:sz w:val="22"/>
              </w:rPr>
            </w:pPr>
            <w:r>
              <w:rPr>
                <w:w w:val="102"/>
                <w:sz w:val="22"/>
              </w:rPr>
              <w:t>1</w:t>
            </w:r>
          </w:p>
        </w:tc>
        <w:tc>
          <w:tcPr>
            <w:tcW w:w="2238" w:type="dxa"/>
          </w:tcPr>
          <w:p>
            <w:pPr>
              <w:pStyle w:val="TableParagraph"/>
              <w:spacing w:before="48"/>
              <w:ind w:right="819"/>
              <w:jc w:val="right"/>
              <w:rPr>
                <w:sz w:val="22"/>
              </w:rPr>
            </w:pPr>
            <w:r>
              <w:rPr>
                <w:sz w:val="22"/>
              </w:rPr>
              <w:t>0.005</w:t>
            </w:r>
          </w:p>
        </w:tc>
        <w:tc>
          <w:tcPr>
            <w:tcW w:w="2238" w:type="dxa"/>
          </w:tcPr>
          <w:p>
            <w:pPr>
              <w:pStyle w:val="TableParagraph"/>
              <w:spacing w:before="48"/>
              <w:ind w:left="818" w:right="814"/>
              <w:rPr>
                <w:sz w:val="22"/>
              </w:rPr>
            </w:pPr>
            <w:r>
              <w:rPr>
                <w:sz w:val="22"/>
              </w:rPr>
              <w:t>0.017</w:t>
            </w:r>
          </w:p>
        </w:tc>
        <w:tc>
          <w:tcPr>
            <w:tcW w:w="2223" w:type="dxa"/>
          </w:tcPr>
          <w:p>
            <w:pPr>
              <w:pStyle w:val="TableParagraph"/>
              <w:spacing w:before="48"/>
              <w:ind w:left="818" w:right="799"/>
              <w:rPr>
                <w:sz w:val="22"/>
              </w:rPr>
            </w:pPr>
            <w:r>
              <w:rPr>
                <w:sz w:val="22"/>
              </w:rPr>
              <w:t>0.018</w:t>
            </w:r>
          </w:p>
        </w:tc>
      </w:tr>
      <w:tr>
        <w:trPr>
          <w:trHeight w:val="391" w:hRule="exact"/>
        </w:trPr>
        <w:tc>
          <w:tcPr>
            <w:tcW w:w="2118" w:type="dxa"/>
          </w:tcPr>
          <w:p>
            <w:pPr>
              <w:pStyle w:val="TableParagraph"/>
              <w:spacing w:line="242" w:lineRule="exact"/>
              <w:ind w:left="5"/>
              <w:rPr>
                <w:sz w:val="22"/>
              </w:rPr>
            </w:pPr>
            <w:r>
              <w:rPr>
                <w:w w:val="102"/>
                <w:sz w:val="22"/>
              </w:rPr>
              <w:t>2</w:t>
            </w:r>
          </w:p>
        </w:tc>
        <w:tc>
          <w:tcPr>
            <w:tcW w:w="2238" w:type="dxa"/>
          </w:tcPr>
          <w:p>
            <w:pPr>
              <w:pStyle w:val="TableParagraph"/>
              <w:spacing w:before="49"/>
              <w:ind w:right="819"/>
              <w:jc w:val="right"/>
              <w:rPr>
                <w:sz w:val="22"/>
              </w:rPr>
            </w:pPr>
            <w:r>
              <w:rPr>
                <w:sz w:val="22"/>
              </w:rPr>
              <w:t>0.014</w:t>
            </w:r>
          </w:p>
        </w:tc>
        <w:tc>
          <w:tcPr>
            <w:tcW w:w="2238" w:type="dxa"/>
          </w:tcPr>
          <w:p>
            <w:pPr>
              <w:pStyle w:val="TableParagraph"/>
              <w:spacing w:before="49"/>
              <w:ind w:left="818" w:right="814"/>
              <w:rPr>
                <w:sz w:val="22"/>
              </w:rPr>
            </w:pPr>
            <w:r>
              <w:rPr>
                <w:sz w:val="22"/>
              </w:rPr>
              <w:t>0.027</w:t>
            </w:r>
          </w:p>
        </w:tc>
        <w:tc>
          <w:tcPr>
            <w:tcW w:w="2223" w:type="dxa"/>
          </w:tcPr>
          <w:p>
            <w:pPr>
              <w:pStyle w:val="TableParagraph"/>
              <w:spacing w:before="49"/>
              <w:ind w:left="818" w:right="799"/>
              <w:rPr>
                <w:sz w:val="22"/>
              </w:rPr>
            </w:pPr>
            <w:r>
              <w:rPr>
                <w:sz w:val="22"/>
              </w:rPr>
              <w:t>0.038</w:t>
            </w:r>
          </w:p>
        </w:tc>
      </w:tr>
      <w:tr>
        <w:trPr>
          <w:trHeight w:val="390" w:hRule="exact"/>
        </w:trPr>
        <w:tc>
          <w:tcPr>
            <w:tcW w:w="2118" w:type="dxa"/>
          </w:tcPr>
          <w:p>
            <w:pPr>
              <w:pStyle w:val="TableParagraph"/>
              <w:spacing w:line="242" w:lineRule="exact"/>
              <w:ind w:left="5"/>
              <w:rPr>
                <w:sz w:val="22"/>
              </w:rPr>
            </w:pPr>
            <w:r>
              <w:rPr>
                <w:w w:val="102"/>
                <w:sz w:val="22"/>
              </w:rPr>
              <w:t>3</w:t>
            </w:r>
          </w:p>
        </w:tc>
        <w:tc>
          <w:tcPr>
            <w:tcW w:w="2238" w:type="dxa"/>
          </w:tcPr>
          <w:p>
            <w:pPr>
              <w:pStyle w:val="TableParagraph"/>
              <w:spacing w:before="34"/>
              <w:ind w:right="819"/>
              <w:jc w:val="right"/>
              <w:rPr>
                <w:sz w:val="22"/>
              </w:rPr>
            </w:pPr>
            <w:r>
              <w:rPr>
                <w:sz w:val="22"/>
              </w:rPr>
              <w:t>0.013</w:t>
            </w:r>
          </w:p>
        </w:tc>
        <w:tc>
          <w:tcPr>
            <w:tcW w:w="2238" w:type="dxa"/>
          </w:tcPr>
          <w:p>
            <w:pPr>
              <w:pStyle w:val="TableParagraph"/>
              <w:spacing w:before="34"/>
              <w:ind w:left="818" w:right="814"/>
              <w:rPr>
                <w:sz w:val="22"/>
              </w:rPr>
            </w:pPr>
            <w:r>
              <w:rPr>
                <w:sz w:val="22"/>
              </w:rPr>
              <w:t>0.023</w:t>
            </w:r>
          </w:p>
        </w:tc>
        <w:tc>
          <w:tcPr>
            <w:tcW w:w="2223" w:type="dxa"/>
          </w:tcPr>
          <w:p>
            <w:pPr>
              <w:pStyle w:val="TableParagraph"/>
              <w:spacing w:before="34"/>
              <w:ind w:left="818" w:right="799"/>
              <w:rPr>
                <w:sz w:val="22"/>
              </w:rPr>
            </w:pPr>
            <w:r>
              <w:rPr>
                <w:sz w:val="22"/>
              </w:rPr>
              <w:t>0.023</w:t>
            </w:r>
          </w:p>
        </w:tc>
      </w:tr>
      <w:tr>
        <w:trPr>
          <w:trHeight w:val="391" w:hRule="exact"/>
        </w:trPr>
        <w:tc>
          <w:tcPr>
            <w:tcW w:w="2118" w:type="dxa"/>
          </w:tcPr>
          <w:p>
            <w:pPr>
              <w:pStyle w:val="TableParagraph"/>
              <w:spacing w:line="242" w:lineRule="exact"/>
              <w:ind w:left="5"/>
              <w:rPr>
                <w:sz w:val="22"/>
              </w:rPr>
            </w:pPr>
            <w:r>
              <w:rPr>
                <w:w w:val="102"/>
                <w:sz w:val="22"/>
              </w:rPr>
              <w:t>4</w:t>
            </w:r>
          </w:p>
        </w:tc>
        <w:tc>
          <w:tcPr>
            <w:tcW w:w="2238" w:type="dxa"/>
          </w:tcPr>
          <w:p>
            <w:pPr>
              <w:pStyle w:val="TableParagraph"/>
              <w:spacing w:before="33"/>
              <w:ind w:right="819"/>
              <w:jc w:val="right"/>
              <w:rPr>
                <w:sz w:val="22"/>
              </w:rPr>
            </w:pPr>
            <w:r>
              <w:rPr>
                <w:sz w:val="22"/>
              </w:rPr>
              <w:t>0.015</w:t>
            </w:r>
          </w:p>
        </w:tc>
        <w:tc>
          <w:tcPr>
            <w:tcW w:w="2238" w:type="dxa"/>
          </w:tcPr>
          <w:p>
            <w:pPr>
              <w:pStyle w:val="TableParagraph"/>
              <w:spacing w:before="33"/>
              <w:ind w:left="818" w:right="814"/>
              <w:rPr>
                <w:sz w:val="22"/>
              </w:rPr>
            </w:pPr>
            <w:r>
              <w:rPr>
                <w:sz w:val="22"/>
              </w:rPr>
              <w:t>0.041</w:t>
            </w:r>
          </w:p>
        </w:tc>
        <w:tc>
          <w:tcPr>
            <w:tcW w:w="2223" w:type="dxa"/>
          </w:tcPr>
          <w:p>
            <w:pPr>
              <w:pStyle w:val="TableParagraph"/>
              <w:spacing w:before="33"/>
              <w:ind w:left="818" w:right="799"/>
              <w:rPr>
                <w:sz w:val="22"/>
              </w:rPr>
            </w:pPr>
            <w:r>
              <w:rPr>
                <w:sz w:val="22"/>
              </w:rPr>
              <w:t>0.046</w:t>
            </w:r>
          </w:p>
        </w:tc>
      </w:tr>
      <w:tr>
        <w:trPr>
          <w:trHeight w:val="375" w:hRule="exact"/>
        </w:trPr>
        <w:tc>
          <w:tcPr>
            <w:tcW w:w="2118" w:type="dxa"/>
          </w:tcPr>
          <w:p>
            <w:pPr>
              <w:pStyle w:val="TableParagraph"/>
              <w:spacing w:line="242" w:lineRule="exact"/>
              <w:ind w:left="5"/>
              <w:rPr>
                <w:sz w:val="22"/>
              </w:rPr>
            </w:pPr>
            <w:r>
              <w:rPr>
                <w:w w:val="102"/>
                <w:sz w:val="22"/>
              </w:rPr>
              <w:t>5</w:t>
            </w:r>
          </w:p>
        </w:tc>
        <w:tc>
          <w:tcPr>
            <w:tcW w:w="2238" w:type="dxa"/>
          </w:tcPr>
          <w:p>
            <w:pPr>
              <w:pStyle w:val="TableParagraph"/>
              <w:spacing w:before="33"/>
              <w:ind w:right="819"/>
              <w:jc w:val="right"/>
              <w:rPr>
                <w:sz w:val="22"/>
              </w:rPr>
            </w:pPr>
            <w:r>
              <w:rPr>
                <w:sz w:val="22"/>
              </w:rPr>
              <w:t>0.013</w:t>
            </w:r>
          </w:p>
        </w:tc>
        <w:tc>
          <w:tcPr>
            <w:tcW w:w="2238" w:type="dxa"/>
          </w:tcPr>
          <w:p>
            <w:pPr>
              <w:pStyle w:val="TableParagraph"/>
              <w:spacing w:before="33"/>
              <w:ind w:left="818" w:right="814"/>
              <w:rPr>
                <w:sz w:val="22"/>
              </w:rPr>
            </w:pPr>
            <w:r>
              <w:rPr>
                <w:sz w:val="22"/>
              </w:rPr>
              <w:t>0.059</w:t>
            </w:r>
          </w:p>
        </w:tc>
        <w:tc>
          <w:tcPr>
            <w:tcW w:w="2223" w:type="dxa"/>
          </w:tcPr>
          <w:p>
            <w:pPr>
              <w:pStyle w:val="TableParagraph"/>
              <w:spacing w:before="33"/>
              <w:ind w:left="818" w:right="799"/>
              <w:rPr>
                <w:sz w:val="22"/>
              </w:rPr>
            </w:pPr>
            <w:r>
              <w:rPr>
                <w:sz w:val="22"/>
              </w:rPr>
              <w:t>0.066</w:t>
            </w:r>
          </w:p>
        </w:tc>
      </w:tr>
      <w:tr>
        <w:trPr>
          <w:trHeight w:val="390" w:hRule="exact"/>
        </w:trPr>
        <w:tc>
          <w:tcPr>
            <w:tcW w:w="2118" w:type="dxa"/>
          </w:tcPr>
          <w:p>
            <w:pPr>
              <w:pStyle w:val="TableParagraph"/>
              <w:spacing w:before="4"/>
              <w:ind w:left="5"/>
              <w:rPr>
                <w:sz w:val="22"/>
              </w:rPr>
            </w:pPr>
            <w:r>
              <w:rPr>
                <w:w w:val="102"/>
                <w:sz w:val="22"/>
              </w:rPr>
              <w:t>6</w:t>
            </w:r>
          </w:p>
        </w:tc>
        <w:tc>
          <w:tcPr>
            <w:tcW w:w="2238" w:type="dxa"/>
          </w:tcPr>
          <w:p>
            <w:pPr>
              <w:pStyle w:val="TableParagraph"/>
              <w:spacing w:before="49"/>
              <w:ind w:right="819"/>
              <w:jc w:val="right"/>
              <w:rPr>
                <w:sz w:val="22"/>
              </w:rPr>
            </w:pPr>
            <w:r>
              <w:rPr>
                <w:sz w:val="22"/>
              </w:rPr>
              <w:t>0.005</w:t>
            </w:r>
          </w:p>
        </w:tc>
        <w:tc>
          <w:tcPr>
            <w:tcW w:w="2238" w:type="dxa"/>
          </w:tcPr>
          <w:p>
            <w:pPr>
              <w:pStyle w:val="TableParagraph"/>
              <w:spacing w:before="49"/>
              <w:ind w:left="818" w:right="814"/>
              <w:rPr>
                <w:sz w:val="22"/>
              </w:rPr>
            </w:pPr>
            <w:r>
              <w:rPr>
                <w:sz w:val="22"/>
              </w:rPr>
              <w:t>0.021</w:t>
            </w:r>
          </w:p>
        </w:tc>
        <w:tc>
          <w:tcPr>
            <w:tcW w:w="2223" w:type="dxa"/>
          </w:tcPr>
          <w:p>
            <w:pPr>
              <w:pStyle w:val="TableParagraph"/>
              <w:spacing w:before="49"/>
              <w:ind w:left="818" w:right="799"/>
              <w:rPr>
                <w:sz w:val="22"/>
              </w:rPr>
            </w:pPr>
            <w:r>
              <w:rPr>
                <w:sz w:val="22"/>
              </w:rPr>
              <w:t>0.025</w:t>
            </w:r>
          </w:p>
        </w:tc>
      </w:tr>
      <w:tr>
        <w:trPr>
          <w:trHeight w:val="391" w:hRule="exact"/>
        </w:trPr>
        <w:tc>
          <w:tcPr>
            <w:tcW w:w="2118" w:type="dxa"/>
          </w:tcPr>
          <w:p>
            <w:pPr>
              <w:pStyle w:val="TableParagraph"/>
              <w:spacing w:before="4"/>
              <w:ind w:left="5"/>
              <w:rPr>
                <w:sz w:val="22"/>
              </w:rPr>
            </w:pPr>
            <w:r>
              <w:rPr>
                <w:w w:val="102"/>
                <w:sz w:val="22"/>
              </w:rPr>
              <w:t>7</w:t>
            </w:r>
          </w:p>
        </w:tc>
        <w:tc>
          <w:tcPr>
            <w:tcW w:w="2238" w:type="dxa"/>
          </w:tcPr>
          <w:p>
            <w:pPr>
              <w:pStyle w:val="TableParagraph"/>
              <w:spacing w:before="49"/>
              <w:ind w:right="819"/>
              <w:jc w:val="right"/>
              <w:rPr>
                <w:sz w:val="22"/>
              </w:rPr>
            </w:pPr>
            <w:r>
              <w:rPr>
                <w:sz w:val="22"/>
              </w:rPr>
              <w:t>0.015</w:t>
            </w:r>
          </w:p>
        </w:tc>
        <w:tc>
          <w:tcPr>
            <w:tcW w:w="2238" w:type="dxa"/>
          </w:tcPr>
          <w:p>
            <w:pPr>
              <w:pStyle w:val="TableParagraph"/>
              <w:spacing w:before="49"/>
              <w:ind w:left="818" w:right="814"/>
              <w:rPr>
                <w:sz w:val="22"/>
              </w:rPr>
            </w:pPr>
            <w:r>
              <w:rPr>
                <w:sz w:val="22"/>
              </w:rPr>
              <w:t>0.038</w:t>
            </w:r>
          </w:p>
        </w:tc>
        <w:tc>
          <w:tcPr>
            <w:tcW w:w="2223" w:type="dxa"/>
          </w:tcPr>
          <w:p>
            <w:pPr>
              <w:pStyle w:val="TableParagraph"/>
              <w:spacing w:before="49"/>
              <w:ind w:left="818" w:right="799"/>
              <w:rPr>
                <w:sz w:val="22"/>
              </w:rPr>
            </w:pPr>
            <w:r>
              <w:rPr>
                <w:sz w:val="22"/>
              </w:rPr>
              <w:t>0.048</w:t>
            </w:r>
          </w:p>
        </w:tc>
      </w:tr>
      <w:tr>
        <w:trPr>
          <w:trHeight w:val="391" w:hRule="exact"/>
        </w:trPr>
        <w:tc>
          <w:tcPr>
            <w:tcW w:w="2118" w:type="dxa"/>
          </w:tcPr>
          <w:p>
            <w:pPr>
              <w:pStyle w:val="TableParagraph"/>
              <w:spacing w:before="3"/>
              <w:ind w:left="5"/>
              <w:rPr>
                <w:sz w:val="22"/>
              </w:rPr>
            </w:pPr>
            <w:r>
              <w:rPr>
                <w:w w:val="102"/>
                <w:sz w:val="22"/>
              </w:rPr>
              <w:t>8</w:t>
            </w:r>
          </w:p>
        </w:tc>
        <w:tc>
          <w:tcPr>
            <w:tcW w:w="2238" w:type="dxa"/>
          </w:tcPr>
          <w:p>
            <w:pPr>
              <w:pStyle w:val="TableParagraph"/>
              <w:spacing w:before="48"/>
              <w:ind w:right="819"/>
              <w:jc w:val="right"/>
              <w:rPr>
                <w:sz w:val="22"/>
              </w:rPr>
            </w:pPr>
            <w:r>
              <w:rPr>
                <w:sz w:val="22"/>
              </w:rPr>
              <w:t>0.007</w:t>
            </w:r>
          </w:p>
        </w:tc>
        <w:tc>
          <w:tcPr>
            <w:tcW w:w="2238" w:type="dxa"/>
          </w:tcPr>
          <w:p>
            <w:pPr>
              <w:pStyle w:val="TableParagraph"/>
              <w:spacing w:before="48"/>
              <w:ind w:left="818" w:right="814"/>
              <w:rPr>
                <w:sz w:val="22"/>
              </w:rPr>
            </w:pPr>
            <w:r>
              <w:rPr>
                <w:sz w:val="22"/>
              </w:rPr>
              <w:t>0.020</w:t>
            </w:r>
          </w:p>
        </w:tc>
        <w:tc>
          <w:tcPr>
            <w:tcW w:w="2223" w:type="dxa"/>
          </w:tcPr>
          <w:p>
            <w:pPr>
              <w:pStyle w:val="TableParagraph"/>
              <w:spacing w:before="48"/>
              <w:ind w:left="818" w:right="799"/>
              <w:rPr>
                <w:sz w:val="22"/>
              </w:rPr>
            </w:pPr>
            <w:r>
              <w:rPr>
                <w:sz w:val="22"/>
              </w:rPr>
              <w:t>0.023</w:t>
            </w:r>
          </w:p>
        </w:tc>
      </w:tr>
      <w:tr>
        <w:trPr>
          <w:trHeight w:val="390" w:hRule="exact"/>
        </w:trPr>
        <w:tc>
          <w:tcPr>
            <w:tcW w:w="2118" w:type="dxa"/>
          </w:tcPr>
          <w:p>
            <w:pPr>
              <w:pStyle w:val="TableParagraph"/>
              <w:spacing w:before="3"/>
              <w:ind w:left="5"/>
              <w:rPr>
                <w:sz w:val="22"/>
              </w:rPr>
            </w:pPr>
            <w:r>
              <w:rPr>
                <w:w w:val="102"/>
                <w:sz w:val="22"/>
              </w:rPr>
              <w:t>9</w:t>
            </w:r>
          </w:p>
        </w:tc>
        <w:tc>
          <w:tcPr>
            <w:tcW w:w="2238" w:type="dxa"/>
          </w:tcPr>
          <w:p>
            <w:pPr>
              <w:pStyle w:val="TableParagraph"/>
              <w:spacing w:before="48"/>
              <w:ind w:right="819"/>
              <w:jc w:val="right"/>
              <w:rPr>
                <w:sz w:val="22"/>
              </w:rPr>
            </w:pPr>
            <w:r>
              <w:rPr>
                <w:sz w:val="22"/>
              </w:rPr>
              <w:t>0.016</w:t>
            </w:r>
          </w:p>
        </w:tc>
        <w:tc>
          <w:tcPr>
            <w:tcW w:w="2238" w:type="dxa"/>
          </w:tcPr>
          <w:p>
            <w:pPr>
              <w:pStyle w:val="TableParagraph"/>
              <w:spacing w:before="48"/>
              <w:ind w:left="818" w:right="814"/>
              <w:rPr>
                <w:sz w:val="22"/>
              </w:rPr>
            </w:pPr>
            <w:r>
              <w:rPr>
                <w:sz w:val="22"/>
              </w:rPr>
              <w:t>0.066</w:t>
            </w:r>
          </w:p>
        </w:tc>
        <w:tc>
          <w:tcPr>
            <w:tcW w:w="2223" w:type="dxa"/>
          </w:tcPr>
          <w:p>
            <w:pPr>
              <w:pStyle w:val="TableParagraph"/>
              <w:spacing w:before="48"/>
              <w:ind w:left="818" w:right="799"/>
              <w:rPr>
                <w:sz w:val="22"/>
              </w:rPr>
            </w:pPr>
            <w:r>
              <w:rPr>
                <w:sz w:val="22"/>
              </w:rPr>
              <w:t>0.080</w:t>
            </w:r>
          </w:p>
        </w:tc>
      </w:tr>
    </w:tbl>
    <w:p>
      <w:pPr>
        <w:pStyle w:val="BodyText"/>
        <w:rPr>
          <w:b/>
          <w:sz w:val="20"/>
        </w:rPr>
      </w:pPr>
    </w:p>
    <w:p>
      <w:pPr>
        <w:pStyle w:val="BodyText"/>
        <w:spacing w:before="6"/>
        <w:rPr>
          <w:b/>
          <w:sz w:val="27"/>
        </w:rPr>
      </w:pPr>
    </w:p>
    <w:p>
      <w:pPr>
        <w:pStyle w:val="BodyText"/>
        <w:spacing w:line="360" w:lineRule="auto" w:before="69"/>
        <w:ind w:left="116" w:right="105"/>
        <w:jc w:val="both"/>
      </w:pPr>
      <w:r>
        <w:rPr>
          <w:spacing w:val="-5"/>
        </w:rPr>
        <w:t>Otra </w:t>
      </w:r>
      <w:r>
        <w:rPr>
          <w:spacing w:val="-4"/>
        </w:rPr>
        <w:t>manera</w:t>
      </w:r>
      <w:r>
        <w:rPr>
          <w:spacing w:val="58"/>
        </w:rPr>
        <w:t> </w:t>
      </w:r>
      <w:r>
        <w:rPr/>
        <w:t>de estimar </w:t>
      </w:r>
      <w:r>
        <w:rPr>
          <w:spacing w:val="-3"/>
        </w:rPr>
        <w:t>los desplazamientos </w:t>
      </w:r>
      <w:r>
        <w:rPr/>
        <w:t>es por medio del </w:t>
      </w:r>
      <w:r>
        <w:rPr>
          <w:spacing w:val="-3"/>
        </w:rPr>
        <w:t>denominado seudodesplazamiento, </w:t>
      </w:r>
      <w:r>
        <w:rPr/>
        <w:t>el </w:t>
      </w:r>
      <w:r>
        <w:rPr>
          <w:spacing w:val="-4"/>
        </w:rPr>
        <w:t>cual </w:t>
      </w:r>
      <w:r>
        <w:rPr/>
        <w:t>es </w:t>
      </w:r>
      <w:r>
        <w:rPr>
          <w:spacing w:val="-7"/>
        </w:rPr>
        <w:t>un </w:t>
      </w:r>
      <w:r>
        <w:rPr/>
        <w:t>procedimiento adecuado </w:t>
      </w:r>
      <w:r>
        <w:rPr>
          <w:spacing w:val="-5"/>
        </w:rPr>
        <w:t>cuando </w:t>
      </w:r>
      <w:r>
        <w:rPr/>
        <w:t>se </w:t>
      </w:r>
      <w:r>
        <w:rPr>
          <w:spacing w:val="-3"/>
        </w:rPr>
        <w:t>tienen </w:t>
      </w:r>
      <w:r>
        <w:rPr>
          <w:spacing w:val="-5"/>
        </w:rPr>
        <w:t>niveles </w:t>
      </w:r>
      <w:r>
        <w:rPr/>
        <w:t>de </w:t>
      </w:r>
      <w:r>
        <w:rPr>
          <w:spacing w:val="-3"/>
        </w:rPr>
        <w:t>amortiguamiento </w:t>
      </w:r>
      <w:r>
        <w:rPr>
          <w:spacing w:val="-7"/>
        </w:rPr>
        <w:t>muy </w:t>
      </w:r>
      <w:r>
        <w:rPr/>
        <w:t>bajos, el </w:t>
      </w:r>
      <w:r>
        <w:rPr>
          <w:spacing w:val="-4"/>
        </w:rPr>
        <w:t>cual</w:t>
      </w:r>
      <w:r>
        <w:rPr>
          <w:spacing w:val="58"/>
        </w:rPr>
        <w:t> </w:t>
      </w:r>
      <w:r>
        <w:rPr/>
        <w:t>es este caso. </w:t>
      </w:r>
      <w:r>
        <w:rPr>
          <w:spacing w:val="3"/>
        </w:rPr>
        <w:t>De </w:t>
      </w:r>
      <w:r>
        <w:rPr/>
        <w:t>esta </w:t>
      </w:r>
      <w:r>
        <w:rPr>
          <w:spacing w:val="-3"/>
        </w:rPr>
        <w:t>forma, los seudodesplazamientos  </w:t>
      </w:r>
      <w:r>
        <w:rPr>
          <w:spacing w:val="-4"/>
        </w:rPr>
        <w:t>(relativos)  </w:t>
      </w:r>
      <w:r>
        <w:rPr/>
        <w:t>se </w:t>
      </w:r>
      <w:r>
        <w:rPr>
          <w:spacing w:val="-4"/>
        </w:rPr>
        <w:t>calcularon  </w:t>
      </w:r>
      <w:r>
        <w:rPr/>
        <w:t>de </w:t>
      </w:r>
      <w:r>
        <w:rPr>
          <w:spacing w:val="-3"/>
        </w:rPr>
        <w:t>acuerdo </w:t>
      </w:r>
      <w:r>
        <w:rPr/>
        <w:t>a </w:t>
      </w:r>
      <w:r>
        <w:rPr>
          <w:spacing w:val="-5"/>
        </w:rPr>
        <w:t>la </w:t>
      </w:r>
      <w:r>
        <w:rPr>
          <w:spacing w:val="-3"/>
        </w:rPr>
        <w:t>siguiente expresión.</w:t>
      </w:r>
    </w:p>
    <w:p>
      <w:pPr>
        <w:spacing w:after="0" w:line="360" w:lineRule="auto"/>
        <w:jc w:val="both"/>
        <w:sectPr>
          <w:pgSz w:w="12240" w:h="15840"/>
          <w:pgMar w:header="0" w:footer="1255" w:top="1340" w:bottom="1440" w:left="1580" w:right="1320"/>
        </w:sectPr>
      </w:pPr>
    </w:p>
    <w:p>
      <w:pPr>
        <w:pStyle w:val="BodyText"/>
      </w:pPr>
    </w:p>
    <w:p>
      <w:pPr>
        <w:pStyle w:val="BodyText"/>
      </w:pPr>
    </w:p>
    <w:p>
      <w:pPr>
        <w:pStyle w:val="BodyText"/>
        <w:spacing w:before="8"/>
      </w:pPr>
    </w:p>
    <w:p>
      <w:pPr>
        <w:pStyle w:val="BodyText"/>
        <w:ind w:left="116" w:right="-15"/>
      </w:pPr>
      <w:r>
        <w:rPr>
          <w:spacing w:val="-2"/>
        </w:rPr>
        <w:t>donde:</w:t>
      </w:r>
    </w:p>
    <w:p>
      <w:pPr>
        <w:spacing w:line="401" w:lineRule="exact" w:before="128"/>
        <w:ind w:left="116" w:right="0" w:firstLine="0"/>
        <w:jc w:val="left"/>
        <w:rPr>
          <w:rFonts w:ascii="Cambria Math" w:hAnsi="Cambria Math" w:eastAsia="Cambria Math"/>
          <w:sz w:val="16"/>
        </w:rPr>
      </w:pPr>
      <w:r>
        <w:rPr/>
        <w:br w:type="column"/>
      </w:r>
      <w:r>
        <w:rPr>
          <w:rFonts w:ascii="Cambria Math" w:hAnsi="Cambria Math" w:eastAsia="Cambria Math"/>
          <w:w w:val="95"/>
          <w:position w:val="-17"/>
          <w:sz w:val="24"/>
        </w:rPr>
        <w:t>� = </w:t>
      </w:r>
      <w:r>
        <w:rPr>
          <w:rFonts w:ascii="Cambria Math" w:hAnsi="Cambria Math" w:eastAsia="Cambria Math"/>
          <w:w w:val="95"/>
          <w:sz w:val="24"/>
        </w:rPr>
        <w:t>𝑎</w:t>
      </w:r>
      <w:r>
        <w:rPr>
          <w:rFonts w:ascii="Cambria Math" w:hAnsi="Cambria Math" w:eastAsia="Cambria Math"/>
          <w:w w:val="95"/>
          <w:position w:val="-5"/>
          <w:sz w:val="16"/>
        </w:rPr>
        <w:t>6 </w:t>
      </w:r>
      <w:r>
        <w:rPr>
          <w:rFonts w:ascii="Cambria Math" w:hAnsi="Cambria Math" w:eastAsia="Cambria Math"/>
          <w:w w:val="95"/>
          <w:sz w:val="24"/>
        </w:rPr>
        <w:t>− </w:t>
      </w:r>
      <w:r>
        <w:rPr>
          <w:rFonts w:ascii="Cambria Math" w:hAnsi="Cambria Math" w:eastAsia="Cambria Math"/>
          <w:sz w:val="24"/>
        </w:rPr>
        <w:t>𝑎</w:t>
      </w:r>
      <w:r>
        <w:rPr>
          <w:rFonts w:ascii="Cambria Math" w:hAnsi="Cambria Math" w:eastAsia="Cambria Math"/>
          <w:position w:val="-5"/>
          <w:sz w:val="16"/>
        </w:rPr>
        <w:t>1</w:t>
      </w:r>
    </w:p>
    <w:p>
      <w:pPr>
        <w:spacing w:line="221" w:lineRule="exact" w:before="0"/>
        <w:ind w:left="807" w:right="0" w:firstLine="0"/>
        <w:jc w:val="left"/>
        <w:rPr>
          <w:rFonts w:ascii="Cambria Math" w:eastAsia="Cambria Math"/>
          <w:sz w:val="16"/>
        </w:rPr>
      </w:pPr>
      <w:r>
        <w:rPr/>
        <w:pict>
          <v:line style="position:absolute;mso-position-horizontal-relative:page;mso-position-vertical-relative:paragraph;z-index:-219880" from="288.350006pt,-3.006829pt" to="326.650006pt,-3.006829pt" stroked="true" strokeweight=".75pt" strokecolor="#000000">
            <w10:wrap type="none"/>
          </v:line>
        </w:pict>
      </w:r>
      <w:r>
        <w:rPr>
          <w:rFonts w:ascii="Cambria Math" w:eastAsia="Cambria Math"/>
          <w:w w:val="110"/>
          <w:position w:val="-6"/>
          <w:sz w:val="24"/>
        </w:rPr>
        <w:t>�</w:t>
      </w:r>
      <w:r>
        <w:rPr>
          <w:rFonts w:ascii="Cambria Math" w:eastAsia="Cambria Math"/>
          <w:w w:val="110"/>
          <w:sz w:val="16"/>
        </w:rPr>
        <w:t>2</w:t>
      </w:r>
    </w:p>
    <w:p>
      <w:pPr>
        <w:pStyle w:val="BodyText"/>
        <w:spacing w:before="6"/>
        <w:rPr>
          <w:rFonts w:ascii="Cambria Math"/>
          <w:sz w:val="26"/>
        </w:rPr>
      </w:pPr>
      <w:r>
        <w:rPr/>
        <w:br w:type="column"/>
      </w:r>
      <w:r>
        <w:rPr>
          <w:rFonts w:ascii="Cambria Math"/>
          <w:sz w:val="26"/>
        </w:rPr>
      </w:r>
    </w:p>
    <w:p>
      <w:pPr>
        <w:pStyle w:val="BodyText"/>
        <w:ind w:left="117"/>
      </w:pPr>
      <w:r>
        <w:rPr/>
        <w:t>(5.2)</w:t>
      </w:r>
    </w:p>
    <w:p>
      <w:pPr>
        <w:spacing w:after="0"/>
        <w:sectPr>
          <w:type w:val="continuous"/>
          <w:pgSz w:w="12240" w:h="15840"/>
          <w:pgMar w:top="1240" w:bottom="280" w:left="1580" w:right="1320"/>
          <w:cols w:num="3" w:equalWidth="0">
            <w:col w:w="844" w:space="2761"/>
            <w:col w:w="1339" w:space="3587"/>
            <w:col w:w="809"/>
          </w:cols>
        </w:sectPr>
      </w:pPr>
    </w:p>
    <w:p>
      <w:pPr>
        <w:pStyle w:val="BodyText"/>
        <w:spacing w:before="5"/>
        <w:rPr>
          <w:sz w:val="23"/>
        </w:rPr>
      </w:pPr>
    </w:p>
    <w:p>
      <w:pPr>
        <w:pStyle w:val="BodyText"/>
        <w:spacing w:before="67"/>
        <w:ind w:left="116" w:right="182"/>
      </w:pPr>
      <w:r>
        <w:rPr>
          <w:rFonts w:ascii="Cambria Math" w:eastAsia="Cambria Math"/>
        </w:rPr>
        <w:t>� = </w:t>
      </w:r>
      <w:r>
        <w:rPr>
          <w:spacing w:val="-3"/>
        </w:rPr>
        <w:t>Desplazamiento  total </w:t>
      </w:r>
      <w:r>
        <w:rPr>
          <w:spacing w:val="-4"/>
        </w:rPr>
        <w:t>relativo </w:t>
      </w:r>
      <w:r>
        <w:rPr/>
        <w:t>de </w:t>
      </w:r>
      <w:r>
        <w:rPr>
          <w:spacing w:val="-5"/>
        </w:rPr>
        <w:t>la superestructura  </w:t>
      </w:r>
      <w:r>
        <w:rPr/>
        <w:t>del </w:t>
      </w:r>
      <w:r>
        <w:rPr>
          <w:spacing w:val="-6"/>
        </w:rPr>
        <w:t>puente</w:t>
      </w:r>
    </w:p>
    <w:p>
      <w:pPr>
        <w:pStyle w:val="BodyText"/>
        <w:rPr>
          <w:sz w:val="29"/>
        </w:rPr>
      </w:pPr>
    </w:p>
    <w:p>
      <w:pPr>
        <w:pStyle w:val="BodyText"/>
        <w:ind w:left="116" w:right="182"/>
      </w:pPr>
      <w:r>
        <w:rPr>
          <w:rFonts w:ascii="Cambria Math" w:eastAsia="Cambria Math"/>
        </w:rPr>
        <w:t>𝑎</w:t>
      </w:r>
      <w:r>
        <w:rPr>
          <w:rFonts w:ascii="Cambria Math" w:eastAsia="Cambria Math"/>
          <w:position w:val="-5"/>
          <w:sz w:val="16"/>
        </w:rPr>
        <w:t>6 </w:t>
      </w:r>
      <w:r>
        <w:rPr>
          <w:rFonts w:ascii="Cambria Math" w:eastAsia="Cambria Math"/>
        </w:rPr>
        <w:t>= </w:t>
      </w:r>
      <w:r>
        <w:rPr/>
        <w:t>Aceleracion en el instante t, del canal 6 (superestructura)</w:t>
      </w:r>
    </w:p>
    <w:p>
      <w:pPr>
        <w:pStyle w:val="BodyText"/>
        <w:spacing w:before="7"/>
        <w:rPr>
          <w:sz w:val="26"/>
        </w:rPr>
      </w:pPr>
    </w:p>
    <w:p>
      <w:pPr>
        <w:pStyle w:val="BodyText"/>
        <w:spacing w:before="1"/>
        <w:ind w:left="116" w:right="182"/>
      </w:pPr>
      <w:r>
        <w:rPr>
          <w:rFonts w:ascii="Cambria Math" w:eastAsia="Cambria Math"/>
        </w:rPr>
        <w:t>𝑎</w:t>
      </w:r>
      <w:r>
        <w:rPr>
          <w:rFonts w:ascii="Cambria Math" w:eastAsia="Cambria Math"/>
          <w:position w:val="-5"/>
          <w:sz w:val="16"/>
        </w:rPr>
        <w:t>1 </w:t>
      </w:r>
      <w:r>
        <w:rPr>
          <w:rFonts w:ascii="Cambria Math" w:eastAsia="Cambria Math"/>
        </w:rPr>
        <w:t>= </w:t>
      </w:r>
      <w:r>
        <w:rPr/>
        <w:t>Aceleracion en el instante t, del canal 1 (subestructura)</w:t>
      </w:r>
    </w:p>
    <w:p>
      <w:pPr>
        <w:pStyle w:val="BodyText"/>
        <w:spacing w:before="5"/>
        <w:rPr>
          <w:sz w:val="25"/>
        </w:rPr>
      </w:pPr>
    </w:p>
    <w:p>
      <w:pPr>
        <w:pStyle w:val="BodyText"/>
        <w:ind w:left="116" w:right="182"/>
      </w:pPr>
      <w:r>
        <w:rPr>
          <w:rFonts w:ascii="Cambria Math" w:hAnsi="Cambria Math" w:eastAsia="Cambria Math"/>
        </w:rPr>
        <w:t>�  = </w:t>
      </w:r>
      <w:r>
        <w:rPr/>
        <w:t>Frecuencia circular o angular  de excitación de la estructura</w:t>
      </w:r>
    </w:p>
    <w:p>
      <w:pPr>
        <w:pStyle w:val="BodyText"/>
        <w:spacing w:before="7"/>
        <w:rPr>
          <w:sz w:val="30"/>
        </w:rPr>
      </w:pPr>
    </w:p>
    <w:p>
      <w:pPr>
        <w:pStyle w:val="BodyText"/>
        <w:ind w:left="116" w:right="182"/>
      </w:pPr>
      <w:r>
        <w:rPr/>
        <w:t>La ecuación 5.2, también se puede escribir como se muestra a continuación:</w:t>
      </w:r>
    </w:p>
    <w:p>
      <w:pPr>
        <w:pStyle w:val="BodyText"/>
        <w:spacing w:before="3"/>
        <w:rPr>
          <w:sz w:val="16"/>
        </w:rPr>
      </w:pPr>
    </w:p>
    <w:p>
      <w:pPr>
        <w:spacing w:after="0"/>
        <w:rPr>
          <w:sz w:val="16"/>
        </w:rPr>
        <w:sectPr>
          <w:type w:val="continuous"/>
          <w:pgSz w:w="12240" w:h="15840"/>
          <w:pgMar w:top="1240" w:bottom="280" w:left="1580" w:right="1320"/>
        </w:sectPr>
      </w:pPr>
    </w:p>
    <w:p>
      <w:pPr>
        <w:spacing w:line="401" w:lineRule="exact" w:before="59"/>
        <w:ind w:left="0" w:right="0" w:firstLine="0"/>
        <w:jc w:val="right"/>
        <w:rPr>
          <w:rFonts w:ascii="Cambria Math" w:hAnsi="Cambria Math" w:eastAsia="Cambria Math"/>
          <w:sz w:val="16"/>
        </w:rPr>
      </w:pPr>
      <w:r>
        <w:rPr/>
        <w:pict>
          <v:line style="position:absolute;mso-position-horizontal-relative:page;mso-position-vertical-relative:paragraph;z-index:-219856" from="288.350006pt,19.977348pt" to="326.650006pt,19.977348pt" stroked="true" strokeweight=".75pt" strokecolor="#000000">
            <w10:wrap type="none"/>
          </v:line>
        </w:pict>
      </w:r>
      <w:r>
        <w:rPr>
          <w:rFonts w:ascii="Cambria Math" w:hAnsi="Cambria Math" w:eastAsia="Cambria Math"/>
          <w:position w:val="-17"/>
          <w:sz w:val="24"/>
        </w:rPr>
        <w:t>�  = </w:t>
      </w:r>
      <w:r>
        <w:rPr>
          <w:rFonts w:ascii="Cambria Math" w:hAnsi="Cambria Math" w:eastAsia="Cambria Math"/>
          <w:sz w:val="24"/>
        </w:rPr>
        <w:t>𝑎</w:t>
      </w:r>
      <w:r>
        <w:rPr>
          <w:rFonts w:ascii="Cambria Math" w:hAnsi="Cambria Math" w:eastAsia="Cambria Math"/>
          <w:position w:val="-5"/>
          <w:sz w:val="16"/>
        </w:rPr>
        <w:t>6 </w:t>
      </w:r>
      <w:r>
        <w:rPr>
          <w:rFonts w:ascii="Cambria Math" w:hAnsi="Cambria Math" w:eastAsia="Cambria Math"/>
          <w:sz w:val="24"/>
        </w:rPr>
        <w:t>− 𝑎</w:t>
      </w:r>
      <w:r>
        <w:rPr>
          <w:rFonts w:ascii="Cambria Math" w:hAnsi="Cambria Math" w:eastAsia="Cambria Math"/>
          <w:position w:val="-5"/>
          <w:sz w:val="16"/>
        </w:rPr>
        <w:t>1</w:t>
      </w:r>
    </w:p>
    <w:p>
      <w:pPr>
        <w:spacing w:line="225" w:lineRule="exact" w:before="0"/>
        <w:ind w:left="0" w:right="43" w:firstLine="0"/>
        <w:jc w:val="right"/>
        <w:rPr>
          <w:rFonts w:ascii="Cambria Math" w:eastAsia="Cambria Math"/>
          <w:sz w:val="16"/>
        </w:rPr>
      </w:pPr>
      <w:r>
        <w:rPr>
          <w:rFonts w:ascii="Cambria Math" w:eastAsia="Cambria Math"/>
          <w:sz w:val="24"/>
        </w:rPr>
        <w:t>4𝜋 </w:t>
      </w:r>
      <w:r>
        <w:rPr>
          <w:rFonts w:ascii="Cambria Math" w:eastAsia="Cambria Math"/>
          <w:position w:val="8"/>
          <w:sz w:val="16"/>
        </w:rPr>
        <w:t>2</w:t>
      </w:r>
      <w:r>
        <w:rPr>
          <w:rFonts w:ascii="Cambria Math" w:eastAsia="Cambria Math"/>
          <w:sz w:val="24"/>
        </w:rPr>
        <w:t>� </w:t>
      </w:r>
      <w:r>
        <w:rPr>
          <w:rFonts w:ascii="Cambria Math" w:eastAsia="Cambria Math"/>
          <w:position w:val="8"/>
          <w:sz w:val="16"/>
        </w:rPr>
        <w:t>2</w:t>
      </w:r>
    </w:p>
    <w:p>
      <w:pPr>
        <w:pStyle w:val="BodyText"/>
        <w:spacing w:before="6"/>
        <w:rPr>
          <w:rFonts w:ascii="Cambria Math"/>
        </w:rPr>
      </w:pPr>
      <w:r>
        <w:rPr/>
        <w:br w:type="column"/>
      </w:r>
      <w:r>
        <w:rPr>
          <w:rFonts w:ascii="Cambria Math"/>
        </w:rPr>
      </w:r>
    </w:p>
    <w:p>
      <w:pPr>
        <w:pStyle w:val="BodyText"/>
        <w:ind w:right="205"/>
        <w:jc w:val="right"/>
      </w:pPr>
      <w:r>
        <w:rPr/>
        <w:t>(5.3)</w:t>
      </w:r>
    </w:p>
    <w:p>
      <w:pPr>
        <w:spacing w:after="0"/>
        <w:jc w:val="right"/>
        <w:sectPr>
          <w:type w:val="continuous"/>
          <w:pgSz w:w="12240" w:h="15840"/>
          <w:pgMar w:top="1240" w:bottom="280" w:left="1580" w:right="1320"/>
          <w:cols w:num="2" w:equalWidth="0">
            <w:col w:w="4944" w:space="40"/>
            <w:col w:w="4356"/>
          </w:cols>
        </w:sectPr>
      </w:pPr>
    </w:p>
    <w:p>
      <w:pPr>
        <w:pStyle w:val="BodyText"/>
        <w:spacing w:line="360" w:lineRule="auto" w:before="43"/>
        <w:ind w:left="116" w:right="126"/>
        <w:jc w:val="both"/>
      </w:pPr>
      <w:r>
        <w:rPr>
          <w:spacing w:val="-3"/>
        </w:rPr>
        <w:t>donde  </w:t>
      </w:r>
      <w:r>
        <w:rPr>
          <w:rFonts w:ascii="Cambria Math" w:hAnsi="Cambria Math" w:eastAsia="Cambria Math"/>
        </w:rPr>
        <w:t>� </w:t>
      </w:r>
      <w:r>
        <w:rPr/>
        <w:t>es </w:t>
      </w:r>
      <w:r>
        <w:rPr>
          <w:spacing w:val="-5"/>
        </w:rPr>
        <w:t>la  </w:t>
      </w:r>
      <w:r>
        <w:rPr>
          <w:spacing w:val="-4"/>
        </w:rPr>
        <w:t>frecuencia  </w:t>
      </w:r>
      <w:r>
        <w:rPr/>
        <w:t>de excitación  en </w:t>
      </w:r>
      <w:r>
        <w:rPr>
          <w:spacing w:val="-7"/>
        </w:rPr>
        <w:t>Hertz.  </w:t>
      </w:r>
      <w:r>
        <w:rPr/>
        <w:t>En </w:t>
      </w:r>
      <w:r>
        <w:rPr>
          <w:spacing w:val="-5"/>
        </w:rPr>
        <w:t>la  </w:t>
      </w:r>
      <w:r>
        <w:rPr>
          <w:spacing w:val="-4"/>
        </w:rPr>
        <w:t>Tabla  </w:t>
      </w:r>
      <w:r>
        <w:rPr>
          <w:spacing w:val="-3"/>
        </w:rPr>
        <w:t>5.4.2  </w:t>
      </w:r>
      <w:r>
        <w:rPr/>
        <w:t>se </w:t>
      </w:r>
      <w:r>
        <w:rPr>
          <w:spacing w:val="-4"/>
        </w:rPr>
        <w:t>muestran </w:t>
      </w:r>
      <w:r>
        <w:rPr>
          <w:spacing w:val="-3"/>
        </w:rPr>
        <w:t>los desplazamientos     máximos     </w:t>
      </w:r>
      <w:r>
        <w:rPr>
          <w:spacing w:val="-4"/>
        </w:rPr>
        <w:t>relativos    </w:t>
      </w:r>
      <w:r>
        <w:rPr>
          <w:spacing w:val="58"/>
        </w:rPr>
        <w:t> </w:t>
      </w:r>
      <w:r>
        <w:rPr>
          <w:spacing w:val="-3"/>
        </w:rPr>
        <w:t>calculados     </w:t>
      </w:r>
      <w:r>
        <w:rPr/>
        <w:t>con     </w:t>
      </w:r>
      <w:r>
        <w:rPr>
          <w:spacing w:val="-5"/>
        </w:rPr>
        <w:t>la     </w:t>
      </w:r>
      <w:r>
        <w:rPr/>
        <w:t>ecuación  </w:t>
      </w:r>
      <w:r>
        <w:rPr>
          <w:spacing w:val="-3"/>
        </w:rPr>
        <w:t>(5.3), (seudodesplazamientos) </w:t>
      </w:r>
      <w:r>
        <w:rPr/>
        <w:t>y </w:t>
      </w:r>
      <w:r>
        <w:rPr>
          <w:spacing w:val="-3"/>
        </w:rPr>
        <w:t>los calculados </w:t>
      </w:r>
      <w:r>
        <w:rPr/>
        <w:t>de </w:t>
      </w:r>
      <w:r>
        <w:rPr>
          <w:spacing w:val="-3"/>
        </w:rPr>
        <w:t>acuerdo </w:t>
      </w:r>
      <w:r>
        <w:rPr/>
        <w:t>al procedimiento de </w:t>
      </w:r>
      <w:r>
        <w:rPr>
          <w:spacing w:val="-5"/>
        </w:rPr>
        <w:t>la </w:t>
      </w:r>
      <w:r>
        <w:rPr/>
        <w:t>doble integración de </w:t>
      </w:r>
      <w:r>
        <w:rPr>
          <w:spacing w:val="-3"/>
        </w:rPr>
        <w:t>los </w:t>
      </w:r>
      <w:r>
        <w:rPr/>
        <w:t>registros de</w:t>
      </w:r>
      <w:r>
        <w:rPr>
          <w:spacing w:val="-27"/>
        </w:rPr>
        <w:t> </w:t>
      </w:r>
      <w:r>
        <w:rPr/>
        <w:t>aceleraciones</w:t>
      </w:r>
    </w:p>
    <w:p>
      <w:pPr>
        <w:spacing w:before="179" w:after="28"/>
        <w:ind w:left="2535" w:right="107" w:firstLine="0"/>
        <w:jc w:val="left"/>
        <w:rPr>
          <w:b/>
          <w:sz w:val="22"/>
        </w:rPr>
      </w:pPr>
      <w:r>
        <w:rPr>
          <w:b/>
          <w:sz w:val="22"/>
        </w:rPr>
        <w:t>Tabla </w:t>
      </w:r>
      <w:r>
        <w:rPr>
          <w:b/>
          <w:spacing w:val="-4"/>
          <w:sz w:val="22"/>
        </w:rPr>
        <w:t>5.4.2 </w:t>
      </w:r>
      <w:r>
        <w:rPr>
          <w:b/>
          <w:sz w:val="22"/>
        </w:rPr>
        <w:t>Desplazamiento total</w:t>
      </w:r>
      <w:r>
        <w:rPr>
          <w:b/>
          <w:spacing w:val="52"/>
          <w:sz w:val="22"/>
        </w:rPr>
        <w:t> </w:t>
      </w:r>
      <w:r>
        <w:rPr>
          <w:b/>
          <w:sz w:val="22"/>
        </w:rPr>
        <w:t>relativo</w:t>
      </w:r>
    </w:p>
    <w:tbl>
      <w:tblPr>
        <w:tblW w:w="0" w:type="auto"/>
        <w:jc w:val="left"/>
        <w:tblInd w:w="137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12"/>
        <w:gridCol w:w="2193"/>
        <w:gridCol w:w="2388"/>
      </w:tblGrid>
      <w:tr>
        <w:trPr>
          <w:trHeight w:val="766" w:hRule="exact"/>
        </w:trPr>
        <w:tc>
          <w:tcPr>
            <w:tcW w:w="2012" w:type="dxa"/>
          </w:tcPr>
          <w:p>
            <w:pPr>
              <w:pStyle w:val="TableParagraph"/>
              <w:spacing w:before="10"/>
              <w:jc w:val="left"/>
              <w:rPr>
                <w:b/>
                <w:sz w:val="19"/>
              </w:rPr>
            </w:pPr>
          </w:p>
          <w:p>
            <w:pPr>
              <w:pStyle w:val="TableParagraph"/>
              <w:ind w:left="626" w:right="622"/>
              <w:rPr>
                <w:sz w:val="22"/>
              </w:rPr>
            </w:pPr>
            <w:r>
              <w:rPr>
                <w:sz w:val="22"/>
              </w:rPr>
              <w:t>Prueba</w:t>
            </w:r>
          </w:p>
        </w:tc>
        <w:tc>
          <w:tcPr>
            <w:tcW w:w="2193" w:type="dxa"/>
          </w:tcPr>
          <w:p>
            <w:pPr>
              <w:pStyle w:val="TableParagraph"/>
              <w:spacing w:line="227" w:lineRule="exact"/>
              <w:ind w:left="117" w:right="106"/>
              <w:rPr>
                <w:sz w:val="22"/>
              </w:rPr>
            </w:pPr>
            <w:r>
              <w:rPr>
                <w:sz w:val="22"/>
              </w:rPr>
              <w:t>Desplazamiento</w:t>
            </w:r>
          </w:p>
          <w:p>
            <w:pPr>
              <w:pStyle w:val="TableParagraph"/>
              <w:spacing w:line="242" w:lineRule="auto" w:before="2"/>
              <w:ind w:left="120" w:right="106"/>
              <w:rPr>
                <w:sz w:val="22"/>
              </w:rPr>
            </w:pPr>
            <w:r>
              <w:rPr>
                <w:sz w:val="22"/>
              </w:rPr>
              <w:t>Total Relativo (mm) (Doble Integración)</w:t>
            </w:r>
          </w:p>
        </w:tc>
        <w:tc>
          <w:tcPr>
            <w:tcW w:w="2388" w:type="dxa"/>
          </w:tcPr>
          <w:p>
            <w:pPr>
              <w:pStyle w:val="TableParagraph"/>
              <w:spacing w:line="227" w:lineRule="exact"/>
              <w:ind w:left="85" w:right="69"/>
              <w:rPr>
                <w:sz w:val="22"/>
              </w:rPr>
            </w:pPr>
            <w:r>
              <w:rPr>
                <w:sz w:val="22"/>
              </w:rPr>
              <w:t>Seudodesplazamiento</w:t>
            </w:r>
          </w:p>
          <w:p>
            <w:pPr>
              <w:pStyle w:val="TableParagraph"/>
              <w:spacing w:line="242" w:lineRule="auto" w:before="2"/>
              <w:ind w:left="66" w:right="69"/>
              <w:rPr>
                <w:sz w:val="22"/>
              </w:rPr>
            </w:pPr>
            <w:r>
              <w:rPr>
                <w:sz w:val="22"/>
              </w:rPr>
              <w:t>Total Relativo (mm) (Aproximado)</w:t>
            </w:r>
          </w:p>
        </w:tc>
      </w:tr>
      <w:tr>
        <w:trPr>
          <w:trHeight w:val="390" w:hRule="exact"/>
        </w:trPr>
        <w:tc>
          <w:tcPr>
            <w:tcW w:w="2012" w:type="dxa"/>
          </w:tcPr>
          <w:p>
            <w:pPr>
              <w:pStyle w:val="TableParagraph"/>
              <w:spacing w:before="4"/>
              <w:ind w:right="7"/>
              <w:rPr>
                <w:sz w:val="22"/>
              </w:rPr>
            </w:pPr>
            <w:r>
              <w:rPr>
                <w:w w:val="102"/>
                <w:sz w:val="22"/>
              </w:rPr>
              <w:t>1</w:t>
            </w:r>
          </w:p>
        </w:tc>
        <w:tc>
          <w:tcPr>
            <w:tcW w:w="2193" w:type="dxa"/>
          </w:tcPr>
          <w:p>
            <w:pPr>
              <w:pStyle w:val="TableParagraph"/>
              <w:spacing w:before="49"/>
              <w:ind w:left="120" w:right="102"/>
              <w:rPr>
                <w:sz w:val="22"/>
              </w:rPr>
            </w:pPr>
            <w:r>
              <w:rPr>
                <w:sz w:val="22"/>
              </w:rPr>
              <w:t>0.018</w:t>
            </w:r>
          </w:p>
        </w:tc>
        <w:tc>
          <w:tcPr>
            <w:tcW w:w="2388" w:type="dxa"/>
          </w:tcPr>
          <w:p>
            <w:pPr>
              <w:pStyle w:val="TableParagraph"/>
              <w:spacing w:before="49"/>
              <w:ind w:left="73" w:right="69"/>
              <w:rPr>
                <w:sz w:val="22"/>
              </w:rPr>
            </w:pPr>
            <w:r>
              <w:rPr>
                <w:sz w:val="22"/>
              </w:rPr>
              <w:t>0.010</w:t>
            </w:r>
          </w:p>
        </w:tc>
      </w:tr>
      <w:tr>
        <w:trPr>
          <w:trHeight w:val="391" w:hRule="exact"/>
        </w:trPr>
        <w:tc>
          <w:tcPr>
            <w:tcW w:w="2012" w:type="dxa"/>
          </w:tcPr>
          <w:p>
            <w:pPr>
              <w:pStyle w:val="TableParagraph"/>
              <w:spacing w:before="3"/>
              <w:ind w:right="7"/>
              <w:rPr>
                <w:sz w:val="22"/>
              </w:rPr>
            </w:pPr>
            <w:r>
              <w:rPr>
                <w:w w:val="102"/>
                <w:sz w:val="22"/>
              </w:rPr>
              <w:t>2</w:t>
            </w:r>
          </w:p>
        </w:tc>
        <w:tc>
          <w:tcPr>
            <w:tcW w:w="2193" w:type="dxa"/>
          </w:tcPr>
          <w:p>
            <w:pPr>
              <w:pStyle w:val="TableParagraph"/>
              <w:spacing w:before="49"/>
              <w:ind w:left="120" w:right="102"/>
              <w:rPr>
                <w:sz w:val="22"/>
              </w:rPr>
            </w:pPr>
            <w:r>
              <w:rPr>
                <w:sz w:val="22"/>
              </w:rPr>
              <w:t>0.038</w:t>
            </w:r>
          </w:p>
        </w:tc>
        <w:tc>
          <w:tcPr>
            <w:tcW w:w="2388" w:type="dxa"/>
          </w:tcPr>
          <w:p>
            <w:pPr>
              <w:pStyle w:val="TableParagraph"/>
              <w:spacing w:before="49"/>
              <w:ind w:left="72" w:right="69"/>
              <w:rPr>
                <w:sz w:val="22"/>
              </w:rPr>
            </w:pPr>
            <w:r>
              <w:rPr>
                <w:sz w:val="22"/>
              </w:rPr>
              <w:t>0.074</w:t>
            </w:r>
          </w:p>
        </w:tc>
      </w:tr>
      <w:tr>
        <w:trPr>
          <w:trHeight w:val="391" w:hRule="exact"/>
        </w:trPr>
        <w:tc>
          <w:tcPr>
            <w:tcW w:w="2012" w:type="dxa"/>
          </w:tcPr>
          <w:p>
            <w:pPr>
              <w:pStyle w:val="TableParagraph"/>
              <w:spacing w:before="3"/>
              <w:ind w:right="7"/>
              <w:rPr>
                <w:sz w:val="22"/>
              </w:rPr>
            </w:pPr>
            <w:r>
              <w:rPr>
                <w:w w:val="102"/>
                <w:sz w:val="22"/>
              </w:rPr>
              <w:t>3</w:t>
            </w:r>
          </w:p>
        </w:tc>
        <w:tc>
          <w:tcPr>
            <w:tcW w:w="2193" w:type="dxa"/>
          </w:tcPr>
          <w:p>
            <w:pPr>
              <w:pStyle w:val="TableParagraph"/>
              <w:spacing w:before="48"/>
              <w:ind w:left="120" w:right="102"/>
              <w:rPr>
                <w:sz w:val="22"/>
              </w:rPr>
            </w:pPr>
            <w:r>
              <w:rPr>
                <w:sz w:val="22"/>
              </w:rPr>
              <w:t>0.023</w:t>
            </w:r>
          </w:p>
        </w:tc>
        <w:tc>
          <w:tcPr>
            <w:tcW w:w="2388" w:type="dxa"/>
          </w:tcPr>
          <w:p>
            <w:pPr>
              <w:pStyle w:val="TableParagraph"/>
              <w:spacing w:before="48"/>
              <w:ind w:left="69" w:right="69"/>
              <w:rPr>
                <w:sz w:val="22"/>
              </w:rPr>
            </w:pPr>
            <w:r>
              <w:rPr>
                <w:sz w:val="22"/>
              </w:rPr>
              <w:t>0.034</w:t>
            </w:r>
          </w:p>
        </w:tc>
      </w:tr>
      <w:tr>
        <w:trPr>
          <w:trHeight w:val="390" w:hRule="exact"/>
        </w:trPr>
        <w:tc>
          <w:tcPr>
            <w:tcW w:w="2012" w:type="dxa"/>
          </w:tcPr>
          <w:p>
            <w:pPr>
              <w:pStyle w:val="TableParagraph"/>
              <w:spacing w:line="241" w:lineRule="exact"/>
              <w:ind w:right="7"/>
              <w:rPr>
                <w:sz w:val="22"/>
              </w:rPr>
            </w:pPr>
            <w:r>
              <w:rPr>
                <w:w w:val="102"/>
                <w:sz w:val="22"/>
              </w:rPr>
              <w:t>4</w:t>
            </w:r>
          </w:p>
        </w:tc>
        <w:tc>
          <w:tcPr>
            <w:tcW w:w="2193" w:type="dxa"/>
          </w:tcPr>
          <w:p>
            <w:pPr>
              <w:pStyle w:val="TableParagraph"/>
              <w:spacing w:before="48"/>
              <w:ind w:left="120" w:right="102"/>
              <w:rPr>
                <w:sz w:val="22"/>
              </w:rPr>
            </w:pPr>
            <w:r>
              <w:rPr>
                <w:sz w:val="22"/>
              </w:rPr>
              <w:t>0.046</w:t>
            </w:r>
          </w:p>
        </w:tc>
        <w:tc>
          <w:tcPr>
            <w:tcW w:w="2388" w:type="dxa"/>
          </w:tcPr>
          <w:p>
            <w:pPr>
              <w:pStyle w:val="TableParagraph"/>
              <w:spacing w:before="48"/>
              <w:ind w:left="73" w:right="69"/>
              <w:rPr>
                <w:sz w:val="22"/>
              </w:rPr>
            </w:pPr>
            <w:r>
              <w:rPr>
                <w:sz w:val="22"/>
              </w:rPr>
              <w:t>0.069</w:t>
            </w:r>
          </w:p>
        </w:tc>
      </w:tr>
      <w:tr>
        <w:trPr>
          <w:trHeight w:val="391" w:hRule="exact"/>
        </w:trPr>
        <w:tc>
          <w:tcPr>
            <w:tcW w:w="2012" w:type="dxa"/>
          </w:tcPr>
          <w:p>
            <w:pPr>
              <w:pStyle w:val="TableParagraph"/>
              <w:spacing w:line="242" w:lineRule="exact"/>
              <w:ind w:right="7"/>
              <w:rPr>
                <w:sz w:val="22"/>
              </w:rPr>
            </w:pPr>
            <w:r>
              <w:rPr>
                <w:w w:val="102"/>
                <w:sz w:val="22"/>
              </w:rPr>
              <w:t>5</w:t>
            </w:r>
          </w:p>
        </w:tc>
        <w:tc>
          <w:tcPr>
            <w:tcW w:w="2193" w:type="dxa"/>
          </w:tcPr>
          <w:p>
            <w:pPr>
              <w:pStyle w:val="TableParagraph"/>
              <w:spacing w:before="49"/>
              <w:ind w:left="120" w:right="102"/>
              <w:rPr>
                <w:sz w:val="22"/>
              </w:rPr>
            </w:pPr>
            <w:r>
              <w:rPr>
                <w:sz w:val="22"/>
              </w:rPr>
              <w:t>0.066</w:t>
            </w:r>
          </w:p>
        </w:tc>
        <w:tc>
          <w:tcPr>
            <w:tcW w:w="2388" w:type="dxa"/>
          </w:tcPr>
          <w:p>
            <w:pPr>
              <w:pStyle w:val="TableParagraph"/>
              <w:spacing w:before="49"/>
              <w:ind w:left="69" w:right="69"/>
              <w:rPr>
                <w:sz w:val="22"/>
              </w:rPr>
            </w:pPr>
            <w:r>
              <w:rPr>
                <w:sz w:val="22"/>
              </w:rPr>
              <w:t>0.062</w:t>
            </w:r>
          </w:p>
        </w:tc>
      </w:tr>
      <w:tr>
        <w:trPr>
          <w:trHeight w:val="391" w:hRule="exact"/>
        </w:trPr>
        <w:tc>
          <w:tcPr>
            <w:tcW w:w="2012" w:type="dxa"/>
          </w:tcPr>
          <w:p>
            <w:pPr>
              <w:pStyle w:val="TableParagraph"/>
              <w:spacing w:line="242" w:lineRule="exact"/>
              <w:ind w:right="7"/>
              <w:rPr>
                <w:sz w:val="22"/>
              </w:rPr>
            </w:pPr>
            <w:r>
              <w:rPr>
                <w:w w:val="102"/>
                <w:sz w:val="22"/>
              </w:rPr>
              <w:t>6</w:t>
            </w:r>
          </w:p>
        </w:tc>
        <w:tc>
          <w:tcPr>
            <w:tcW w:w="2193" w:type="dxa"/>
          </w:tcPr>
          <w:p>
            <w:pPr>
              <w:pStyle w:val="TableParagraph"/>
              <w:spacing w:before="49"/>
              <w:ind w:left="120" w:right="102"/>
              <w:rPr>
                <w:sz w:val="22"/>
              </w:rPr>
            </w:pPr>
            <w:r>
              <w:rPr>
                <w:sz w:val="22"/>
              </w:rPr>
              <w:t>0.025</w:t>
            </w:r>
          </w:p>
        </w:tc>
        <w:tc>
          <w:tcPr>
            <w:tcW w:w="2388" w:type="dxa"/>
          </w:tcPr>
          <w:p>
            <w:pPr>
              <w:pStyle w:val="TableParagraph"/>
              <w:spacing w:before="49"/>
              <w:ind w:left="69" w:right="69"/>
              <w:rPr>
                <w:sz w:val="22"/>
              </w:rPr>
            </w:pPr>
            <w:r>
              <w:rPr>
                <w:sz w:val="22"/>
              </w:rPr>
              <w:t>0.017</w:t>
            </w:r>
          </w:p>
        </w:tc>
      </w:tr>
      <w:tr>
        <w:trPr>
          <w:trHeight w:val="390" w:hRule="exact"/>
        </w:trPr>
        <w:tc>
          <w:tcPr>
            <w:tcW w:w="2012" w:type="dxa"/>
          </w:tcPr>
          <w:p>
            <w:pPr>
              <w:pStyle w:val="TableParagraph"/>
              <w:spacing w:line="242" w:lineRule="exact"/>
              <w:ind w:right="7"/>
              <w:rPr>
                <w:sz w:val="22"/>
              </w:rPr>
            </w:pPr>
            <w:r>
              <w:rPr>
                <w:w w:val="102"/>
                <w:sz w:val="22"/>
              </w:rPr>
              <w:t>7</w:t>
            </w:r>
          </w:p>
        </w:tc>
        <w:tc>
          <w:tcPr>
            <w:tcW w:w="2193" w:type="dxa"/>
          </w:tcPr>
          <w:p>
            <w:pPr>
              <w:pStyle w:val="TableParagraph"/>
              <w:spacing w:before="48"/>
              <w:ind w:left="120" w:right="102"/>
              <w:rPr>
                <w:sz w:val="22"/>
              </w:rPr>
            </w:pPr>
            <w:r>
              <w:rPr>
                <w:sz w:val="22"/>
              </w:rPr>
              <w:t>0.048</w:t>
            </w:r>
          </w:p>
        </w:tc>
        <w:tc>
          <w:tcPr>
            <w:tcW w:w="2388" w:type="dxa"/>
          </w:tcPr>
          <w:p>
            <w:pPr>
              <w:pStyle w:val="TableParagraph"/>
              <w:spacing w:before="48"/>
              <w:ind w:left="69" w:right="69"/>
              <w:rPr>
                <w:sz w:val="22"/>
              </w:rPr>
            </w:pPr>
            <w:r>
              <w:rPr>
                <w:sz w:val="22"/>
              </w:rPr>
              <w:t>0.036</w:t>
            </w:r>
          </w:p>
        </w:tc>
      </w:tr>
      <w:tr>
        <w:trPr>
          <w:trHeight w:val="390" w:hRule="exact"/>
        </w:trPr>
        <w:tc>
          <w:tcPr>
            <w:tcW w:w="2012" w:type="dxa"/>
          </w:tcPr>
          <w:p>
            <w:pPr>
              <w:pStyle w:val="TableParagraph"/>
              <w:spacing w:line="242" w:lineRule="exact"/>
              <w:ind w:right="7"/>
              <w:rPr>
                <w:sz w:val="22"/>
              </w:rPr>
            </w:pPr>
            <w:r>
              <w:rPr>
                <w:w w:val="102"/>
                <w:sz w:val="22"/>
              </w:rPr>
              <w:t>8</w:t>
            </w:r>
          </w:p>
        </w:tc>
        <w:tc>
          <w:tcPr>
            <w:tcW w:w="2193" w:type="dxa"/>
          </w:tcPr>
          <w:p>
            <w:pPr>
              <w:pStyle w:val="TableParagraph"/>
              <w:spacing w:before="48"/>
              <w:ind w:left="120" w:right="102"/>
              <w:rPr>
                <w:sz w:val="22"/>
              </w:rPr>
            </w:pPr>
            <w:r>
              <w:rPr>
                <w:sz w:val="22"/>
              </w:rPr>
              <w:t>0.023</w:t>
            </w:r>
          </w:p>
        </w:tc>
        <w:tc>
          <w:tcPr>
            <w:tcW w:w="2388" w:type="dxa"/>
          </w:tcPr>
          <w:p>
            <w:pPr>
              <w:pStyle w:val="TableParagraph"/>
              <w:spacing w:before="48"/>
              <w:ind w:left="73" w:right="69"/>
              <w:rPr>
                <w:sz w:val="22"/>
              </w:rPr>
            </w:pPr>
            <w:r>
              <w:rPr>
                <w:sz w:val="22"/>
              </w:rPr>
              <w:t>0.015</w:t>
            </w:r>
          </w:p>
        </w:tc>
      </w:tr>
      <w:tr>
        <w:trPr>
          <w:trHeight w:val="375" w:hRule="exact"/>
        </w:trPr>
        <w:tc>
          <w:tcPr>
            <w:tcW w:w="2012" w:type="dxa"/>
          </w:tcPr>
          <w:p>
            <w:pPr>
              <w:pStyle w:val="TableParagraph"/>
              <w:spacing w:line="242" w:lineRule="exact"/>
              <w:ind w:right="7"/>
              <w:rPr>
                <w:sz w:val="22"/>
              </w:rPr>
            </w:pPr>
            <w:r>
              <w:rPr>
                <w:w w:val="102"/>
                <w:sz w:val="22"/>
              </w:rPr>
              <w:t>9</w:t>
            </w:r>
          </w:p>
        </w:tc>
        <w:tc>
          <w:tcPr>
            <w:tcW w:w="2193" w:type="dxa"/>
          </w:tcPr>
          <w:p>
            <w:pPr>
              <w:pStyle w:val="TableParagraph"/>
              <w:spacing w:before="49"/>
              <w:ind w:left="120" w:right="102"/>
              <w:rPr>
                <w:sz w:val="22"/>
              </w:rPr>
            </w:pPr>
            <w:r>
              <w:rPr>
                <w:sz w:val="22"/>
              </w:rPr>
              <w:t>0.080</w:t>
            </w:r>
          </w:p>
        </w:tc>
        <w:tc>
          <w:tcPr>
            <w:tcW w:w="2388" w:type="dxa"/>
          </w:tcPr>
          <w:p>
            <w:pPr>
              <w:pStyle w:val="TableParagraph"/>
              <w:spacing w:before="49"/>
              <w:ind w:left="69" w:right="69"/>
              <w:rPr>
                <w:sz w:val="22"/>
              </w:rPr>
            </w:pPr>
            <w:r>
              <w:rPr>
                <w:sz w:val="22"/>
              </w:rPr>
              <w:t>0.053</w:t>
            </w:r>
          </w:p>
        </w:tc>
      </w:tr>
    </w:tbl>
    <w:p>
      <w:pPr>
        <w:pStyle w:val="BodyText"/>
        <w:rPr>
          <w:b/>
          <w:sz w:val="20"/>
        </w:rPr>
      </w:pPr>
    </w:p>
    <w:p>
      <w:pPr>
        <w:pStyle w:val="BodyText"/>
        <w:spacing w:before="6"/>
        <w:rPr>
          <w:b/>
          <w:sz w:val="27"/>
        </w:rPr>
      </w:pPr>
    </w:p>
    <w:p>
      <w:pPr>
        <w:pStyle w:val="BodyText"/>
        <w:spacing w:line="360" w:lineRule="auto" w:before="69"/>
        <w:ind w:left="116" w:right="122"/>
        <w:jc w:val="both"/>
      </w:pPr>
      <w:r>
        <w:rPr/>
        <w:t>Se observa que los resultados son aproximados, sin embargo son desplazamientos muy pequeños. Por lo que éstos no fueron los suficientemente grandes para producir deformaciones substanciales  a los apoyos de neopreno.</w:t>
      </w:r>
    </w:p>
    <w:p>
      <w:pPr>
        <w:pStyle w:val="BodyText"/>
      </w:pPr>
    </w:p>
    <w:p>
      <w:pPr>
        <w:pStyle w:val="BodyText"/>
      </w:pPr>
    </w:p>
    <w:p>
      <w:pPr>
        <w:pStyle w:val="BodyText"/>
        <w:spacing w:before="10"/>
        <w:rPr>
          <w:sz w:val="23"/>
        </w:rPr>
      </w:pPr>
    </w:p>
    <w:p>
      <w:pPr>
        <w:pStyle w:val="Heading4"/>
        <w:numPr>
          <w:ilvl w:val="1"/>
          <w:numId w:val="21"/>
        </w:numPr>
        <w:tabs>
          <w:tab w:pos="553" w:val="left" w:leader="none"/>
        </w:tabs>
        <w:spacing w:line="240" w:lineRule="auto" w:before="0" w:after="0"/>
        <w:ind w:left="552" w:right="0" w:hanging="435"/>
        <w:jc w:val="both"/>
      </w:pPr>
      <w:bookmarkStart w:name="_TOC_250000" w:id="17"/>
      <w:r>
        <w:rPr>
          <w:spacing w:val="-6"/>
        </w:rPr>
        <w:t>DISCUSIÓN   </w:t>
      </w:r>
      <w:r>
        <w:rPr>
          <w:spacing w:val="-3"/>
        </w:rPr>
        <w:t>DE  </w:t>
      </w:r>
      <w:r>
        <w:rPr>
          <w:spacing w:val="-4"/>
        </w:rPr>
        <w:t>LOS</w:t>
      </w:r>
      <w:r>
        <w:rPr>
          <w:spacing w:val="11"/>
        </w:rPr>
        <w:t> </w:t>
      </w:r>
      <w:bookmarkEnd w:id="17"/>
      <w:r>
        <w:rPr>
          <w:spacing w:val="-4"/>
        </w:rPr>
        <w:t>RESULTADOS</w:t>
      </w:r>
    </w:p>
    <w:p>
      <w:pPr>
        <w:pStyle w:val="BodyText"/>
        <w:spacing w:before="7"/>
        <w:rPr>
          <w:b/>
          <w:sz w:val="30"/>
        </w:rPr>
      </w:pPr>
    </w:p>
    <w:p>
      <w:pPr>
        <w:pStyle w:val="BodyText"/>
        <w:spacing w:line="360" w:lineRule="auto"/>
        <w:ind w:left="116" w:right="103"/>
        <w:jc w:val="both"/>
      </w:pPr>
      <w:r>
        <w:rPr/>
        <w:t>En </w:t>
      </w:r>
      <w:r>
        <w:rPr>
          <w:spacing w:val="-5"/>
        </w:rPr>
        <w:t>la </w:t>
      </w:r>
      <w:r>
        <w:rPr/>
        <w:t>Figura </w:t>
      </w:r>
      <w:r>
        <w:rPr>
          <w:spacing w:val="-3"/>
        </w:rPr>
        <w:t>5.5.1 </w:t>
      </w:r>
      <w:r>
        <w:rPr/>
        <w:t>se </w:t>
      </w:r>
      <w:r>
        <w:rPr>
          <w:spacing w:val="-5"/>
        </w:rPr>
        <w:t>muestra </w:t>
      </w:r>
      <w:r>
        <w:rPr>
          <w:spacing w:val="-10"/>
        </w:rPr>
        <w:t>una </w:t>
      </w:r>
      <w:r>
        <w:rPr/>
        <w:t>gráfica </w:t>
      </w:r>
      <w:r>
        <w:rPr>
          <w:spacing w:val="-5"/>
        </w:rPr>
        <w:t>que muestra la </w:t>
      </w:r>
      <w:r>
        <w:rPr/>
        <w:t>relación </w:t>
      </w:r>
      <w:r>
        <w:rPr>
          <w:spacing w:val="-6"/>
        </w:rPr>
        <w:t>entre </w:t>
      </w:r>
      <w:r>
        <w:rPr/>
        <w:t>el cociente de </w:t>
      </w:r>
      <w:r>
        <w:rPr>
          <w:spacing w:val="-3"/>
        </w:rPr>
        <w:t>las </w:t>
      </w:r>
      <w:r>
        <w:rPr/>
        <w:t>aceleraciones </w:t>
      </w:r>
      <w:r>
        <w:rPr>
          <w:spacing w:val="-3"/>
        </w:rPr>
        <w:t>máximas </w:t>
      </w:r>
      <w:r>
        <w:rPr/>
        <w:t>en </w:t>
      </w:r>
      <w:r>
        <w:rPr>
          <w:spacing w:val="-5"/>
        </w:rPr>
        <w:t>la </w:t>
      </w:r>
      <w:r>
        <w:rPr/>
        <w:t>fase estable de </w:t>
      </w:r>
      <w:r>
        <w:rPr>
          <w:spacing w:val="-5"/>
        </w:rPr>
        <w:t>la </w:t>
      </w:r>
      <w:r>
        <w:rPr>
          <w:spacing w:val="-3"/>
        </w:rPr>
        <w:t>respuesta </w:t>
      </w:r>
      <w:r>
        <w:rPr/>
        <w:t>y </w:t>
      </w:r>
      <w:r>
        <w:rPr>
          <w:spacing w:val="-5"/>
        </w:rPr>
        <w:t>la </w:t>
      </w:r>
      <w:r>
        <w:rPr>
          <w:spacing w:val="-4"/>
        </w:rPr>
        <w:t>frecuencia </w:t>
      </w:r>
      <w:r>
        <w:rPr/>
        <w:t>de excitación. </w:t>
      </w:r>
      <w:r>
        <w:rPr>
          <w:spacing w:val="2"/>
        </w:rPr>
        <w:t>Se </w:t>
      </w:r>
      <w:r>
        <w:rPr>
          <w:spacing w:val="-3"/>
        </w:rPr>
        <w:t>puede observar, </w:t>
      </w:r>
      <w:r>
        <w:rPr/>
        <w:t>en </w:t>
      </w:r>
      <w:r>
        <w:rPr>
          <w:spacing w:val="-3"/>
        </w:rPr>
        <w:t>general, </w:t>
      </w:r>
      <w:r>
        <w:rPr>
          <w:spacing w:val="-5"/>
        </w:rPr>
        <w:t>que la </w:t>
      </w:r>
      <w:r>
        <w:rPr/>
        <w:t>disminución de </w:t>
      </w:r>
      <w:r>
        <w:rPr>
          <w:spacing w:val="-5"/>
        </w:rPr>
        <w:t>la </w:t>
      </w:r>
      <w:r>
        <w:rPr>
          <w:spacing w:val="-3"/>
        </w:rPr>
        <w:t>respuesta </w:t>
      </w:r>
      <w:r>
        <w:rPr/>
        <w:t>de </w:t>
      </w:r>
      <w:r>
        <w:rPr>
          <w:spacing w:val="-5"/>
        </w:rPr>
        <w:t>la </w:t>
      </w:r>
      <w:r>
        <w:rPr>
          <w:spacing w:val="-6"/>
        </w:rPr>
        <w:t>subestructura </w:t>
      </w:r>
      <w:r>
        <w:rPr/>
        <w:t>respecto a </w:t>
      </w:r>
      <w:r>
        <w:rPr>
          <w:spacing w:val="-5"/>
        </w:rPr>
        <w:t>la superestructura </w:t>
      </w:r>
      <w:r>
        <w:rPr/>
        <w:t>es </w:t>
      </w:r>
      <w:r>
        <w:rPr>
          <w:spacing w:val="-4"/>
        </w:rPr>
        <w:t>mayor </w:t>
      </w:r>
      <w:r>
        <w:rPr>
          <w:spacing w:val="-3"/>
        </w:rPr>
        <w:t>conforme </w:t>
      </w:r>
      <w:r>
        <w:rPr>
          <w:spacing w:val="-6"/>
        </w:rPr>
        <w:t>aumenta </w:t>
      </w:r>
      <w:r>
        <w:rPr>
          <w:spacing w:val="-5"/>
        </w:rPr>
        <w:t>la </w:t>
      </w:r>
      <w:r>
        <w:rPr>
          <w:spacing w:val="-4"/>
        </w:rPr>
        <w:t>frecuencia </w:t>
      </w:r>
      <w:r>
        <w:rPr/>
        <w:t>de excitación </w:t>
      </w:r>
      <w:r>
        <w:rPr>
          <w:spacing w:val="-4"/>
        </w:rPr>
        <w:t>utilizada </w:t>
      </w:r>
      <w:r>
        <w:rPr/>
        <w:t>en cada </w:t>
      </w:r>
      <w:r>
        <w:rPr>
          <w:spacing w:val="-10"/>
        </w:rPr>
        <w:t>una </w:t>
      </w:r>
      <w:r>
        <w:rPr/>
        <w:t>de </w:t>
      </w:r>
      <w:r>
        <w:rPr>
          <w:spacing w:val="-3"/>
        </w:rPr>
        <w:t>las </w:t>
      </w:r>
      <w:r>
        <w:rPr/>
        <w:t>pruebas, es decir </w:t>
      </w:r>
      <w:r>
        <w:rPr>
          <w:spacing w:val="-5"/>
        </w:rPr>
        <w:t>que </w:t>
      </w:r>
      <w:r>
        <w:rPr>
          <w:spacing w:val="-4"/>
        </w:rPr>
        <w:t>mayores </w:t>
      </w:r>
      <w:r>
        <w:rPr>
          <w:spacing w:val="-3"/>
        </w:rPr>
        <w:t>reducciones </w:t>
      </w:r>
      <w:r>
        <w:rPr/>
        <w:t>de </w:t>
      </w:r>
      <w:r>
        <w:rPr>
          <w:spacing w:val="-5"/>
        </w:rPr>
        <w:t>la </w:t>
      </w:r>
      <w:r>
        <w:rPr>
          <w:spacing w:val="-3"/>
        </w:rPr>
        <w:t>respuesta </w:t>
      </w:r>
      <w:r>
        <w:rPr/>
        <w:t>se obtienen para </w:t>
      </w:r>
      <w:r>
        <w:rPr>
          <w:spacing w:val="-6"/>
        </w:rPr>
        <w:t>fuerzas  </w:t>
      </w:r>
      <w:r>
        <w:rPr/>
        <w:t>de excitación</w:t>
      </w:r>
      <w:r>
        <w:rPr>
          <w:spacing w:val="-18"/>
        </w:rPr>
        <w:t> </w:t>
      </w:r>
      <w:r>
        <w:rPr/>
        <w:t>crecientes.</w:t>
      </w:r>
    </w:p>
    <w:p>
      <w:pPr>
        <w:spacing w:after="0" w:line="360" w:lineRule="auto"/>
        <w:jc w:val="both"/>
        <w:sectPr>
          <w:pgSz w:w="12240" w:h="15840"/>
          <w:pgMar w:header="0" w:footer="1255" w:top="1380" w:bottom="1440" w:left="1580" w:right="1300"/>
        </w:sectPr>
      </w:pPr>
    </w:p>
    <w:p>
      <w:pPr>
        <w:pStyle w:val="BodyText"/>
        <w:ind w:left="961"/>
        <w:rPr>
          <w:sz w:val="20"/>
        </w:rPr>
      </w:pPr>
      <w:r>
        <w:rPr>
          <w:sz w:val="20"/>
        </w:rPr>
        <w:drawing>
          <wp:inline distT="0" distB="0" distL="0" distR="0">
            <wp:extent cx="4672233" cy="3005328"/>
            <wp:effectExtent l="0" t="0" r="0" b="0"/>
            <wp:docPr id="103" name="image167.png" descr=""/>
            <wp:cNvGraphicFramePr>
              <a:graphicFrameLocks noChangeAspect="1"/>
            </wp:cNvGraphicFramePr>
            <a:graphic>
              <a:graphicData uri="http://schemas.openxmlformats.org/drawingml/2006/picture">
                <pic:pic>
                  <pic:nvPicPr>
                    <pic:cNvPr id="104" name="image167.png"/>
                    <pic:cNvPicPr/>
                  </pic:nvPicPr>
                  <pic:blipFill>
                    <a:blip r:embed="rId184" cstate="print"/>
                    <a:stretch>
                      <a:fillRect/>
                    </a:stretch>
                  </pic:blipFill>
                  <pic:spPr>
                    <a:xfrm>
                      <a:off x="0" y="0"/>
                      <a:ext cx="4672233" cy="3005328"/>
                    </a:xfrm>
                    <a:prstGeom prst="rect">
                      <a:avLst/>
                    </a:prstGeom>
                  </pic:spPr>
                </pic:pic>
              </a:graphicData>
            </a:graphic>
          </wp:inline>
        </w:drawing>
      </w:r>
      <w:r>
        <w:rPr>
          <w:sz w:val="20"/>
        </w:rPr>
      </w:r>
    </w:p>
    <w:p>
      <w:pPr>
        <w:spacing w:line="285" w:lineRule="auto" w:before="36"/>
        <w:ind w:left="3977" w:right="107" w:hanging="3830"/>
        <w:jc w:val="left"/>
        <w:rPr>
          <w:b/>
          <w:sz w:val="22"/>
        </w:rPr>
      </w:pPr>
      <w:r>
        <w:rPr>
          <w:b/>
          <w:sz w:val="22"/>
        </w:rPr>
        <w:t>Figura 5.5.1 Variación del cociente de aceleración máxima en función de la frecuencia de excitación</w:t>
      </w:r>
    </w:p>
    <w:p>
      <w:pPr>
        <w:pStyle w:val="BodyText"/>
        <w:rPr>
          <w:b/>
          <w:sz w:val="22"/>
        </w:rPr>
      </w:pPr>
    </w:p>
    <w:p>
      <w:pPr>
        <w:pStyle w:val="BodyText"/>
        <w:spacing w:before="5"/>
        <w:rPr>
          <w:b/>
          <w:sz w:val="19"/>
        </w:rPr>
      </w:pPr>
    </w:p>
    <w:p>
      <w:pPr>
        <w:pStyle w:val="BodyText"/>
        <w:spacing w:line="360" w:lineRule="auto"/>
        <w:ind w:left="116" w:right="115"/>
        <w:jc w:val="both"/>
      </w:pPr>
      <w:r>
        <w:rPr/>
        <w:t>La principal </w:t>
      </w:r>
      <w:r>
        <w:rPr>
          <w:spacing w:val="-4"/>
        </w:rPr>
        <w:t>limitante </w:t>
      </w:r>
      <w:r>
        <w:rPr>
          <w:spacing w:val="-5"/>
        </w:rPr>
        <w:t>que </w:t>
      </w:r>
      <w:r>
        <w:rPr/>
        <w:t>se aprecia en </w:t>
      </w:r>
      <w:r>
        <w:rPr>
          <w:spacing w:val="-3"/>
        </w:rPr>
        <w:t>las pruebas </w:t>
      </w:r>
      <w:r>
        <w:rPr/>
        <w:t>es el bajo </w:t>
      </w:r>
      <w:r>
        <w:rPr>
          <w:spacing w:val="-5"/>
        </w:rPr>
        <w:t>nivel </w:t>
      </w:r>
      <w:r>
        <w:rPr/>
        <w:t>de desplazamiento </w:t>
      </w:r>
      <w:r>
        <w:rPr>
          <w:spacing w:val="-5"/>
        </w:rPr>
        <w:t>que </w:t>
      </w:r>
      <w:r>
        <w:rPr/>
        <w:t>se </w:t>
      </w:r>
      <w:r>
        <w:rPr>
          <w:spacing w:val="-5"/>
        </w:rPr>
        <w:t>tuvieron </w:t>
      </w:r>
      <w:r>
        <w:rPr/>
        <w:t>en </w:t>
      </w:r>
      <w:r>
        <w:rPr>
          <w:spacing w:val="-3"/>
        </w:rPr>
        <w:t>los </w:t>
      </w:r>
      <w:r>
        <w:rPr/>
        <w:t>apoyos de </w:t>
      </w:r>
      <w:r>
        <w:rPr>
          <w:spacing w:val="-4"/>
        </w:rPr>
        <w:t>neopreno. </w:t>
      </w:r>
      <w:r>
        <w:rPr/>
        <w:t>Por esto, </w:t>
      </w:r>
      <w:r>
        <w:rPr>
          <w:spacing w:val="-3"/>
        </w:rPr>
        <w:t>los </w:t>
      </w:r>
      <w:r>
        <w:rPr>
          <w:spacing w:val="-4"/>
        </w:rPr>
        <w:t>resultados </w:t>
      </w:r>
      <w:r>
        <w:rPr/>
        <w:t>deben </w:t>
      </w:r>
      <w:r>
        <w:rPr>
          <w:spacing w:val="-3"/>
        </w:rPr>
        <w:t>tomarse </w:t>
      </w:r>
      <w:r>
        <w:rPr/>
        <w:t>como </w:t>
      </w:r>
      <w:r>
        <w:rPr>
          <w:spacing w:val="-3"/>
        </w:rPr>
        <w:t>parcialmente válidos </w:t>
      </w:r>
      <w:r>
        <w:rPr/>
        <w:t>para </w:t>
      </w:r>
      <w:r>
        <w:rPr>
          <w:spacing w:val="-3"/>
        </w:rPr>
        <w:t>los </w:t>
      </w:r>
      <w:r>
        <w:rPr/>
        <w:t>casos en </w:t>
      </w:r>
      <w:r>
        <w:rPr>
          <w:spacing w:val="-3"/>
        </w:rPr>
        <w:t>los </w:t>
      </w:r>
      <w:r>
        <w:rPr>
          <w:spacing w:val="-5"/>
        </w:rPr>
        <w:t>que </w:t>
      </w:r>
      <w:r>
        <w:rPr>
          <w:spacing w:val="-3"/>
        </w:rPr>
        <w:t>los </w:t>
      </w:r>
      <w:r>
        <w:rPr/>
        <w:t>apoyos de </w:t>
      </w:r>
      <w:r>
        <w:rPr>
          <w:spacing w:val="-4"/>
        </w:rPr>
        <w:t>neopreno </w:t>
      </w:r>
      <w:r>
        <w:rPr/>
        <w:t>se </w:t>
      </w:r>
      <w:r>
        <w:rPr>
          <w:spacing w:val="-4"/>
        </w:rPr>
        <w:t>mantienen </w:t>
      </w:r>
      <w:r>
        <w:rPr/>
        <w:t>en </w:t>
      </w:r>
      <w:r>
        <w:rPr>
          <w:spacing w:val="-5"/>
        </w:rPr>
        <w:t>la </w:t>
      </w:r>
      <w:r>
        <w:rPr/>
        <w:t>fase del </w:t>
      </w:r>
      <w:r>
        <w:rPr>
          <w:spacing w:val="-3"/>
        </w:rPr>
        <w:t>comportamiento </w:t>
      </w:r>
      <w:r>
        <w:rPr/>
        <w:t>elástico. Se </w:t>
      </w:r>
      <w:r>
        <w:rPr>
          <w:spacing w:val="-3"/>
        </w:rPr>
        <w:t>puede </w:t>
      </w:r>
      <w:r>
        <w:rPr/>
        <w:t>esperar </w:t>
      </w:r>
      <w:r>
        <w:rPr>
          <w:spacing w:val="-5"/>
        </w:rPr>
        <w:t>que </w:t>
      </w:r>
      <w:r>
        <w:rPr>
          <w:spacing w:val="-6"/>
        </w:rPr>
        <w:t>durante </w:t>
      </w:r>
      <w:r>
        <w:rPr>
          <w:spacing w:val="-7"/>
        </w:rPr>
        <w:t>un </w:t>
      </w:r>
      <w:r>
        <w:rPr>
          <w:spacing w:val="-6"/>
        </w:rPr>
        <w:t>evento </w:t>
      </w:r>
      <w:r>
        <w:rPr>
          <w:spacing w:val="-3"/>
        </w:rPr>
        <w:t>sísmico, los </w:t>
      </w:r>
      <w:r>
        <w:rPr/>
        <w:t>apoyos presenten </w:t>
      </w:r>
      <w:r>
        <w:rPr>
          <w:spacing w:val="-7"/>
        </w:rPr>
        <w:t>un </w:t>
      </w:r>
      <w:r>
        <w:rPr>
          <w:spacing w:val="-3"/>
        </w:rPr>
        <w:t>comportamiento </w:t>
      </w:r>
      <w:r>
        <w:rPr/>
        <w:t>inelástico </w:t>
      </w:r>
      <w:r>
        <w:rPr>
          <w:spacing w:val="-5"/>
        </w:rPr>
        <w:t>que ayuden </w:t>
      </w:r>
      <w:r>
        <w:rPr/>
        <w:t>a dispar </w:t>
      </w:r>
      <w:r>
        <w:rPr>
          <w:spacing w:val="-5"/>
        </w:rPr>
        <w:t>la </w:t>
      </w:r>
      <w:r>
        <w:rPr>
          <w:spacing w:val="-6"/>
        </w:rPr>
        <w:t>energía </w:t>
      </w:r>
      <w:r>
        <w:rPr>
          <w:spacing w:val="-3"/>
        </w:rPr>
        <w:t>sísmica. </w:t>
      </w:r>
      <w:r>
        <w:rPr>
          <w:spacing w:val="-7"/>
        </w:rPr>
        <w:t>Aunque </w:t>
      </w:r>
      <w:r>
        <w:rPr/>
        <w:t>como </w:t>
      </w:r>
      <w:r>
        <w:rPr>
          <w:spacing w:val="-8"/>
        </w:rPr>
        <w:t>ya </w:t>
      </w:r>
      <w:r>
        <w:rPr/>
        <w:t>se </w:t>
      </w:r>
      <w:r>
        <w:rPr>
          <w:spacing w:val="-4"/>
        </w:rPr>
        <w:t>comentó </w:t>
      </w:r>
      <w:r>
        <w:rPr>
          <w:spacing w:val="-3"/>
        </w:rPr>
        <w:t>los </w:t>
      </w:r>
      <w:r>
        <w:rPr/>
        <w:t>apoyos elastoméricos </w:t>
      </w:r>
      <w:r>
        <w:rPr>
          <w:spacing w:val="-4"/>
        </w:rPr>
        <w:t>utilizados </w:t>
      </w:r>
      <w:r>
        <w:rPr/>
        <w:t>de </w:t>
      </w:r>
      <w:r>
        <w:rPr>
          <w:spacing w:val="-4"/>
        </w:rPr>
        <w:t>forma convencional </w:t>
      </w:r>
      <w:r>
        <w:rPr/>
        <w:t>son </w:t>
      </w:r>
      <w:r>
        <w:rPr>
          <w:spacing w:val="-7"/>
        </w:rPr>
        <w:t>muy </w:t>
      </w:r>
      <w:r>
        <w:rPr/>
        <w:t>susceptibles de </w:t>
      </w:r>
      <w:r>
        <w:rPr>
          <w:spacing w:val="-3"/>
        </w:rPr>
        <w:t>presentar </w:t>
      </w:r>
      <w:r>
        <w:rPr>
          <w:spacing w:val="-6"/>
        </w:rPr>
        <w:t>alguna </w:t>
      </w:r>
      <w:r>
        <w:rPr>
          <w:spacing w:val="-5"/>
        </w:rPr>
        <w:t>falla  </w:t>
      </w:r>
      <w:r>
        <w:rPr/>
        <w:t>en  </w:t>
      </w:r>
      <w:r>
        <w:rPr>
          <w:spacing w:val="-5"/>
        </w:rPr>
        <w:t>sus </w:t>
      </w:r>
      <w:r>
        <w:rPr>
          <w:spacing w:val="-4"/>
        </w:rPr>
        <w:t>elementos, </w:t>
      </w:r>
      <w:r>
        <w:rPr>
          <w:spacing w:val="-5"/>
        </w:rPr>
        <w:t>cuando </w:t>
      </w:r>
      <w:r>
        <w:rPr/>
        <w:t>son sometidos a </w:t>
      </w:r>
      <w:r>
        <w:rPr>
          <w:spacing w:val="-3"/>
        </w:rPr>
        <w:t>grandes </w:t>
      </w:r>
      <w:r>
        <w:rPr/>
        <w:t>deformaciones; esto en </w:t>
      </w:r>
      <w:r>
        <w:rPr>
          <w:spacing w:val="-3"/>
        </w:rPr>
        <w:t>algunas </w:t>
      </w:r>
      <w:r>
        <w:rPr/>
        <w:t>ocasiones se debe a </w:t>
      </w:r>
      <w:r>
        <w:rPr>
          <w:spacing w:val="-7"/>
        </w:rPr>
        <w:t>un </w:t>
      </w:r>
      <w:r>
        <w:rPr/>
        <w:t>mal procesamiento </w:t>
      </w:r>
      <w:r>
        <w:rPr>
          <w:spacing w:val="-6"/>
        </w:rPr>
        <w:t>durante  </w:t>
      </w:r>
      <w:r>
        <w:rPr/>
        <w:t>su fabricación y </w:t>
      </w:r>
      <w:r>
        <w:rPr>
          <w:spacing w:val="-7"/>
        </w:rPr>
        <w:t>un </w:t>
      </w:r>
      <w:r>
        <w:rPr/>
        <w:t>mal</w:t>
      </w:r>
      <w:r>
        <w:rPr>
          <w:spacing w:val="8"/>
        </w:rPr>
        <w:t> </w:t>
      </w:r>
      <w:r>
        <w:rPr/>
        <w:t>diseño.</w:t>
      </w:r>
    </w:p>
    <w:p>
      <w:pPr>
        <w:pStyle w:val="BodyText"/>
        <w:spacing w:line="360" w:lineRule="auto" w:before="205"/>
        <w:ind w:left="116" w:right="108"/>
        <w:jc w:val="both"/>
      </w:pPr>
      <w:r>
        <w:rPr/>
        <w:t>Otro factor importante que interviene en la disminución de la respuesta elástica en puentes con apoyos de tipo elastomérico, es la rigidez de las pilas (Akogul y Celik, 2008). Los apoyos elastoméricos llegan a ser más efectivos en columnas cortas y rígidas. En este caso, las pruebas se realizaron en una sección del puente donde se encuentran las pilas más cortas, por lo que la reducción de la respuesta llegó a ser cercana al 82%.</w:t>
      </w:r>
    </w:p>
    <w:p>
      <w:pPr>
        <w:spacing w:after="0" w:line="360" w:lineRule="auto"/>
        <w:jc w:val="both"/>
        <w:sectPr>
          <w:pgSz w:w="12240" w:h="15840"/>
          <w:pgMar w:header="0" w:footer="1255" w:top="1420" w:bottom="1440" w:left="1580" w:right="1300"/>
        </w:sectPr>
      </w:pPr>
    </w:p>
    <w:p>
      <w:pPr>
        <w:pStyle w:val="BodyText"/>
        <w:spacing w:line="362" w:lineRule="auto" w:before="46"/>
        <w:ind w:left="116" w:right="115"/>
        <w:jc w:val="both"/>
        <w:rPr>
          <w:sz w:val="25"/>
        </w:rPr>
      </w:pPr>
      <w:r>
        <w:rPr/>
        <w:t>Los resultados de las pruebas son válidos bajo las limitantes preestablecidas, los cuales dan valores de la disminución de la respuesta superiores a los establecidos en las normas AASHTO y SCT</w:t>
      </w:r>
      <w:r>
        <w:rPr>
          <w:sz w:val="25"/>
        </w:rPr>
        <w:t>.</w:t>
      </w:r>
    </w:p>
    <w:p>
      <w:pPr>
        <w:pStyle w:val="BodyText"/>
        <w:spacing w:line="364" w:lineRule="auto" w:before="210"/>
        <w:ind w:left="116" w:right="110"/>
        <w:jc w:val="both"/>
      </w:pPr>
      <w:r>
        <w:rPr/>
        <w:t>En comparación con </w:t>
      </w:r>
      <w:r>
        <w:rPr>
          <w:spacing w:val="-3"/>
        </w:rPr>
        <w:t>las </w:t>
      </w:r>
      <w:r>
        <w:rPr/>
        <w:t>pruebas realizadas por medio de carga </w:t>
      </w:r>
      <w:r>
        <w:rPr>
          <w:spacing w:val="-7"/>
        </w:rPr>
        <w:t>viva </w:t>
      </w:r>
      <w:r>
        <w:rPr>
          <w:spacing w:val="-4"/>
        </w:rPr>
        <w:t>controlada </w:t>
      </w:r>
      <w:r>
        <w:rPr/>
        <w:t>de </w:t>
      </w:r>
      <w:r>
        <w:rPr>
          <w:spacing w:val="-3"/>
        </w:rPr>
        <w:t>acuerdo </w:t>
      </w:r>
      <w:r>
        <w:rPr/>
        <w:t>al </w:t>
      </w:r>
      <w:r>
        <w:rPr>
          <w:spacing w:val="-3"/>
        </w:rPr>
        <w:t>trabajo </w:t>
      </w:r>
      <w:r>
        <w:rPr/>
        <w:t>de Valdés et </w:t>
      </w:r>
      <w:r>
        <w:rPr>
          <w:spacing w:val="-3"/>
        </w:rPr>
        <w:t>al. </w:t>
      </w:r>
      <w:r>
        <w:rPr/>
        <w:t>(2010), </w:t>
      </w:r>
      <w:r>
        <w:rPr>
          <w:spacing w:val="-5"/>
        </w:rPr>
        <w:t>que </w:t>
      </w:r>
      <w:r>
        <w:rPr/>
        <w:t>se describen en el </w:t>
      </w:r>
      <w:r>
        <w:rPr>
          <w:spacing w:val="-7"/>
        </w:rPr>
        <w:t>capítulo    </w:t>
      </w:r>
      <w:r>
        <w:rPr/>
        <w:t>2, sección</w:t>
      </w:r>
    </w:p>
    <w:p>
      <w:pPr>
        <w:pStyle w:val="BodyText"/>
        <w:spacing w:line="360" w:lineRule="auto"/>
        <w:ind w:left="116" w:right="114"/>
        <w:jc w:val="both"/>
      </w:pPr>
      <w:r>
        <w:rPr/>
        <w:t>2.5.3. Las </w:t>
      </w:r>
      <w:r>
        <w:rPr>
          <w:spacing w:val="-6"/>
        </w:rPr>
        <w:t>ventajas </w:t>
      </w:r>
      <w:r>
        <w:rPr>
          <w:spacing w:val="-5"/>
        </w:rPr>
        <w:t>que </w:t>
      </w:r>
      <w:r>
        <w:rPr/>
        <w:t>se </w:t>
      </w:r>
      <w:r>
        <w:rPr>
          <w:spacing w:val="-3"/>
        </w:rPr>
        <w:t>tienen </w:t>
      </w:r>
      <w:r>
        <w:rPr/>
        <w:t>de </w:t>
      </w:r>
      <w:r>
        <w:rPr>
          <w:spacing w:val="-4"/>
        </w:rPr>
        <w:t>usar </w:t>
      </w:r>
      <w:r>
        <w:rPr/>
        <w:t>vibración </w:t>
      </w:r>
      <w:r>
        <w:rPr>
          <w:spacing w:val="-4"/>
        </w:rPr>
        <w:t>forzada </w:t>
      </w:r>
      <w:r>
        <w:rPr/>
        <w:t>por medio del excitador de masas </w:t>
      </w:r>
      <w:r>
        <w:rPr>
          <w:spacing w:val="-3"/>
        </w:rPr>
        <w:t>excéntricas, </w:t>
      </w:r>
      <w:r>
        <w:rPr/>
        <w:t>son </w:t>
      </w:r>
      <w:r>
        <w:rPr>
          <w:spacing w:val="-5"/>
        </w:rPr>
        <w:t>que </w:t>
      </w:r>
      <w:r>
        <w:rPr/>
        <w:t>el excitador </w:t>
      </w:r>
      <w:r>
        <w:rPr>
          <w:spacing w:val="-7"/>
        </w:rPr>
        <w:t>fue </w:t>
      </w:r>
      <w:r>
        <w:rPr/>
        <w:t>capaz de </w:t>
      </w:r>
      <w:r>
        <w:rPr>
          <w:spacing w:val="-3"/>
        </w:rPr>
        <w:t>generar </w:t>
      </w:r>
      <w:r>
        <w:rPr>
          <w:spacing w:val="-10"/>
        </w:rPr>
        <w:t>una  </w:t>
      </w:r>
      <w:r>
        <w:rPr>
          <w:spacing w:val="-5"/>
        </w:rPr>
        <w:t>fuerza </w:t>
      </w:r>
      <w:r>
        <w:rPr/>
        <w:t>unidireccional a </w:t>
      </w:r>
      <w:r>
        <w:rPr>
          <w:spacing w:val="-3"/>
        </w:rPr>
        <w:t>diferentes amplitudes </w:t>
      </w:r>
      <w:r>
        <w:rPr/>
        <w:t>y </w:t>
      </w:r>
      <w:r>
        <w:rPr>
          <w:spacing w:val="-3"/>
        </w:rPr>
        <w:t>frecuencias. </w:t>
      </w:r>
      <w:r>
        <w:rPr>
          <w:spacing w:val="3"/>
        </w:rPr>
        <w:t>Sin </w:t>
      </w:r>
      <w:r>
        <w:rPr/>
        <w:t>embargo en el caso </w:t>
      </w:r>
      <w:r>
        <w:rPr>
          <w:spacing w:val="-3"/>
        </w:rPr>
        <w:t>las pruebas </w:t>
      </w:r>
      <w:r>
        <w:rPr/>
        <w:t>con carga </w:t>
      </w:r>
      <w:r>
        <w:rPr>
          <w:spacing w:val="-7"/>
        </w:rPr>
        <w:t>viva </w:t>
      </w:r>
      <w:r>
        <w:rPr>
          <w:spacing w:val="-4"/>
        </w:rPr>
        <w:t>controlada </w:t>
      </w:r>
      <w:r>
        <w:rPr>
          <w:spacing w:val="-5"/>
        </w:rPr>
        <w:t>la </w:t>
      </w:r>
      <w:r>
        <w:rPr>
          <w:spacing w:val="-7"/>
        </w:rPr>
        <w:t>fuerza </w:t>
      </w:r>
      <w:r>
        <w:rPr>
          <w:spacing w:val="-6"/>
        </w:rPr>
        <w:t>resultante </w:t>
      </w:r>
      <w:r>
        <w:rPr/>
        <w:t>se </w:t>
      </w:r>
      <w:r>
        <w:rPr>
          <w:spacing w:val="-3"/>
        </w:rPr>
        <w:t>transmitió </w:t>
      </w:r>
      <w:r>
        <w:rPr/>
        <w:t>por medio de </w:t>
      </w:r>
      <w:r>
        <w:rPr>
          <w:spacing w:val="-5"/>
        </w:rPr>
        <w:t>la </w:t>
      </w:r>
      <w:r>
        <w:rPr>
          <w:spacing w:val="-7"/>
        </w:rPr>
        <w:t>fuerza </w:t>
      </w:r>
      <w:r>
        <w:rPr/>
        <w:t>de </w:t>
      </w:r>
      <w:r>
        <w:rPr>
          <w:spacing w:val="-4"/>
        </w:rPr>
        <w:t>frenado </w:t>
      </w:r>
      <w:r>
        <w:rPr/>
        <w:t>del camión con carga controlada, siendo ésta de </w:t>
      </w:r>
      <w:r>
        <w:rPr>
          <w:spacing w:val="-3"/>
        </w:rPr>
        <w:t>corta duración. </w:t>
      </w:r>
      <w:r>
        <w:rPr>
          <w:spacing w:val="-7"/>
        </w:rPr>
        <w:t>Aunque </w:t>
      </w:r>
      <w:r>
        <w:rPr/>
        <w:t>en </w:t>
      </w:r>
      <w:r>
        <w:rPr>
          <w:spacing w:val="-3"/>
        </w:rPr>
        <w:t>los </w:t>
      </w:r>
      <w:r>
        <w:rPr/>
        <w:t>dos casos </w:t>
      </w:r>
      <w:r>
        <w:rPr>
          <w:spacing w:val="-5"/>
        </w:rPr>
        <w:t>la </w:t>
      </w:r>
      <w:r>
        <w:rPr/>
        <w:t>carga </w:t>
      </w:r>
      <w:r>
        <w:rPr>
          <w:spacing w:val="-7"/>
        </w:rPr>
        <w:t>fue </w:t>
      </w:r>
      <w:r>
        <w:rPr/>
        <w:t>de baja </w:t>
      </w:r>
      <w:r>
        <w:rPr>
          <w:spacing w:val="-5"/>
        </w:rPr>
        <w:t>magnitud </w:t>
      </w:r>
      <w:r>
        <w:rPr/>
        <w:t>y </w:t>
      </w:r>
      <w:r>
        <w:rPr>
          <w:spacing w:val="-3"/>
        </w:rPr>
        <w:t>unidireccional. </w:t>
      </w:r>
      <w:r>
        <w:rPr/>
        <w:t>En el caso de </w:t>
      </w:r>
      <w:r>
        <w:rPr>
          <w:spacing w:val="-3"/>
        </w:rPr>
        <w:t>las pruebas </w:t>
      </w:r>
      <w:r>
        <w:rPr/>
        <w:t>con carga </w:t>
      </w:r>
      <w:r>
        <w:rPr>
          <w:spacing w:val="-7"/>
        </w:rPr>
        <w:t>viva </w:t>
      </w:r>
      <w:r>
        <w:rPr>
          <w:spacing w:val="-4"/>
        </w:rPr>
        <w:t>controlada </w:t>
      </w:r>
      <w:r>
        <w:rPr/>
        <w:t>se </w:t>
      </w:r>
      <w:r>
        <w:rPr>
          <w:spacing w:val="-3"/>
        </w:rPr>
        <w:t>requiere </w:t>
      </w:r>
      <w:r>
        <w:rPr/>
        <w:t>establecer </w:t>
      </w:r>
      <w:r>
        <w:rPr>
          <w:spacing w:val="-7"/>
        </w:rPr>
        <w:t>un </w:t>
      </w:r>
      <w:r>
        <w:rPr>
          <w:spacing w:val="-4"/>
        </w:rPr>
        <w:t>control </w:t>
      </w:r>
      <w:r>
        <w:rPr/>
        <w:t>adecuado de velocidad y peso de </w:t>
      </w:r>
      <w:r>
        <w:rPr>
          <w:spacing w:val="-5"/>
        </w:rPr>
        <w:t>la </w:t>
      </w:r>
      <w:r>
        <w:rPr/>
        <w:t>carga </w:t>
      </w:r>
      <w:r>
        <w:rPr>
          <w:spacing w:val="-5"/>
        </w:rPr>
        <w:t>viva, </w:t>
      </w:r>
      <w:r>
        <w:rPr/>
        <w:t>además de distancia de </w:t>
      </w:r>
      <w:r>
        <w:rPr>
          <w:spacing w:val="-3"/>
        </w:rPr>
        <w:t>frenado, </w:t>
      </w:r>
      <w:r>
        <w:rPr>
          <w:spacing w:val="-5"/>
        </w:rPr>
        <w:t>que </w:t>
      </w:r>
      <w:r>
        <w:rPr/>
        <w:t>permitan </w:t>
      </w:r>
      <w:r>
        <w:rPr>
          <w:spacing w:val="-3"/>
        </w:rPr>
        <w:t>cuantificar </w:t>
      </w:r>
      <w:r>
        <w:rPr/>
        <w:t>en </w:t>
      </w:r>
      <w:r>
        <w:rPr>
          <w:spacing w:val="-4"/>
        </w:rPr>
        <w:t>forma </w:t>
      </w:r>
      <w:r>
        <w:rPr>
          <w:spacing w:val="-5"/>
        </w:rPr>
        <w:t>razonable  la magnitud </w:t>
      </w:r>
      <w:r>
        <w:rPr/>
        <w:t>y localización de dicha  </w:t>
      </w:r>
      <w:r>
        <w:rPr>
          <w:spacing w:val="-6"/>
        </w:rPr>
        <w:t>fuerza.</w:t>
      </w:r>
    </w:p>
    <w:p>
      <w:pPr>
        <w:spacing w:after="0" w:line="360" w:lineRule="auto"/>
        <w:jc w:val="both"/>
        <w:sectPr>
          <w:pgSz w:w="12240" w:h="15840"/>
          <w:pgMar w:header="0" w:footer="1255" w:top="1380" w:bottom="1440" w:left="15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spacing w:line="240" w:lineRule="auto" w:before="38"/>
        <w:ind w:left="1343" w:right="929" w:hanging="150"/>
        <w:jc w:val="center"/>
        <w:rPr>
          <w:rFonts w:ascii="Times New Roman" w:hAnsi="Times New Roman"/>
          <w:b/>
          <w:sz w:val="52"/>
        </w:rPr>
      </w:pPr>
      <w:r>
        <w:rPr>
          <w:rFonts w:ascii="Times New Roman" w:hAnsi="Times New Roman"/>
          <w:b/>
          <w:sz w:val="52"/>
        </w:rPr>
        <w:t>CAPÍTULO 6 IDENTIFICACIÓN DE</w:t>
      </w:r>
      <w:r>
        <w:rPr>
          <w:rFonts w:ascii="Times New Roman" w:hAnsi="Times New Roman"/>
          <w:b/>
          <w:spacing w:val="54"/>
          <w:sz w:val="52"/>
        </w:rPr>
        <w:t> </w:t>
      </w:r>
      <w:r>
        <w:rPr>
          <w:rFonts w:ascii="Times New Roman" w:hAnsi="Times New Roman"/>
          <w:b/>
          <w:spacing w:val="-4"/>
          <w:sz w:val="52"/>
        </w:rPr>
        <w:t>LAS</w:t>
      </w:r>
    </w:p>
    <w:p>
      <w:pPr>
        <w:spacing w:line="280" w:lineRule="auto" w:before="92"/>
        <w:ind w:left="458" w:right="182" w:firstLine="0"/>
        <w:jc w:val="center"/>
        <w:rPr>
          <w:rFonts w:ascii="Times New Roman" w:hAnsi="Times New Roman"/>
          <w:b/>
          <w:sz w:val="52"/>
        </w:rPr>
      </w:pPr>
      <w:r>
        <w:rPr>
          <w:rFonts w:ascii="Times New Roman" w:hAnsi="Times New Roman"/>
          <w:b/>
          <w:sz w:val="52"/>
        </w:rPr>
        <w:t>PROPIEDADES DINÁMICAS DEL PUENTE Y FRECUENCIAS DE EXCITACIÓN</w:t>
      </w:r>
    </w:p>
    <w:p>
      <w:pPr>
        <w:spacing w:after="0" w:line="280" w:lineRule="auto"/>
        <w:jc w:val="center"/>
        <w:rPr>
          <w:rFonts w:ascii="Times New Roman" w:hAnsi="Times New Roman"/>
          <w:sz w:val="52"/>
        </w:rPr>
        <w:sectPr>
          <w:pgSz w:w="12240" w:h="15840"/>
          <w:pgMar w:header="0" w:footer="1255" w:top="1500" w:bottom="1440" w:left="1720" w:right="1720"/>
        </w:sectPr>
      </w:pPr>
    </w:p>
    <w:p>
      <w:pPr>
        <w:pStyle w:val="Heading3"/>
        <w:spacing w:line="280" w:lineRule="auto"/>
        <w:ind w:left="60" w:right="81"/>
      </w:pPr>
      <w:r>
        <w:rPr/>
        <w:t>CAPITULO 6. IDENTIFICACIÓN DE LAS PROPIEDADES DINÁMICAS DEL PUENTE Y LAS FRECUENCIAS DE   EXCITACIÓN</w:t>
      </w:r>
    </w:p>
    <w:p>
      <w:pPr>
        <w:pStyle w:val="BodyText"/>
        <w:spacing w:line="360" w:lineRule="auto" w:before="187"/>
        <w:ind w:left="116" w:right="99"/>
        <w:jc w:val="both"/>
      </w:pPr>
      <w:r>
        <w:rPr/>
        <w:t>En este </w:t>
      </w:r>
      <w:r>
        <w:rPr>
          <w:spacing w:val="-7"/>
        </w:rPr>
        <w:t>capítulo </w:t>
      </w:r>
      <w:r>
        <w:rPr/>
        <w:t>se identifican </w:t>
      </w:r>
      <w:r>
        <w:rPr>
          <w:spacing w:val="-3"/>
        </w:rPr>
        <w:t>las frecuencias </w:t>
      </w:r>
      <w:r>
        <w:rPr/>
        <w:t>de excitación a </w:t>
      </w:r>
      <w:r>
        <w:rPr>
          <w:spacing w:val="-5"/>
        </w:rPr>
        <w:t>través </w:t>
      </w:r>
      <w:r>
        <w:rPr/>
        <w:t>de </w:t>
      </w:r>
      <w:r>
        <w:rPr>
          <w:spacing w:val="-3"/>
        </w:rPr>
        <w:t>los </w:t>
      </w:r>
      <w:r>
        <w:rPr/>
        <w:t>espectros de Fourier de cada </w:t>
      </w:r>
      <w:r>
        <w:rPr>
          <w:spacing w:val="-10"/>
        </w:rPr>
        <w:t>uno </w:t>
      </w:r>
      <w:r>
        <w:rPr/>
        <w:t>de </w:t>
      </w:r>
      <w:r>
        <w:rPr>
          <w:spacing w:val="-3"/>
        </w:rPr>
        <w:t>los </w:t>
      </w:r>
      <w:r>
        <w:rPr/>
        <w:t>registros de aceleraciones, para </w:t>
      </w:r>
      <w:r>
        <w:rPr>
          <w:spacing w:val="-3"/>
        </w:rPr>
        <w:t>las diferentes </w:t>
      </w:r>
      <w:r>
        <w:rPr/>
        <w:t>pruebas. También se identifica el periodo del modo de </w:t>
      </w:r>
      <w:r>
        <w:rPr>
          <w:spacing w:val="-3"/>
        </w:rPr>
        <w:t>vibrar </w:t>
      </w:r>
      <w:r>
        <w:rPr/>
        <w:t>del </w:t>
      </w:r>
      <w:r>
        <w:rPr>
          <w:spacing w:val="-6"/>
        </w:rPr>
        <w:t>puente </w:t>
      </w:r>
      <w:r>
        <w:rPr/>
        <w:t>en </w:t>
      </w:r>
      <w:r>
        <w:rPr>
          <w:spacing w:val="-5"/>
        </w:rPr>
        <w:t>la </w:t>
      </w:r>
      <w:r>
        <w:rPr/>
        <w:t>dirección de análisis y se </w:t>
      </w:r>
      <w:r>
        <w:rPr>
          <w:spacing w:val="-5"/>
        </w:rPr>
        <w:t>calcula </w:t>
      </w:r>
      <w:r>
        <w:rPr/>
        <w:t>su </w:t>
      </w:r>
      <w:r>
        <w:rPr>
          <w:spacing w:val="-3"/>
        </w:rPr>
        <w:t>amortiguamiento.</w:t>
      </w:r>
    </w:p>
    <w:p>
      <w:pPr>
        <w:pStyle w:val="BodyText"/>
      </w:pPr>
    </w:p>
    <w:p>
      <w:pPr>
        <w:pStyle w:val="BodyText"/>
        <w:spacing w:before="5"/>
        <w:rPr>
          <w:sz w:val="20"/>
        </w:rPr>
      </w:pPr>
    </w:p>
    <w:p>
      <w:pPr>
        <w:pStyle w:val="Heading4"/>
        <w:numPr>
          <w:ilvl w:val="1"/>
          <w:numId w:val="22"/>
        </w:numPr>
        <w:tabs>
          <w:tab w:pos="537" w:val="left" w:leader="none"/>
        </w:tabs>
        <w:spacing w:line="288" w:lineRule="auto" w:before="0" w:after="0"/>
        <w:ind w:left="117" w:right="120" w:firstLine="0"/>
        <w:jc w:val="both"/>
      </w:pPr>
      <w:r>
        <w:rPr>
          <w:spacing w:val="-3"/>
        </w:rPr>
        <w:t>IDENTIFICACIÓN </w:t>
      </w:r>
      <w:r>
        <w:rPr>
          <w:spacing w:val="-4"/>
        </w:rPr>
        <w:t>DEL </w:t>
      </w:r>
      <w:r>
        <w:rPr>
          <w:spacing w:val="-6"/>
        </w:rPr>
        <w:t>PERIODO </w:t>
      </w:r>
      <w:r>
        <w:rPr>
          <w:spacing w:val="-4"/>
        </w:rPr>
        <w:t>FUNDAMENTAL </w:t>
      </w:r>
      <w:r>
        <w:rPr>
          <w:spacing w:val="-3"/>
        </w:rPr>
        <w:t>DE  LA </w:t>
      </w:r>
      <w:r>
        <w:rPr>
          <w:spacing w:val="2"/>
        </w:rPr>
        <w:t>ESTRUCTURA  </w:t>
      </w:r>
      <w:r>
        <w:rPr>
          <w:spacing w:val="-3"/>
        </w:rPr>
        <w:t>EN LA </w:t>
      </w:r>
      <w:r>
        <w:rPr>
          <w:spacing w:val="-6"/>
        </w:rPr>
        <w:t>DIRECCIÓN   </w:t>
      </w:r>
      <w:r>
        <w:rPr>
          <w:spacing w:val="-3"/>
        </w:rPr>
        <w:t>DE </w:t>
      </w:r>
      <w:r>
        <w:rPr>
          <w:spacing w:val="21"/>
        </w:rPr>
        <w:t> </w:t>
      </w:r>
      <w:r>
        <w:rPr>
          <w:spacing w:val="-7"/>
        </w:rPr>
        <w:t>ANÁLISIS</w:t>
      </w:r>
    </w:p>
    <w:p>
      <w:pPr>
        <w:pStyle w:val="BodyText"/>
        <w:spacing w:line="360" w:lineRule="auto" w:before="206"/>
        <w:ind w:left="116" w:right="111"/>
        <w:jc w:val="both"/>
      </w:pPr>
      <w:r>
        <w:rPr/>
        <w:drawing>
          <wp:anchor distT="0" distB="0" distL="0" distR="0" allowOverlap="1" layoutInCell="1" locked="0" behindDoc="1" simplePos="0" relativeHeight="268215743">
            <wp:simplePos x="0" y="0"/>
            <wp:positionH relativeFrom="page">
              <wp:posOffset>1485196</wp:posOffset>
            </wp:positionH>
            <wp:positionV relativeFrom="paragraph">
              <wp:posOffset>2783465</wp:posOffset>
            </wp:positionV>
            <wp:extent cx="4960029" cy="2533650"/>
            <wp:effectExtent l="0" t="0" r="0" b="0"/>
            <wp:wrapNone/>
            <wp:docPr id="105" name="image168.png" descr=""/>
            <wp:cNvGraphicFramePr>
              <a:graphicFrameLocks noChangeAspect="1"/>
            </wp:cNvGraphicFramePr>
            <a:graphic>
              <a:graphicData uri="http://schemas.openxmlformats.org/drawingml/2006/picture">
                <pic:pic>
                  <pic:nvPicPr>
                    <pic:cNvPr id="106" name="image168.png"/>
                    <pic:cNvPicPr/>
                  </pic:nvPicPr>
                  <pic:blipFill>
                    <a:blip r:embed="rId185" cstate="print"/>
                    <a:stretch>
                      <a:fillRect/>
                    </a:stretch>
                  </pic:blipFill>
                  <pic:spPr>
                    <a:xfrm>
                      <a:off x="0" y="0"/>
                      <a:ext cx="4960029" cy="2533650"/>
                    </a:xfrm>
                    <a:prstGeom prst="rect">
                      <a:avLst/>
                    </a:prstGeom>
                  </pic:spPr>
                </pic:pic>
              </a:graphicData>
            </a:graphic>
          </wp:anchor>
        </w:drawing>
      </w:r>
      <w:r>
        <w:rPr/>
        <w:pict>
          <v:shape style="position:absolute;margin-left:299.380005pt;margin-top:286.770782pt;width:41.5pt;height:8.25pt;mso-position-horizontal-relative:page;mso-position-vertical-relative:paragraph;z-index:5248" type="#_x0000_t202" filled="false" stroked="false">
            <v:textbox inset="0,0,0,0">
              <w:txbxContent>
                <w:p>
                  <w:pPr>
                    <w:spacing w:line="165" w:lineRule="exact" w:before="0"/>
                    <w:ind w:left="0" w:right="-9" w:firstLine="0"/>
                    <w:jc w:val="left"/>
                    <w:rPr>
                      <w:sz w:val="16"/>
                    </w:rPr>
                  </w:pPr>
                  <w:r>
                    <w:rPr>
                      <w:sz w:val="16"/>
                    </w:rPr>
                    <w:t>3RA. FASE</w:t>
                  </w:r>
                </w:p>
              </w:txbxContent>
            </v:textbox>
            <w10:wrap type="none"/>
          </v:shape>
        </w:pict>
      </w:r>
      <w:r>
        <w:rPr/>
        <w:pict>
          <v:shape style="position:absolute;margin-left:145.649994pt;margin-top:293.224609pt;width:20.8pt;height:84.3pt;mso-position-horizontal-relative:page;mso-position-vertical-relative:paragraph;z-index:5272" type="#_x0000_t202" filled="false" stroked="false">
            <v:textbox inset="0,0,0,0">
              <w:txbxContent>
                <w:p>
                  <w:pPr>
                    <w:spacing w:line="198" w:lineRule="exact" w:before="0"/>
                    <w:ind w:left="61" w:right="-19" w:firstLine="0"/>
                    <w:jc w:val="left"/>
                    <w:rPr>
                      <w:rFonts w:ascii="Calibri"/>
                      <w:sz w:val="19"/>
                    </w:rPr>
                  </w:pPr>
                  <w:r>
                    <w:rPr>
                      <w:rFonts w:ascii="Calibri"/>
                      <w:w w:val="105"/>
                      <w:sz w:val="19"/>
                    </w:rPr>
                    <w:t>1.00</w:t>
                  </w:r>
                </w:p>
                <w:p>
                  <w:pPr>
                    <w:spacing w:before="66"/>
                    <w:ind w:left="61" w:right="-19" w:firstLine="0"/>
                    <w:jc w:val="left"/>
                    <w:rPr>
                      <w:rFonts w:ascii="Calibri"/>
                      <w:sz w:val="19"/>
                    </w:rPr>
                  </w:pPr>
                  <w:r>
                    <w:rPr>
                      <w:rFonts w:ascii="Calibri"/>
                      <w:w w:val="105"/>
                      <w:sz w:val="19"/>
                    </w:rPr>
                    <w:t>0.00</w:t>
                  </w:r>
                </w:p>
                <w:p>
                  <w:pPr>
                    <w:spacing w:before="66"/>
                    <w:ind w:left="0" w:right="-19" w:firstLine="0"/>
                    <w:jc w:val="left"/>
                    <w:rPr>
                      <w:rFonts w:ascii="Calibri"/>
                      <w:sz w:val="19"/>
                    </w:rPr>
                  </w:pPr>
                  <w:r>
                    <w:rPr>
                      <w:rFonts w:ascii="Calibri"/>
                      <w:sz w:val="19"/>
                    </w:rPr>
                    <w:t>-1.00</w:t>
                  </w:r>
                </w:p>
                <w:p>
                  <w:pPr>
                    <w:spacing w:before="66"/>
                    <w:ind w:left="0" w:right="-19" w:firstLine="0"/>
                    <w:jc w:val="left"/>
                    <w:rPr>
                      <w:rFonts w:ascii="Calibri"/>
                      <w:sz w:val="19"/>
                    </w:rPr>
                  </w:pPr>
                  <w:r>
                    <w:rPr>
                      <w:rFonts w:ascii="Calibri"/>
                      <w:sz w:val="19"/>
                    </w:rPr>
                    <w:t>-2.00</w:t>
                  </w:r>
                </w:p>
                <w:p>
                  <w:pPr>
                    <w:spacing w:before="66"/>
                    <w:ind w:left="0" w:right="-19" w:firstLine="0"/>
                    <w:jc w:val="left"/>
                    <w:rPr>
                      <w:rFonts w:ascii="Calibri"/>
                      <w:sz w:val="19"/>
                    </w:rPr>
                  </w:pPr>
                  <w:r>
                    <w:rPr>
                      <w:rFonts w:ascii="Calibri"/>
                      <w:sz w:val="19"/>
                    </w:rPr>
                    <w:t>-3.00</w:t>
                  </w:r>
                </w:p>
                <w:p>
                  <w:pPr>
                    <w:spacing w:line="230" w:lineRule="exact" w:before="65"/>
                    <w:ind w:left="0" w:right="-19" w:firstLine="0"/>
                    <w:jc w:val="left"/>
                    <w:rPr>
                      <w:rFonts w:ascii="Calibri"/>
                      <w:sz w:val="19"/>
                    </w:rPr>
                  </w:pPr>
                  <w:r>
                    <w:rPr>
                      <w:rFonts w:ascii="Calibri"/>
                      <w:sz w:val="19"/>
                    </w:rPr>
                    <w:t>-4.00</w:t>
                  </w:r>
                </w:p>
              </w:txbxContent>
            </v:textbox>
            <w10:wrap type="none"/>
          </v:shape>
        </w:pict>
      </w:r>
      <w:r>
        <w:rPr/>
        <w:pict>
          <v:shape style="position:absolute;margin-left:194.050003pt;margin-top:300.910522pt;width:35.5pt;height:8.3pt;mso-position-horizontal-relative:page;mso-position-vertical-relative:paragraph;z-index:5296" type="#_x0000_t202" filled="false" stroked="false">
            <v:textbox inset="0,0,0,0">
              <w:txbxContent>
                <w:p>
                  <w:pPr>
                    <w:spacing w:line="166" w:lineRule="exact" w:before="0"/>
                    <w:ind w:left="0" w:right="-17" w:firstLine="0"/>
                    <w:jc w:val="left"/>
                    <w:rPr>
                      <w:sz w:val="16"/>
                    </w:rPr>
                  </w:pPr>
                  <w:r>
                    <w:rPr>
                      <w:spacing w:val="2"/>
                      <w:w w:val="105"/>
                      <w:sz w:val="16"/>
                    </w:rPr>
                    <w:t>1A.</w:t>
                  </w:r>
                  <w:r>
                    <w:rPr>
                      <w:spacing w:val="-25"/>
                      <w:w w:val="105"/>
                      <w:sz w:val="16"/>
                    </w:rPr>
                    <w:t> </w:t>
                  </w:r>
                  <w:r>
                    <w:rPr>
                      <w:spacing w:val="-3"/>
                      <w:w w:val="105"/>
                      <w:sz w:val="16"/>
                    </w:rPr>
                    <w:t>FASE</w:t>
                  </w:r>
                </w:p>
              </w:txbxContent>
            </v:textbox>
            <w10:wrap type="none"/>
          </v:shape>
        </w:pict>
      </w:r>
      <w:r>
        <w:rPr/>
        <w:pict>
          <v:shape style="position:absolute;margin-left:436.380005pt;margin-top:303.050781pt;width:42.3pt;height:8.25pt;mso-position-horizontal-relative:page;mso-position-vertical-relative:paragraph;z-index:5320" type="#_x0000_t202" filled="false" stroked="false">
            <v:textbox inset="0,0,0,0">
              <w:txbxContent>
                <w:p>
                  <w:pPr>
                    <w:spacing w:line="165" w:lineRule="exact" w:before="0"/>
                    <w:ind w:left="0" w:right="-19" w:firstLine="0"/>
                    <w:jc w:val="left"/>
                    <w:rPr>
                      <w:sz w:val="16"/>
                    </w:rPr>
                  </w:pPr>
                  <w:r>
                    <w:rPr>
                      <w:sz w:val="16"/>
                    </w:rPr>
                    <w:t>5TA.. FASE</w:t>
                  </w:r>
                </w:p>
              </w:txbxContent>
            </v:textbox>
            <w10:wrap type="none"/>
          </v:shape>
        </w:pict>
      </w:r>
      <w:r>
        <w:rPr/>
        <w:pict>
          <v:shape style="position:absolute;margin-left:130.383957pt;margin-top:288.167114pt;width:13.25pt;height:48.55pt;mso-position-horizontal-relative:page;mso-position-vertical-relative:paragraph;z-index:5344" type="#_x0000_t202" filled="false" stroked="false">
            <v:textbox inset="0,0,0,0" style="layout-flow:vertical;mso-layout-flow-alt:bottom-to-top">
              <w:txbxContent>
                <w:p>
                  <w:pPr>
                    <w:spacing w:line="249" w:lineRule="exact" w:before="0"/>
                    <w:ind w:left="20" w:right="-523" w:firstLine="0"/>
                    <w:jc w:val="left"/>
                    <w:rPr>
                      <w:b/>
                      <w:sz w:val="22"/>
                    </w:rPr>
                  </w:pPr>
                  <w:r>
                    <w:rPr>
                      <w:b/>
                      <w:w w:val="102"/>
                      <w:sz w:val="22"/>
                    </w:rPr>
                    <w:t>a</w:t>
                  </w:r>
                  <w:r>
                    <w:rPr>
                      <w:b/>
                      <w:spacing w:val="-7"/>
                      <w:sz w:val="22"/>
                    </w:rPr>
                    <w:t> </w:t>
                  </w:r>
                  <w:r>
                    <w:rPr>
                      <w:b/>
                      <w:w w:val="102"/>
                      <w:sz w:val="22"/>
                    </w:rPr>
                    <w:t>(</w:t>
                  </w:r>
                  <w:r>
                    <w:rPr>
                      <w:b/>
                      <w:spacing w:val="-5"/>
                      <w:w w:val="102"/>
                      <w:sz w:val="22"/>
                    </w:rPr>
                    <w:t>c</w:t>
                  </w:r>
                  <w:r>
                    <w:rPr>
                      <w:b/>
                      <w:spacing w:val="-20"/>
                      <w:w w:val="102"/>
                      <w:sz w:val="22"/>
                    </w:rPr>
                    <w:t>m</w:t>
                  </w:r>
                  <w:r>
                    <w:rPr>
                      <w:b/>
                      <w:spacing w:val="-3"/>
                      <w:w w:val="102"/>
                      <w:sz w:val="22"/>
                    </w:rPr>
                    <w:t>/</w:t>
                  </w:r>
                  <w:r>
                    <w:rPr>
                      <w:b/>
                      <w:spacing w:val="-6"/>
                      <w:w w:val="102"/>
                      <w:sz w:val="22"/>
                    </w:rPr>
                    <w:t>s2</w:t>
                  </w:r>
                  <w:r>
                    <w:rPr>
                      <w:b/>
                      <w:w w:val="102"/>
                      <w:sz w:val="22"/>
                    </w:rPr>
                    <w:t>)</w:t>
                  </w:r>
                </w:p>
              </w:txbxContent>
            </v:textbox>
            <w10:wrap type="none"/>
          </v:shape>
        </w:pict>
      </w:r>
      <w:r>
        <w:rPr/>
        <w:t>Para identificar </w:t>
      </w:r>
      <w:r>
        <w:rPr>
          <w:spacing w:val="-5"/>
        </w:rPr>
        <w:t>la </w:t>
      </w:r>
      <w:r>
        <w:rPr>
          <w:spacing w:val="-4"/>
        </w:rPr>
        <w:t>frecuencia </w:t>
      </w:r>
      <w:r>
        <w:rPr/>
        <w:t>de vibración del </w:t>
      </w:r>
      <w:r>
        <w:rPr>
          <w:spacing w:val="-6"/>
        </w:rPr>
        <w:t>puente </w:t>
      </w:r>
      <w:r>
        <w:rPr/>
        <w:t>en </w:t>
      </w:r>
      <w:r>
        <w:rPr>
          <w:spacing w:val="-5"/>
        </w:rPr>
        <w:t>la </w:t>
      </w:r>
      <w:r>
        <w:rPr/>
        <w:t>dirección de análisis (traslación </w:t>
      </w:r>
      <w:r>
        <w:rPr>
          <w:spacing w:val="-5"/>
        </w:rPr>
        <w:t>horizontal </w:t>
      </w:r>
      <w:r>
        <w:rPr/>
        <w:t>en </w:t>
      </w:r>
      <w:r>
        <w:rPr>
          <w:spacing w:val="-5"/>
        </w:rPr>
        <w:t>la </w:t>
      </w:r>
      <w:r>
        <w:rPr/>
        <w:t>dirección </w:t>
      </w:r>
      <w:r>
        <w:rPr>
          <w:spacing w:val="-5"/>
        </w:rPr>
        <w:t>transversal </w:t>
      </w:r>
      <w:r>
        <w:rPr/>
        <w:t>al </w:t>
      </w:r>
      <w:r>
        <w:rPr>
          <w:spacing w:val="-3"/>
        </w:rPr>
        <w:t>eje </w:t>
      </w:r>
      <w:r>
        <w:rPr>
          <w:spacing w:val="-4"/>
        </w:rPr>
        <w:t>longitudinal </w:t>
      </w:r>
      <w:r>
        <w:rPr/>
        <w:t>del </w:t>
      </w:r>
      <w:r>
        <w:rPr>
          <w:spacing w:val="-5"/>
        </w:rPr>
        <w:t>puente), </w:t>
      </w:r>
      <w:r>
        <w:rPr/>
        <w:t>primero se dividió cada </w:t>
      </w:r>
      <w:r>
        <w:rPr>
          <w:spacing w:val="-10"/>
        </w:rPr>
        <w:t>uno </w:t>
      </w:r>
      <w:r>
        <w:rPr/>
        <w:t>de </w:t>
      </w:r>
      <w:r>
        <w:rPr>
          <w:spacing w:val="-3"/>
        </w:rPr>
        <w:t>los </w:t>
      </w:r>
      <w:r>
        <w:rPr/>
        <w:t>registros de aceleraciones en cinco partes: </w:t>
      </w:r>
      <w:r>
        <w:rPr>
          <w:spacing w:val="-5"/>
        </w:rPr>
        <w:t>la </w:t>
      </w:r>
      <w:r>
        <w:rPr/>
        <w:t>primera </w:t>
      </w:r>
      <w:r>
        <w:rPr>
          <w:spacing w:val="-3"/>
        </w:rPr>
        <w:t>parte </w:t>
      </w:r>
      <w:r>
        <w:rPr/>
        <w:t>corresponde</w:t>
      </w:r>
      <w:r>
        <w:rPr>
          <w:spacing w:val="-10"/>
        </w:rPr>
        <w:t> </w:t>
      </w:r>
      <w:r>
        <w:rPr/>
        <w:t>a</w:t>
      </w:r>
      <w:r>
        <w:rPr>
          <w:spacing w:val="-10"/>
        </w:rPr>
        <w:t> </w:t>
      </w:r>
      <w:r>
        <w:rPr>
          <w:spacing w:val="-5"/>
        </w:rPr>
        <w:t>la</w:t>
      </w:r>
      <w:r>
        <w:rPr>
          <w:spacing w:val="-10"/>
        </w:rPr>
        <w:t> </w:t>
      </w:r>
      <w:r>
        <w:rPr/>
        <w:t>fase</w:t>
      </w:r>
      <w:r>
        <w:rPr>
          <w:spacing w:val="-24"/>
        </w:rPr>
        <w:t> </w:t>
      </w:r>
      <w:r>
        <w:rPr/>
        <w:t>de</w:t>
      </w:r>
      <w:r>
        <w:rPr>
          <w:spacing w:val="-10"/>
        </w:rPr>
        <w:t> </w:t>
      </w:r>
      <w:r>
        <w:rPr/>
        <w:t>vibración</w:t>
      </w:r>
      <w:r>
        <w:rPr>
          <w:spacing w:val="-24"/>
        </w:rPr>
        <w:t> </w:t>
      </w:r>
      <w:r>
        <w:rPr/>
        <w:t>ambiental</w:t>
      </w:r>
      <w:r>
        <w:rPr>
          <w:spacing w:val="-6"/>
        </w:rPr>
        <w:t> </w:t>
      </w:r>
      <w:r>
        <w:rPr>
          <w:spacing w:val="-5"/>
        </w:rPr>
        <w:t>(antes</w:t>
      </w:r>
      <w:r>
        <w:rPr>
          <w:spacing w:val="3"/>
        </w:rPr>
        <w:t> </w:t>
      </w:r>
      <w:r>
        <w:rPr/>
        <w:t>de</w:t>
      </w:r>
      <w:r>
        <w:rPr>
          <w:spacing w:val="-24"/>
        </w:rPr>
        <w:t> </w:t>
      </w:r>
      <w:r>
        <w:rPr>
          <w:spacing w:val="-3"/>
        </w:rPr>
        <w:t>arrancar</w:t>
      </w:r>
      <w:r>
        <w:rPr>
          <w:spacing w:val="-2"/>
        </w:rPr>
        <w:t> </w:t>
      </w:r>
      <w:r>
        <w:rPr/>
        <w:t>el</w:t>
      </w:r>
      <w:r>
        <w:rPr>
          <w:spacing w:val="-20"/>
        </w:rPr>
        <w:t> </w:t>
      </w:r>
      <w:r>
        <w:rPr>
          <w:spacing w:val="-3"/>
        </w:rPr>
        <w:t>motor</w:t>
      </w:r>
      <w:r>
        <w:rPr>
          <w:spacing w:val="7"/>
        </w:rPr>
        <w:t> </w:t>
      </w:r>
      <w:r>
        <w:rPr/>
        <w:t>del</w:t>
      </w:r>
      <w:r>
        <w:rPr>
          <w:spacing w:val="-20"/>
        </w:rPr>
        <w:t> </w:t>
      </w:r>
      <w:r>
        <w:rPr/>
        <w:t>excitador), </w:t>
      </w:r>
      <w:r>
        <w:rPr>
          <w:spacing w:val="-5"/>
        </w:rPr>
        <w:t>la </w:t>
      </w:r>
      <w:r>
        <w:rPr>
          <w:spacing w:val="-4"/>
        </w:rPr>
        <w:t>segunda </w:t>
      </w:r>
      <w:r>
        <w:rPr/>
        <w:t>y </w:t>
      </w:r>
      <w:r>
        <w:rPr>
          <w:spacing w:val="-5"/>
        </w:rPr>
        <w:t>cuarta </w:t>
      </w:r>
      <w:r>
        <w:rPr/>
        <w:t>fase son el </w:t>
      </w:r>
      <w:r>
        <w:rPr>
          <w:spacing w:val="-5"/>
        </w:rPr>
        <w:t>arranque </w:t>
      </w:r>
      <w:r>
        <w:rPr/>
        <w:t>y el </w:t>
      </w:r>
      <w:r>
        <w:rPr>
          <w:spacing w:val="2"/>
        </w:rPr>
        <w:t>apagado </w:t>
      </w:r>
      <w:r>
        <w:rPr/>
        <w:t>del </w:t>
      </w:r>
      <w:r>
        <w:rPr>
          <w:spacing w:val="-3"/>
        </w:rPr>
        <w:t>motor, respectivamente, </w:t>
      </w:r>
      <w:r>
        <w:rPr>
          <w:spacing w:val="-5"/>
        </w:rPr>
        <w:t>la </w:t>
      </w:r>
      <w:r>
        <w:rPr>
          <w:spacing w:val="-3"/>
        </w:rPr>
        <w:t>tercera</w:t>
      </w:r>
      <w:r>
        <w:rPr>
          <w:spacing w:val="-8"/>
        </w:rPr>
        <w:t> </w:t>
      </w:r>
      <w:r>
        <w:rPr>
          <w:spacing w:val="-3"/>
        </w:rPr>
        <w:t>parte</w:t>
      </w:r>
      <w:r>
        <w:rPr>
          <w:spacing w:val="-8"/>
        </w:rPr>
        <w:t> </w:t>
      </w:r>
      <w:r>
        <w:rPr/>
        <w:t>es</w:t>
      </w:r>
      <w:r>
        <w:rPr>
          <w:spacing w:val="-9"/>
        </w:rPr>
        <w:t> </w:t>
      </w:r>
      <w:r>
        <w:rPr>
          <w:spacing w:val="-5"/>
        </w:rPr>
        <w:t>la</w:t>
      </w:r>
      <w:r>
        <w:rPr>
          <w:spacing w:val="-8"/>
        </w:rPr>
        <w:t> </w:t>
      </w:r>
      <w:r>
        <w:rPr/>
        <w:t>fase</w:t>
      </w:r>
      <w:r>
        <w:rPr>
          <w:spacing w:val="-23"/>
        </w:rPr>
        <w:t> </w:t>
      </w:r>
      <w:r>
        <w:rPr/>
        <w:t>estable</w:t>
      </w:r>
      <w:r>
        <w:rPr>
          <w:spacing w:val="-8"/>
        </w:rPr>
        <w:t> </w:t>
      </w:r>
      <w:r>
        <w:rPr/>
        <w:t>de</w:t>
      </w:r>
      <w:r>
        <w:rPr>
          <w:spacing w:val="-8"/>
        </w:rPr>
        <w:t> </w:t>
      </w:r>
      <w:r>
        <w:rPr>
          <w:spacing w:val="-5"/>
        </w:rPr>
        <w:t>la</w:t>
      </w:r>
      <w:r>
        <w:rPr/>
        <w:t> vibración</w:t>
      </w:r>
      <w:r>
        <w:rPr>
          <w:spacing w:val="-21"/>
        </w:rPr>
        <w:t> </w:t>
      </w:r>
      <w:r>
        <w:rPr/>
        <w:t>y</w:t>
      </w:r>
      <w:r>
        <w:rPr>
          <w:spacing w:val="-9"/>
        </w:rPr>
        <w:t> </w:t>
      </w:r>
      <w:r>
        <w:rPr>
          <w:spacing w:val="-5"/>
        </w:rPr>
        <w:t>la</w:t>
      </w:r>
      <w:r>
        <w:rPr>
          <w:spacing w:val="-8"/>
        </w:rPr>
        <w:t> </w:t>
      </w:r>
      <w:r>
        <w:rPr>
          <w:spacing w:val="-5"/>
        </w:rPr>
        <w:t>última</w:t>
      </w:r>
      <w:r>
        <w:rPr>
          <w:spacing w:val="7"/>
        </w:rPr>
        <w:t> </w:t>
      </w:r>
      <w:r>
        <w:rPr/>
        <w:t>es</w:t>
      </w:r>
      <w:r>
        <w:rPr>
          <w:spacing w:val="-24"/>
        </w:rPr>
        <w:t> </w:t>
      </w:r>
      <w:r>
        <w:rPr>
          <w:spacing w:val="-5"/>
        </w:rPr>
        <w:t>la</w:t>
      </w:r>
      <w:r>
        <w:rPr>
          <w:spacing w:val="-8"/>
        </w:rPr>
        <w:t> </w:t>
      </w:r>
      <w:r>
        <w:rPr/>
        <w:t>vibración</w:t>
      </w:r>
      <w:r>
        <w:rPr>
          <w:spacing w:val="-8"/>
        </w:rPr>
        <w:t> </w:t>
      </w:r>
      <w:r>
        <w:rPr/>
        <w:t>libre</w:t>
      </w:r>
      <w:r>
        <w:rPr>
          <w:spacing w:val="-8"/>
        </w:rPr>
        <w:t> </w:t>
      </w:r>
      <w:r>
        <w:rPr/>
        <w:t>del</w:t>
      </w:r>
      <w:r>
        <w:rPr>
          <w:spacing w:val="-32"/>
        </w:rPr>
        <w:t> </w:t>
      </w:r>
      <w:r>
        <w:rPr>
          <w:spacing w:val="-3"/>
        </w:rPr>
        <w:t>puente </w:t>
      </w:r>
      <w:r>
        <w:rPr>
          <w:spacing w:val="-10"/>
        </w:rPr>
        <w:t>una</w:t>
      </w:r>
      <w:r>
        <w:rPr>
          <w:spacing w:val="7"/>
        </w:rPr>
        <w:t> </w:t>
      </w:r>
      <w:r>
        <w:rPr>
          <w:spacing w:val="-5"/>
        </w:rPr>
        <w:t>vez</w:t>
      </w:r>
      <w:r>
        <w:rPr>
          <w:spacing w:val="5"/>
        </w:rPr>
        <w:t> </w:t>
      </w:r>
      <w:r>
        <w:rPr>
          <w:spacing w:val="-5"/>
        </w:rPr>
        <w:t>que</w:t>
      </w:r>
      <w:r>
        <w:rPr>
          <w:spacing w:val="-8"/>
        </w:rPr>
        <w:t> </w:t>
      </w:r>
      <w:r>
        <w:rPr>
          <w:spacing w:val="-3"/>
        </w:rPr>
        <w:t>las</w:t>
      </w:r>
      <w:r>
        <w:rPr>
          <w:spacing w:val="-6"/>
        </w:rPr>
        <w:t> </w:t>
      </w:r>
      <w:r>
        <w:rPr/>
        <w:t>masa</w:t>
      </w:r>
      <w:r>
        <w:rPr>
          <w:spacing w:val="-8"/>
        </w:rPr>
        <w:t> </w:t>
      </w:r>
      <w:r>
        <w:rPr/>
        <w:t>del</w:t>
      </w:r>
      <w:r>
        <w:rPr>
          <w:spacing w:val="-18"/>
        </w:rPr>
        <w:t> </w:t>
      </w:r>
      <w:r>
        <w:rPr/>
        <w:t>excitador</w:t>
      </w:r>
      <w:r>
        <w:rPr>
          <w:spacing w:val="1"/>
        </w:rPr>
        <w:t> </w:t>
      </w:r>
      <w:r>
        <w:rPr/>
        <w:t>dejan</w:t>
      </w:r>
      <w:r>
        <w:rPr>
          <w:spacing w:val="-8"/>
        </w:rPr>
        <w:t> </w:t>
      </w:r>
      <w:r>
        <w:rPr/>
        <w:t>de</w:t>
      </w:r>
      <w:r>
        <w:rPr>
          <w:spacing w:val="-22"/>
        </w:rPr>
        <w:t> </w:t>
      </w:r>
      <w:r>
        <w:rPr/>
        <w:t>girar).</w:t>
      </w:r>
      <w:r>
        <w:rPr>
          <w:spacing w:val="-1"/>
        </w:rPr>
        <w:t> </w:t>
      </w:r>
      <w:r>
        <w:rPr/>
        <w:t>En</w:t>
      </w:r>
      <w:r>
        <w:rPr>
          <w:spacing w:val="-22"/>
        </w:rPr>
        <w:t> </w:t>
      </w:r>
      <w:r>
        <w:rPr>
          <w:spacing w:val="-5"/>
        </w:rPr>
        <w:t>la</w:t>
      </w:r>
      <w:r>
        <w:rPr>
          <w:spacing w:val="-6"/>
        </w:rPr>
        <w:t> </w:t>
      </w:r>
      <w:r>
        <w:rPr/>
        <w:t>Figura</w:t>
      </w:r>
      <w:r>
        <w:rPr>
          <w:spacing w:val="-6"/>
        </w:rPr>
        <w:t> </w:t>
      </w:r>
      <w:r>
        <w:rPr>
          <w:spacing w:val="-3"/>
        </w:rPr>
        <w:t>6.1.1</w:t>
      </w:r>
      <w:r>
        <w:rPr>
          <w:spacing w:val="-8"/>
        </w:rPr>
        <w:t> </w:t>
      </w:r>
      <w:r>
        <w:rPr/>
        <w:t>se</w:t>
      </w:r>
      <w:r>
        <w:rPr>
          <w:spacing w:val="-8"/>
        </w:rPr>
        <w:t> </w:t>
      </w:r>
      <w:r>
        <w:rPr>
          <w:spacing w:val="-5"/>
        </w:rPr>
        <w:t>muestra</w:t>
      </w:r>
      <w:r>
        <w:rPr>
          <w:spacing w:val="7"/>
        </w:rPr>
        <w:t> </w:t>
      </w:r>
      <w:r>
        <w:rPr/>
        <w:t>como </w:t>
      </w:r>
      <w:r>
        <w:rPr>
          <w:spacing w:val="-3"/>
        </w:rPr>
        <w:t>ejemplo </w:t>
      </w:r>
      <w:r>
        <w:rPr/>
        <w:t>el registro de aceleración para el </w:t>
      </w:r>
      <w:r>
        <w:rPr>
          <w:spacing w:val="-3"/>
        </w:rPr>
        <w:t>canal </w:t>
      </w:r>
      <w:r>
        <w:rPr/>
        <w:t>6 </w:t>
      </w:r>
      <w:r>
        <w:rPr>
          <w:spacing w:val="-5"/>
        </w:rPr>
        <w:t>(subestructura) </w:t>
      </w:r>
      <w:r>
        <w:rPr/>
        <w:t>de </w:t>
      </w:r>
      <w:r>
        <w:rPr>
          <w:spacing w:val="-5"/>
        </w:rPr>
        <w:t>la </w:t>
      </w:r>
      <w:r>
        <w:rPr>
          <w:spacing w:val="-3"/>
        </w:rPr>
        <w:t>prueba </w:t>
      </w:r>
      <w:r>
        <w:rPr/>
        <w:t>6, dividido en cada </w:t>
      </w:r>
      <w:r>
        <w:rPr>
          <w:spacing w:val="-10"/>
        </w:rPr>
        <w:t>una  </w:t>
      </w:r>
      <w:r>
        <w:rPr/>
        <w:t>de </w:t>
      </w:r>
      <w:r>
        <w:rPr>
          <w:spacing w:val="-3"/>
        </w:rPr>
        <w:t>las </w:t>
      </w:r>
      <w:r>
        <w:rPr/>
        <w:t>cinco partes</w:t>
      </w:r>
      <w:r>
        <w:rPr>
          <w:spacing w:val="-38"/>
        </w:rPr>
        <w:t> </w:t>
      </w:r>
      <w:r>
        <w:rPr/>
        <w:t>mencionadas.</w:t>
      </w:r>
    </w:p>
    <w:p>
      <w:pPr>
        <w:pStyle w:val="BodyText"/>
        <w:rPr>
          <w:sz w:val="20"/>
        </w:rPr>
      </w:pPr>
    </w:p>
    <w:p>
      <w:pPr>
        <w:pStyle w:val="BodyText"/>
        <w:rPr>
          <w:sz w:val="20"/>
        </w:rPr>
      </w:pPr>
    </w:p>
    <w:p>
      <w:pPr>
        <w:pStyle w:val="BodyText"/>
        <w:spacing w:before="9"/>
        <w:rPr>
          <w:sz w:val="13"/>
        </w:rPr>
      </w:pPr>
      <w:r>
        <w:rPr/>
        <w:pict>
          <v:shape style="position:absolute;margin-left:218.850006pt;margin-top:9.169548pt;width:187.45pt;height:11.3pt;mso-position-horizontal-relative:page;mso-position-vertical-relative:paragraph;z-index:5104;mso-wrap-distance-left:0;mso-wrap-distance-right:0" type="#_x0000_t202" filled="false" stroked="false">
            <v:textbox inset="0,0,0,0">
              <w:txbxContent>
                <w:p>
                  <w:pPr>
                    <w:spacing w:line="226" w:lineRule="exact" w:before="0"/>
                    <w:ind w:left="0" w:right="0" w:firstLine="0"/>
                    <w:jc w:val="left"/>
                    <w:rPr>
                      <w:b/>
                      <w:sz w:val="22"/>
                    </w:rPr>
                  </w:pPr>
                  <w:r>
                    <w:rPr>
                      <w:b/>
                      <w:sz w:val="22"/>
                    </w:rPr>
                    <w:t>Prueba 6, Canal 6 (superestructura)</w:t>
                  </w:r>
                </w:p>
              </w:txbxContent>
            </v:textbox>
            <w10:wrap type="topAndBottom"/>
          </v:shape>
        </w:pict>
      </w:r>
      <w:r>
        <w:rPr/>
        <w:pict>
          <v:shape style="position:absolute;margin-left:148.720001pt;margin-top:28.873346pt;width:17.7pt;height:39.550pt;mso-position-horizontal-relative:page;mso-position-vertical-relative:paragraph;z-index:5128;mso-wrap-distance-left:0;mso-wrap-distance-right:0" type="#_x0000_t202" filled="false" stroked="false">
            <v:textbox inset="0,0,0,0">
              <w:txbxContent>
                <w:p>
                  <w:pPr>
                    <w:spacing w:line="197" w:lineRule="exact" w:before="0"/>
                    <w:ind w:left="0" w:right="-3" w:firstLine="0"/>
                    <w:jc w:val="left"/>
                    <w:rPr>
                      <w:rFonts w:ascii="Calibri"/>
                      <w:sz w:val="19"/>
                    </w:rPr>
                  </w:pPr>
                  <w:r>
                    <w:rPr>
                      <w:rFonts w:ascii="Calibri"/>
                      <w:sz w:val="19"/>
                    </w:rPr>
                    <w:t>4.00</w:t>
                  </w:r>
                </w:p>
                <w:p>
                  <w:pPr>
                    <w:spacing w:before="66"/>
                    <w:ind w:left="0" w:right="-3" w:firstLine="0"/>
                    <w:jc w:val="left"/>
                    <w:rPr>
                      <w:rFonts w:ascii="Calibri"/>
                      <w:sz w:val="19"/>
                    </w:rPr>
                  </w:pPr>
                  <w:r>
                    <w:rPr>
                      <w:rFonts w:ascii="Calibri"/>
                      <w:sz w:val="19"/>
                    </w:rPr>
                    <w:t>3.00</w:t>
                  </w:r>
                </w:p>
                <w:p>
                  <w:pPr>
                    <w:spacing w:line="230" w:lineRule="exact" w:before="66"/>
                    <w:ind w:left="0" w:right="-3" w:firstLine="0"/>
                    <w:jc w:val="left"/>
                    <w:rPr>
                      <w:rFonts w:ascii="Calibri"/>
                      <w:sz w:val="19"/>
                    </w:rPr>
                  </w:pPr>
                  <w:r>
                    <w:rPr>
                      <w:rFonts w:ascii="Calibri"/>
                      <w:sz w:val="19"/>
                    </w:rPr>
                    <w:t>2.00</w:t>
                  </w:r>
                </w:p>
              </w:txbxContent>
            </v:textbox>
            <w10:wrap type="topAndBottom"/>
          </v:shape>
        </w:pict>
      </w:r>
      <w:r>
        <w:rPr/>
        <w:pict>
          <v:shape style="position:absolute;margin-left:234.300003pt;margin-top:35.900749pt;width:41.55pt;height:8.25pt;mso-position-horizontal-relative:page;mso-position-vertical-relative:paragraph;z-index:5152;mso-wrap-distance-left:0;mso-wrap-distance-right:0" type="#_x0000_t202" filled="false" stroked="false">
            <v:textbox inset="0,0,0,0">
              <w:txbxContent>
                <w:p>
                  <w:pPr>
                    <w:spacing w:line="165" w:lineRule="exact" w:before="0"/>
                    <w:ind w:left="0" w:right="-8" w:firstLine="0"/>
                    <w:jc w:val="left"/>
                    <w:rPr>
                      <w:sz w:val="16"/>
                    </w:rPr>
                  </w:pPr>
                  <w:r>
                    <w:rPr>
                      <w:sz w:val="16"/>
                    </w:rPr>
                    <w:t>2DA. FASE</w:t>
                  </w:r>
                </w:p>
              </w:txbxContent>
            </v:textbox>
            <w10:wrap type="topAndBottom"/>
          </v:shape>
        </w:pict>
      </w:r>
      <w:r>
        <w:rPr/>
        <w:pict>
          <v:shape style="position:absolute;margin-left:365.329987pt;margin-top:35.900749pt;width:40pt;height:8.25pt;mso-position-horizontal-relative:page;mso-position-vertical-relative:paragraph;z-index:5176;mso-wrap-distance-left:0;mso-wrap-distance-right:0" type="#_x0000_t202" filled="false" stroked="false">
            <v:textbox inset="0,0,0,0">
              <w:txbxContent>
                <w:p>
                  <w:pPr>
                    <w:spacing w:line="165" w:lineRule="exact" w:before="0"/>
                    <w:ind w:left="0" w:right="-16" w:firstLine="0"/>
                    <w:jc w:val="left"/>
                    <w:rPr>
                      <w:sz w:val="16"/>
                    </w:rPr>
                  </w:pPr>
                  <w:r>
                    <w:rPr>
                      <w:sz w:val="16"/>
                    </w:rPr>
                    <w:t>4TA.</w:t>
                  </w:r>
                  <w:r>
                    <w:rPr>
                      <w:spacing w:val="-5"/>
                      <w:sz w:val="16"/>
                    </w:rPr>
                    <w:t> </w:t>
                  </w:r>
                  <w:r>
                    <w:rPr>
                      <w:sz w:val="16"/>
                    </w:rPr>
                    <w:t>FASE</w:t>
                  </w:r>
                </w:p>
              </w:txbxContent>
            </v:textbox>
            <w10:wrap type="topAndBottom"/>
          </v:shape>
        </w:pict>
      </w:r>
    </w:p>
    <w:p>
      <w:pPr>
        <w:pStyle w:val="BodyText"/>
        <w:spacing w:before="3"/>
        <w:rPr>
          <w:sz w:val="11"/>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shape style="position:absolute;margin-left:173.229996pt;margin-top:11.386836pt;width:324.1pt;height:25.75pt;mso-position-horizontal-relative:page;mso-position-vertical-relative:paragraph;z-index:5200;mso-wrap-distance-left:0;mso-wrap-distance-right:0" type="#_x0000_t202" filled="false" stroked="false">
            <v:textbox inset="0,0,0,0">
              <w:txbxContent>
                <w:p>
                  <w:pPr>
                    <w:tabs>
                      <w:tab w:pos="852" w:val="left" w:leader="none"/>
                      <w:tab w:pos="1755" w:val="left" w:leader="none"/>
                      <w:tab w:pos="2658" w:val="left" w:leader="none"/>
                      <w:tab w:pos="3561" w:val="left" w:leader="none"/>
                      <w:tab w:pos="4464" w:val="left" w:leader="none"/>
                      <w:tab w:pos="5367" w:val="left" w:leader="none"/>
                      <w:tab w:pos="6270" w:val="left" w:leader="none"/>
                    </w:tabs>
                    <w:spacing w:line="197" w:lineRule="exact" w:before="0"/>
                    <w:ind w:left="0" w:right="0" w:firstLine="0"/>
                    <w:jc w:val="center"/>
                    <w:rPr>
                      <w:rFonts w:ascii="Calibri"/>
                      <w:sz w:val="19"/>
                    </w:rPr>
                  </w:pPr>
                  <w:r>
                    <w:rPr>
                      <w:rFonts w:ascii="Calibri"/>
                      <w:w w:val="105"/>
                      <w:sz w:val="19"/>
                    </w:rPr>
                    <w:t>0</w:t>
                    <w:tab/>
                  </w:r>
                  <w:r>
                    <w:rPr>
                      <w:rFonts w:ascii="Calibri"/>
                      <w:spacing w:val="3"/>
                      <w:w w:val="105"/>
                      <w:sz w:val="19"/>
                    </w:rPr>
                    <w:t>10</w:t>
                    <w:tab/>
                    <w:t>20</w:t>
                    <w:tab/>
                    <w:t>30</w:t>
                    <w:tab/>
                    <w:t>40</w:t>
                    <w:tab/>
                    <w:t>50</w:t>
                    <w:tab/>
                    <w:t>60</w:t>
                    <w:tab/>
                  </w:r>
                  <w:r>
                    <w:rPr>
                      <w:rFonts w:ascii="Calibri"/>
                      <w:spacing w:val="6"/>
                      <w:sz w:val="19"/>
                    </w:rPr>
                    <w:t>70</w:t>
                  </w:r>
                </w:p>
                <w:p>
                  <w:pPr>
                    <w:spacing w:line="255" w:lineRule="exact" w:before="62"/>
                    <w:ind w:left="0" w:right="55" w:firstLine="0"/>
                    <w:jc w:val="center"/>
                    <w:rPr>
                      <w:rFonts w:ascii="Calibri"/>
                      <w:b/>
                      <w:sz w:val="19"/>
                    </w:rPr>
                  </w:pPr>
                  <w:r>
                    <w:rPr>
                      <w:b/>
                      <w:sz w:val="22"/>
                    </w:rPr>
                    <w:t>t (s</w:t>
                  </w:r>
                  <w:r>
                    <w:rPr>
                      <w:rFonts w:ascii="Calibri"/>
                      <w:b/>
                      <w:sz w:val="19"/>
                    </w:rPr>
                    <w:t>)</w:t>
                  </w:r>
                </w:p>
              </w:txbxContent>
            </v:textbox>
            <w10:wrap type="topAndBottom"/>
          </v:shape>
        </w:pict>
      </w:r>
    </w:p>
    <w:p>
      <w:pPr>
        <w:pStyle w:val="BodyText"/>
        <w:spacing w:before="7"/>
        <w:rPr>
          <w:sz w:val="21"/>
        </w:rPr>
      </w:pPr>
    </w:p>
    <w:p>
      <w:pPr>
        <w:spacing w:before="0"/>
        <w:ind w:left="81" w:right="94" w:firstLine="0"/>
        <w:jc w:val="center"/>
        <w:rPr>
          <w:b/>
          <w:sz w:val="22"/>
        </w:rPr>
      </w:pPr>
      <w:r>
        <w:rPr>
          <w:b/>
          <w:sz w:val="22"/>
        </w:rPr>
        <w:t>Figura 6.1.1 Registro de aceleraciones prueba 6, (canal   6)</w:t>
      </w:r>
    </w:p>
    <w:p>
      <w:pPr>
        <w:spacing w:after="0"/>
        <w:jc w:val="center"/>
        <w:rPr>
          <w:sz w:val="22"/>
        </w:rPr>
        <w:sectPr>
          <w:pgSz w:w="12240" w:h="15840"/>
          <w:pgMar w:header="0" w:footer="1255" w:top="1380" w:bottom="1440" w:left="1580" w:right="1300"/>
        </w:sectPr>
      </w:pPr>
    </w:p>
    <w:p>
      <w:pPr>
        <w:pStyle w:val="BodyText"/>
        <w:spacing w:line="360" w:lineRule="auto" w:before="46"/>
        <w:ind w:left="116" w:right="117"/>
        <w:jc w:val="both"/>
      </w:pPr>
      <w:r>
        <w:rPr/>
        <w:pict>
          <v:group style="position:absolute;margin-left:124.445pt;margin-top:149.120850pt;width:377pt;height:227.85pt;mso-position-horizontal-relative:page;mso-position-vertical-relative:paragraph;z-index:-219352" coordorigin="2489,2982" coordsize="7540,4557">
            <v:shape style="position:absolute;left:3653;top:3970;width:6089;height:2674" type="#_x0000_t75" stroked="false">
              <v:imagedata r:id="rId186" o:title=""/>
            </v:shape>
            <v:rect style="position:absolute;left:2496;top:2990;width:7525;height:4542" filled="false" stroked="true" strokeweight=".75075pt" strokecolor="#858585"/>
            <v:shape style="position:absolute;left:3628;top:3219;width:5250;height:361" type="#_x0000_t202" filled="false" stroked="false">
              <v:textbox inset="0,0,0,0">
                <w:txbxContent>
                  <w:p>
                    <w:pPr>
                      <w:spacing w:line="360" w:lineRule="exact" w:before="0"/>
                      <w:ind w:left="0" w:right="-15" w:firstLine="0"/>
                      <w:jc w:val="left"/>
                      <w:rPr>
                        <w:rFonts w:ascii="Calibri"/>
                        <w:b/>
                        <w:sz w:val="36"/>
                      </w:rPr>
                    </w:pPr>
                    <w:r>
                      <w:rPr>
                        <w:rFonts w:ascii="Calibri"/>
                        <w:b/>
                        <w:sz w:val="36"/>
                      </w:rPr>
                      <w:t>Prueba 6, canal 6 (superestructura)</w:t>
                    </w:r>
                  </w:p>
                </w:txbxContent>
              </v:textbox>
              <w10:wrap type="none"/>
            </v:shape>
            <v:shape style="position:absolute;left:3038;top:3656;width:461;height:3097" type="#_x0000_t202" filled="false" stroked="false">
              <v:textbox inset="0,0,0,0">
                <w:txbxContent>
                  <w:p>
                    <w:pPr>
                      <w:spacing w:line="197" w:lineRule="exact" w:before="0"/>
                      <w:ind w:left="0" w:right="0" w:firstLine="0"/>
                      <w:jc w:val="left"/>
                      <w:rPr>
                        <w:rFonts w:ascii="Calibri"/>
                        <w:sz w:val="19"/>
                      </w:rPr>
                    </w:pPr>
                    <w:r>
                      <w:rPr>
                        <w:rFonts w:ascii="Calibri"/>
                        <w:sz w:val="19"/>
                      </w:rPr>
                      <w:t>0.025</w:t>
                    </w:r>
                  </w:p>
                  <w:p>
                    <w:pPr>
                      <w:spacing w:line="240" w:lineRule="auto" w:before="0"/>
                      <w:rPr>
                        <w:sz w:val="20"/>
                      </w:rPr>
                    </w:pPr>
                  </w:p>
                  <w:p>
                    <w:pPr>
                      <w:spacing w:before="118"/>
                      <w:ind w:left="0" w:right="0" w:firstLine="0"/>
                      <w:jc w:val="left"/>
                      <w:rPr>
                        <w:rFonts w:ascii="Calibri"/>
                        <w:sz w:val="19"/>
                      </w:rPr>
                    </w:pPr>
                    <w:r>
                      <w:rPr>
                        <w:rFonts w:ascii="Calibri"/>
                        <w:sz w:val="19"/>
                      </w:rPr>
                      <w:t>0.020</w:t>
                    </w:r>
                  </w:p>
                  <w:p>
                    <w:pPr>
                      <w:spacing w:line="240" w:lineRule="auto" w:before="0"/>
                      <w:rPr>
                        <w:sz w:val="20"/>
                      </w:rPr>
                    </w:pPr>
                  </w:p>
                  <w:p>
                    <w:pPr>
                      <w:spacing w:before="118"/>
                      <w:ind w:left="0" w:right="0" w:firstLine="0"/>
                      <w:jc w:val="left"/>
                      <w:rPr>
                        <w:rFonts w:ascii="Calibri"/>
                        <w:sz w:val="19"/>
                      </w:rPr>
                    </w:pPr>
                    <w:r>
                      <w:rPr>
                        <w:rFonts w:ascii="Calibri"/>
                        <w:sz w:val="19"/>
                      </w:rPr>
                      <w:t>0.015</w:t>
                    </w:r>
                  </w:p>
                  <w:p>
                    <w:pPr>
                      <w:spacing w:line="240" w:lineRule="auto" w:before="0"/>
                      <w:rPr>
                        <w:sz w:val="20"/>
                      </w:rPr>
                    </w:pPr>
                  </w:p>
                  <w:p>
                    <w:pPr>
                      <w:spacing w:before="118"/>
                      <w:ind w:left="0" w:right="0" w:firstLine="0"/>
                      <w:jc w:val="left"/>
                      <w:rPr>
                        <w:rFonts w:ascii="Calibri"/>
                        <w:sz w:val="19"/>
                      </w:rPr>
                    </w:pPr>
                    <w:r>
                      <w:rPr>
                        <w:rFonts w:ascii="Calibri"/>
                        <w:sz w:val="19"/>
                      </w:rPr>
                      <w:t>0.010</w:t>
                    </w:r>
                  </w:p>
                  <w:p>
                    <w:pPr>
                      <w:spacing w:line="240" w:lineRule="auto" w:before="0"/>
                      <w:rPr>
                        <w:sz w:val="20"/>
                      </w:rPr>
                    </w:pPr>
                  </w:p>
                  <w:p>
                    <w:pPr>
                      <w:spacing w:before="118"/>
                      <w:ind w:left="0" w:right="0" w:firstLine="0"/>
                      <w:jc w:val="left"/>
                      <w:rPr>
                        <w:rFonts w:ascii="Calibri"/>
                        <w:sz w:val="19"/>
                      </w:rPr>
                    </w:pPr>
                    <w:r>
                      <w:rPr>
                        <w:rFonts w:ascii="Calibri"/>
                        <w:sz w:val="19"/>
                      </w:rPr>
                      <w:t>0.005</w:t>
                    </w:r>
                  </w:p>
                  <w:p>
                    <w:pPr>
                      <w:spacing w:line="240" w:lineRule="auto" w:before="0"/>
                      <w:rPr>
                        <w:sz w:val="20"/>
                      </w:rPr>
                    </w:pPr>
                  </w:p>
                  <w:p>
                    <w:pPr>
                      <w:spacing w:line="230" w:lineRule="exact" w:before="118"/>
                      <w:ind w:left="0" w:right="0" w:firstLine="0"/>
                      <w:jc w:val="left"/>
                      <w:rPr>
                        <w:rFonts w:ascii="Calibri"/>
                        <w:sz w:val="19"/>
                      </w:rPr>
                    </w:pPr>
                    <w:r>
                      <w:rPr>
                        <w:rFonts w:ascii="Calibri"/>
                        <w:sz w:val="19"/>
                      </w:rPr>
                      <w:t>0.000</w:t>
                    </w:r>
                  </w:p>
                </w:txbxContent>
              </v:textbox>
              <w10:wrap type="none"/>
            </v:shape>
            <v:shape style="position:absolute;left:3630;top:681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837;top:681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6045;top:681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51;top:681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459;top:681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615;top:6817;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6058;top:7122;width:1261;height:195" type="#_x0000_t202" filled="false" stroked="false">
              <v:textbox inset="0,0,0,0">
                <w:txbxContent>
                  <w:p>
                    <w:pPr>
                      <w:spacing w:line="195" w:lineRule="exact" w:before="0"/>
                      <w:ind w:left="0" w:right="-13" w:firstLine="0"/>
                      <w:jc w:val="left"/>
                      <w:rPr>
                        <w:rFonts w:ascii="Calibri"/>
                        <w:b/>
                        <w:sz w:val="19"/>
                      </w:rPr>
                    </w:pPr>
                    <w:r>
                      <w:rPr>
                        <w:rFonts w:ascii="Calibri"/>
                        <w:b/>
                        <w:w w:val="105"/>
                        <w:sz w:val="19"/>
                      </w:rPr>
                      <w:t>Frecuencia</w:t>
                    </w:r>
                    <w:r>
                      <w:rPr>
                        <w:rFonts w:ascii="Calibri"/>
                        <w:b/>
                        <w:spacing w:val="-13"/>
                        <w:w w:val="105"/>
                        <w:sz w:val="19"/>
                      </w:rPr>
                      <w:t> </w:t>
                    </w:r>
                    <w:r>
                      <w:rPr>
                        <w:rFonts w:ascii="Calibri"/>
                        <w:b/>
                        <w:w w:val="105"/>
                        <w:sz w:val="19"/>
                      </w:rPr>
                      <w:t>(Hz)</w:t>
                    </w:r>
                  </w:p>
                </w:txbxContent>
              </v:textbox>
              <w10:wrap type="none"/>
            </v:shape>
            <w10:wrap type="none"/>
          </v:group>
        </w:pict>
      </w:r>
      <w:r>
        <w:rPr/>
        <w:pict>
          <v:shape style="position:absolute;margin-left:138.137497pt;margin-top:239.935089pt;width:11.75pt;height:40.2pt;mso-position-horizontal-relative:page;mso-position-vertical-relative:paragraph;z-index:5608" type="#_x0000_t202" filled="false" stroked="false">
            <v:textbox inset="0,0,0,0" style="layout-flow:vertical;mso-layout-flow-alt:bottom-to-top">
              <w:txbxContent>
                <w:p>
                  <w:pPr>
                    <w:spacing w:line="217" w:lineRule="exact" w:before="0"/>
                    <w:ind w:left="20" w:right="-568" w:firstLine="0"/>
                    <w:jc w:val="left"/>
                    <w:rPr>
                      <w:rFonts w:ascii="Calibri"/>
                      <w:b/>
                      <w:sz w:val="19"/>
                    </w:rPr>
                  </w:pPr>
                  <w:r>
                    <w:rPr>
                      <w:rFonts w:ascii="Calibri"/>
                      <w:b/>
                      <w:spacing w:val="1"/>
                      <w:w w:val="102"/>
                      <w:sz w:val="19"/>
                    </w:rPr>
                    <w:t>A</w:t>
                  </w:r>
                  <w:r>
                    <w:rPr>
                      <w:rFonts w:ascii="Calibri"/>
                      <w:b/>
                      <w:spacing w:val="6"/>
                      <w:w w:val="102"/>
                      <w:sz w:val="19"/>
                    </w:rPr>
                    <w:t>m</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r>
        <w:rPr/>
        <w:t>Para</w:t>
      </w:r>
      <w:r>
        <w:rPr>
          <w:spacing w:val="-22"/>
        </w:rPr>
        <w:t> </w:t>
      </w:r>
      <w:r>
        <w:rPr/>
        <w:t>identificar</w:t>
      </w:r>
      <w:r>
        <w:rPr>
          <w:spacing w:val="-13"/>
        </w:rPr>
        <w:t> </w:t>
      </w:r>
      <w:r>
        <w:rPr/>
        <w:t>el</w:t>
      </w:r>
      <w:r>
        <w:rPr>
          <w:spacing w:val="-17"/>
        </w:rPr>
        <w:t> </w:t>
      </w:r>
      <w:r>
        <w:rPr/>
        <w:t>periodo</w:t>
      </w:r>
      <w:r>
        <w:rPr>
          <w:spacing w:val="-22"/>
        </w:rPr>
        <w:t> </w:t>
      </w:r>
      <w:r>
        <w:rPr/>
        <w:t>del</w:t>
      </w:r>
      <w:r>
        <w:rPr>
          <w:spacing w:val="-17"/>
        </w:rPr>
        <w:t> </w:t>
      </w:r>
      <w:r>
        <w:rPr/>
        <w:t>modo</w:t>
      </w:r>
      <w:r>
        <w:rPr>
          <w:spacing w:val="-7"/>
        </w:rPr>
        <w:t> </w:t>
      </w:r>
      <w:r>
        <w:rPr/>
        <w:t>de</w:t>
      </w:r>
      <w:r>
        <w:rPr>
          <w:spacing w:val="-22"/>
        </w:rPr>
        <w:t> </w:t>
      </w:r>
      <w:r>
        <w:rPr/>
        <w:t>vibración</w:t>
      </w:r>
      <w:r>
        <w:rPr>
          <w:spacing w:val="-7"/>
        </w:rPr>
        <w:t> </w:t>
      </w:r>
      <w:r>
        <w:rPr/>
        <w:t>del</w:t>
      </w:r>
      <w:r>
        <w:rPr>
          <w:spacing w:val="-17"/>
        </w:rPr>
        <w:t> </w:t>
      </w:r>
      <w:r>
        <w:rPr>
          <w:spacing w:val="-6"/>
        </w:rPr>
        <w:t>puente</w:t>
      </w:r>
      <w:r>
        <w:rPr>
          <w:spacing w:val="8"/>
        </w:rPr>
        <w:t> </w:t>
      </w:r>
      <w:r>
        <w:rPr/>
        <w:t>se</w:t>
      </w:r>
      <w:r>
        <w:rPr>
          <w:spacing w:val="-7"/>
        </w:rPr>
        <w:t> </w:t>
      </w:r>
      <w:r>
        <w:rPr>
          <w:spacing w:val="-3"/>
        </w:rPr>
        <w:t>tomó</w:t>
      </w:r>
      <w:r>
        <w:rPr>
          <w:spacing w:val="-7"/>
        </w:rPr>
        <w:t> </w:t>
      </w:r>
      <w:r>
        <w:rPr/>
        <w:t>en</w:t>
      </w:r>
      <w:r>
        <w:rPr>
          <w:spacing w:val="-22"/>
        </w:rPr>
        <w:t> </w:t>
      </w:r>
      <w:r>
        <w:rPr>
          <w:spacing w:val="-6"/>
        </w:rPr>
        <w:t>cuenta</w:t>
      </w:r>
      <w:r>
        <w:rPr>
          <w:spacing w:val="23"/>
        </w:rPr>
        <w:t> </w:t>
      </w:r>
      <w:r>
        <w:rPr>
          <w:spacing w:val="-5"/>
        </w:rPr>
        <w:t>la</w:t>
      </w:r>
      <w:r>
        <w:rPr>
          <w:spacing w:val="-7"/>
        </w:rPr>
        <w:t> </w:t>
      </w:r>
      <w:r>
        <w:rPr>
          <w:spacing w:val="-5"/>
        </w:rPr>
        <w:t>última </w:t>
      </w:r>
      <w:r>
        <w:rPr>
          <w:spacing w:val="-3"/>
        </w:rPr>
        <w:t>parte </w:t>
      </w:r>
      <w:r>
        <w:rPr/>
        <w:t>del registro (vibración libre), </w:t>
      </w:r>
      <w:r>
        <w:rPr>
          <w:spacing w:val="-5"/>
        </w:rPr>
        <w:t>que </w:t>
      </w:r>
      <w:r>
        <w:rPr/>
        <w:t>corresponde al tiempo del registro de 48 a 70 </w:t>
      </w:r>
      <w:r>
        <w:rPr>
          <w:spacing w:val="-3"/>
        </w:rPr>
        <w:t>segundos, </w:t>
      </w:r>
      <w:r>
        <w:rPr/>
        <w:t>en este caso, se </w:t>
      </w:r>
      <w:r>
        <w:rPr>
          <w:spacing w:val="-5"/>
        </w:rPr>
        <w:t>utilizó </w:t>
      </w:r>
      <w:r>
        <w:rPr/>
        <w:t>esta fase del registro debido a </w:t>
      </w:r>
      <w:r>
        <w:rPr>
          <w:spacing w:val="-5"/>
        </w:rPr>
        <w:t>que </w:t>
      </w:r>
      <w:r>
        <w:rPr/>
        <w:t>en este </w:t>
      </w:r>
      <w:r>
        <w:rPr>
          <w:spacing w:val="-4"/>
        </w:rPr>
        <w:t>intervalo </w:t>
      </w:r>
      <w:r>
        <w:rPr/>
        <w:t>de</w:t>
      </w:r>
      <w:r>
        <w:rPr>
          <w:spacing w:val="-10"/>
        </w:rPr>
        <w:t> </w:t>
      </w:r>
      <w:r>
        <w:rPr/>
        <w:t>tiempo</w:t>
      </w:r>
      <w:r>
        <w:rPr>
          <w:spacing w:val="-10"/>
        </w:rPr>
        <w:t> </w:t>
      </w:r>
      <w:r>
        <w:rPr/>
        <w:t>sólo</w:t>
      </w:r>
      <w:r>
        <w:rPr>
          <w:spacing w:val="-10"/>
        </w:rPr>
        <w:t> </w:t>
      </w:r>
      <w:r>
        <w:rPr/>
        <w:t>se</w:t>
      </w:r>
      <w:r>
        <w:rPr>
          <w:spacing w:val="-10"/>
        </w:rPr>
        <w:t> </w:t>
      </w:r>
      <w:r>
        <w:rPr/>
        <w:t>registraron</w:t>
      </w:r>
      <w:r>
        <w:rPr>
          <w:spacing w:val="-10"/>
        </w:rPr>
        <w:t> </w:t>
      </w:r>
      <w:r>
        <w:rPr>
          <w:spacing w:val="-3"/>
        </w:rPr>
        <w:t>las</w:t>
      </w:r>
      <w:r>
        <w:rPr>
          <w:spacing w:val="3"/>
        </w:rPr>
        <w:t> </w:t>
      </w:r>
      <w:r>
        <w:rPr/>
        <w:t>vibración</w:t>
      </w:r>
      <w:r>
        <w:rPr>
          <w:spacing w:val="-10"/>
        </w:rPr>
        <w:t> </w:t>
      </w:r>
      <w:r>
        <w:rPr/>
        <w:t>libre</w:t>
      </w:r>
      <w:r>
        <w:rPr>
          <w:spacing w:val="-10"/>
        </w:rPr>
        <w:t> </w:t>
      </w:r>
      <w:r>
        <w:rPr/>
        <w:t>de</w:t>
      </w:r>
      <w:r>
        <w:rPr>
          <w:spacing w:val="-10"/>
        </w:rPr>
        <w:t> </w:t>
      </w:r>
      <w:r>
        <w:rPr>
          <w:spacing w:val="-5"/>
        </w:rPr>
        <w:t>la</w:t>
      </w:r>
      <w:r>
        <w:rPr>
          <w:spacing w:val="-10"/>
        </w:rPr>
        <w:t> </w:t>
      </w:r>
      <w:r>
        <w:rPr>
          <w:spacing w:val="-5"/>
        </w:rPr>
        <w:t>estructura.</w:t>
      </w:r>
      <w:r>
        <w:rPr>
          <w:spacing w:val="25"/>
        </w:rPr>
        <w:t> </w:t>
      </w:r>
      <w:r>
        <w:rPr/>
        <w:t>El</w:t>
      </w:r>
      <w:r>
        <w:rPr>
          <w:spacing w:val="-5"/>
        </w:rPr>
        <w:t> </w:t>
      </w:r>
      <w:r>
        <w:rPr/>
        <w:t>espectro</w:t>
      </w:r>
      <w:r>
        <w:rPr>
          <w:spacing w:val="-10"/>
        </w:rPr>
        <w:t> </w:t>
      </w:r>
      <w:r>
        <w:rPr/>
        <w:t>de</w:t>
      </w:r>
      <w:r>
        <w:rPr>
          <w:spacing w:val="-10"/>
        </w:rPr>
        <w:t> </w:t>
      </w:r>
      <w:r>
        <w:rPr/>
        <w:t>Fourier </w:t>
      </w:r>
      <w:r>
        <w:rPr>
          <w:spacing w:val="-3"/>
        </w:rPr>
        <w:t>correspondiente </w:t>
      </w:r>
      <w:r>
        <w:rPr/>
        <w:t>a este </w:t>
      </w:r>
      <w:r>
        <w:rPr>
          <w:spacing w:val="-5"/>
        </w:rPr>
        <w:t>intervalo </w:t>
      </w:r>
      <w:r>
        <w:rPr/>
        <w:t>de tiempo </w:t>
      </w:r>
      <w:r>
        <w:rPr>
          <w:spacing w:val="-3"/>
        </w:rPr>
        <w:t>(Figura 6.1.2), </w:t>
      </w:r>
      <w:r>
        <w:rPr>
          <w:spacing w:val="-5"/>
        </w:rPr>
        <w:t>muestra la </w:t>
      </w:r>
      <w:r>
        <w:rPr>
          <w:spacing w:val="-4"/>
        </w:rPr>
        <w:t>frecuencia </w:t>
      </w:r>
      <w:r>
        <w:rPr/>
        <w:t>natural del</w:t>
      </w:r>
      <w:r>
        <w:rPr>
          <w:spacing w:val="3"/>
        </w:rPr>
        <w:t> </w:t>
      </w:r>
      <w:r>
        <w:rPr>
          <w:spacing w:val="-5"/>
        </w:rPr>
        <w:t>puente.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tbl>
      <w:tblPr>
        <w:tblW w:w="0" w:type="auto"/>
        <w:jc w:val="left"/>
        <w:tblInd w:w="2095"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00"/>
        <w:gridCol w:w="1200"/>
        <w:gridCol w:w="135"/>
        <w:gridCol w:w="1080"/>
        <w:gridCol w:w="1200"/>
        <w:gridCol w:w="1200"/>
      </w:tblGrid>
      <w:tr>
        <w:trPr>
          <w:trHeight w:val="358" w:hRule="exact"/>
        </w:trPr>
        <w:tc>
          <w:tcPr>
            <w:tcW w:w="1200" w:type="dxa"/>
            <w:vMerge w:val="restart"/>
          </w:tcPr>
          <w:p>
            <w:pPr/>
          </w:p>
        </w:tc>
        <w:tc>
          <w:tcPr>
            <w:tcW w:w="1200" w:type="dxa"/>
            <w:vMerge w:val="restart"/>
          </w:tcPr>
          <w:p>
            <w:pPr/>
          </w:p>
        </w:tc>
        <w:tc>
          <w:tcPr>
            <w:tcW w:w="1215" w:type="dxa"/>
            <w:gridSpan w:val="2"/>
            <w:tcBorders>
              <w:bottom w:val="nil"/>
            </w:tcBorders>
          </w:tcPr>
          <w:p>
            <w:pPr>
              <w:pStyle w:val="TableParagraph"/>
              <w:spacing w:before="76"/>
              <w:ind w:left="124" w:right="-51"/>
              <w:jc w:val="left"/>
              <w:rPr>
                <w:sz w:val="22"/>
              </w:rPr>
            </w:pPr>
            <w:r>
              <w:rPr>
                <w:sz w:val="22"/>
              </w:rPr>
              <w:t>(Tn = </w:t>
            </w:r>
            <w:r>
              <w:rPr>
                <w:spacing w:val="-3"/>
                <w:sz w:val="22"/>
              </w:rPr>
              <w:t>4.2</w:t>
            </w:r>
            <w:r>
              <w:rPr>
                <w:spacing w:val="9"/>
                <w:sz w:val="22"/>
              </w:rPr>
              <w:t> </w:t>
            </w:r>
            <w:r>
              <w:rPr>
                <w:sz w:val="22"/>
              </w:rPr>
              <w:t>H</w:t>
            </w:r>
          </w:p>
        </w:tc>
        <w:tc>
          <w:tcPr>
            <w:tcW w:w="1200" w:type="dxa"/>
            <w:vMerge w:val="restart"/>
          </w:tcPr>
          <w:p>
            <w:pPr>
              <w:pStyle w:val="TableParagraph"/>
              <w:spacing w:before="76"/>
              <w:ind w:left="7"/>
              <w:jc w:val="left"/>
              <w:rPr>
                <w:sz w:val="22"/>
              </w:rPr>
            </w:pPr>
            <w:r>
              <w:rPr>
                <w:sz w:val="22"/>
              </w:rPr>
              <w:t>z)</w:t>
            </w:r>
          </w:p>
        </w:tc>
        <w:tc>
          <w:tcPr>
            <w:tcW w:w="1200" w:type="dxa"/>
            <w:vMerge w:val="restart"/>
          </w:tcPr>
          <w:p>
            <w:pPr/>
          </w:p>
        </w:tc>
      </w:tr>
      <w:tr>
        <w:trPr>
          <w:trHeight w:val="212" w:hRule="exact"/>
        </w:trPr>
        <w:tc>
          <w:tcPr>
            <w:tcW w:w="1200" w:type="dxa"/>
            <w:vMerge/>
          </w:tcPr>
          <w:p>
            <w:pPr/>
          </w:p>
        </w:tc>
        <w:tc>
          <w:tcPr>
            <w:tcW w:w="1200" w:type="dxa"/>
            <w:vMerge/>
          </w:tcPr>
          <w:p>
            <w:pPr/>
          </w:p>
        </w:tc>
        <w:tc>
          <w:tcPr>
            <w:tcW w:w="135" w:type="dxa"/>
            <w:tcBorders>
              <w:top w:val="nil"/>
              <w:right w:val="dotted" w:sz="8" w:space="0" w:color="000000"/>
            </w:tcBorders>
          </w:tcPr>
          <w:p>
            <w:pPr/>
          </w:p>
        </w:tc>
        <w:tc>
          <w:tcPr>
            <w:tcW w:w="1080" w:type="dxa"/>
            <w:tcBorders>
              <w:top w:val="nil"/>
              <w:left w:val="dotted" w:sz="8" w:space="0" w:color="000000"/>
            </w:tcBorders>
          </w:tcPr>
          <w:p>
            <w:pPr/>
          </w:p>
        </w:tc>
        <w:tc>
          <w:tcPr>
            <w:tcW w:w="1200" w:type="dxa"/>
            <w:vMerge/>
          </w:tcPr>
          <w:p>
            <w:pPr/>
          </w:p>
        </w:tc>
        <w:tc>
          <w:tcPr>
            <w:tcW w:w="1200" w:type="dxa"/>
            <w:vMerge/>
          </w:tcPr>
          <w:p>
            <w:pPr/>
          </w:p>
        </w:tc>
      </w:tr>
      <w:tr>
        <w:trPr>
          <w:trHeight w:val="585" w:hRule="exact"/>
        </w:trPr>
        <w:tc>
          <w:tcPr>
            <w:tcW w:w="1200" w:type="dxa"/>
          </w:tcPr>
          <w:p>
            <w:pPr/>
          </w:p>
        </w:tc>
        <w:tc>
          <w:tcPr>
            <w:tcW w:w="1200" w:type="dxa"/>
          </w:tcPr>
          <w:p>
            <w:pPr/>
          </w:p>
        </w:tc>
        <w:tc>
          <w:tcPr>
            <w:tcW w:w="135" w:type="dxa"/>
            <w:tcBorders>
              <w:right w:val="dotted" w:sz="8" w:space="0" w:color="000000"/>
            </w:tcBorders>
          </w:tcPr>
          <w:p>
            <w:pPr/>
          </w:p>
        </w:tc>
        <w:tc>
          <w:tcPr>
            <w:tcW w:w="1080" w:type="dxa"/>
            <w:tcBorders>
              <w:left w:val="dotted" w:sz="8" w:space="0" w:color="000000"/>
            </w:tcBorders>
          </w:tcPr>
          <w:p>
            <w:pPr/>
          </w:p>
        </w:tc>
        <w:tc>
          <w:tcPr>
            <w:tcW w:w="1200" w:type="dxa"/>
          </w:tcPr>
          <w:p>
            <w:pPr/>
          </w:p>
        </w:tc>
        <w:tc>
          <w:tcPr>
            <w:tcW w:w="1200" w:type="dxa"/>
          </w:tcPr>
          <w:p>
            <w:pPr/>
          </w:p>
        </w:tc>
      </w:tr>
      <w:tr>
        <w:trPr>
          <w:trHeight w:val="570" w:hRule="exact"/>
        </w:trPr>
        <w:tc>
          <w:tcPr>
            <w:tcW w:w="1200" w:type="dxa"/>
          </w:tcPr>
          <w:p>
            <w:pPr/>
          </w:p>
        </w:tc>
        <w:tc>
          <w:tcPr>
            <w:tcW w:w="1200" w:type="dxa"/>
          </w:tcPr>
          <w:p>
            <w:pPr/>
          </w:p>
        </w:tc>
        <w:tc>
          <w:tcPr>
            <w:tcW w:w="135" w:type="dxa"/>
            <w:tcBorders>
              <w:right w:val="dotted" w:sz="8" w:space="0" w:color="000000"/>
            </w:tcBorders>
          </w:tcPr>
          <w:p>
            <w:pPr/>
          </w:p>
        </w:tc>
        <w:tc>
          <w:tcPr>
            <w:tcW w:w="1080" w:type="dxa"/>
            <w:tcBorders>
              <w:left w:val="dotted" w:sz="8" w:space="0" w:color="000000"/>
            </w:tcBorders>
          </w:tcPr>
          <w:p>
            <w:pPr/>
          </w:p>
        </w:tc>
        <w:tc>
          <w:tcPr>
            <w:tcW w:w="1200" w:type="dxa"/>
          </w:tcPr>
          <w:p>
            <w:pPr/>
          </w:p>
        </w:tc>
        <w:tc>
          <w:tcPr>
            <w:tcW w:w="1200" w:type="dxa"/>
          </w:tcPr>
          <w:p>
            <w:pPr/>
          </w:p>
        </w:tc>
      </w:tr>
      <w:tr>
        <w:trPr>
          <w:trHeight w:val="585" w:hRule="exact"/>
        </w:trPr>
        <w:tc>
          <w:tcPr>
            <w:tcW w:w="1200" w:type="dxa"/>
          </w:tcPr>
          <w:p>
            <w:pPr/>
          </w:p>
        </w:tc>
        <w:tc>
          <w:tcPr>
            <w:tcW w:w="1200" w:type="dxa"/>
          </w:tcPr>
          <w:p>
            <w:pPr/>
          </w:p>
        </w:tc>
        <w:tc>
          <w:tcPr>
            <w:tcW w:w="135" w:type="dxa"/>
            <w:tcBorders>
              <w:right w:val="dotted" w:sz="8" w:space="0" w:color="000000"/>
            </w:tcBorders>
          </w:tcPr>
          <w:p>
            <w:pPr/>
          </w:p>
        </w:tc>
        <w:tc>
          <w:tcPr>
            <w:tcW w:w="1080" w:type="dxa"/>
            <w:tcBorders>
              <w:left w:val="dotted" w:sz="8" w:space="0" w:color="000000"/>
            </w:tcBorders>
          </w:tcPr>
          <w:p>
            <w:pPr/>
          </w:p>
        </w:tc>
        <w:tc>
          <w:tcPr>
            <w:tcW w:w="1200" w:type="dxa"/>
          </w:tcPr>
          <w:p>
            <w:pPr/>
          </w:p>
        </w:tc>
        <w:tc>
          <w:tcPr>
            <w:tcW w:w="1200" w:type="dxa"/>
          </w:tcPr>
          <w:p>
            <w:pPr/>
          </w:p>
        </w:tc>
      </w:tr>
      <w:tr>
        <w:trPr>
          <w:trHeight w:val="585" w:hRule="exact"/>
        </w:trPr>
        <w:tc>
          <w:tcPr>
            <w:tcW w:w="1200" w:type="dxa"/>
            <w:tcBorders>
              <w:bottom w:val="nil"/>
            </w:tcBorders>
          </w:tcPr>
          <w:p>
            <w:pPr/>
          </w:p>
        </w:tc>
        <w:tc>
          <w:tcPr>
            <w:tcW w:w="1200" w:type="dxa"/>
            <w:tcBorders>
              <w:bottom w:val="nil"/>
            </w:tcBorders>
          </w:tcPr>
          <w:p>
            <w:pPr/>
          </w:p>
        </w:tc>
        <w:tc>
          <w:tcPr>
            <w:tcW w:w="135" w:type="dxa"/>
            <w:tcBorders>
              <w:bottom w:val="nil"/>
              <w:right w:val="dotted" w:sz="8" w:space="0" w:color="000000"/>
            </w:tcBorders>
          </w:tcPr>
          <w:p>
            <w:pPr/>
          </w:p>
        </w:tc>
        <w:tc>
          <w:tcPr>
            <w:tcW w:w="1080" w:type="dxa"/>
            <w:tcBorders>
              <w:left w:val="dotted" w:sz="8" w:space="0" w:color="000000"/>
              <w:bottom w:val="nil"/>
            </w:tcBorders>
          </w:tcPr>
          <w:p>
            <w:pPr/>
          </w:p>
        </w:tc>
        <w:tc>
          <w:tcPr>
            <w:tcW w:w="1200" w:type="dxa"/>
            <w:tcBorders>
              <w:bottom w:val="nil"/>
            </w:tcBorders>
          </w:tcPr>
          <w:p>
            <w:pPr/>
          </w:p>
        </w:tc>
        <w:tc>
          <w:tcPr>
            <w:tcW w:w="1200" w:type="dxa"/>
            <w:tcBorders>
              <w:bottom w:val="nil"/>
            </w:tcBorders>
          </w:tcPr>
          <w:p>
            <w:pPr/>
          </w:p>
        </w:tc>
      </w:tr>
    </w:tbl>
    <w:p>
      <w:pPr>
        <w:pStyle w:val="BodyText"/>
      </w:pPr>
    </w:p>
    <w:p>
      <w:pPr>
        <w:pStyle w:val="BodyText"/>
      </w:pPr>
    </w:p>
    <w:p>
      <w:pPr>
        <w:pStyle w:val="BodyText"/>
        <w:spacing w:before="8"/>
        <w:rPr>
          <w:sz w:val="28"/>
        </w:rPr>
      </w:pPr>
    </w:p>
    <w:p>
      <w:pPr>
        <w:spacing w:before="1"/>
        <w:ind w:left="1093" w:right="107" w:firstLine="0"/>
        <w:jc w:val="left"/>
        <w:rPr>
          <w:b/>
          <w:sz w:val="22"/>
        </w:rPr>
      </w:pPr>
      <w:r>
        <w:rPr>
          <w:b/>
          <w:sz w:val="22"/>
        </w:rPr>
        <w:t>Figura 6.1.2  Espectro de Fourier (Vibración libre) prueba 6, (canal  6)</w:t>
      </w:r>
    </w:p>
    <w:p>
      <w:pPr>
        <w:pStyle w:val="BodyText"/>
        <w:rPr>
          <w:b/>
          <w:sz w:val="22"/>
        </w:rPr>
      </w:pPr>
    </w:p>
    <w:p>
      <w:pPr>
        <w:pStyle w:val="BodyText"/>
        <w:spacing w:before="9"/>
        <w:rPr>
          <w:b/>
        </w:rPr>
      </w:pPr>
    </w:p>
    <w:p>
      <w:pPr>
        <w:pStyle w:val="BodyText"/>
        <w:spacing w:line="345" w:lineRule="auto" w:before="1"/>
        <w:ind w:left="116" w:right="111"/>
        <w:jc w:val="both"/>
      </w:pPr>
      <w:r>
        <w:rPr>
          <w:spacing w:val="3"/>
        </w:rPr>
        <w:t>De </w:t>
      </w:r>
      <w:r>
        <w:rPr>
          <w:spacing w:val="-5"/>
        </w:rPr>
        <w:t>la </w:t>
      </w:r>
      <w:r>
        <w:rPr/>
        <w:t>Figura </w:t>
      </w:r>
      <w:r>
        <w:rPr>
          <w:spacing w:val="-3"/>
        </w:rPr>
        <w:t>6.1.2 </w:t>
      </w:r>
      <w:r>
        <w:rPr/>
        <w:t>se </w:t>
      </w:r>
      <w:r>
        <w:rPr>
          <w:spacing w:val="-3"/>
        </w:rPr>
        <w:t>puede observar </w:t>
      </w:r>
      <w:r>
        <w:rPr>
          <w:spacing w:val="-5"/>
        </w:rPr>
        <w:t>que </w:t>
      </w:r>
      <w:r>
        <w:rPr/>
        <w:t>el periodo del modo de vibración del </w:t>
      </w:r>
      <w:r>
        <w:rPr>
          <w:spacing w:val="-3"/>
        </w:rPr>
        <w:t>puente </w:t>
      </w:r>
      <w:r>
        <w:rPr/>
        <w:t>en </w:t>
      </w:r>
      <w:r>
        <w:rPr>
          <w:spacing w:val="-5"/>
        </w:rPr>
        <w:t>la </w:t>
      </w:r>
      <w:r>
        <w:rPr/>
        <w:t>dirección de análisis es de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rPr>
        <w:t>= 0.24 � (4.2 ℎ�)</w:t>
      </w:r>
      <w:r>
        <w:rPr/>
        <w:t>, para el </w:t>
      </w:r>
      <w:r>
        <w:rPr>
          <w:spacing w:val="-3"/>
        </w:rPr>
        <w:t>canal </w:t>
      </w:r>
      <w:r>
        <w:rPr/>
        <w:t>6 (superestructura) de </w:t>
      </w:r>
      <w:r>
        <w:rPr>
          <w:spacing w:val="-5"/>
        </w:rPr>
        <w:t>la </w:t>
      </w:r>
      <w:r>
        <w:rPr>
          <w:spacing w:val="-3"/>
        </w:rPr>
        <w:t>prueba </w:t>
      </w:r>
      <w:r>
        <w:rPr/>
        <w:t>6. Así mismo en </w:t>
      </w:r>
      <w:r>
        <w:rPr>
          <w:spacing w:val="-5"/>
        </w:rPr>
        <w:t>la </w:t>
      </w:r>
      <w:r>
        <w:rPr/>
        <w:t>Figura </w:t>
      </w:r>
      <w:r>
        <w:rPr>
          <w:spacing w:val="-3"/>
        </w:rPr>
        <w:t>6.1.3 </w:t>
      </w:r>
      <w:r>
        <w:rPr/>
        <w:t>se </w:t>
      </w:r>
      <w:r>
        <w:rPr>
          <w:spacing w:val="-5"/>
        </w:rPr>
        <w:t>muestra </w:t>
      </w:r>
      <w:r>
        <w:rPr/>
        <w:t>el espectro de Fourier para </w:t>
      </w:r>
      <w:r>
        <w:rPr>
          <w:spacing w:val="-5"/>
        </w:rPr>
        <w:t>la última  </w:t>
      </w:r>
      <w:r>
        <w:rPr>
          <w:spacing w:val="-3"/>
        </w:rPr>
        <w:t>parte </w:t>
      </w:r>
      <w:r>
        <w:rPr/>
        <w:t>del registro de aceleraciones del </w:t>
      </w:r>
      <w:r>
        <w:rPr>
          <w:spacing w:val="-3"/>
        </w:rPr>
        <w:t>canal </w:t>
      </w:r>
      <w:r>
        <w:rPr/>
        <w:t>1 </w:t>
      </w:r>
      <w:r>
        <w:rPr>
          <w:spacing w:val="-5"/>
        </w:rPr>
        <w:t>(subestructura)  </w:t>
      </w:r>
      <w:r>
        <w:rPr/>
        <w:t>de </w:t>
      </w:r>
      <w:r>
        <w:rPr>
          <w:spacing w:val="-5"/>
        </w:rPr>
        <w:t>la </w:t>
      </w:r>
      <w:r>
        <w:rPr>
          <w:spacing w:val="-3"/>
        </w:rPr>
        <w:t>prueba</w:t>
      </w:r>
      <w:r>
        <w:rPr>
          <w:spacing w:val="45"/>
        </w:rPr>
        <w:t> </w:t>
      </w:r>
      <w:r>
        <w:rPr/>
        <w:t>6.</w:t>
      </w:r>
    </w:p>
    <w:p>
      <w:pPr>
        <w:pStyle w:val="BodyText"/>
        <w:spacing w:before="3"/>
        <w:rPr>
          <w:sz w:val="19"/>
        </w:rPr>
      </w:pPr>
    </w:p>
    <w:p>
      <w:pPr>
        <w:pStyle w:val="BodyText"/>
        <w:spacing w:line="362" w:lineRule="auto"/>
        <w:ind w:left="116" w:right="122"/>
        <w:jc w:val="both"/>
      </w:pPr>
      <w:r>
        <w:rPr/>
        <w:t>Cabe </w:t>
      </w:r>
      <w:r>
        <w:rPr>
          <w:spacing w:val="-3"/>
        </w:rPr>
        <w:t>mencionar </w:t>
      </w:r>
      <w:r>
        <w:rPr>
          <w:spacing w:val="-5"/>
        </w:rPr>
        <w:t>que </w:t>
      </w:r>
      <w:r>
        <w:rPr/>
        <w:t>el </w:t>
      </w:r>
      <w:r>
        <w:rPr>
          <w:spacing w:val="-5"/>
        </w:rPr>
        <w:t>valor </w:t>
      </w:r>
      <w:r>
        <w:rPr/>
        <w:t>pico en el espectro de </w:t>
      </w:r>
      <w:r>
        <w:rPr>
          <w:spacing w:val="-3"/>
        </w:rPr>
        <w:t>frecuencias </w:t>
      </w:r>
      <w:r>
        <w:rPr/>
        <w:t>para </w:t>
      </w:r>
      <w:r>
        <w:rPr>
          <w:spacing w:val="-5"/>
        </w:rPr>
        <w:t>la quinta </w:t>
      </w:r>
      <w:r>
        <w:rPr>
          <w:spacing w:val="-3"/>
        </w:rPr>
        <w:t>parte  </w:t>
      </w:r>
      <w:r>
        <w:rPr/>
        <w:t>del registro, corresponde a </w:t>
      </w:r>
      <w:r>
        <w:rPr>
          <w:spacing w:val="-5"/>
        </w:rPr>
        <w:t>la </w:t>
      </w:r>
      <w:r>
        <w:rPr/>
        <w:t>vibración libre del </w:t>
      </w:r>
      <w:r>
        <w:rPr>
          <w:spacing w:val="-5"/>
        </w:rPr>
        <w:t>puente, </w:t>
      </w:r>
      <w:r>
        <w:rPr/>
        <w:t>es decir </w:t>
      </w:r>
      <w:r>
        <w:rPr>
          <w:spacing w:val="-5"/>
        </w:rPr>
        <w:t>cuando </w:t>
      </w:r>
      <w:r>
        <w:rPr/>
        <w:t>el </w:t>
      </w:r>
      <w:r>
        <w:rPr>
          <w:spacing w:val="-6"/>
        </w:rPr>
        <w:t>puente </w:t>
      </w:r>
      <w:r>
        <w:rPr/>
        <w:t>se </w:t>
      </w:r>
      <w:r>
        <w:rPr>
          <w:spacing w:val="-3"/>
        </w:rPr>
        <w:t>quedó </w:t>
      </w:r>
      <w:r>
        <w:rPr>
          <w:spacing w:val="-4"/>
        </w:rPr>
        <w:t>vibrando libremente </w:t>
      </w:r>
      <w:r>
        <w:rPr/>
        <w:t>después de </w:t>
      </w:r>
      <w:r>
        <w:rPr>
          <w:spacing w:val="-5"/>
        </w:rPr>
        <w:t>que </w:t>
      </w:r>
      <w:r>
        <w:rPr/>
        <w:t>se apagó el </w:t>
      </w:r>
      <w:r>
        <w:rPr>
          <w:spacing w:val="-3"/>
        </w:rPr>
        <w:t>motor </w:t>
      </w:r>
      <w:r>
        <w:rPr/>
        <w:t>del excitador </w:t>
      </w:r>
      <w:r>
        <w:rPr>
          <w:spacing w:val="-5"/>
        </w:rPr>
        <w:t>(cuarta </w:t>
      </w:r>
      <w:r>
        <w:rPr/>
        <w:t>fase). </w:t>
      </w:r>
      <w:r>
        <w:rPr>
          <w:spacing w:val="3"/>
        </w:rPr>
        <w:t>De </w:t>
      </w:r>
      <w:r>
        <w:rPr>
          <w:spacing w:val="-5"/>
        </w:rPr>
        <w:t>la </w:t>
      </w:r>
      <w:r>
        <w:rPr/>
        <w:t>misma </w:t>
      </w:r>
      <w:r>
        <w:rPr>
          <w:spacing w:val="-4"/>
        </w:rPr>
        <w:t>manera, </w:t>
      </w:r>
      <w:r>
        <w:rPr>
          <w:spacing w:val="-3"/>
        </w:rPr>
        <w:t>los </w:t>
      </w:r>
      <w:r>
        <w:rPr/>
        <w:t>espectros de </w:t>
      </w:r>
      <w:r>
        <w:rPr>
          <w:spacing w:val="-3"/>
        </w:rPr>
        <w:t>frecuencias </w:t>
      </w:r>
      <w:r>
        <w:rPr/>
        <w:t>para </w:t>
      </w:r>
      <w:r>
        <w:rPr>
          <w:spacing w:val="-5"/>
        </w:rPr>
        <w:t>la </w:t>
      </w:r>
      <w:r>
        <w:rPr/>
        <w:t>primera </w:t>
      </w:r>
      <w:r>
        <w:rPr>
          <w:spacing w:val="-3"/>
        </w:rPr>
        <w:t>parte </w:t>
      </w:r>
      <w:r>
        <w:rPr/>
        <w:t>del registro (vibración </w:t>
      </w:r>
      <w:r>
        <w:rPr>
          <w:spacing w:val="-3"/>
        </w:rPr>
        <w:t>ambiental), </w:t>
      </w:r>
      <w:r>
        <w:rPr>
          <w:spacing w:val="-4"/>
        </w:rPr>
        <w:t>muestran valores  </w:t>
      </w:r>
      <w:r>
        <w:rPr/>
        <w:t>de </w:t>
      </w:r>
      <w:r>
        <w:rPr>
          <w:spacing w:val="-3"/>
        </w:rPr>
        <w:t>frecuencias cercanas </w:t>
      </w:r>
      <w:r>
        <w:rPr/>
        <w:t>a </w:t>
      </w:r>
      <w:r>
        <w:rPr>
          <w:rFonts w:ascii="Cambria Math" w:hAnsi="Cambria Math" w:eastAsia="Cambria Math"/>
        </w:rPr>
        <w:t>4.2</w:t>
      </w:r>
      <w:r>
        <w:rPr>
          <w:rFonts w:ascii="Cambria Math" w:hAnsi="Cambria Math" w:eastAsia="Cambria Math"/>
          <w:spacing w:val="31"/>
        </w:rPr>
        <w:t> </w:t>
      </w:r>
      <w:r>
        <w:rPr>
          <w:rFonts w:ascii="Cambria Math" w:hAnsi="Cambria Math" w:eastAsia="Cambria Math"/>
          <w:spacing w:val="-4"/>
        </w:rPr>
        <w:t>ℎ�</w:t>
      </w:r>
      <w:r>
        <w:rPr>
          <w:spacing w:val="-4"/>
        </w:rPr>
        <w:t>.</w:t>
      </w:r>
    </w:p>
    <w:p>
      <w:pPr>
        <w:spacing w:after="0" w:line="362" w:lineRule="auto"/>
        <w:jc w:val="both"/>
        <w:sectPr>
          <w:pgSz w:w="12240" w:h="15840"/>
          <w:pgMar w:header="0" w:footer="1255" w:top="1380" w:bottom="1440" w:left="1580" w:right="1300"/>
        </w:sectPr>
      </w:pPr>
    </w:p>
    <w:p>
      <w:pPr>
        <w:pStyle w:val="BodyText"/>
        <w:rPr>
          <w:sz w:val="20"/>
        </w:rPr>
      </w:pPr>
      <w:r>
        <w:rPr/>
        <w:pict>
          <v:shape style="position:absolute;margin-left:130.6875pt;margin-top:177.555695pt;width:11.75pt;height:40.3pt;mso-position-horizontal-relative:page;mso-position-vertical-relative:page;z-index:5872" type="#_x0000_t202" filled="false" stroked="false">
            <v:textbox inset="0,0,0,0" style="layout-flow:vertical;mso-layout-flow-alt:bottom-to-top">
              <w:txbxContent>
                <w:p>
                  <w:pPr>
                    <w:spacing w:line="217" w:lineRule="exact" w:before="0"/>
                    <w:ind w:left="20" w:right="-569" w:firstLine="0"/>
                    <w:jc w:val="left"/>
                    <w:rPr>
                      <w:rFonts w:ascii="Calibri"/>
                      <w:b/>
                      <w:sz w:val="19"/>
                    </w:rPr>
                  </w:pPr>
                  <w:r>
                    <w:rPr>
                      <w:rFonts w:ascii="Calibri"/>
                      <w:b/>
                      <w:spacing w:val="2"/>
                      <w:w w:val="102"/>
                      <w:sz w:val="19"/>
                    </w:rPr>
                    <w:t>A</w:t>
                  </w:r>
                  <w:r>
                    <w:rPr>
                      <w:rFonts w:ascii="Calibri"/>
                      <w:b/>
                      <w:spacing w:val="6"/>
                      <w:w w:val="102"/>
                      <w:sz w:val="19"/>
                    </w:rPr>
                    <w:t>m</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p>
    <w:p>
      <w:pPr>
        <w:pStyle w:val="BodyText"/>
        <w:rPr>
          <w:sz w:val="20"/>
        </w:rPr>
      </w:pPr>
    </w:p>
    <w:p>
      <w:pPr>
        <w:pStyle w:val="BodyText"/>
        <w:rPr>
          <w:sz w:val="20"/>
        </w:rPr>
      </w:pPr>
    </w:p>
    <w:p>
      <w:pPr>
        <w:pStyle w:val="BodyText"/>
        <w:spacing w:before="1" w:after="1"/>
        <w:rPr>
          <w:sz w:val="12"/>
        </w:rPr>
      </w:pPr>
    </w:p>
    <w:tbl>
      <w:tblPr>
        <w:tblW w:w="0" w:type="auto"/>
        <w:jc w:val="left"/>
        <w:tblInd w:w="1945"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60"/>
        <w:gridCol w:w="1275"/>
        <w:gridCol w:w="186"/>
        <w:gridCol w:w="1074"/>
        <w:gridCol w:w="1275"/>
        <w:gridCol w:w="1260"/>
      </w:tblGrid>
      <w:tr>
        <w:trPr>
          <w:trHeight w:val="375" w:hRule="exact"/>
        </w:trPr>
        <w:tc>
          <w:tcPr>
            <w:tcW w:w="1260" w:type="dxa"/>
          </w:tcPr>
          <w:p>
            <w:pPr/>
          </w:p>
        </w:tc>
        <w:tc>
          <w:tcPr>
            <w:tcW w:w="1275" w:type="dxa"/>
          </w:tcPr>
          <w:p>
            <w:pPr/>
          </w:p>
        </w:tc>
        <w:tc>
          <w:tcPr>
            <w:tcW w:w="1260" w:type="dxa"/>
            <w:gridSpan w:val="2"/>
          </w:tcPr>
          <w:p>
            <w:pPr>
              <w:pStyle w:val="TableParagraph"/>
              <w:spacing w:before="111"/>
              <w:ind w:left="142" w:right="-45"/>
              <w:jc w:val="left"/>
              <w:rPr>
                <w:sz w:val="22"/>
              </w:rPr>
            </w:pPr>
            <w:r>
              <w:rPr>
                <w:sz w:val="22"/>
              </w:rPr>
              <w:t>Tn = </w:t>
            </w:r>
            <w:r>
              <w:rPr>
                <w:spacing w:val="-3"/>
                <w:sz w:val="22"/>
              </w:rPr>
              <w:t>4.2</w:t>
            </w:r>
            <w:r>
              <w:rPr>
                <w:spacing w:val="7"/>
                <w:sz w:val="22"/>
              </w:rPr>
              <w:t> </w:t>
            </w:r>
            <w:r>
              <w:rPr>
                <w:spacing w:val="-7"/>
                <w:sz w:val="22"/>
              </w:rPr>
              <w:t>Hz</w:t>
            </w: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Pr>
          <w:p>
            <w:pPr/>
          </w:p>
        </w:tc>
        <w:tc>
          <w:tcPr>
            <w:tcW w:w="1275" w:type="dxa"/>
          </w:tcPr>
          <w:p>
            <w:pPr/>
          </w:p>
        </w:tc>
        <w:tc>
          <w:tcPr>
            <w:tcW w:w="186" w:type="dxa"/>
            <w:tcBorders>
              <w:right w:val="dotted" w:sz="6" w:space="0" w:color="000000"/>
            </w:tcBorders>
          </w:tcPr>
          <w:p>
            <w:pPr/>
          </w:p>
        </w:tc>
        <w:tc>
          <w:tcPr>
            <w:tcW w:w="1074" w:type="dxa"/>
            <w:tcBorders>
              <w:left w:val="dotted" w:sz="6" w:space="0" w:color="000000"/>
            </w:tcBorders>
          </w:tcPr>
          <w:p>
            <w:pPr/>
          </w:p>
        </w:tc>
        <w:tc>
          <w:tcPr>
            <w:tcW w:w="1275" w:type="dxa"/>
          </w:tcPr>
          <w:p>
            <w:pPr/>
          </w:p>
        </w:tc>
        <w:tc>
          <w:tcPr>
            <w:tcW w:w="1260" w:type="dxa"/>
          </w:tcPr>
          <w:p>
            <w:pPr/>
          </w:p>
        </w:tc>
      </w:tr>
      <w:tr>
        <w:trPr>
          <w:trHeight w:val="375" w:hRule="exact"/>
        </w:trPr>
        <w:tc>
          <w:tcPr>
            <w:tcW w:w="1260" w:type="dxa"/>
            <w:tcBorders>
              <w:bottom w:val="nil"/>
            </w:tcBorders>
          </w:tcPr>
          <w:p>
            <w:pPr/>
          </w:p>
        </w:tc>
        <w:tc>
          <w:tcPr>
            <w:tcW w:w="1275" w:type="dxa"/>
            <w:tcBorders>
              <w:bottom w:val="nil"/>
            </w:tcBorders>
          </w:tcPr>
          <w:p>
            <w:pPr/>
          </w:p>
        </w:tc>
        <w:tc>
          <w:tcPr>
            <w:tcW w:w="186" w:type="dxa"/>
            <w:tcBorders>
              <w:bottom w:val="nil"/>
              <w:right w:val="dotted" w:sz="6" w:space="0" w:color="000000"/>
            </w:tcBorders>
          </w:tcPr>
          <w:p>
            <w:pPr/>
          </w:p>
        </w:tc>
        <w:tc>
          <w:tcPr>
            <w:tcW w:w="1074" w:type="dxa"/>
            <w:tcBorders>
              <w:left w:val="dotted" w:sz="6" w:space="0" w:color="000000"/>
              <w:bottom w:val="nil"/>
            </w:tcBorders>
          </w:tcPr>
          <w:p>
            <w:pPr/>
          </w:p>
        </w:tc>
        <w:tc>
          <w:tcPr>
            <w:tcW w:w="1275" w:type="dxa"/>
            <w:tcBorders>
              <w:bottom w:val="nil"/>
            </w:tcBorders>
          </w:tcPr>
          <w:p>
            <w:pPr/>
          </w:p>
        </w:tc>
        <w:tc>
          <w:tcPr>
            <w:tcW w:w="1260" w:type="dxa"/>
            <w:tcBorders>
              <w:bottom w:val="nil"/>
            </w:tcBorders>
          </w:tcPr>
          <w:p>
            <w:pPr/>
          </w:p>
        </w:tc>
      </w:tr>
    </w:tbl>
    <w:p>
      <w:pPr>
        <w:pStyle w:val="BodyText"/>
        <w:rPr>
          <w:sz w:val="20"/>
        </w:rPr>
      </w:pPr>
    </w:p>
    <w:p>
      <w:pPr>
        <w:pStyle w:val="BodyText"/>
        <w:rPr>
          <w:sz w:val="20"/>
        </w:rPr>
      </w:pPr>
    </w:p>
    <w:p>
      <w:pPr>
        <w:pStyle w:val="BodyText"/>
        <w:rPr>
          <w:sz w:val="20"/>
        </w:rPr>
      </w:pPr>
    </w:p>
    <w:p>
      <w:pPr>
        <w:pStyle w:val="BodyText"/>
        <w:spacing w:before="3"/>
        <w:rPr>
          <w:sz w:val="17"/>
        </w:rPr>
      </w:pPr>
    </w:p>
    <w:p>
      <w:pPr>
        <w:spacing w:before="0"/>
        <w:ind w:left="1093" w:right="0" w:firstLine="0"/>
        <w:jc w:val="left"/>
        <w:rPr>
          <w:b/>
          <w:sz w:val="22"/>
        </w:rPr>
      </w:pPr>
      <w:r>
        <w:rPr/>
        <w:pict>
          <v:group style="position:absolute;margin-left:116.195pt;margin-top:-255.887115pt;width:393.7pt;height:257.1500pt;mso-position-horizontal-relative:page;mso-position-vertical-relative:paragraph;z-index:-219088" coordorigin="2324,-5118" coordsize="7874,5143">
            <v:shape style="position:absolute;left:3505;top:-4010;width:6402;height:3115" type="#_x0000_t75" stroked="false">
              <v:imagedata r:id="rId187" o:title=""/>
            </v:shape>
            <v:shape style="position:absolute;left:2331;top:-5110;width:7859;height:5128" coordorigin="2331,-5110" coordsize="7859,5128" path="m2331,18l10190,18,10190,-5110m2331,-5110l2331,18e" filled="false" stroked="true" strokeweight=".75075pt" strokecolor="#858585">
              <v:path arrowok="t"/>
            </v:shape>
            <v:shape style="position:absolute;left:3797;top:-4890;width:4945;height:360" type="#_x0000_t202" filled="false" stroked="false">
              <v:textbox inset="0,0,0,0">
                <w:txbxContent>
                  <w:p>
                    <w:pPr>
                      <w:spacing w:line="360" w:lineRule="exact" w:before="0"/>
                      <w:ind w:left="0" w:right="-11" w:firstLine="0"/>
                      <w:jc w:val="left"/>
                      <w:rPr>
                        <w:rFonts w:ascii="Calibri"/>
                        <w:b/>
                        <w:sz w:val="36"/>
                      </w:rPr>
                    </w:pPr>
                    <w:r>
                      <w:rPr>
                        <w:rFonts w:ascii="Calibri"/>
                        <w:b/>
                        <w:sz w:val="36"/>
                      </w:rPr>
                      <w:t>Prueba 6, canal 6 (subestructura)</w:t>
                    </w:r>
                  </w:p>
                </w:txbxContent>
              </v:textbox>
              <w10:wrap type="none"/>
            </v:shape>
            <v:shape style="position:absolute;left:2889;top:-4358;width:461;height:3568" type="#_x0000_t202" filled="false" stroked="false">
              <v:textbox inset="0,0,0,0">
                <w:txbxContent>
                  <w:p>
                    <w:pPr>
                      <w:spacing w:line="198" w:lineRule="exact" w:before="0"/>
                      <w:ind w:left="0" w:right="0" w:firstLine="0"/>
                      <w:jc w:val="left"/>
                      <w:rPr>
                        <w:rFonts w:ascii="Calibri"/>
                        <w:sz w:val="19"/>
                      </w:rPr>
                    </w:pPr>
                    <w:r>
                      <w:rPr>
                        <w:rFonts w:ascii="Calibri"/>
                        <w:sz w:val="19"/>
                      </w:rPr>
                      <w:t>0.009</w:t>
                    </w:r>
                  </w:p>
                  <w:p>
                    <w:pPr>
                      <w:spacing w:before="143"/>
                      <w:ind w:left="0" w:right="0" w:firstLine="0"/>
                      <w:jc w:val="left"/>
                      <w:rPr>
                        <w:rFonts w:ascii="Calibri"/>
                        <w:sz w:val="19"/>
                      </w:rPr>
                    </w:pPr>
                    <w:r>
                      <w:rPr>
                        <w:rFonts w:ascii="Calibri"/>
                        <w:sz w:val="19"/>
                      </w:rPr>
                      <w:t>0.008</w:t>
                    </w:r>
                  </w:p>
                  <w:p>
                    <w:pPr>
                      <w:spacing w:before="142"/>
                      <w:ind w:left="0" w:right="0" w:firstLine="0"/>
                      <w:jc w:val="left"/>
                      <w:rPr>
                        <w:rFonts w:ascii="Calibri"/>
                        <w:sz w:val="19"/>
                      </w:rPr>
                    </w:pPr>
                    <w:r>
                      <w:rPr>
                        <w:rFonts w:ascii="Calibri"/>
                        <w:sz w:val="19"/>
                      </w:rPr>
                      <w:t>0.007</w:t>
                    </w:r>
                  </w:p>
                  <w:p>
                    <w:pPr>
                      <w:spacing w:before="142"/>
                      <w:ind w:left="0" w:right="0" w:firstLine="0"/>
                      <w:jc w:val="left"/>
                      <w:rPr>
                        <w:rFonts w:ascii="Calibri"/>
                        <w:sz w:val="19"/>
                      </w:rPr>
                    </w:pPr>
                    <w:r>
                      <w:rPr>
                        <w:rFonts w:ascii="Calibri"/>
                        <w:sz w:val="19"/>
                      </w:rPr>
                      <w:t>0.006</w:t>
                    </w:r>
                  </w:p>
                  <w:p>
                    <w:pPr>
                      <w:spacing w:before="142"/>
                      <w:ind w:left="0" w:right="0" w:firstLine="0"/>
                      <w:jc w:val="left"/>
                      <w:rPr>
                        <w:rFonts w:ascii="Calibri"/>
                        <w:sz w:val="19"/>
                      </w:rPr>
                    </w:pPr>
                    <w:r>
                      <w:rPr>
                        <w:rFonts w:ascii="Calibri"/>
                        <w:sz w:val="19"/>
                      </w:rPr>
                      <w:t>0.005</w:t>
                    </w:r>
                  </w:p>
                  <w:p>
                    <w:pPr>
                      <w:spacing w:before="143"/>
                      <w:ind w:left="0" w:right="0" w:firstLine="0"/>
                      <w:jc w:val="left"/>
                      <w:rPr>
                        <w:rFonts w:ascii="Calibri"/>
                        <w:sz w:val="19"/>
                      </w:rPr>
                    </w:pPr>
                    <w:r>
                      <w:rPr>
                        <w:rFonts w:ascii="Calibri"/>
                        <w:sz w:val="19"/>
                      </w:rPr>
                      <w:t>0.004</w:t>
                    </w:r>
                  </w:p>
                  <w:p>
                    <w:pPr>
                      <w:spacing w:before="142"/>
                      <w:ind w:left="0" w:right="0" w:firstLine="0"/>
                      <w:jc w:val="left"/>
                      <w:rPr>
                        <w:rFonts w:ascii="Calibri"/>
                        <w:sz w:val="19"/>
                      </w:rPr>
                    </w:pPr>
                    <w:r>
                      <w:rPr>
                        <w:rFonts w:ascii="Calibri"/>
                        <w:sz w:val="19"/>
                      </w:rPr>
                      <w:t>0.003</w:t>
                    </w:r>
                  </w:p>
                  <w:p>
                    <w:pPr>
                      <w:spacing w:before="142"/>
                      <w:ind w:left="0" w:right="0" w:firstLine="0"/>
                      <w:jc w:val="left"/>
                      <w:rPr>
                        <w:rFonts w:ascii="Calibri"/>
                        <w:sz w:val="19"/>
                      </w:rPr>
                    </w:pPr>
                    <w:r>
                      <w:rPr>
                        <w:rFonts w:ascii="Calibri"/>
                        <w:sz w:val="19"/>
                      </w:rPr>
                      <w:t>0.002</w:t>
                    </w:r>
                  </w:p>
                  <w:p>
                    <w:pPr>
                      <w:spacing w:before="142"/>
                      <w:ind w:left="0" w:right="0" w:firstLine="0"/>
                      <w:jc w:val="left"/>
                      <w:rPr>
                        <w:rFonts w:ascii="Calibri"/>
                        <w:sz w:val="19"/>
                      </w:rPr>
                    </w:pPr>
                    <w:r>
                      <w:rPr>
                        <w:rFonts w:ascii="Calibri"/>
                        <w:sz w:val="19"/>
                      </w:rPr>
                      <w:t>0.001</w:t>
                    </w:r>
                  </w:p>
                  <w:p>
                    <w:pPr>
                      <w:spacing w:line="230" w:lineRule="exact" w:before="143"/>
                      <w:ind w:left="0" w:right="0" w:firstLine="0"/>
                      <w:jc w:val="left"/>
                      <w:rPr>
                        <w:rFonts w:ascii="Calibri"/>
                        <w:sz w:val="19"/>
                      </w:rPr>
                    </w:pPr>
                    <w:r>
                      <w:rPr>
                        <w:rFonts w:ascii="Calibri"/>
                        <w:sz w:val="19"/>
                      </w:rPr>
                      <w:t>0.000</w:t>
                    </w:r>
                  </w:p>
                </w:txbxContent>
              </v:textbox>
              <w10:wrap type="none"/>
            </v:shape>
            <v:shape style="position:absolute;left:3481;top:-726;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751;top:-726;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6021;top:-726;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90;top:-726;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561;top:-726;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780;top:-726;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6067;top:-421;width:1261;height:195" type="#_x0000_t202" filled="false" stroked="false">
              <v:textbox inset="0,0,0,0">
                <w:txbxContent>
                  <w:p>
                    <w:pPr>
                      <w:spacing w:line="195" w:lineRule="exact" w:before="0"/>
                      <w:ind w:left="0" w:right="-13" w:firstLine="0"/>
                      <w:jc w:val="left"/>
                      <w:rPr>
                        <w:rFonts w:ascii="Calibri"/>
                        <w:b/>
                        <w:sz w:val="19"/>
                      </w:rPr>
                    </w:pPr>
                    <w:r>
                      <w:rPr>
                        <w:rFonts w:ascii="Calibri"/>
                        <w:b/>
                        <w:w w:val="105"/>
                        <w:sz w:val="19"/>
                      </w:rPr>
                      <w:t>Frecuencia</w:t>
                    </w:r>
                    <w:r>
                      <w:rPr>
                        <w:rFonts w:ascii="Calibri"/>
                        <w:b/>
                        <w:spacing w:val="-13"/>
                        <w:w w:val="105"/>
                        <w:sz w:val="19"/>
                      </w:rPr>
                      <w:t> </w:t>
                    </w:r>
                    <w:r>
                      <w:rPr>
                        <w:rFonts w:ascii="Calibri"/>
                        <w:b/>
                        <w:w w:val="105"/>
                        <w:sz w:val="19"/>
                      </w:rPr>
                      <w:t>(Hz)</w:t>
                    </w:r>
                  </w:p>
                </w:txbxContent>
              </v:textbox>
              <w10:wrap type="none"/>
            </v:shape>
            <w10:wrap type="none"/>
          </v:group>
        </w:pict>
      </w:r>
      <w:r>
        <w:rPr>
          <w:b/>
          <w:sz w:val="22"/>
        </w:rPr>
        <w:t>Figura 6.1.3  Espectro de Fourier (Vibración libre) prueba 6, (canal  6)</w:t>
      </w:r>
    </w:p>
    <w:p>
      <w:pPr>
        <w:pStyle w:val="BodyText"/>
        <w:rPr>
          <w:b/>
          <w:sz w:val="22"/>
        </w:rPr>
      </w:pPr>
    </w:p>
    <w:p>
      <w:pPr>
        <w:pStyle w:val="BodyText"/>
        <w:spacing w:before="6"/>
        <w:rPr>
          <w:b/>
          <w:sz w:val="23"/>
        </w:rPr>
      </w:pPr>
    </w:p>
    <w:p>
      <w:pPr>
        <w:pStyle w:val="BodyText"/>
        <w:spacing w:line="355" w:lineRule="auto"/>
        <w:ind w:left="116" w:right="1402"/>
        <w:jc w:val="both"/>
      </w:pPr>
      <w:r>
        <w:rPr/>
        <w:t>Se </w:t>
      </w:r>
      <w:r>
        <w:rPr>
          <w:spacing w:val="-3"/>
        </w:rPr>
        <w:t>observa </w:t>
      </w:r>
      <w:r>
        <w:rPr/>
        <w:t>en </w:t>
      </w:r>
      <w:r>
        <w:rPr>
          <w:spacing w:val="-5"/>
        </w:rPr>
        <w:t>la </w:t>
      </w:r>
      <w:r>
        <w:rPr/>
        <w:t>Figuras </w:t>
      </w:r>
      <w:r>
        <w:rPr>
          <w:spacing w:val="-3"/>
        </w:rPr>
        <w:t>anteriores </w:t>
      </w:r>
      <w:r>
        <w:rPr>
          <w:spacing w:val="-5"/>
        </w:rPr>
        <w:t>que </w:t>
      </w:r>
      <w:r>
        <w:rPr/>
        <w:t>el periodo del modo de </w:t>
      </w:r>
      <w:r>
        <w:rPr>
          <w:spacing w:val="-3"/>
        </w:rPr>
        <w:t>vibrar </w:t>
      </w:r>
      <w:r>
        <w:rPr/>
        <w:t>del </w:t>
      </w:r>
      <w:r>
        <w:rPr>
          <w:spacing w:val="-6"/>
        </w:rPr>
        <w:t>puente </w:t>
      </w:r>
      <w:r>
        <w:rPr/>
        <w:t>para </w:t>
      </w:r>
      <w:r>
        <w:rPr>
          <w:spacing w:val="-5"/>
        </w:rPr>
        <w:t>la  </w:t>
      </w:r>
      <w:r>
        <w:rPr/>
        <w:t>dirección de análisis, </w:t>
      </w:r>
      <w:r>
        <w:rPr>
          <w:spacing w:val="-7"/>
        </w:rPr>
        <w:t>fue  </w:t>
      </w:r>
      <w:r>
        <w:rPr/>
        <w:t>de  </w:t>
      </w:r>
      <w:r>
        <w:rPr>
          <w:rFonts w:ascii="Cambria Math" w:hAnsi="Cambria Math" w:eastAsia="Cambria Math"/>
          <w:spacing w:val="-16"/>
          <w:sz w:val="25"/>
        </w:rPr>
        <w:t>�</w:t>
      </w:r>
      <w:r>
        <w:rPr>
          <w:rFonts w:ascii="Cambria Math" w:hAnsi="Cambria Math" w:eastAsia="Cambria Math"/>
          <w:spacing w:val="-16"/>
          <w:position w:val="-5"/>
          <w:sz w:val="18"/>
        </w:rPr>
        <w:t>�</w:t>
      </w:r>
      <w:r>
        <w:rPr>
          <w:rFonts w:ascii="Cambria Math" w:hAnsi="Cambria Math" w:eastAsia="Cambria Math"/>
          <w:spacing w:val="7"/>
          <w:position w:val="-5"/>
          <w:sz w:val="18"/>
        </w:rPr>
        <w:t> </w:t>
      </w:r>
      <w:r>
        <w:rPr>
          <w:rFonts w:ascii="Cambria Math" w:hAnsi="Cambria Math" w:eastAsia="Cambria Math"/>
          <w:sz w:val="25"/>
        </w:rPr>
        <w:t>= </w:t>
      </w:r>
      <w:r>
        <w:rPr>
          <w:rFonts w:ascii="Cambria Math" w:hAnsi="Cambria Math" w:eastAsia="Cambria Math"/>
          <w:spacing w:val="2"/>
          <w:sz w:val="25"/>
        </w:rPr>
        <w:t>0.24 </w:t>
      </w:r>
      <w:r>
        <w:rPr>
          <w:rFonts w:ascii="Cambria Math" w:hAnsi="Cambria Math" w:eastAsia="Cambria Math"/>
          <w:sz w:val="25"/>
        </w:rPr>
        <w:t>� (4.2 ℎ�)</w:t>
      </w:r>
      <w:r>
        <w:rPr>
          <w:sz w:val="25"/>
        </w:rPr>
        <w:t>. </w:t>
      </w:r>
      <w:r>
        <w:rPr/>
        <w:t>Este </w:t>
      </w:r>
      <w:r>
        <w:rPr>
          <w:spacing w:val="-5"/>
        </w:rPr>
        <w:t>valor  </w:t>
      </w:r>
      <w:r>
        <w:rPr/>
        <w:t>se </w:t>
      </w:r>
      <w:r>
        <w:rPr>
          <w:spacing w:val="-6"/>
        </w:rPr>
        <w:t>obtuvo  </w:t>
      </w:r>
      <w:r>
        <w:rPr/>
        <w:t>también siguiendo el mismo procedimiento para </w:t>
      </w:r>
      <w:r>
        <w:rPr>
          <w:spacing w:val="-3"/>
        </w:rPr>
        <w:t>las pruebas </w:t>
      </w:r>
      <w:r>
        <w:rPr/>
        <w:t>5,  7  y  8  para  </w:t>
      </w:r>
      <w:r>
        <w:rPr>
          <w:spacing w:val="-3"/>
        </w:rPr>
        <w:t>los canales  </w:t>
      </w:r>
      <w:r>
        <w:rPr/>
        <w:t>1 </w:t>
      </w:r>
      <w:r>
        <w:rPr>
          <w:spacing w:val="-5"/>
        </w:rPr>
        <w:t>(subestructura)  </w:t>
      </w:r>
      <w:r>
        <w:rPr/>
        <w:t>y </w:t>
      </w:r>
      <w:r>
        <w:rPr>
          <w:spacing w:val="-3"/>
        </w:rPr>
        <w:t>canal </w:t>
      </w:r>
      <w:r>
        <w:rPr/>
        <w:t>6</w:t>
      </w:r>
      <w:r>
        <w:rPr>
          <w:spacing w:val="46"/>
        </w:rPr>
        <w:t> </w:t>
      </w:r>
      <w:r>
        <w:rPr>
          <w:spacing w:val="-5"/>
        </w:rPr>
        <w:t>(superestructura).</w:t>
      </w:r>
    </w:p>
    <w:p>
      <w:pPr>
        <w:pStyle w:val="BodyText"/>
        <w:spacing w:line="360" w:lineRule="auto" w:before="211"/>
        <w:ind w:left="116" w:right="1398"/>
        <w:jc w:val="both"/>
      </w:pPr>
      <w:r>
        <w:rPr/>
        <w:t>En </w:t>
      </w:r>
      <w:r>
        <w:rPr>
          <w:spacing w:val="-3"/>
        </w:rPr>
        <w:t>las </w:t>
      </w:r>
      <w:r>
        <w:rPr/>
        <w:t>Figuras 6.1.4.a, 6.1.5.b, 6.1.5.a, </w:t>
      </w:r>
      <w:r>
        <w:rPr>
          <w:spacing w:val="-3"/>
        </w:rPr>
        <w:t>6.1.5.b, </w:t>
      </w:r>
      <w:r>
        <w:rPr/>
        <w:t>6.1.6.a, </w:t>
      </w:r>
      <w:r>
        <w:rPr>
          <w:spacing w:val="-3"/>
        </w:rPr>
        <w:t>6.1.6.b </w:t>
      </w:r>
      <w:r>
        <w:rPr/>
        <w:t>se </w:t>
      </w:r>
      <w:r>
        <w:rPr>
          <w:spacing w:val="-4"/>
        </w:rPr>
        <w:t>muestran </w:t>
      </w:r>
      <w:r>
        <w:rPr>
          <w:spacing w:val="-3"/>
        </w:rPr>
        <w:t>los </w:t>
      </w:r>
      <w:r>
        <w:rPr/>
        <w:t>espectros de Fourier obtenidos para </w:t>
      </w:r>
      <w:r>
        <w:rPr>
          <w:spacing w:val="-5"/>
        </w:rPr>
        <w:t>la </w:t>
      </w:r>
      <w:r>
        <w:rPr/>
        <w:t>fase de vibración libre de </w:t>
      </w:r>
      <w:r>
        <w:rPr>
          <w:spacing w:val="-3"/>
        </w:rPr>
        <w:t>los </w:t>
      </w:r>
      <w:r>
        <w:rPr/>
        <w:t>registros </w:t>
      </w:r>
      <w:r>
        <w:rPr>
          <w:spacing w:val="-3"/>
        </w:rPr>
        <w:t>correspondientes </w:t>
      </w:r>
      <w:r>
        <w:rPr/>
        <w:t>a </w:t>
      </w:r>
      <w:r>
        <w:rPr>
          <w:spacing w:val="-3"/>
        </w:rPr>
        <w:t>las pruebas </w:t>
      </w:r>
      <w:r>
        <w:rPr/>
        <w:t>5, 7 y </w:t>
      </w:r>
      <w:r>
        <w:rPr>
          <w:spacing w:val="2"/>
        </w:rPr>
        <w:t>8. </w:t>
      </w:r>
      <w:r>
        <w:rPr/>
        <w:t>En estas se gráficas se ratifica </w:t>
      </w:r>
      <w:r>
        <w:rPr>
          <w:spacing w:val="-5"/>
        </w:rPr>
        <w:t>que </w:t>
      </w:r>
      <w:r>
        <w:rPr/>
        <w:t>el periodo del modo de </w:t>
      </w:r>
      <w:r>
        <w:rPr>
          <w:spacing w:val="-3"/>
        </w:rPr>
        <w:t>vibrar </w:t>
      </w:r>
      <w:r>
        <w:rPr/>
        <w:t>del </w:t>
      </w:r>
      <w:r>
        <w:rPr>
          <w:spacing w:val="-6"/>
        </w:rPr>
        <w:t>puente  </w:t>
      </w:r>
      <w:r>
        <w:rPr/>
        <w:t>para </w:t>
      </w:r>
      <w:r>
        <w:rPr>
          <w:spacing w:val="-5"/>
        </w:rPr>
        <w:t>la </w:t>
      </w:r>
      <w:r>
        <w:rPr/>
        <w:t>dirección de análisis es de  </w:t>
      </w:r>
      <w:r>
        <w:rPr>
          <w:rFonts w:ascii="Cambria Math" w:hAnsi="Cambria Math"/>
          <w:spacing w:val="-11"/>
        </w:rPr>
        <w:t>T</w:t>
      </w:r>
      <w:r>
        <w:rPr>
          <w:rFonts w:ascii="Cambria Math" w:hAnsi="Cambria Math"/>
          <w:spacing w:val="-11"/>
          <w:position w:val="-5"/>
          <w:sz w:val="16"/>
        </w:rPr>
        <w:t>n   </w:t>
      </w:r>
      <w:r>
        <w:rPr>
          <w:rFonts w:ascii="Cambria Math" w:hAnsi="Cambria Math"/>
        </w:rPr>
        <w:t>= 0.24 s (4.2</w:t>
      </w:r>
      <w:r>
        <w:rPr>
          <w:rFonts w:ascii="Cambria Math" w:hAnsi="Cambria Math"/>
          <w:spacing w:val="51"/>
        </w:rPr>
        <w:t> </w:t>
      </w:r>
      <w:r>
        <w:rPr>
          <w:rFonts w:ascii="Cambria Math" w:hAnsi="Cambria Math"/>
          <w:spacing w:val="-7"/>
        </w:rPr>
        <w:t>hz)</w:t>
      </w:r>
      <w:r>
        <w:rPr>
          <w:spacing w:val="-7"/>
        </w:rPr>
        <w:t>.</w:t>
      </w:r>
    </w:p>
    <w:p>
      <w:pPr>
        <w:pStyle w:val="BodyText"/>
        <w:spacing w:line="364" w:lineRule="auto" w:before="138"/>
        <w:ind w:left="116" w:right="1427"/>
        <w:jc w:val="both"/>
      </w:pPr>
      <w:r>
        <w:rPr>
          <w:spacing w:val="3"/>
        </w:rPr>
        <w:t>De </w:t>
      </w:r>
      <w:r>
        <w:rPr>
          <w:spacing w:val="-3"/>
        </w:rPr>
        <w:t>acuerdo </w:t>
      </w:r>
      <w:r>
        <w:rPr/>
        <w:t>con el </w:t>
      </w:r>
      <w:r>
        <w:rPr>
          <w:spacing w:val="-5"/>
        </w:rPr>
        <w:t>valor </w:t>
      </w:r>
      <w:r>
        <w:rPr/>
        <w:t>del periodo del modo de </w:t>
      </w:r>
      <w:r>
        <w:rPr>
          <w:spacing w:val="-3"/>
        </w:rPr>
        <w:t>vibrar </w:t>
      </w:r>
      <w:r>
        <w:rPr/>
        <w:t>del </w:t>
      </w:r>
      <w:r>
        <w:rPr>
          <w:spacing w:val="-5"/>
        </w:rPr>
        <w:t>puente, </w:t>
      </w:r>
      <w:r>
        <w:rPr/>
        <w:t>y al </w:t>
      </w:r>
      <w:r>
        <w:rPr>
          <w:spacing w:val="-3"/>
        </w:rPr>
        <w:t>filtrado </w:t>
      </w:r>
      <w:r>
        <w:rPr/>
        <w:t>pasabanda de 0.10 a 10 </w:t>
      </w:r>
      <w:r>
        <w:rPr>
          <w:spacing w:val="-7"/>
        </w:rPr>
        <w:t>hz </w:t>
      </w:r>
      <w:r>
        <w:rPr>
          <w:spacing w:val="-5"/>
        </w:rPr>
        <w:t>que </w:t>
      </w:r>
      <w:r>
        <w:rPr/>
        <w:t>se </w:t>
      </w:r>
      <w:r>
        <w:rPr>
          <w:spacing w:val="-3"/>
        </w:rPr>
        <w:t>realizó, </w:t>
      </w:r>
      <w:r>
        <w:rPr/>
        <w:t>se </w:t>
      </w:r>
      <w:r>
        <w:rPr>
          <w:spacing w:val="-3"/>
        </w:rPr>
        <w:t>logró </w:t>
      </w:r>
      <w:r>
        <w:rPr>
          <w:spacing w:val="-4"/>
        </w:rPr>
        <w:t>conservar</w:t>
      </w:r>
      <w:r>
        <w:rPr>
          <w:spacing w:val="58"/>
        </w:rPr>
        <w:t> </w:t>
      </w:r>
      <w:r>
        <w:rPr>
          <w:spacing w:val="-3"/>
        </w:rPr>
        <w:t>las frecuencias correspondientes </w:t>
      </w:r>
      <w:r>
        <w:rPr/>
        <w:t>a </w:t>
      </w:r>
      <w:r>
        <w:rPr>
          <w:spacing w:val="-5"/>
        </w:rPr>
        <w:t>la </w:t>
      </w:r>
      <w:r>
        <w:rPr>
          <w:spacing w:val="-3"/>
        </w:rPr>
        <w:t>respuesta </w:t>
      </w:r>
      <w:r>
        <w:rPr/>
        <w:t>de </w:t>
      </w:r>
      <w:r>
        <w:rPr>
          <w:spacing w:val="-5"/>
        </w:rPr>
        <w:t>la  estructura.</w:t>
      </w:r>
    </w:p>
    <w:p>
      <w:pPr>
        <w:spacing w:after="0" w:line="364" w:lineRule="auto"/>
        <w:jc w:val="both"/>
        <w:sectPr>
          <w:pgSz w:w="12240" w:h="15840"/>
          <w:pgMar w:header="0" w:footer="1255" w:top="1420" w:bottom="1440" w:left="1580" w:right="0"/>
        </w:sectPr>
      </w:pPr>
    </w:p>
    <w:p>
      <w:pPr>
        <w:pStyle w:val="BodyText"/>
        <w:rPr>
          <w:sz w:val="20"/>
        </w:rPr>
      </w:pPr>
      <w:r>
        <w:rPr/>
        <w:pict>
          <v:shape style="position:absolute;margin-left:111.917496pt;margin-top:175.449997pt;width:11.75pt;height:40.25pt;mso-position-horizontal-relative:page;mso-position-vertical-relative:page;z-index:6544" type="#_x0000_t202" filled="false" stroked="false">
            <v:textbox inset="0,0,0,0" style="layout-flow:vertical;mso-layout-flow-alt:bottom-to-top">
              <w:txbxContent>
                <w:p>
                  <w:pPr>
                    <w:spacing w:line="217" w:lineRule="exact" w:before="0"/>
                    <w:ind w:left="20" w:right="-568" w:firstLine="0"/>
                    <w:jc w:val="left"/>
                    <w:rPr>
                      <w:rFonts w:ascii="Calibri"/>
                      <w:b/>
                      <w:sz w:val="19"/>
                    </w:rPr>
                  </w:pPr>
                  <w:r>
                    <w:rPr>
                      <w:rFonts w:ascii="Calibri"/>
                      <w:b/>
                      <w:spacing w:val="1"/>
                      <w:w w:val="102"/>
                      <w:sz w:val="19"/>
                    </w:rPr>
                    <w:t>A</w:t>
                  </w:r>
                  <w:r>
                    <w:rPr>
                      <w:rFonts w:ascii="Calibri"/>
                      <w:b/>
                      <w:spacing w:val="6"/>
                      <w:w w:val="102"/>
                      <w:sz w:val="19"/>
                    </w:rPr>
                    <w:t>m</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0"/>
        <w:ind w:left="1734" w:right="0" w:firstLine="0"/>
        <w:jc w:val="left"/>
        <w:rPr>
          <w:b/>
          <w:sz w:val="22"/>
        </w:rPr>
      </w:pPr>
      <w:r>
        <w:rPr/>
        <w:pict>
          <v:group style="position:absolute;margin-left:97.449997pt;margin-top:-263.377136pt;width:430.15pt;height:263.5pt;mso-position-horizontal-relative:page;mso-position-vertical-relative:paragraph;z-index:-218656" coordorigin="1949,-5268" coordsize="8603,5270">
            <v:shape style="position:absolute;left:3158;top:-4608;width:7065;height:3675" coordorigin="3158,-4608" coordsize="7065,3675" path="m3158,-1353l10223,-1353m3158,-1758l10223,-1758m3158,-2163l10223,-2163m3158,-2568l10223,-2568m3158,-2973l10223,-2973m3158,-3393l10223,-3393m3158,-3798l10223,-3798m3158,-4203l10223,-4203m3158,-4608l10223,-4608m3863,-4608l3863,-933m4568,-4608l4568,-933m5273,-4608l5273,-933m5978,-4608l5978,-933m6683,-4608l6683,-933m7388,-4608l7388,-933m8108,-4608l8108,-933m8813,-4608l8813,-933m9518,-4608l9518,-933m10223,-4608l10223,-933m3158,-933l3158,-4608m3158,-933l10223,-933e" filled="false" stroked="true" strokeweight=".75pt" strokecolor="#858585">
              <v:path arrowok="t"/>
            </v:shape>
            <v:shape style="position:absolute;left:3187;top:-4335;width:7044;height:3249" coordorigin="3187,-4335" coordsize="7044,3249" path="m3187,-1086l3191,-1169,3195,-1259,3200,-1352,3204,-1444,3208,-1530,3213,-1605,3217,-1666,3229,-1715,3239,-1667,3248,-1606,3256,-1577,3264,-1598,3273,-1644,3282,-1692,3290,-1720,3299,-1720,3308,-1704,3316,-1681,3325,-1661,3333,-1643,3342,-1624,3351,-1606,3385,-1541,3411,-1522,3420,-1520,3428,-1513,3437,-1498,3446,-1478,3454,-1458,3463,-1443,3474,-1429,3486,-1430,3497,-1429,3509,-1429,3520,-1442,3532,-1439,3541,-1434,3549,-1425,3558,-1416,3567,-1408,3575,-1403,3584,-1399,3592,-1395,3601,-1387,3610,-1374,3618,-1357,3627,-1340,3636,-1325,3644,-1312,3653,-1299,3662,-1290,3670,-1288,3679,-1293,3713,-1368,3731,-1437,3748,-1513,3765,-1594,3782,-1682,3791,-1729,3800,-1775,3817,-1861,3834,-1938,3860,-2003,3886,-2020,3894,-2016,3938,-1956,3946,-1942,3989,-1891,3998,-1892,4007,-1893,4015,-1892,4024,-1888,4033,-1881,4041,-1874,4050,-1870,4061,-1867,4073,-1879,4084,-1876,4093,-1871,4102,-1863,4110,-1855,4119,-1852,4128,-1855,4136,-1862,4145,-1870,4153,-1875,4165,-1879,4176,-1876,4188,-1875,4199,-1873,4211,-1866,4223,-1866,4234,-1865,4246,-1865,4257,-1874,4266,-1884,4274,-1898,4283,-1911,4292,-1919,4300,-1920,4309,-1917,4317,-1912,4326,-1907,4335,-1902,4343,-1896,4352,-1890,4361,-1885,4369,-1886,4378,-1889,4387,-1890,4395,-1884,4404,-1868,4412,-1844,4421,-1818,4430,-1795,4456,-1735,4490,-1666,4525,-1627,4533,-1620,4542,-1610,4550,-1599,4559,-1591,4568,-1587,4576,-1590,4585,-1599,4594,-1609,4602,-1617,4611,-1623,4620,-1628,4628,-1632,4637,-1638,4645,-1645,4654,-1654,4663,-1662,4671,-1669,4729,-1701,4740,-1705,4752,-1709,4763,-1712,4775,-1718,4786,-1724,4798,-1732,4809,-1738,4861,-1758,4870,-1760,4904,-1835,4922,-1903,4939,-1991,4948,-2035,4956,-2078,4965,-2122,4973,-2165,4982,-2208,4991,-2250,4999,-2293,5008,-2335,5017,-2377,5025,-2421,5034,-2466,5043,-2509,5051,-2545,5060,-2570,5068,-2589,5077,-2606,5086,-2629,5094,-2660,5103,-2696,5112,-2732,5120,-2764,5146,-2838,5181,-2888,5189,-2896,5198,-2905,5206,-2913,5215,-2923,5224,-2936,5232,-2957,5241,-2984,5250,-3008,5258,-3024,5267,-3026,5276,-3019,5284,-3010,5293,-3006,5303,-3006,5317,-3008,5327,-3024,5336,-3042,5345,-3067,5353,-3092,5362,-3111,5370,-3123,5379,-3129,5388,-3134,5396,-3139,5408,-3146,5419,-3151,5431,-3156,5442,-3161,5454,-3162,5465,-3171,5474,-3179,5483,-3188,5491,-3198,5500,-3207,5509,-3213,5517,-3218,5526,-3222,5534,-3228,5543,-3236,5552,-3245,5560,-3253,5569,-3257,5578,-3255,5586,-3250,5595,-3243,5604,-3237,5615,-3232,5627,-3236,5638,-3227,5681,-3167,5716,-3097,5742,-3031,5750,-3010,5776,-2939,5793,-2869,5802,-2830,5811,-2792,5828,-2720,5845,-2653,5862,-2589,5888,-2520,5906,-2500,5914,-2489,5923,-2477,5931,-2464,5940,-2451,5949,-2440,5957,-2428,5966,-2413,5975,-2405,6001,-2467,6018,-2568,6026,-2642,6035,-2732,6044,-2827,6052,-2920,6061,-3008,6070,-3096,6078,-3185,6087,-3276,6094,-3351,6101,-3427,6108,-3505,6115,-3582,6121,-3660,6128,-3740,6135,-3824,6142,-3906,6149,-3983,6156,-4048,6165,-4117,6182,-4219,6197,-4258,6208,-4258,6218,-4255,6225,-4253,6237,-4253,6248,-4259,6260,-4254,6268,-4248,6277,-4240,6285,-4231,6294,-4223,6303,-4217,6311,-4212,6320,-4207,6329,-4202,6337,-4198,6346,-4193,6355,-4187,6380,-4130,6398,-4053,6406,-3981,6415,-3891,6424,-3795,6432,-3704,6441,-3621,6449,-3539,6458,-3458,6467,-3376,6475,-3293,6484,-3210,6493,-3127,6501,-3044,6510,-2960,6518,-2875,6527,-2792,6536,-2717,6544,-2646,6553,-2579,6570,-2480,6587,-2469,6598,-2470,6605,-2471,6616,-2471,6628,-2479,6639,-2480,6651,-2481,6662,-2474,6674,-2477,6682,-2480,6734,-2520,6769,-2573,6777,-2587,6786,-2598,6795,-2607,6803,-2618,6829,-2677,6855,-2763,6872,-2830,6890,-2926,6898,-2987,6907,-3053,6916,-3120,6924,-3188,6933,-3260,6941,-3333,6950,-3409,6959,-3487,6967,-3569,6976,-3651,6985,-3729,6993,-3804,7002,-3876,7011,-3945,7019,-4010,7028,-4072,7045,-4184,7062,-4260,7088,-4318,7099,-4334,7112,-4333,7123,-4334,7134,-4335,7146,-4326,7157,-4323,7169,-4319,7180,-4314,7192,-4312,7203,-4310,7215,-4311,7226,-4311,7238,-4310,7249,-4310,7261,-4310,7272,-4311,7284,-4318,7295,-4314,7347,-4268,7382,-4194,7399,-4136,7416,-4054,7433,-3950,7442,-3888,7451,-3820,7459,-3748,7468,-3675,7477,-3601,7485,-3525,7494,-3449,7502,-3374,7511,-3302,7520,-3230,7528,-3160,7537,-3092,7546,-3025,7554,-2959,7563,-2897,7580,-2797,7597,-2725,7633,-2666,7652,-2656,7664,-2664,7675,-2666,7687,-2668,7698,-2676,7710,-2673,7761,-2628,7796,-2571,7805,-2554,7813,-2537,7822,-2521,7830,-2506,7839,-2490,7848,-2472,7856,-2451,7865,-2428,7874,-2405,7908,-2343,7951,-2298,7969,-2284,7977,-2277,7986,-2269,7994,-2259,8003,-2248,8012,-2237,8020,-2227,8029,-2220,8038,-2214,8046,-2209,8055,-2201,8063,-2190,8072,-2178,8081,-2164,8089,-2151,8124,-2098,8141,-2069,8150,-2055,8158,-2041,8167,-2028,8176,-2016,8184,-2003,8193,-1989,8202,-1974,8210,-1957,8219,-1940,8228,-1923,8236,-1906,8245,-1890,8253,-1874,8262,-1857,8271,-1840,8279,-1822,8288,-1804,8297,-1786,8305,-1768,8314,-1749,8322,-1731,8357,-1674,8412,-1628,8423,-1631,8435,-1629,8446,-1627,8458,-1625,8469,-1624,8481,-1623,8492,-1623,8504,-1621,8515,-1619,8527,-1610,8538,-1611,8550,-1612,8561,-1622,8573,-1627,8584,-1632,8596,-1633,8607,-1639,8616,-1643,8625,-1649,8633,-1655,8642,-1661,8650,-1666,8659,-1671,8668,-1677,8676,-1684,8685,-1693,8694,-1705,8702,-1716,8711,-1725,8719,-1732,8728,-1737,8737,-1741,8745,-1747,8789,-1796,8823,-1857,8832,-1874,8840,-1889,8849,-1904,8858,-1916,8866,-1926,8875,-1936,8883,-1946,8892,-1957,8901,-1968,8909,-1978,8964,-2015,8976,-2012,8987,-2012,8999,-2013,9010,-2012,9022,-2012,9033,-2013,9045,-2013,9056,-2013,9068,-2013,9079,-2013,9091,-2014,9102,-2014,9114,-2017,9125,-2018,9137,-2020,9148,-2021,9160,-2022,9171,-2022,9183,-2020,9194,-2019,9206,-2018,9217,-2019,9229,-2016,9240,-2013,9252,-2007,9263,-2003,9275,-1998,9286,-1995,9298,-1989,9309,-1984,9321,-1977,9332,-1972,9344,-1966,9355,-1963,9367,-1957,9427,-1923,9479,-1879,9522,-1814,9531,-1795,9539,-1777,9548,-1761,9557,-1744,9565,-1728,9574,-1712,9583,-1695,9591,-1679,9600,-1662,9634,-1601,9669,-1549,9701,-1527,9712,-1520,9721,-1515,9729,-1510,9738,-1505,9747,-1500,9758,-1494,9770,-1491,9781,-1485,9790,-1479,9798,-1473,9807,-1467,9816,-1461,9824,-1456,9833,-1451,9842,-1445,9850,-1440,9859,-1434,9867,-1429,9876,-1423,9885,-1417,9893,-1412,9902,-1406,9911,-1401,9919,-1396,9931,-1389,9942,-1383,9954,-1378,9965,-1373,9977,-1371,9988,-1367,10000,-1363,10011,-1359,10023,-1354,10075,-1326,10083,-1321,10092,-1316,10103,-1310,10115,-1306,10126,-1301,10138,-1296,10149,-1292,10161,-1286,10170,-1281,10178,-1276,10187,-1271,10195,-1265,10207,-1259,10219,-1253,10230,-1248e" filled="false" stroked="true" strokeweight="3.75pt" strokecolor="#aeaeae">
              <v:path arrowok="t"/>
            </v:shape>
            <v:shape style="position:absolute;left:1956;top:-5260;width:8588;height:5255" coordorigin="1956,-5260" coordsize="8588,5255" path="m1956,-5l10544,-5,10544,-5260m1956,-5260l1956,-5e" filled="false" stroked="true" strokeweight=".75075pt" strokecolor="#858585">
              <v:path arrowok="t"/>
            </v:shape>
            <v:line style="position:absolute" from="6286,-3999" to="6286,-939" stroked="true" strokeweight=".75075pt" strokecolor="#000000">
              <v:stroke dashstyle="dash"/>
            </v:line>
            <v:shape style="position:absolute;left:5978;top:-4608;width:705;height:405" type="#_x0000_t202" filled="false" stroked="false">
              <v:textbox inset="0,0,0,0">
                <w:txbxContent>
                  <w:p>
                    <w:pPr>
                      <w:spacing w:before="148"/>
                      <w:ind w:left="-30" w:right="0" w:firstLine="0"/>
                      <w:jc w:val="left"/>
                      <w:rPr>
                        <w:sz w:val="22"/>
                      </w:rPr>
                    </w:pPr>
                    <w:r>
                      <w:rPr>
                        <w:sz w:val="22"/>
                      </w:rPr>
                      <w:t>Tn = 4.</w:t>
                    </w:r>
                  </w:p>
                </w:txbxContent>
              </v:textbox>
              <w10:wrap type="none"/>
            </v:shape>
            <v:shape style="position:absolute;left:6683;top:-4608;width:705;height:405" type="#_x0000_t202" filled="false" stroked="false">
              <v:textbox inset="0,0,0,0">
                <w:txbxContent>
                  <w:p>
                    <w:pPr>
                      <w:spacing w:before="148"/>
                      <w:ind w:left="-46" w:right="0" w:firstLine="0"/>
                      <w:jc w:val="left"/>
                      <w:rPr>
                        <w:sz w:val="22"/>
                      </w:rPr>
                    </w:pPr>
                    <w:r>
                      <w:rPr>
                        <w:sz w:val="22"/>
                      </w:rPr>
                      <w:t>2 Hz</w:t>
                    </w:r>
                  </w:p>
                </w:txbxContent>
              </v:textbox>
              <w10:wrap type="none"/>
            </v:shape>
            <v:shape style="position:absolute;left:4501;top:-5088;width:3495;height:226" type="#_x0000_t202" filled="false" stroked="false">
              <v:textbox inset="0,0,0,0">
                <w:txbxContent>
                  <w:p>
                    <w:pPr>
                      <w:spacing w:line="225" w:lineRule="exact" w:before="0"/>
                      <w:ind w:left="0" w:right="-15" w:firstLine="0"/>
                      <w:jc w:val="left"/>
                      <w:rPr>
                        <w:b/>
                        <w:sz w:val="22"/>
                      </w:rPr>
                    </w:pPr>
                    <w:r>
                      <w:rPr>
                        <w:b/>
                        <w:sz w:val="22"/>
                      </w:rPr>
                      <w:t>Prueba </w:t>
                    </w:r>
                    <w:r>
                      <w:rPr>
                        <w:b/>
                        <w:spacing w:val="-3"/>
                        <w:sz w:val="22"/>
                      </w:rPr>
                      <w:t>5, </w:t>
                    </w:r>
                    <w:r>
                      <w:rPr>
                        <w:b/>
                        <w:spacing w:val="-5"/>
                        <w:sz w:val="22"/>
                      </w:rPr>
                      <w:t>canal  </w:t>
                    </w:r>
                    <w:r>
                      <w:rPr>
                        <w:b/>
                        <w:sz w:val="22"/>
                      </w:rPr>
                      <w:t>1 (subestructura)</w:t>
                    </w:r>
                  </w:p>
                </w:txbxContent>
              </v:textbox>
              <w10:wrap type="none"/>
            </v:shape>
            <v:shape style="position:absolute;left:2514;top:-4694;width:460;height:3872" type="#_x0000_t202" filled="false" stroked="false">
              <v:textbox inset="0,0,0,0">
                <w:txbxContent>
                  <w:p>
                    <w:pPr>
                      <w:spacing w:line="197" w:lineRule="exact" w:before="0"/>
                      <w:ind w:left="0" w:right="0" w:firstLine="0"/>
                      <w:jc w:val="left"/>
                      <w:rPr>
                        <w:rFonts w:ascii="Calibri"/>
                        <w:sz w:val="19"/>
                      </w:rPr>
                    </w:pPr>
                    <w:r>
                      <w:rPr>
                        <w:rFonts w:ascii="Calibri"/>
                        <w:sz w:val="19"/>
                      </w:rPr>
                      <w:t>0.009</w:t>
                    </w:r>
                  </w:p>
                  <w:p>
                    <w:pPr>
                      <w:spacing w:before="176"/>
                      <w:ind w:left="0" w:right="0" w:firstLine="0"/>
                      <w:jc w:val="left"/>
                      <w:rPr>
                        <w:rFonts w:ascii="Calibri"/>
                        <w:sz w:val="19"/>
                      </w:rPr>
                    </w:pPr>
                    <w:r>
                      <w:rPr>
                        <w:rFonts w:ascii="Calibri"/>
                        <w:sz w:val="19"/>
                      </w:rPr>
                      <w:t>0.008</w:t>
                    </w:r>
                  </w:p>
                  <w:p>
                    <w:pPr>
                      <w:spacing w:before="176"/>
                      <w:ind w:left="0" w:right="0" w:firstLine="0"/>
                      <w:jc w:val="left"/>
                      <w:rPr>
                        <w:rFonts w:ascii="Calibri"/>
                        <w:sz w:val="19"/>
                      </w:rPr>
                    </w:pPr>
                    <w:r>
                      <w:rPr>
                        <w:rFonts w:ascii="Calibri"/>
                        <w:sz w:val="19"/>
                      </w:rPr>
                      <w:t>0.007</w:t>
                    </w:r>
                  </w:p>
                  <w:p>
                    <w:pPr>
                      <w:spacing w:before="176"/>
                      <w:ind w:left="0" w:right="0" w:firstLine="0"/>
                      <w:jc w:val="left"/>
                      <w:rPr>
                        <w:rFonts w:ascii="Calibri"/>
                        <w:sz w:val="19"/>
                      </w:rPr>
                    </w:pPr>
                    <w:r>
                      <w:rPr>
                        <w:rFonts w:ascii="Calibri"/>
                        <w:sz w:val="19"/>
                      </w:rPr>
                      <w:t>0.006</w:t>
                    </w:r>
                  </w:p>
                  <w:p>
                    <w:pPr>
                      <w:spacing w:before="176"/>
                      <w:ind w:left="0" w:right="0" w:firstLine="0"/>
                      <w:jc w:val="left"/>
                      <w:rPr>
                        <w:rFonts w:ascii="Calibri"/>
                        <w:sz w:val="19"/>
                      </w:rPr>
                    </w:pPr>
                    <w:r>
                      <w:rPr>
                        <w:rFonts w:ascii="Calibri"/>
                        <w:sz w:val="19"/>
                      </w:rPr>
                      <w:t>0.005</w:t>
                    </w:r>
                  </w:p>
                  <w:p>
                    <w:pPr>
                      <w:spacing w:before="176"/>
                      <w:ind w:left="0" w:right="0" w:firstLine="0"/>
                      <w:jc w:val="left"/>
                      <w:rPr>
                        <w:rFonts w:ascii="Calibri"/>
                        <w:sz w:val="19"/>
                      </w:rPr>
                    </w:pPr>
                    <w:r>
                      <w:rPr>
                        <w:rFonts w:ascii="Calibri"/>
                        <w:sz w:val="19"/>
                      </w:rPr>
                      <w:t>0.004</w:t>
                    </w:r>
                  </w:p>
                  <w:p>
                    <w:pPr>
                      <w:spacing w:before="176"/>
                      <w:ind w:left="0" w:right="0" w:firstLine="0"/>
                      <w:jc w:val="left"/>
                      <w:rPr>
                        <w:rFonts w:ascii="Calibri"/>
                        <w:sz w:val="19"/>
                      </w:rPr>
                    </w:pPr>
                    <w:r>
                      <w:rPr>
                        <w:rFonts w:ascii="Calibri"/>
                        <w:sz w:val="19"/>
                      </w:rPr>
                      <w:t>0.003</w:t>
                    </w:r>
                  </w:p>
                  <w:p>
                    <w:pPr>
                      <w:spacing w:before="176"/>
                      <w:ind w:left="0" w:right="0" w:firstLine="0"/>
                      <w:jc w:val="left"/>
                      <w:rPr>
                        <w:rFonts w:ascii="Calibri"/>
                        <w:sz w:val="19"/>
                      </w:rPr>
                    </w:pPr>
                    <w:r>
                      <w:rPr>
                        <w:rFonts w:ascii="Calibri"/>
                        <w:sz w:val="19"/>
                      </w:rPr>
                      <w:t>0.002</w:t>
                    </w:r>
                  </w:p>
                  <w:p>
                    <w:pPr>
                      <w:spacing w:before="176"/>
                      <w:ind w:left="0" w:right="0" w:firstLine="0"/>
                      <w:jc w:val="left"/>
                      <w:rPr>
                        <w:rFonts w:ascii="Calibri"/>
                        <w:sz w:val="19"/>
                      </w:rPr>
                    </w:pPr>
                    <w:r>
                      <w:rPr>
                        <w:rFonts w:ascii="Calibri"/>
                        <w:sz w:val="19"/>
                      </w:rPr>
                      <w:t>0.001</w:t>
                    </w:r>
                  </w:p>
                  <w:p>
                    <w:pPr>
                      <w:spacing w:line="230" w:lineRule="exact" w:before="176"/>
                      <w:ind w:left="0" w:right="0" w:firstLine="0"/>
                      <w:jc w:val="left"/>
                      <w:rPr>
                        <w:rFonts w:ascii="Calibri"/>
                        <w:sz w:val="19"/>
                      </w:rPr>
                    </w:pPr>
                    <w:r>
                      <w:rPr>
                        <w:rFonts w:ascii="Calibri"/>
                        <w:sz w:val="19"/>
                      </w:rPr>
                      <w:t>0.000</w:t>
                    </w:r>
                  </w:p>
                </w:txbxContent>
              </v:textbox>
              <w10:wrap type="none"/>
            </v:shape>
            <v:shape style="position:absolute;left:3105;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0</w:t>
                    </w:r>
                  </w:p>
                </w:txbxContent>
              </v:textbox>
              <w10:wrap type="none"/>
            </v:shape>
            <v:shape style="position:absolute;left:3814;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1</w:t>
                    </w:r>
                  </w:p>
                </w:txbxContent>
              </v:textbox>
              <w10:wrap type="none"/>
            </v:shape>
            <v:shape style="position:absolute;left:4522;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2</w:t>
                    </w:r>
                  </w:p>
                </w:txbxContent>
              </v:textbox>
              <w10:wrap type="none"/>
            </v:shape>
            <v:shape style="position:absolute;left:5229;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3</w:t>
                    </w:r>
                  </w:p>
                </w:txbxContent>
              </v:textbox>
              <w10:wrap type="none"/>
            </v:shape>
            <v:shape style="position:absolute;left:5937;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4</w:t>
                    </w:r>
                  </w:p>
                </w:txbxContent>
              </v:textbox>
              <w10:wrap type="none"/>
            </v:shape>
            <v:shape style="position:absolute;left:6645;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5</w:t>
                    </w:r>
                  </w:p>
                </w:txbxContent>
              </v:textbox>
              <w10:wrap type="none"/>
            </v:shape>
            <v:shape style="position:absolute;left:7353;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6</w:t>
                    </w:r>
                  </w:p>
                </w:txbxContent>
              </v:textbox>
              <w10:wrap type="none"/>
            </v:shape>
            <v:shape style="position:absolute;left:8061;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7</w:t>
                    </w:r>
                  </w:p>
                </w:txbxContent>
              </v:textbox>
              <w10:wrap type="none"/>
            </v:shape>
            <v:shape style="position:absolute;left:8769;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8</w:t>
                    </w:r>
                  </w:p>
                </w:txbxContent>
              </v:textbox>
              <w10:wrap type="none"/>
            </v:shape>
            <v:shape style="position:absolute;left:9477;top:-758;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9</w:t>
                    </w:r>
                  </w:p>
                </w:txbxContent>
              </v:textbox>
              <w10:wrap type="none"/>
            </v:shape>
            <v:shape style="position:absolute;left:10134;top:-758;width:211;height:196" type="#_x0000_t202" filled="false" stroked="false">
              <v:textbox inset="0,0,0,0">
                <w:txbxContent>
                  <w:p>
                    <w:pPr>
                      <w:spacing w:line="196" w:lineRule="exact" w:before="0"/>
                      <w:ind w:left="0" w:right="-2" w:firstLine="0"/>
                      <w:jc w:val="left"/>
                      <w:rPr>
                        <w:rFonts w:ascii="Calibri"/>
                        <w:sz w:val="19"/>
                      </w:rPr>
                    </w:pPr>
                    <w:r>
                      <w:rPr>
                        <w:rFonts w:ascii="Calibri"/>
                        <w:sz w:val="19"/>
                      </w:rPr>
                      <w:t>10</w:t>
                    </w:r>
                  </w:p>
                </w:txbxContent>
              </v:textbox>
              <w10:wrap type="none"/>
            </v:shape>
            <v:shape style="position:absolute;left:5855;top:-475;width:1671;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w10:wrap type="none"/>
          </v:group>
        </w:pict>
      </w:r>
      <w:r>
        <w:rPr/>
        <w:pict>
          <v:group style="position:absolute;margin-left:101.945pt;margin-top:38.242863pt;width:420.95pt;height:260.3500pt;mso-position-horizontal-relative:page;mso-position-vertical-relative:paragraph;z-index:-218416" coordorigin="2039,765" coordsize="8419,5207">
            <v:shape style="position:absolute;left:3383;top:1892;width:6728;height:2970" coordorigin="3383,1892" coordsize="6728,2970" path="m3383,4778l3391,4747,3399,4712,3407,4685,3416,4676,3424,4696,3432,4736,3440,4780,3449,4810,3456,4816,3465,4815,3474,4811,3482,4811,3490,4818,3498,4827,3506,4837,3515,4842,3526,4846,3537,4833,3548,4831,3559,4828,3570,4825,3581,4827,3592,4829,3603,4837,3614,4842,3625,4846,3636,4849,3647,4852,3658,4855,3669,4861,3680,4858,3688,4853,3696,4845,3704,4837,3713,4829,3721,4822,3729,4817,3737,4811,3746,4804,3754,4795,3762,4786,3770,4776,3779,4767,3823,4725,3834,4721,3845,4715,3856,4709,3867,4702,3878,4698,3889,4695,3900,4694,3911,4694,3922,4693,3933,4697,3944,4697,3955,4697,4001,4665,4010,4656,4054,4624,4065,4616,4076,4613,4087,4610,4098,4614,4109,4614,4120,4614,4131,4610,4142,4612,4199,4648,4208,4655,4263,4697,4274,4705,4282,4711,4290,4718,4298,4724,4307,4730,4318,4738,4329,4747,4340,4750,4351,4754,4362,4752,4373,4752,4384,4751,4395,4751,4406,4747,4417,4744,4428,4736,4439,4730,4450,4725,4461,4718,4472,4714,4483,4710,4494,4707,4505,4707,4516,4708,4527,4712,4538,4717,4549,4721,4560,4728,4571,4734,4582,4740,4593,4746,4604,4753,4612,4760,4620,4767,4628,4774,4637,4780,4648,4787,4659,4791,4670,4796,4725,4811,4736,4814,4747,4816,4758,4822,4769,4822,4780,4822,4791,4818,4802,4816,4813,4813,4824,4810,4835,4806,4846,4802,4857,4797,4868,4791,4879,4785,4890,4778,4901,4770,4909,4763,4917,4756,4925,4750,4934,4744,4945,4737,4956,4733,4967,4727,4978,4722,4989,4723,5000,4712,5041,4647,5074,4574,5099,4516,5115,4477,5123,4458,5148,4401,5181,4344,5189,4334,5198,4322,5206,4306,5214,4289,5222,4271,5264,4213,5288,4185,5297,4176,5305,4166,5313,4157,5321,4148,5330,4137,5338,4124,5346,4110,5354,4096,5363,4085,5371,4078,5379,4074,5387,4070,5396,4065,5437,4017,5453,3996,5462,3986,5470,3976,5478,3966,5486,3956,5519,3900,5528,3884,5536,3868,5569,3799,5594,3741,5610,3698,5618,3677,5643,3620,5684,3575,5693,3571,5701,3565,5709,3558,5717,3552,5726,3548,5737,3543,5748,3543,5759,3542,5770,3540,5781,3535,5792,3539,5800,3543,5808,3549,5816,3556,5825,3564,5833,3571,5874,3634,5882,3654,5891,3674,5899,3693,5907,3712,5915,3731,5924,3751,5932,3774,5940,3798,5948,3821,5981,3874,6012,3893,6023,3900,6030,3909,6039,3922,6049,3931,6072,3835,6080,3767,6089,3691,6095,3622,6102,3545,6108,3463,6115,3379,6122,3298,6128,3220,6135,3143,6141,3065,6148,2988,6155,2910,6161,2833,6168,2756,6174,2678,6181,2600,6188,2520,6194,2433,6201,2341,6207,2249,6214,2165,6221,2097,6237,1990,6254,1928,6280,1912,6287,1910,6298,1904,6309,1892,6320,1892,6331,1893,6342,1906,6353,1913,6361,1919,6369,1925,6377,1931,6386,1936,6393,1938,6402,1939,6412,1943,6435,2009,6452,2105,6460,2179,6468,2269,6476,2365,6485,2455,6493,2539,6501,2620,6509,2701,6518,2783,6526,2866,6534,2949,6542,3033,6551,3120,6557,3194,6564,3271,6570,3349,6577,3424,6584,3490,6592,3566,6600,3635,6617,3740,6642,3790,6650,3799,6691,3857,6738,3896,6749,3898,6760,3899,6771,3896,6782,3894,6793,3891,6804,3882,6815,3883,6826,3883,6837,3896,6848,3897,6858,3898,6870,3902,6881,3889,6914,3815,6930,3739,6947,3641,6963,3521,6971,3454,6980,3387,6988,3317,6996,3243,7004,3170,7013,3099,7021,3031,7029,2963,7037,2898,7046,2838,7062,2727,7079,2639,7104,2565,7128,2545,7137,2547,7145,2548,7156,2549,7167,2560,7178,2559,7189,2559,7200,2550,7211,2544,7222,2538,7233,2531,7285,2487,7293,2479,7301,2470,7310,2462,7318,2454,7326,2445,7334,2438,7343,2434,7354,2432,7365,2437,7409,2499,7433,2584,7450,2665,7466,2766,7475,2817,7483,2868,7491,2919,7499,2970,7516,3068,7532,3162,7549,3251,7565,3337,7582,3400,7615,3459,7623,3457,7664,3431,7673,3425,7684,3418,7695,3408,7706,3408,7755,3445,7796,3510,7829,3575,7854,3635,7862,3655,7904,3710,7953,3746,7961,3751,8003,3796,8044,3857,8069,3904,8077,3920,8085,3936,8093,3952,8102,3968,8110,3984,8118,4000,8126,4016,8135,4032,8143,4047,8151,4061,8159,4076,8168,4090,8176,4105,8184,4119,8192,4134,8225,4197,8258,4266,8283,4321,8291,4340,8324,4401,8366,4452,8388,4463,8399,4468,8410,4474,8421,4480,8432,4486,8443,4491,8454,4495,8465,4501,8476,4506,8487,4515,8498,4519,8509,4523,8520,4522,8531,4524,8542,4526,8553,4531,8564,4532,8575,4533,8586,4531,8597,4528,8608,4524,8654,4486,8663,4477,8671,4470,8679,4463,8687,4457,8696,4450,8745,4401,8753,4390,8762,4381,8817,4339,8828,4333,8839,4326,8850,4319,8861,4312,8872,4306,8883,4300,8894,4295,8905,4291,8916,4288,8927,4285,8938,4282,8949,4282,8960,4279,8971,4276,8982,4271,8993,4268,9004,4266,9015,4265,9026,4263,9037,4261,9048,4258,9059,4255,9070,4252,9081,4248,9092,4245,9103,4242,9114,4240,9125,4238,9136,4237,9147,4237,9158,4237,9169,4237,9180,4238,9191,4238,9202,4239,9213,4240,9224,4240,9235,4241,9246,4243,9257,4244,9268,4244,9279,4243,9290,4245,9301,4246,9312,4249,9323,4253,9334,4257,9345,4264,9356,4270,9367,4275,9378,4280,9389,4287,9438,4326,9446,4334,9455,4342,9466,4351,9477,4357,9488,4364,9499,4372,9510,4379,9521,4387,9529,4392,9537,4398,9545,4404,9554,4410,9562,4416,9570,4422,9578,4429,9587,4435,9598,4442,9609,4447,9620,4454,9631,4461,9642,4470,9653,4476,9664,4483,9675,4488,9686,4494,9694,4500,9702,4506,9710,4512,9719,4517,9730,4523,9741,4528,9752,4533,9763,4538,9774,4542,9785,4547,9796,4552,9807,4559,9818,4563,9829,4568,9840,4570,9851,4573,9862,4576,9873,4578,9884,4581,9895,4584,9906,4587,9917,4591,9928,4595,9939,4601,9950,4604,9961,4608,9972,4610,9983,4614,9994,4618,10005,4625,10016,4630,10027,4635,10038,4638,10049,4643,10060,4648,10071,4654,10082,4659,10093,4665,10104,4669,10110,4672e" filled="false" stroked="true" strokeweight="3.75pt" strokecolor="#aeaeae">
              <v:path arrowok="t"/>
            </v:shape>
            <v:rect style="position:absolute;left:2046;top:772;width:8404;height:5192" filled="false" stroked="true" strokeweight=".75075pt" strokecolor="#858585"/>
            <v:shape style="position:absolute;left:5825;top:1471;width:1950;height:903" type="#_x0000_t75" stroked="false">
              <v:imagedata r:id="rId188" o:title=""/>
            </v:shape>
            <v:shape style="position:absolute;left:4393;top:958;width:3718;height:225" type="#_x0000_t202" filled="false" stroked="false">
              <v:textbox inset="0,0,0,0">
                <w:txbxContent>
                  <w:p>
                    <w:pPr>
                      <w:spacing w:line="225" w:lineRule="exact" w:before="0"/>
                      <w:ind w:left="0" w:right="0" w:firstLine="0"/>
                      <w:jc w:val="left"/>
                      <w:rPr>
                        <w:b/>
                        <w:sz w:val="22"/>
                      </w:rPr>
                    </w:pPr>
                    <w:r>
                      <w:rPr>
                        <w:b/>
                        <w:sz w:val="22"/>
                      </w:rPr>
                      <w:t>Prueba </w:t>
                    </w:r>
                    <w:r>
                      <w:rPr>
                        <w:b/>
                        <w:spacing w:val="-3"/>
                        <w:sz w:val="22"/>
                      </w:rPr>
                      <w:t>5, </w:t>
                    </w:r>
                    <w:r>
                      <w:rPr>
                        <w:b/>
                        <w:spacing w:val="-5"/>
                        <w:sz w:val="22"/>
                      </w:rPr>
                      <w:t>canal  </w:t>
                    </w:r>
                    <w:r>
                      <w:rPr>
                        <w:b/>
                        <w:sz w:val="22"/>
                      </w:rPr>
                      <w:t>6 (superestructura)</w:t>
                    </w:r>
                  </w:p>
                </w:txbxContent>
              </v:textbox>
              <w10:wrap type="none"/>
            </v:shape>
            <v:shape style="position:absolute;left:2613;top:1320;width:563;height:3823" type="#_x0000_t202" filled="false" stroked="false">
              <v:textbox inset="0,0,0,0">
                <w:txbxContent>
                  <w:p>
                    <w:pPr>
                      <w:spacing w:line="229" w:lineRule="exact" w:before="0"/>
                      <w:ind w:left="0" w:right="-8" w:firstLine="0"/>
                      <w:jc w:val="left"/>
                      <w:rPr>
                        <w:sz w:val="22"/>
                      </w:rPr>
                    </w:pPr>
                    <w:r>
                      <w:rPr>
                        <w:sz w:val="22"/>
                      </w:rPr>
                      <w:t>0.020</w:t>
                    </w:r>
                  </w:p>
                  <w:p>
                    <w:pPr>
                      <w:spacing w:before="106"/>
                      <w:ind w:left="0" w:right="-8" w:firstLine="0"/>
                      <w:jc w:val="left"/>
                      <w:rPr>
                        <w:sz w:val="22"/>
                      </w:rPr>
                    </w:pPr>
                    <w:r>
                      <w:rPr>
                        <w:sz w:val="22"/>
                      </w:rPr>
                      <w:t>0.018</w:t>
                    </w:r>
                  </w:p>
                  <w:p>
                    <w:pPr>
                      <w:spacing w:before="107"/>
                      <w:ind w:left="0" w:right="-8" w:firstLine="0"/>
                      <w:jc w:val="left"/>
                      <w:rPr>
                        <w:sz w:val="22"/>
                      </w:rPr>
                    </w:pPr>
                    <w:r>
                      <w:rPr>
                        <w:sz w:val="22"/>
                      </w:rPr>
                      <w:t>0.016</w:t>
                    </w:r>
                  </w:p>
                  <w:p>
                    <w:pPr>
                      <w:spacing w:before="107"/>
                      <w:ind w:left="0" w:right="-8" w:firstLine="0"/>
                      <w:jc w:val="left"/>
                      <w:rPr>
                        <w:sz w:val="22"/>
                      </w:rPr>
                    </w:pPr>
                    <w:r>
                      <w:rPr>
                        <w:sz w:val="22"/>
                      </w:rPr>
                      <w:t>0.014</w:t>
                    </w:r>
                  </w:p>
                  <w:p>
                    <w:pPr>
                      <w:spacing w:before="106"/>
                      <w:ind w:left="0" w:right="-8" w:firstLine="0"/>
                      <w:jc w:val="left"/>
                      <w:rPr>
                        <w:sz w:val="22"/>
                      </w:rPr>
                    </w:pPr>
                    <w:r>
                      <w:rPr>
                        <w:sz w:val="22"/>
                      </w:rPr>
                      <w:t>0.012</w:t>
                    </w:r>
                  </w:p>
                  <w:p>
                    <w:pPr>
                      <w:spacing w:before="107"/>
                      <w:ind w:left="0" w:right="-8" w:firstLine="0"/>
                      <w:jc w:val="left"/>
                      <w:rPr>
                        <w:sz w:val="22"/>
                      </w:rPr>
                    </w:pPr>
                    <w:r>
                      <w:rPr>
                        <w:sz w:val="22"/>
                      </w:rPr>
                      <w:t>0.010</w:t>
                    </w:r>
                  </w:p>
                  <w:p>
                    <w:pPr>
                      <w:spacing w:before="106"/>
                      <w:ind w:left="0" w:right="-8" w:firstLine="0"/>
                      <w:jc w:val="left"/>
                      <w:rPr>
                        <w:sz w:val="22"/>
                      </w:rPr>
                    </w:pPr>
                    <w:r>
                      <w:rPr>
                        <w:sz w:val="22"/>
                      </w:rPr>
                      <w:t>0.008</w:t>
                    </w:r>
                  </w:p>
                  <w:p>
                    <w:pPr>
                      <w:spacing w:before="107"/>
                      <w:ind w:left="0" w:right="-8" w:firstLine="0"/>
                      <w:jc w:val="left"/>
                      <w:rPr>
                        <w:sz w:val="22"/>
                      </w:rPr>
                    </w:pPr>
                    <w:r>
                      <w:rPr>
                        <w:sz w:val="22"/>
                      </w:rPr>
                      <w:t>0.006</w:t>
                    </w:r>
                  </w:p>
                  <w:p>
                    <w:pPr>
                      <w:spacing w:before="107"/>
                      <w:ind w:left="0" w:right="-8" w:firstLine="0"/>
                      <w:jc w:val="left"/>
                      <w:rPr>
                        <w:sz w:val="22"/>
                      </w:rPr>
                    </w:pPr>
                    <w:r>
                      <w:rPr>
                        <w:sz w:val="22"/>
                      </w:rPr>
                      <w:t>0.004</w:t>
                    </w:r>
                  </w:p>
                  <w:p>
                    <w:pPr>
                      <w:spacing w:before="106"/>
                      <w:ind w:left="0" w:right="-8" w:firstLine="0"/>
                      <w:jc w:val="left"/>
                      <w:rPr>
                        <w:sz w:val="22"/>
                      </w:rPr>
                    </w:pPr>
                    <w:r>
                      <w:rPr>
                        <w:sz w:val="22"/>
                      </w:rPr>
                      <w:t>0.002</w:t>
                    </w:r>
                  </w:p>
                  <w:p>
                    <w:pPr>
                      <w:spacing w:line="249" w:lineRule="exact" w:before="107"/>
                      <w:ind w:left="0" w:right="-8" w:firstLine="0"/>
                      <w:jc w:val="left"/>
                      <w:rPr>
                        <w:sz w:val="22"/>
                      </w:rPr>
                    </w:pPr>
                    <w:r>
                      <w:rPr>
                        <w:sz w:val="22"/>
                      </w:rPr>
                      <w:t>0.000</w:t>
                    </w:r>
                  </w:p>
                </w:txbxContent>
              </v:textbox>
              <w10:wrap type="none"/>
            </v:shape>
            <v:shape style="position:absolute;left:3293;top:5180;width:126;height:225" type="#_x0000_t202" filled="false" stroked="false">
              <v:textbox inset="0,0,0,0">
                <w:txbxContent>
                  <w:p>
                    <w:pPr>
                      <w:spacing w:line="225" w:lineRule="exact" w:before="0"/>
                      <w:ind w:left="0" w:right="0" w:firstLine="0"/>
                      <w:jc w:val="left"/>
                      <w:rPr>
                        <w:sz w:val="22"/>
                      </w:rPr>
                    </w:pPr>
                    <w:r>
                      <w:rPr>
                        <w:w w:val="102"/>
                        <w:sz w:val="22"/>
                      </w:rPr>
                      <w:t>0</w:t>
                    </w:r>
                  </w:p>
                </w:txbxContent>
              </v:textbox>
              <w10:wrap type="none"/>
            </v:shape>
            <v:shape style="position:absolute;left:4646;top:5180;width:126;height:225" type="#_x0000_t202" filled="false" stroked="false">
              <v:textbox inset="0,0,0,0">
                <w:txbxContent>
                  <w:p>
                    <w:pPr>
                      <w:spacing w:line="225" w:lineRule="exact" w:before="0"/>
                      <w:ind w:left="0" w:right="0" w:firstLine="0"/>
                      <w:jc w:val="left"/>
                      <w:rPr>
                        <w:sz w:val="22"/>
                      </w:rPr>
                    </w:pPr>
                    <w:r>
                      <w:rPr>
                        <w:w w:val="102"/>
                        <w:sz w:val="22"/>
                      </w:rPr>
                      <w:t>2</w:t>
                    </w:r>
                  </w:p>
                </w:txbxContent>
              </v:textbox>
              <w10:wrap type="none"/>
            </v:shape>
            <v:shape style="position:absolute;left:5999;top:5180;width:126;height:225" type="#_x0000_t202" filled="false" stroked="false">
              <v:textbox inset="0,0,0,0">
                <w:txbxContent>
                  <w:p>
                    <w:pPr>
                      <w:spacing w:line="225" w:lineRule="exact" w:before="0"/>
                      <w:ind w:left="0" w:right="0" w:firstLine="0"/>
                      <w:jc w:val="left"/>
                      <w:rPr>
                        <w:sz w:val="22"/>
                      </w:rPr>
                    </w:pPr>
                    <w:r>
                      <w:rPr>
                        <w:w w:val="102"/>
                        <w:sz w:val="22"/>
                      </w:rPr>
                      <w:t>4</w:t>
                    </w:r>
                  </w:p>
                </w:txbxContent>
              </v:textbox>
              <w10:wrap type="none"/>
            </v:shape>
            <v:shape style="position:absolute;left:7353;top:5180;width:126;height:225" type="#_x0000_t202" filled="false" stroked="false">
              <v:textbox inset="0,0,0,0">
                <w:txbxContent>
                  <w:p>
                    <w:pPr>
                      <w:spacing w:line="225" w:lineRule="exact" w:before="0"/>
                      <w:ind w:left="0" w:right="0" w:firstLine="0"/>
                      <w:jc w:val="left"/>
                      <w:rPr>
                        <w:sz w:val="22"/>
                      </w:rPr>
                    </w:pPr>
                    <w:r>
                      <w:rPr>
                        <w:w w:val="102"/>
                        <w:sz w:val="22"/>
                      </w:rPr>
                      <w:t>6</w:t>
                    </w:r>
                  </w:p>
                </w:txbxContent>
              </v:textbox>
              <w10:wrap type="none"/>
            </v:shape>
            <v:shape style="position:absolute;left:8706;top:5180;width:126;height:225" type="#_x0000_t202" filled="false" stroked="false">
              <v:textbox inset="0,0,0,0">
                <w:txbxContent>
                  <w:p>
                    <w:pPr>
                      <w:spacing w:line="225" w:lineRule="exact" w:before="0"/>
                      <w:ind w:left="0" w:right="0" w:firstLine="0"/>
                      <w:jc w:val="left"/>
                      <w:rPr>
                        <w:sz w:val="22"/>
                      </w:rPr>
                    </w:pPr>
                    <w:r>
                      <w:rPr>
                        <w:w w:val="102"/>
                        <w:sz w:val="22"/>
                      </w:rPr>
                      <w:t>8</w:t>
                    </w:r>
                  </w:p>
                </w:txbxContent>
              </v:textbox>
              <w10:wrap type="none"/>
            </v:shape>
            <v:shape style="position:absolute;left:9998;top:5180;width:240;height:225" type="#_x0000_t202" filled="false" stroked="false">
              <v:textbox inset="0,0,0,0">
                <w:txbxContent>
                  <w:p>
                    <w:pPr>
                      <w:spacing w:line="225" w:lineRule="exact" w:before="0"/>
                      <w:ind w:left="0" w:right="-13" w:firstLine="0"/>
                      <w:jc w:val="left"/>
                      <w:rPr>
                        <w:sz w:val="22"/>
                      </w:rPr>
                    </w:pPr>
                    <w:r>
                      <w:rPr>
                        <w:spacing w:val="-6"/>
                        <w:sz w:val="22"/>
                      </w:rPr>
                      <w:t>10</w:t>
                    </w:r>
                  </w:p>
                </w:txbxContent>
              </v:textbox>
              <w10:wrap type="none"/>
            </v:shape>
            <v:shape style="position:absolute;left:5895;top:5501;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w10:wrap type="none"/>
          </v:group>
        </w:pict>
      </w:r>
      <w:r>
        <w:rPr/>
        <w:pict>
          <v:shape style="position:absolute;margin-left:115.333702pt;margin-top:137.728607pt;width:13.3pt;height:47.9pt;mso-position-horizontal-relative:page;mso-position-vertical-relative:paragraph;z-index:6568" type="#_x0000_t202" filled="false" stroked="false">
            <v:textbox inset="0,0,0,0" style="layout-flow:vertical;mso-layout-flow-alt:bottom-to-top">
              <w:txbxContent>
                <w:p>
                  <w:pPr>
                    <w:spacing w:line="249" w:lineRule="exact" w:before="0"/>
                    <w:ind w:left="20" w:right="-691"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r>
        <w:rPr>
          <w:b/>
          <w:sz w:val="22"/>
        </w:rPr>
        <w:t>Figura </w:t>
      </w:r>
      <w:r>
        <w:rPr>
          <w:b/>
          <w:spacing w:val="-4"/>
          <w:sz w:val="22"/>
        </w:rPr>
        <w:t>6.1.4.a  </w:t>
      </w:r>
      <w:r>
        <w:rPr>
          <w:b/>
          <w:sz w:val="22"/>
        </w:rPr>
        <w:t>Espectro de Fourier prueba </w:t>
      </w:r>
      <w:r>
        <w:rPr>
          <w:b/>
          <w:spacing w:val="-3"/>
          <w:sz w:val="22"/>
        </w:rPr>
        <w:t>5, </w:t>
      </w:r>
      <w:r>
        <w:rPr>
          <w:b/>
          <w:spacing w:val="-4"/>
          <w:sz w:val="22"/>
        </w:rPr>
        <w:t>(canal</w:t>
      </w:r>
      <w:r>
        <w:rPr>
          <w:b/>
          <w:spacing w:val="48"/>
          <w:sz w:val="22"/>
        </w:rPr>
        <w:t> </w:t>
      </w:r>
      <w:r>
        <w:rPr>
          <w:b/>
          <w:sz w:val="22"/>
        </w:rPr>
        <w:t>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1"/>
        </w:rPr>
      </w:pPr>
    </w:p>
    <w:tbl>
      <w:tblPr>
        <w:tblW w:w="0" w:type="auto"/>
        <w:jc w:val="left"/>
        <w:tblInd w:w="1625"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50"/>
        <w:gridCol w:w="1350"/>
        <w:gridCol w:w="275"/>
        <w:gridCol w:w="1075"/>
        <w:gridCol w:w="1350"/>
        <w:gridCol w:w="1350"/>
      </w:tblGrid>
      <w:tr>
        <w:trPr>
          <w:trHeight w:val="360" w:hRule="exact"/>
        </w:trPr>
        <w:tc>
          <w:tcPr>
            <w:tcW w:w="1350" w:type="dxa"/>
          </w:tcPr>
          <w:p>
            <w:pPr/>
          </w:p>
        </w:tc>
        <w:tc>
          <w:tcPr>
            <w:tcW w:w="1350" w:type="dxa"/>
          </w:tcPr>
          <w:p>
            <w:pPr/>
          </w:p>
        </w:tc>
        <w:tc>
          <w:tcPr>
            <w:tcW w:w="1350" w:type="dxa"/>
            <w:gridSpan w:val="2"/>
          </w:tcPr>
          <w:p>
            <w:pPr/>
          </w:p>
        </w:tc>
        <w:tc>
          <w:tcPr>
            <w:tcW w:w="1350" w:type="dxa"/>
          </w:tcPr>
          <w:p>
            <w:pPr/>
          </w:p>
        </w:tc>
        <w:tc>
          <w:tcPr>
            <w:tcW w:w="1350" w:type="dxa"/>
          </w:tcPr>
          <w:p>
            <w:pPr/>
          </w:p>
        </w:tc>
      </w:tr>
      <w:tr>
        <w:trPr>
          <w:trHeight w:val="218" w:hRule="exact"/>
        </w:trPr>
        <w:tc>
          <w:tcPr>
            <w:tcW w:w="1350" w:type="dxa"/>
            <w:vMerge w:val="restart"/>
          </w:tcPr>
          <w:p>
            <w:pPr/>
          </w:p>
        </w:tc>
        <w:tc>
          <w:tcPr>
            <w:tcW w:w="1350" w:type="dxa"/>
            <w:vMerge w:val="restart"/>
          </w:tcPr>
          <w:p>
            <w:pPr/>
          </w:p>
        </w:tc>
        <w:tc>
          <w:tcPr>
            <w:tcW w:w="1350" w:type="dxa"/>
            <w:gridSpan w:val="2"/>
            <w:tcBorders>
              <w:bottom w:val="nil"/>
            </w:tcBorders>
          </w:tcPr>
          <w:p>
            <w:pPr/>
          </w:p>
        </w:tc>
        <w:tc>
          <w:tcPr>
            <w:tcW w:w="1350" w:type="dxa"/>
            <w:vMerge w:val="restart"/>
          </w:tcPr>
          <w:p>
            <w:pPr/>
          </w:p>
        </w:tc>
        <w:tc>
          <w:tcPr>
            <w:tcW w:w="1350" w:type="dxa"/>
            <w:vMerge w:val="restart"/>
          </w:tcPr>
          <w:p>
            <w:pPr/>
          </w:p>
        </w:tc>
      </w:tr>
      <w:tr>
        <w:trPr>
          <w:trHeight w:val="142" w:hRule="exact"/>
        </w:trPr>
        <w:tc>
          <w:tcPr>
            <w:tcW w:w="1350" w:type="dxa"/>
            <w:vMerge/>
          </w:tcPr>
          <w:p>
            <w:pPr/>
          </w:p>
        </w:tc>
        <w:tc>
          <w:tcPr>
            <w:tcW w:w="1350" w:type="dxa"/>
            <w:vMerge/>
          </w:tcPr>
          <w:p>
            <w:pPr/>
          </w:p>
        </w:tc>
        <w:tc>
          <w:tcPr>
            <w:tcW w:w="275" w:type="dxa"/>
            <w:tcBorders>
              <w:top w:val="nil"/>
              <w:right w:val="dotted" w:sz="15" w:space="0" w:color="000000"/>
            </w:tcBorders>
          </w:tcPr>
          <w:p>
            <w:pPr/>
          </w:p>
        </w:tc>
        <w:tc>
          <w:tcPr>
            <w:tcW w:w="1075" w:type="dxa"/>
            <w:tcBorders>
              <w:top w:val="nil"/>
              <w:left w:val="dotted" w:sz="15" w:space="0" w:color="000000"/>
            </w:tcBorders>
          </w:tcPr>
          <w:p>
            <w:pPr/>
          </w:p>
        </w:tc>
        <w:tc>
          <w:tcPr>
            <w:tcW w:w="1350" w:type="dxa"/>
            <w:vMerge/>
          </w:tcPr>
          <w:p>
            <w:pPr/>
          </w:p>
        </w:tc>
        <w:tc>
          <w:tcPr>
            <w:tcW w:w="1350" w:type="dxa"/>
            <w:vMerge/>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r>
        <w:trPr>
          <w:trHeight w:val="360" w:hRule="exact"/>
        </w:trPr>
        <w:tc>
          <w:tcPr>
            <w:tcW w:w="1350" w:type="dxa"/>
          </w:tcPr>
          <w:p>
            <w:pPr/>
          </w:p>
        </w:tc>
        <w:tc>
          <w:tcPr>
            <w:tcW w:w="1350" w:type="dxa"/>
          </w:tcPr>
          <w:p>
            <w:pPr/>
          </w:p>
        </w:tc>
        <w:tc>
          <w:tcPr>
            <w:tcW w:w="275" w:type="dxa"/>
            <w:tcBorders>
              <w:right w:val="dotted" w:sz="15" w:space="0" w:color="000000"/>
            </w:tcBorders>
          </w:tcPr>
          <w:p>
            <w:pPr/>
          </w:p>
        </w:tc>
        <w:tc>
          <w:tcPr>
            <w:tcW w:w="1075" w:type="dxa"/>
            <w:tcBorders>
              <w:left w:val="dotted" w:sz="15" w:space="0" w:color="000000"/>
            </w:tcBorders>
          </w:tcPr>
          <w:p>
            <w:pPr/>
          </w:p>
        </w:tc>
        <w:tc>
          <w:tcPr>
            <w:tcW w:w="1350" w:type="dxa"/>
          </w:tcPr>
          <w:p>
            <w:pPr/>
          </w:p>
        </w:tc>
        <w:tc>
          <w:tcPr>
            <w:tcW w:w="1350" w:type="dxa"/>
          </w:tcPr>
          <w:p>
            <w:pPr/>
          </w:p>
        </w:tc>
      </w:tr>
    </w:tbl>
    <w:p>
      <w:pPr>
        <w:pStyle w:val="BodyText"/>
        <w:rPr>
          <w:b/>
          <w:sz w:val="22"/>
        </w:rPr>
      </w:pPr>
    </w:p>
    <w:p>
      <w:pPr>
        <w:pStyle w:val="BodyText"/>
        <w:rPr>
          <w:b/>
          <w:sz w:val="22"/>
        </w:rPr>
      </w:pPr>
    </w:p>
    <w:p>
      <w:pPr>
        <w:pStyle w:val="BodyText"/>
        <w:rPr>
          <w:b/>
          <w:sz w:val="22"/>
        </w:rPr>
      </w:pPr>
    </w:p>
    <w:p>
      <w:pPr>
        <w:spacing w:before="187"/>
        <w:ind w:left="1734" w:right="0" w:firstLine="0"/>
        <w:jc w:val="left"/>
        <w:rPr>
          <w:b/>
          <w:sz w:val="22"/>
        </w:rPr>
      </w:pPr>
      <w:r>
        <w:rPr>
          <w:b/>
          <w:sz w:val="22"/>
        </w:rPr>
        <w:t>Figura </w:t>
      </w:r>
      <w:r>
        <w:rPr>
          <w:b/>
          <w:spacing w:val="-4"/>
          <w:sz w:val="22"/>
        </w:rPr>
        <w:t>6.1.4.b  </w:t>
      </w:r>
      <w:r>
        <w:rPr>
          <w:b/>
          <w:sz w:val="22"/>
        </w:rPr>
        <w:t>Espectro de Fourier prueba </w:t>
      </w:r>
      <w:r>
        <w:rPr>
          <w:b/>
          <w:spacing w:val="-3"/>
          <w:sz w:val="22"/>
        </w:rPr>
        <w:t>5, </w:t>
      </w:r>
      <w:r>
        <w:rPr>
          <w:b/>
          <w:spacing w:val="-4"/>
          <w:sz w:val="22"/>
        </w:rPr>
        <w:t>(canal</w:t>
      </w:r>
      <w:r>
        <w:rPr>
          <w:b/>
          <w:spacing w:val="50"/>
          <w:sz w:val="22"/>
        </w:rPr>
        <w:t> </w:t>
      </w:r>
      <w:r>
        <w:rPr>
          <w:b/>
          <w:sz w:val="22"/>
        </w:rPr>
        <w:t>6)</w:t>
      </w:r>
    </w:p>
    <w:p>
      <w:pPr>
        <w:spacing w:after="0"/>
        <w:jc w:val="left"/>
        <w:rPr>
          <w:sz w:val="22"/>
        </w:rPr>
        <w:sectPr>
          <w:pgSz w:w="12240" w:h="15840"/>
          <w:pgMar w:header="0" w:footer="1255" w:top="1420" w:bottom="1440" w:left="1720" w:right="0"/>
        </w:sectPr>
      </w:pPr>
    </w:p>
    <w:p>
      <w:pPr>
        <w:pStyle w:val="BodyText"/>
        <w:rPr>
          <w:b/>
          <w:sz w:val="20"/>
        </w:rPr>
      </w:pPr>
      <w:r>
        <w:rPr/>
        <w:pict>
          <v:shape style="position:absolute;margin-left:119.388748pt;margin-top:196.913116pt;width:11.8pt;height:40.4pt;mso-position-horizontal-relative:page;mso-position-vertical-relative:page;z-index:7240" type="#_x0000_t202" filled="false" stroked="false">
            <v:textbox inset="0,0,0,0" style="layout-flow:vertical;mso-layout-flow-alt:bottom-to-top">
              <w:txbxContent>
                <w:p>
                  <w:pPr>
                    <w:spacing w:line="218" w:lineRule="exact" w:before="0"/>
                    <w:ind w:left="20" w:right="-569" w:firstLine="0"/>
                    <w:jc w:val="left"/>
                    <w:rPr>
                      <w:rFonts w:ascii="Calibri"/>
                      <w:b/>
                      <w:sz w:val="19"/>
                    </w:rPr>
                  </w:pPr>
                  <w:r>
                    <w:rPr>
                      <w:rFonts w:ascii="Calibri"/>
                      <w:b/>
                      <w:spacing w:val="1"/>
                      <w:w w:val="102"/>
                      <w:sz w:val="19"/>
                    </w:rPr>
                    <w:t>A</w:t>
                  </w:r>
                  <w:r>
                    <w:rPr>
                      <w:rFonts w:ascii="Calibri"/>
                      <w:b/>
                      <w:spacing w:val="6"/>
                      <w:w w:val="102"/>
                      <w:sz w:val="19"/>
                    </w:rPr>
                    <w:t>m</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r>
        <w:rPr/>
        <w:pict>
          <v:shape style="position:absolute;margin-left:120.138748pt;margin-top:529.199768pt;width:11.8pt;height:40.25pt;mso-position-horizontal-relative:page;mso-position-vertical-relative:page;z-index:7264" type="#_x0000_t202" filled="false" stroked="false">
            <v:textbox inset="0,0,0,0" style="layout-flow:vertical;mso-layout-flow-alt:bottom-to-top">
              <w:txbxContent>
                <w:p>
                  <w:pPr>
                    <w:spacing w:line="218" w:lineRule="exact" w:before="0"/>
                    <w:ind w:left="20" w:right="-566" w:firstLine="0"/>
                    <w:jc w:val="left"/>
                    <w:rPr>
                      <w:rFonts w:ascii="Calibri"/>
                      <w:b/>
                      <w:sz w:val="19"/>
                    </w:rPr>
                  </w:pPr>
                  <w:r>
                    <w:rPr>
                      <w:rFonts w:ascii="Calibri"/>
                      <w:b/>
                      <w:spacing w:val="1"/>
                      <w:w w:val="102"/>
                      <w:sz w:val="19"/>
                    </w:rPr>
                    <w:t>A</w:t>
                  </w:r>
                  <w:r>
                    <w:rPr>
                      <w:rFonts w:ascii="Calibri"/>
                      <w:b/>
                      <w:spacing w:val="5"/>
                      <w:w w:val="102"/>
                      <w:sz w:val="19"/>
                    </w:rPr>
                    <w:t>m</w:t>
                  </w:r>
                  <w:r>
                    <w:rPr>
                      <w:rFonts w:ascii="Calibri"/>
                      <w:b/>
                      <w:w w:val="102"/>
                      <w:sz w:val="19"/>
                    </w:rPr>
                    <w:t>p</w:t>
                  </w:r>
                  <w:r>
                    <w:rPr>
                      <w:rFonts w:ascii="Calibri"/>
                      <w:b/>
                      <w:spacing w:val="-4"/>
                      <w:w w:val="102"/>
                      <w:sz w:val="19"/>
                    </w:rPr>
                    <w:t>li</w:t>
                  </w:r>
                  <w:r>
                    <w:rPr>
                      <w:rFonts w:ascii="Calibri"/>
                      <w:b/>
                      <w:spacing w:val="7"/>
                      <w:w w:val="102"/>
                      <w:sz w:val="19"/>
                    </w:rPr>
                    <w:t>t</w:t>
                  </w:r>
                  <w:r>
                    <w:rPr>
                      <w:rFonts w:ascii="Calibri"/>
                      <w:b/>
                      <w:w w:val="102"/>
                      <w:sz w:val="19"/>
                    </w:rPr>
                    <w:t>ud</w:t>
                  </w:r>
                </w:p>
              </w:txbxContent>
            </v:textbox>
            <w10:wrap type="none"/>
          </v:shape>
        </w:pict>
      </w:r>
    </w:p>
    <w:p>
      <w:pPr>
        <w:pStyle w:val="BodyText"/>
        <w:rPr>
          <w:b/>
          <w:sz w:val="20"/>
        </w:rPr>
      </w:pPr>
    </w:p>
    <w:p>
      <w:pPr>
        <w:pStyle w:val="BodyText"/>
        <w:spacing w:before="5" w:after="1"/>
        <w:rPr>
          <w:b/>
          <w:sz w:val="16"/>
        </w:rPr>
      </w:pPr>
    </w:p>
    <w:tbl>
      <w:tblPr>
        <w:tblW w:w="0" w:type="auto"/>
        <w:jc w:val="left"/>
        <w:tblInd w:w="1580"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50"/>
        <w:gridCol w:w="1365"/>
        <w:gridCol w:w="227"/>
        <w:gridCol w:w="1123"/>
        <w:gridCol w:w="1365"/>
        <w:gridCol w:w="1350"/>
      </w:tblGrid>
      <w:tr>
        <w:trPr>
          <w:trHeight w:val="450" w:hRule="exact"/>
        </w:trPr>
        <w:tc>
          <w:tcPr>
            <w:tcW w:w="1350" w:type="dxa"/>
          </w:tcPr>
          <w:p>
            <w:pPr/>
          </w:p>
        </w:tc>
        <w:tc>
          <w:tcPr>
            <w:tcW w:w="1365" w:type="dxa"/>
          </w:tcPr>
          <w:p>
            <w:pPr/>
          </w:p>
        </w:tc>
        <w:tc>
          <w:tcPr>
            <w:tcW w:w="1350" w:type="dxa"/>
            <w:gridSpan w:val="2"/>
          </w:tcPr>
          <w:p>
            <w:pPr>
              <w:pStyle w:val="TableParagraph"/>
              <w:spacing w:before="186"/>
              <w:ind w:left="157"/>
              <w:jc w:val="left"/>
              <w:rPr>
                <w:sz w:val="22"/>
              </w:rPr>
            </w:pPr>
            <w:r>
              <w:rPr>
                <w:sz w:val="22"/>
              </w:rPr>
              <w:t>Tn = 4.2 Hz</w:t>
            </w: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65"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r>
        <w:trPr>
          <w:trHeight w:val="450" w:hRule="exact"/>
        </w:trPr>
        <w:tc>
          <w:tcPr>
            <w:tcW w:w="1350" w:type="dxa"/>
          </w:tcPr>
          <w:p>
            <w:pPr/>
          </w:p>
        </w:tc>
        <w:tc>
          <w:tcPr>
            <w:tcW w:w="1365" w:type="dxa"/>
          </w:tcPr>
          <w:p>
            <w:pPr/>
          </w:p>
        </w:tc>
        <w:tc>
          <w:tcPr>
            <w:tcW w:w="227" w:type="dxa"/>
            <w:tcBorders>
              <w:right w:val="dotted" w:sz="6" w:space="0" w:color="000000"/>
            </w:tcBorders>
          </w:tcPr>
          <w:p>
            <w:pPr/>
          </w:p>
        </w:tc>
        <w:tc>
          <w:tcPr>
            <w:tcW w:w="1123" w:type="dxa"/>
            <w:tcBorders>
              <w:left w:val="dotted" w:sz="6" w:space="0" w:color="000000"/>
            </w:tcBorders>
          </w:tcPr>
          <w:p>
            <w:pPr/>
          </w:p>
        </w:tc>
        <w:tc>
          <w:tcPr>
            <w:tcW w:w="1365" w:type="dxa"/>
          </w:tcPr>
          <w:p>
            <w:pPr/>
          </w:p>
        </w:tc>
        <w:tc>
          <w:tcPr>
            <w:tcW w:w="1350" w:type="dxa"/>
          </w:tcPr>
          <w:p>
            <w:pPr/>
          </w:p>
        </w:tc>
      </w:tr>
    </w:tbl>
    <w:p>
      <w:pPr>
        <w:pStyle w:val="BodyText"/>
        <w:rPr>
          <w:b/>
          <w:sz w:val="20"/>
        </w:rPr>
      </w:pPr>
    </w:p>
    <w:p>
      <w:pPr>
        <w:pStyle w:val="BodyText"/>
        <w:rPr>
          <w:b/>
          <w:sz w:val="20"/>
        </w:rPr>
      </w:pPr>
    </w:p>
    <w:p>
      <w:pPr>
        <w:pStyle w:val="BodyText"/>
        <w:rPr>
          <w:b/>
          <w:sz w:val="20"/>
        </w:rPr>
      </w:pPr>
    </w:p>
    <w:p>
      <w:pPr>
        <w:pStyle w:val="BodyText"/>
        <w:spacing w:before="6"/>
        <w:rPr>
          <w:b/>
          <w:sz w:val="20"/>
        </w:rPr>
      </w:pPr>
    </w:p>
    <w:p>
      <w:pPr>
        <w:spacing w:before="0"/>
        <w:ind w:left="1734" w:right="0" w:firstLine="0"/>
        <w:jc w:val="left"/>
        <w:rPr>
          <w:b/>
          <w:sz w:val="22"/>
        </w:rPr>
      </w:pPr>
      <w:r>
        <w:rPr/>
        <w:pict>
          <v:group style="position:absolute;margin-left:104.945pt;margin-top:-305.427124pt;width:415.85pt;height:306pt;mso-position-horizontal-relative:page;mso-position-vertical-relative:paragraph;z-index:-218128" coordorigin="2099,-6109" coordsize="8317,6120">
            <v:shape style="position:absolute;left:3281;top:-5274;width:6851;height:4096" type="#_x0000_t75" stroked="false">
              <v:imagedata r:id="rId190" o:title=""/>
            </v:shape>
            <v:shape style="position:absolute;left:2106;top:-6101;width:8302;height:6105" coordorigin="2106,-6101" coordsize="8302,6105" path="m2106,4l10408,4,10408,-6101m2106,-6101l2106,4e" filled="false" stroked="true" strokeweight=".75075pt" strokecolor="#858585">
              <v:path arrowok="t"/>
            </v:shape>
            <v:shape style="position:absolute;left:4518;top:-5929;width:3495;height:226" type="#_x0000_t202" filled="false" stroked="false">
              <v:textbox inset="0,0,0,0">
                <w:txbxContent>
                  <w:p>
                    <w:pPr>
                      <w:spacing w:line="225" w:lineRule="exact" w:before="0"/>
                      <w:ind w:left="0" w:right="-15" w:firstLine="0"/>
                      <w:jc w:val="left"/>
                      <w:rPr>
                        <w:b/>
                        <w:sz w:val="22"/>
                      </w:rPr>
                    </w:pPr>
                    <w:r>
                      <w:rPr>
                        <w:b/>
                        <w:sz w:val="22"/>
                      </w:rPr>
                      <w:t>Prueba </w:t>
                    </w:r>
                    <w:r>
                      <w:rPr>
                        <w:b/>
                        <w:spacing w:val="-3"/>
                        <w:sz w:val="22"/>
                      </w:rPr>
                      <w:t>7, </w:t>
                    </w:r>
                    <w:r>
                      <w:rPr>
                        <w:b/>
                        <w:spacing w:val="-5"/>
                        <w:sz w:val="22"/>
                      </w:rPr>
                      <w:t>canal  </w:t>
                    </w:r>
                    <w:r>
                      <w:rPr>
                        <w:b/>
                        <w:sz w:val="22"/>
                      </w:rPr>
                      <w:t>1 (subestructura)</w:t>
                    </w:r>
                  </w:p>
                </w:txbxContent>
              </v:textbox>
              <w10:wrap type="none"/>
            </v:shape>
            <v:shape style="position:absolute;left:2664;top:-5535;width:459;height:4716" type="#_x0000_t202" filled="false" stroked="false">
              <v:textbox inset="0,0,0,0">
                <w:txbxContent>
                  <w:p>
                    <w:pPr>
                      <w:spacing w:line="197" w:lineRule="exact" w:before="0"/>
                      <w:ind w:left="0" w:right="-16" w:firstLine="0"/>
                      <w:jc w:val="left"/>
                      <w:rPr>
                        <w:rFonts w:ascii="Calibri"/>
                        <w:sz w:val="19"/>
                      </w:rPr>
                    </w:pPr>
                    <w:r>
                      <w:rPr>
                        <w:rFonts w:ascii="Calibri"/>
                        <w:w w:val="105"/>
                        <w:sz w:val="19"/>
                      </w:rPr>
                      <w:t>0.010</w:t>
                    </w:r>
                  </w:p>
                  <w:p>
                    <w:pPr>
                      <w:spacing w:line="240" w:lineRule="auto" w:before="1"/>
                      <w:rPr>
                        <w:b/>
                        <w:sz w:val="19"/>
                      </w:rPr>
                    </w:pPr>
                  </w:p>
                  <w:p>
                    <w:pPr>
                      <w:spacing w:before="0"/>
                      <w:ind w:left="0" w:right="-16" w:firstLine="0"/>
                      <w:jc w:val="left"/>
                      <w:rPr>
                        <w:rFonts w:ascii="Calibri"/>
                        <w:sz w:val="19"/>
                      </w:rPr>
                    </w:pPr>
                    <w:r>
                      <w:rPr>
                        <w:rFonts w:ascii="Calibri"/>
                        <w:w w:val="105"/>
                        <w:sz w:val="19"/>
                      </w:rPr>
                      <w:t>0.009</w:t>
                    </w:r>
                  </w:p>
                  <w:p>
                    <w:pPr>
                      <w:spacing w:line="240" w:lineRule="auto" w:before="1"/>
                      <w:rPr>
                        <w:b/>
                        <w:sz w:val="19"/>
                      </w:rPr>
                    </w:pPr>
                  </w:p>
                  <w:p>
                    <w:pPr>
                      <w:spacing w:before="0"/>
                      <w:ind w:left="0" w:right="-16" w:firstLine="0"/>
                      <w:jc w:val="left"/>
                      <w:rPr>
                        <w:rFonts w:ascii="Calibri"/>
                        <w:sz w:val="19"/>
                      </w:rPr>
                    </w:pPr>
                    <w:r>
                      <w:rPr>
                        <w:rFonts w:ascii="Calibri"/>
                        <w:w w:val="105"/>
                        <w:sz w:val="19"/>
                      </w:rPr>
                      <w:t>0.008</w:t>
                    </w:r>
                  </w:p>
                  <w:p>
                    <w:pPr>
                      <w:spacing w:line="240" w:lineRule="auto" w:before="1"/>
                      <w:rPr>
                        <w:b/>
                        <w:sz w:val="19"/>
                      </w:rPr>
                    </w:pPr>
                  </w:p>
                  <w:p>
                    <w:pPr>
                      <w:spacing w:before="0"/>
                      <w:ind w:left="0" w:right="-16" w:firstLine="0"/>
                      <w:jc w:val="left"/>
                      <w:rPr>
                        <w:rFonts w:ascii="Calibri"/>
                        <w:sz w:val="19"/>
                      </w:rPr>
                    </w:pPr>
                    <w:r>
                      <w:rPr>
                        <w:rFonts w:ascii="Calibri"/>
                        <w:w w:val="105"/>
                        <w:sz w:val="19"/>
                      </w:rPr>
                      <w:t>0.007</w:t>
                    </w:r>
                  </w:p>
                  <w:p>
                    <w:pPr>
                      <w:spacing w:line="240" w:lineRule="auto" w:before="1"/>
                      <w:rPr>
                        <w:b/>
                        <w:sz w:val="19"/>
                      </w:rPr>
                    </w:pPr>
                  </w:p>
                  <w:p>
                    <w:pPr>
                      <w:spacing w:before="0"/>
                      <w:ind w:left="0" w:right="-16" w:firstLine="0"/>
                      <w:jc w:val="left"/>
                      <w:rPr>
                        <w:rFonts w:ascii="Calibri"/>
                        <w:sz w:val="19"/>
                      </w:rPr>
                    </w:pPr>
                    <w:r>
                      <w:rPr>
                        <w:rFonts w:ascii="Calibri"/>
                        <w:w w:val="105"/>
                        <w:sz w:val="19"/>
                      </w:rPr>
                      <w:t>0.006</w:t>
                    </w:r>
                  </w:p>
                  <w:p>
                    <w:pPr>
                      <w:spacing w:line="240" w:lineRule="auto" w:before="1"/>
                      <w:rPr>
                        <w:b/>
                        <w:sz w:val="19"/>
                      </w:rPr>
                    </w:pPr>
                  </w:p>
                  <w:p>
                    <w:pPr>
                      <w:spacing w:before="0"/>
                      <w:ind w:left="0" w:right="-16" w:firstLine="0"/>
                      <w:jc w:val="left"/>
                      <w:rPr>
                        <w:rFonts w:ascii="Calibri"/>
                        <w:sz w:val="19"/>
                      </w:rPr>
                    </w:pPr>
                    <w:r>
                      <w:rPr>
                        <w:rFonts w:ascii="Calibri"/>
                        <w:w w:val="105"/>
                        <w:sz w:val="19"/>
                      </w:rPr>
                      <w:t>0.005</w:t>
                    </w:r>
                  </w:p>
                  <w:p>
                    <w:pPr>
                      <w:spacing w:line="240" w:lineRule="auto" w:before="1"/>
                      <w:rPr>
                        <w:b/>
                        <w:sz w:val="19"/>
                      </w:rPr>
                    </w:pPr>
                  </w:p>
                  <w:p>
                    <w:pPr>
                      <w:spacing w:before="0"/>
                      <w:ind w:left="0" w:right="-16" w:firstLine="0"/>
                      <w:jc w:val="left"/>
                      <w:rPr>
                        <w:rFonts w:ascii="Calibri"/>
                        <w:sz w:val="19"/>
                      </w:rPr>
                    </w:pPr>
                    <w:r>
                      <w:rPr>
                        <w:rFonts w:ascii="Calibri"/>
                        <w:w w:val="105"/>
                        <w:sz w:val="19"/>
                      </w:rPr>
                      <w:t>0.004</w:t>
                    </w:r>
                  </w:p>
                  <w:p>
                    <w:pPr>
                      <w:spacing w:line="240" w:lineRule="auto" w:before="1"/>
                      <w:rPr>
                        <w:b/>
                        <w:sz w:val="19"/>
                      </w:rPr>
                    </w:pPr>
                  </w:p>
                  <w:p>
                    <w:pPr>
                      <w:spacing w:before="0"/>
                      <w:ind w:left="0" w:right="-16" w:firstLine="0"/>
                      <w:jc w:val="left"/>
                      <w:rPr>
                        <w:rFonts w:ascii="Calibri"/>
                        <w:sz w:val="19"/>
                      </w:rPr>
                    </w:pPr>
                    <w:r>
                      <w:rPr>
                        <w:rFonts w:ascii="Calibri"/>
                        <w:w w:val="105"/>
                        <w:sz w:val="19"/>
                      </w:rPr>
                      <w:t>0.003</w:t>
                    </w:r>
                  </w:p>
                  <w:p>
                    <w:pPr>
                      <w:spacing w:line="240" w:lineRule="auto" w:before="1"/>
                      <w:rPr>
                        <w:b/>
                        <w:sz w:val="19"/>
                      </w:rPr>
                    </w:pPr>
                  </w:p>
                  <w:p>
                    <w:pPr>
                      <w:spacing w:before="0"/>
                      <w:ind w:left="0" w:right="-16" w:firstLine="0"/>
                      <w:jc w:val="left"/>
                      <w:rPr>
                        <w:rFonts w:ascii="Calibri"/>
                        <w:sz w:val="19"/>
                      </w:rPr>
                    </w:pPr>
                    <w:r>
                      <w:rPr>
                        <w:rFonts w:ascii="Calibri"/>
                        <w:w w:val="105"/>
                        <w:sz w:val="19"/>
                      </w:rPr>
                      <w:t>0.002</w:t>
                    </w:r>
                  </w:p>
                  <w:p>
                    <w:pPr>
                      <w:spacing w:line="240" w:lineRule="auto" w:before="1"/>
                      <w:rPr>
                        <w:b/>
                        <w:sz w:val="19"/>
                      </w:rPr>
                    </w:pPr>
                  </w:p>
                  <w:p>
                    <w:pPr>
                      <w:spacing w:before="0"/>
                      <w:ind w:left="0" w:right="-16" w:firstLine="0"/>
                      <w:jc w:val="left"/>
                      <w:rPr>
                        <w:rFonts w:ascii="Calibri"/>
                        <w:sz w:val="19"/>
                      </w:rPr>
                    </w:pPr>
                    <w:r>
                      <w:rPr>
                        <w:rFonts w:ascii="Calibri"/>
                        <w:w w:val="105"/>
                        <w:sz w:val="19"/>
                      </w:rPr>
                      <w:t>0.001</w:t>
                    </w:r>
                  </w:p>
                  <w:p>
                    <w:pPr>
                      <w:spacing w:line="240" w:lineRule="auto" w:before="1"/>
                      <w:rPr>
                        <w:b/>
                        <w:sz w:val="19"/>
                      </w:rPr>
                    </w:pPr>
                  </w:p>
                  <w:p>
                    <w:pPr>
                      <w:spacing w:line="230" w:lineRule="exact" w:before="0"/>
                      <w:ind w:left="0" w:right="-16" w:firstLine="0"/>
                      <w:jc w:val="left"/>
                      <w:rPr>
                        <w:rFonts w:ascii="Calibri"/>
                        <w:sz w:val="19"/>
                      </w:rPr>
                    </w:pPr>
                    <w:r>
                      <w:rPr>
                        <w:rFonts w:ascii="Calibri"/>
                        <w:w w:val="105"/>
                        <w:sz w:val="19"/>
                      </w:rPr>
                      <w:t>0.000</w:t>
                    </w:r>
                  </w:p>
                </w:txbxContent>
              </v:textbox>
              <w10:wrap type="none"/>
            </v:shape>
            <v:shape style="position:absolute;left:3255;top:-75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14;top:-75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73;top:-75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332;top:-75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90;top:-75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998;top:-755;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71;top:-471;width:1653;height:232" type="#_x0000_t202" filled="false" stroked="false">
              <v:textbox inset="0,0,0,0">
                <w:txbxContent>
                  <w:p>
                    <w:pPr>
                      <w:spacing w:line="231" w:lineRule="exact" w:before="0"/>
                      <w:ind w:left="0" w:right="0" w:firstLine="0"/>
                      <w:jc w:val="left"/>
                      <w:rPr>
                        <w:rFonts w:ascii="Calibri"/>
                        <w:b/>
                        <w:sz w:val="19"/>
                      </w:rPr>
                    </w:pPr>
                    <w:r>
                      <w:rPr>
                        <w:b/>
                        <w:sz w:val="22"/>
                      </w:rPr>
                      <w:t>Frecuencia (Hz</w:t>
                    </w:r>
                    <w:r>
                      <w:rPr>
                        <w:rFonts w:ascii="Calibri"/>
                        <w:b/>
                        <w:sz w:val="19"/>
                      </w:rPr>
                      <w:t>)</w:t>
                    </w:r>
                  </w:p>
                </w:txbxContent>
              </v:textbox>
              <w10:wrap type="none"/>
            </v:shape>
            <w10:wrap type="none"/>
          </v:group>
        </w:pict>
      </w:r>
      <w:r>
        <w:rPr/>
        <w:pict>
          <v:group style="position:absolute;margin-left:105.695pt;margin-top:38.196877pt;width:414.35pt;height:281.850pt;mso-position-horizontal-relative:page;mso-position-vertical-relative:paragraph;z-index:-217720" coordorigin="2114,764" coordsize="8287,5637">
            <v:shape style="position:absolute;left:3323;top:1421;width:6750;height:4035" coordorigin="3323,1421" coordsize="6750,4035" path="m3323,4781l10073,4781m3323,4121l10073,4121m3323,3446l10073,3446m3323,2771l10073,2771m3323,2096l10073,2096m3323,1421l10073,1421m4673,1421l4673,5456m6023,1421l6023,5456m7373,1421l7373,5456m8723,1421l8723,5456m10073,1421l10073,5456m3323,5456l3323,1421e" filled="false" stroked="true" strokeweight=".75pt" strokecolor="#858585">
              <v:path arrowok="t"/>
            </v:shape>
            <v:shape style="position:absolute;left:3296;top:1712;width:6821;height:3752" type="#_x0000_t75" stroked="false">
              <v:imagedata r:id="rId191" o:title=""/>
            </v:shape>
            <v:rect style="position:absolute;left:2121;top:771;width:8272;height:5622" filled="false" stroked="true" strokeweight=".75075pt" strokecolor="#858585"/>
            <v:line style="position:absolute" from="6226,1997" to="6226,5457" stroked="true" strokeweight=".75075pt" strokecolor="#000000">
              <v:stroke dashstyle="dash"/>
            </v:line>
            <v:shape style="position:absolute;left:4394;top:958;width:3732;height:225" type="#_x0000_t202" filled="false" stroked="false">
              <v:textbox inset="0,0,0,0">
                <w:txbxContent>
                  <w:p>
                    <w:pPr>
                      <w:spacing w:line="225" w:lineRule="exact" w:before="0"/>
                      <w:ind w:left="0" w:right="0" w:firstLine="0"/>
                      <w:jc w:val="left"/>
                      <w:rPr>
                        <w:b/>
                        <w:sz w:val="22"/>
                      </w:rPr>
                    </w:pPr>
                    <w:r>
                      <w:rPr>
                        <w:b/>
                        <w:sz w:val="22"/>
                      </w:rPr>
                      <w:t>Prueba </w:t>
                    </w:r>
                    <w:r>
                      <w:rPr>
                        <w:b/>
                        <w:spacing w:val="-3"/>
                        <w:sz w:val="22"/>
                      </w:rPr>
                      <w:t>7, </w:t>
                    </w:r>
                    <w:r>
                      <w:rPr>
                        <w:b/>
                        <w:spacing w:val="-4"/>
                        <w:sz w:val="22"/>
                      </w:rPr>
                      <w:t>canal  </w:t>
                    </w:r>
                    <w:r>
                      <w:rPr>
                        <w:b/>
                        <w:sz w:val="22"/>
                      </w:rPr>
                      <w:t>6 (superestructura)</w:t>
                    </w:r>
                  </w:p>
                </w:txbxContent>
              </v:textbox>
              <w10:wrap type="none"/>
            </v:shape>
            <v:shape style="position:absolute;left:2679;top:1350;width:459;height:196" type="#_x0000_t202" filled="false" stroked="false">
              <v:textbox inset="0,0,0,0">
                <w:txbxContent>
                  <w:p>
                    <w:pPr>
                      <w:spacing w:line="196" w:lineRule="exact" w:before="0"/>
                      <w:ind w:left="0" w:right="-16" w:firstLine="0"/>
                      <w:jc w:val="left"/>
                      <w:rPr>
                        <w:rFonts w:ascii="Calibri"/>
                        <w:sz w:val="19"/>
                      </w:rPr>
                    </w:pPr>
                    <w:r>
                      <w:rPr>
                        <w:rFonts w:ascii="Calibri"/>
                        <w:w w:val="105"/>
                        <w:sz w:val="19"/>
                      </w:rPr>
                      <w:t>0.030</w:t>
                    </w:r>
                  </w:p>
                </w:txbxContent>
              </v:textbox>
              <w10:wrap type="none"/>
            </v:shape>
            <v:shape style="position:absolute;left:5933;top:1676;width:1133;height:225" type="#_x0000_t202" filled="false" stroked="false">
              <v:textbox inset="0,0,0,0">
                <w:txbxContent>
                  <w:p>
                    <w:pPr>
                      <w:spacing w:line="225" w:lineRule="exact" w:before="0"/>
                      <w:ind w:left="0" w:right="-5" w:firstLine="0"/>
                      <w:jc w:val="left"/>
                      <w:rPr>
                        <w:sz w:val="22"/>
                      </w:rPr>
                    </w:pPr>
                    <w:r>
                      <w:rPr>
                        <w:sz w:val="22"/>
                      </w:rPr>
                      <w:t>Tn = </w:t>
                    </w:r>
                    <w:r>
                      <w:rPr>
                        <w:spacing w:val="-3"/>
                        <w:sz w:val="22"/>
                      </w:rPr>
                      <w:t>4.2 </w:t>
                    </w:r>
                    <w:r>
                      <w:rPr>
                        <w:spacing w:val="-7"/>
                        <w:sz w:val="22"/>
                      </w:rPr>
                      <w:t>Hz</w:t>
                    </w:r>
                  </w:p>
                </w:txbxContent>
              </v:textbox>
              <w10:wrap type="none"/>
            </v:shape>
            <v:shape style="position:absolute;left:2679;top:2024;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0.025</w:t>
                    </w:r>
                  </w:p>
                </w:txbxContent>
              </v:textbox>
              <w10:wrap type="none"/>
            </v:shape>
            <v:shape style="position:absolute;left:2679;top:2696;width:459;height:196" type="#_x0000_t202" filled="false" stroked="false">
              <v:textbox inset="0,0,0,0">
                <w:txbxContent>
                  <w:p>
                    <w:pPr>
                      <w:spacing w:line="196" w:lineRule="exact" w:before="0"/>
                      <w:ind w:left="0" w:right="-16" w:firstLine="0"/>
                      <w:jc w:val="left"/>
                      <w:rPr>
                        <w:rFonts w:ascii="Calibri"/>
                        <w:sz w:val="19"/>
                      </w:rPr>
                    </w:pPr>
                    <w:r>
                      <w:rPr>
                        <w:rFonts w:ascii="Calibri"/>
                        <w:w w:val="105"/>
                        <w:sz w:val="19"/>
                      </w:rPr>
                      <w:t>0.020</w:t>
                    </w:r>
                  </w:p>
                </w:txbxContent>
              </v:textbox>
              <w10:wrap type="none"/>
            </v:shape>
            <v:shape style="position:absolute;left:2679;top:3369;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0.015</w:t>
                    </w:r>
                  </w:p>
                </w:txbxContent>
              </v:textbox>
              <w10:wrap type="none"/>
            </v:shape>
            <v:shape style="position:absolute;left:2679;top:4042;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0.010</w:t>
                    </w:r>
                  </w:p>
                </w:txbxContent>
              </v:textbox>
              <w10:wrap type="none"/>
            </v:shape>
            <v:shape style="position:absolute;left:2679;top:4714;width:459;height:196" type="#_x0000_t202" filled="false" stroked="false">
              <v:textbox inset="0,0,0,0">
                <w:txbxContent>
                  <w:p>
                    <w:pPr>
                      <w:spacing w:line="196" w:lineRule="exact" w:before="0"/>
                      <w:ind w:left="0" w:right="-16" w:firstLine="0"/>
                      <w:jc w:val="left"/>
                      <w:rPr>
                        <w:rFonts w:ascii="Calibri"/>
                        <w:sz w:val="19"/>
                      </w:rPr>
                    </w:pPr>
                    <w:r>
                      <w:rPr>
                        <w:rFonts w:ascii="Calibri"/>
                        <w:w w:val="105"/>
                        <w:sz w:val="19"/>
                      </w:rPr>
                      <w:t>0.005</w:t>
                    </w:r>
                  </w:p>
                </w:txbxContent>
              </v:textbox>
              <w10:wrap type="none"/>
            </v:shape>
            <v:shape style="position:absolute;left:2679;top:5388;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0.000</w:t>
                    </w:r>
                  </w:p>
                </w:txbxContent>
              </v:textbox>
              <w10:wrap type="none"/>
            </v:shape>
            <v:shape style="position:absolute;left:3271;top:5647;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0</w:t>
                    </w:r>
                  </w:p>
                </w:txbxContent>
              </v:textbox>
              <w10:wrap type="none"/>
            </v:shape>
            <v:shape style="position:absolute;left:4623;top:5647;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2</w:t>
                    </w:r>
                  </w:p>
                </w:txbxContent>
              </v:textbox>
              <w10:wrap type="none"/>
            </v:shape>
            <v:shape style="position:absolute;left:5976;top:5647;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4</w:t>
                    </w:r>
                  </w:p>
                </w:txbxContent>
              </v:textbox>
              <w10:wrap type="none"/>
            </v:shape>
            <v:shape style="position:absolute;left:7329;top:5647;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6</w:t>
                    </w:r>
                  </w:p>
                </w:txbxContent>
              </v:textbox>
              <w10:wrap type="none"/>
            </v:shape>
            <v:shape style="position:absolute;left:8681;top:5647;width:100;height:196" type="#_x0000_t202" filled="false" stroked="false">
              <v:textbox inset="0,0,0,0">
                <w:txbxContent>
                  <w:p>
                    <w:pPr>
                      <w:spacing w:line="196" w:lineRule="exact" w:before="0"/>
                      <w:ind w:left="0" w:right="0" w:firstLine="0"/>
                      <w:jc w:val="left"/>
                      <w:rPr>
                        <w:rFonts w:ascii="Calibri"/>
                        <w:sz w:val="19"/>
                      </w:rPr>
                    </w:pPr>
                    <w:r>
                      <w:rPr>
                        <w:rFonts w:ascii="Calibri"/>
                        <w:w w:val="102"/>
                        <w:sz w:val="19"/>
                      </w:rPr>
                      <w:t>8</w:t>
                    </w:r>
                  </w:p>
                </w:txbxContent>
              </v:textbox>
              <w10:wrap type="none"/>
            </v:shape>
            <v:shape style="position:absolute;left:9983;top:5647;width:210;height:196" type="#_x0000_t202" filled="false" stroked="false">
              <v:textbox inset="0,0,0,0">
                <w:txbxContent>
                  <w:p>
                    <w:pPr>
                      <w:spacing w:line="196" w:lineRule="exact" w:before="0"/>
                      <w:ind w:left="0" w:right="-3" w:firstLine="0"/>
                      <w:jc w:val="left"/>
                      <w:rPr>
                        <w:rFonts w:ascii="Calibri"/>
                        <w:sz w:val="19"/>
                      </w:rPr>
                    </w:pPr>
                    <w:r>
                      <w:rPr>
                        <w:rFonts w:ascii="Calibri"/>
                        <w:sz w:val="19"/>
                      </w:rPr>
                      <w:t>10</w:t>
                    </w:r>
                  </w:p>
                </w:txbxContent>
              </v:textbox>
              <w10:wrap type="none"/>
            </v:shape>
            <v:shape style="position:absolute;left:5868;top:5931;width:1670;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w10:wrap type="none"/>
          </v:group>
        </w:pict>
      </w:r>
      <w:r>
        <w:rPr>
          <w:b/>
          <w:sz w:val="22"/>
        </w:rPr>
        <w:t>Figura 6.1.5.a Espectro de Fourier prueba 7, (canal  1)</w:t>
      </w:r>
    </w:p>
    <w:p>
      <w:pPr>
        <w:spacing w:after="0"/>
        <w:jc w:val="left"/>
        <w:rPr>
          <w:sz w:val="22"/>
        </w:rPr>
        <w:sectPr>
          <w:footerReference w:type="default" r:id="rId189"/>
          <w:pgSz w:w="12240" w:h="15840"/>
          <w:pgMar w:footer="1653" w:header="0" w:top="1420" w:bottom="1840" w:left="1720" w:right="220"/>
          <w:pgNumType w:start="5"/>
        </w:sectPr>
      </w:pPr>
    </w:p>
    <w:p>
      <w:pPr>
        <w:pStyle w:val="BodyText"/>
        <w:rPr>
          <w:b/>
          <w:sz w:val="20"/>
        </w:rPr>
      </w:pPr>
      <w:r>
        <w:rPr/>
        <w:pict>
          <v:shape style="position:absolute;margin-left:124.6875pt;margin-top:210.109253pt;width:11.75pt;height:40.2pt;mso-position-horizontal-relative:page;mso-position-vertical-relative:page;z-index:7936" type="#_x0000_t202" filled="false" stroked="false">
            <v:textbox inset="0,0,0,0" style="layout-flow:vertical;mso-layout-flow-alt:bottom-to-top">
              <w:txbxContent>
                <w:p>
                  <w:pPr>
                    <w:spacing w:line="217" w:lineRule="exact" w:before="0"/>
                    <w:ind w:left="20" w:right="-568" w:firstLine="0"/>
                    <w:jc w:val="left"/>
                    <w:rPr>
                      <w:rFonts w:ascii="Calibri"/>
                      <w:b/>
                      <w:sz w:val="19"/>
                    </w:rPr>
                  </w:pPr>
                  <w:r>
                    <w:rPr>
                      <w:rFonts w:ascii="Calibri"/>
                      <w:b/>
                      <w:spacing w:val="1"/>
                      <w:w w:val="102"/>
                      <w:sz w:val="19"/>
                    </w:rPr>
                    <w:t>A</w:t>
                  </w:r>
                  <w:r>
                    <w:rPr>
                      <w:rFonts w:ascii="Calibri"/>
                      <w:b/>
                      <w:spacing w:val="6"/>
                      <w:w w:val="102"/>
                      <w:sz w:val="19"/>
                    </w:rPr>
                    <w:t>m</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r>
        <w:rPr/>
        <w:pict>
          <v:shape style="position:absolute;margin-left:126.1875pt;margin-top:533.89801pt;width:11.75pt;height:32pt;mso-position-horizontal-relative:page;mso-position-vertical-relative:page;z-index:7960" type="#_x0000_t202" filled="false" stroked="false">
            <v:textbox inset="0,0,0,0" style="layout-flow:vertical;mso-layout-flow-alt:bottom-to-top">
              <w:txbxContent>
                <w:p>
                  <w:pPr>
                    <w:spacing w:line="217" w:lineRule="exact" w:before="0"/>
                    <w:ind w:left="20" w:right="-403" w:firstLine="0"/>
                    <w:jc w:val="left"/>
                    <w:rPr>
                      <w:rFonts w:ascii="Calibri"/>
                      <w:b/>
                      <w:sz w:val="19"/>
                    </w:rPr>
                  </w:pPr>
                  <w:r>
                    <w:rPr>
                      <w:rFonts w:ascii="Calibri"/>
                      <w:b/>
                      <w:spacing w:val="1"/>
                      <w:w w:val="102"/>
                      <w:sz w:val="19"/>
                    </w:rPr>
                    <w:t>A</w:t>
                  </w:r>
                  <w:r>
                    <w:rPr>
                      <w:rFonts w:ascii="Calibri"/>
                      <w:b/>
                      <w:w w:val="102"/>
                      <w:sz w:val="19"/>
                    </w:rPr>
                    <w:t>p</w:t>
                  </w:r>
                  <w:r>
                    <w:rPr>
                      <w:rFonts w:ascii="Calibri"/>
                      <w:b/>
                      <w:spacing w:val="-3"/>
                      <w:w w:val="102"/>
                      <w:sz w:val="19"/>
                    </w:rPr>
                    <w:t>li</w:t>
                  </w:r>
                  <w:r>
                    <w:rPr>
                      <w:rFonts w:ascii="Calibri"/>
                      <w:b/>
                      <w:spacing w:val="7"/>
                      <w:w w:val="102"/>
                      <w:sz w:val="19"/>
                    </w:rPr>
                    <w:t>t</w:t>
                  </w:r>
                  <w:r>
                    <w:rPr>
                      <w:rFonts w:ascii="Calibri"/>
                      <w:b/>
                      <w:w w:val="102"/>
                      <w:sz w:val="19"/>
                    </w:rPr>
                    <w:t>ud</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7"/>
        </w:rPr>
      </w:pPr>
    </w:p>
    <w:p>
      <w:pPr>
        <w:spacing w:before="76"/>
        <w:ind w:left="1734" w:right="0" w:firstLine="0"/>
        <w:jc w:val="left"/>
        <w:rPr>
          <w:b/>
          <w:sz w:val="22"/>
        </w:rPr>
      </w:pPr>
      <w:r>
        <w:rPr/>
        <w:pict>
          <v:group style="position:absolute;margin-left:110.195pt;margin-top:-274.787109pt;width:404.4pt;height:278.75pt;mso-position-horizontal-relative:page;mso-position-vertical-relative:paragraph;z-index:-217384" coordorigin="2204,-5496" coordsize="8088,5575">
            <v:shape style="position:absolute;left:3413;top:-4833;width:6555;height:3975" coordorigin="3413,-4833" coordsize="6555,3975" path="m3413,-1428l9968,-1428m3413,-1998l9968,-1998m3413,-2568l9968,-2568m3413,-3138l9968,-3138m3413,-3693l9968,-3693m3413,-4263l9968,-4263m3413,-4833l9968,-4833m4718,-4833l4718,-858m6023,-4833l6023,-858m7343,-4833l7343,-858m8648,-4833l8648,-858m9968,-4833l9968,-858m3413,-858l3413,-4833m3413,-858l9968,-858e" filled="false" stroked="true" strokeweight=".75pt" strokecolor="#858585">
              <v:path arrowok="t"/>
            </v:shape>
            <v:shape style="position:absolute;left:3439;top:-4485;width:6536;height:3535" coordorigin="3439,-4485" coordsize="6536,3535" path="m3439,-1065l3446,-1069,3455,-1075,3465,-1084,3471,-1098,3479,-1159,3487,-1243,3495,-1328,3503,-1388,3509,-1400,3519,-1407,3529,-1412,3535,-1415,3543,-1426,3551,-1438,3559,-1450,3567,-1459,3574,-1464,3583,-1469,3592,-1471,3599,-1465,3623,-1378,3639,-1301,3647,-1254,3655,-1211,3663,-1180,3670,-1172,3679,-1170,3689,-1171,3695,-1170,3703,-1163,3711,-1153,3719,-1144,3727,-1139,3738,-1136,3749,-1151,3759,-1153,3770,-1154,3781,-1147,3791,-1148,3802,-1149,3813,-1154,3823,-1158,3877,-1190,3887,-1196,3898,-1202,3909,-1204,3919,-1210,3930,-1215,3941,-1228,3951,-1230,4007,-1199,4031,-1164,4039,-1150,4047,-1140,4058,-1129,4069,-1130,4079,-1129,4090,-1128,4101,-1128,4111,-1134,4119,-1140,4127,-1147,4135,-1156,4143,-1164,4191,-1215,4199,-1224,4207,-1230,4218,-1236,4229,-1233,4240,-1233,4293,-1222,4304,-1220,4314,-1217,4325,-1213,4336,-1213,4346,-1213,4357,-1217,4368,-1218,4378,-1219,4389,-1224,4400,-1220,4408,-1216,4416,-1209,4424,-1201,4432,-1196,4442,-1191,4453,-1187,4464,-1188,4474,-1189,4485,-1195,4496,-1200,4506,-1205,4517,-1210,4528,-1217,4536,-1223,4576,-1269,4584,-1284,4592,-1297,4634,-1345,4645,-1347,4656,-1347,4666,-1347,4677,-1340,4688,-1337,4698,-1334,4709,-1336,4720,-1332,4730,-1327,4741,-1316,4752,-1309,4762,-1302,4773,-1294,4784,-1290,4794,-1286,4805,-1284,4816,-1286,4826,-1287,4837,-1297,4848,-1300,4858,-1304,4869,-1305,4880,-1308,4890,-1312,4901,-1318,4912,-1321,4922,-1325,4933,-1327,4944,-1329,4954,-1330,4965,-1334,4976,-1333,4986,-1331,4997,-1325,5008,-1320,5061,-1286,5072,-1279,5082,-1271,5093,-1267,5104,-1258,5112,-1248,5120,-1235,5128,-1226,5160,-1304,5176,-1408,5184,-1483,5192,-1574,5200,-1686,5204,-1752,5208,-1826,5212,-1906,5216,-1990,5220,-2077,5224,-2164,5228,-2251,5232,-2335,5236,-2417,5240,-2499,5244,-2581,5248,-2664,5252,-2747,5256,-2830,5260,-2913,5264,-2996,5268,-3080,5272,-3167,5276,-3253,5280,-3340,5284,-3426,5288,-3510,5292,-3591,5296,-3668,5300,-3754,5305,-3839,5310,-3921,5314,-3999,5319,-4073,5323,-4141,5328,-4203,5336,-4297,5344,-4376,5352,-4438,5366,-4485,5376,-4477,5386,-4464,5392,-4455,5400,-4445,5431,-4379,5449,-4312,5461,-4209,5467,-4143,5472,-4067,5477,-3987,5483,-3904,5488,-3823,5493,-3743,5499,-3660,5504,-3575,5509,-3488,5515,-3400,5520,-3311,5525,-3232,5529,-3151,5534,-3069,5538,-2987,5543,-2904,5547,-2823,5552,-2744,5557,-2666,5561,-2589,5566,-2513,5570,-2438,5575,-2364,5579,-2292,5584,-2223,5590,-2125,5597,-2027,5603,-1935,5610,-1853,5616,-1787,5632,-1708,5656,-1646,5691,-1642,5701,-1658,5712,-1659,5723,-1660,5733,-1649,5744,-1648,5755,-1647,5765,-1652,5776,-1652,5787,-1652,5797,-1649,5808,-1650,5819,-1650,5829,-1656,5840,-1656,5851,-1657,5861,-1651,5872,-1653,5928,-1694,5960,-1737,5968,-1749,5976,-1760,5984,-1770,5992,-1782,6024,-1840,6048,-1933,6064,-2019,6080,-2114,6088,-2164,6096,-2212,6104,-2258,6112,-2303,6120,-2348,6128,-2393,6136,-2439,6152,-2530,6168,-2624,6176,-2674,6184,-2720,6200,-2786,6232,-2839,6240,-2837,6248,-2832,6256,-2826,6264,-2820,6304,-2773,6312,-2760,6320,-2747,6328,-2734,6336,-2722,6344,-2710,6352,-2697,6360,-2687,6392,-2622,6408,-2559,6424,-2459,6432,-2391,6440,-2320,6448,-2252,6456,-2189,6464,-2127,6472,-2066,6480,-2003,6488,-1940,6496,-1877,6504,-1813,6512,-1749,6520,-1683,6528,-1615,6536,-1550,6552,-1439,6568,-1351,6582,-1303,6602,-1305,6608,-1301,6619,-1295,6630,-1286,6640,-1282,6651,-1279,6662,-1283,6672,-1281,6726,-1258,6736,-1255,6747,-1252,6758,-1253,6768,-1253,6779,-1254,6790,-1258,6800,-1257,6811,-1257,6822,-1251,6832,-1252,6843,-1253,6854,-1259,6864,-1265,6875,-1270,6886,-1279,6896,-1284,6907,-1289,6918,-1291,6928,-1296,6939,-1300,6950,-1306,6960,-1310,6971,-1315,6982,-1320,6992,-1323,7003,-1326,7014,-1327,7024,-1329,7035,-1330,7046,-1330,7056,-1331,7067,-1331,7078,-1333,7088,-1331,7099,-1329,7110,-1323,7121,-1318,7131,-1314,7142,-1308,7153,-1304,7163,-1300,7174,-1298,7185,-1294,7195,-1290,7206,-1285,7217,-1280,7227,-1275,7238,-1269,7249,-1265,7259,-1261,7270,-1259,7281,-1256,7291,-1254,7302,-1253,7313,-1249,7323,-1246,7334,-1238,7345,-1234,7355,-1231,7366,-1230,7377,-1226,7430,-1197,7441,-1189,7451,-1182,7462,-1173,7473,-1167,7483,-1160,7494,-1155,7505,-1149,7515,-1143,7526,-1137,7537,-1132,7590,-1115,7601,-1113,7611,-1111,7622,-1109,7633,-1106,7643,-1104,7654,-1102,7665,-1099,7675,-1095,7686,-1090,7697,-1086,7707,-1083,7718,-1079,7729,-1076,7739,-1072,7750,-1069,7761,-1065,7771,-1062,7782,-1059,7793,-1057,7803,-1054,7814,-1052,7825,-1050,7835,-1049,7846,-1048,7857,-1047,7867,-1046,7878,-1044,7889,-1043,7899,-1042,7910,-1041,7921,-1041,7931,-1040,7942,-1039,7953,-1038,7963,-1036,7974,-1033,7985,-1031,7995,-1029,8006,-1028,8017,-1027,8027,-1026,8038,-1024,8049,-1023,8060,-1022,8070,-1021,8081,-1020,8092,-1019,8102,-1018,8113,-1017,8124,-1016,8134,-1016,8145,-1015,8156,-1014,8166,-1013,8177,-1012,8188,-1011,8198,-1010,8209,-1010,8220,-1009,8230,-1009,8241,-1009,8252,-1009,8262,-1008,8273,-1009,8284,-1009,8294,-1009,8305,-1010,8316,-1010,8326,-1010,8337,-1011,8348,-1011,8358,-1011,8369,-1010,8380,-1010,8390,-1009,8401,-1008,8412,-1006,8422,-1004,8433,-1003,8444,-1001,8454,-999,8465,-998,8476,-996,8486,-994,8497,-993,8508,-991,8518,-989,8529,-988,8540,-986,8550,-985,8561,-985,8572,-984,8582,-984,8593,-984,8604,-983,8614,-982,8625,-982,8636,-981,8646,-980,8657,-980,8668,-979,8678,-979,8689,-979,8700,-979,8710,-979,8721,-979,8732,-980,8742,-981,8753,-981,8764,-982,8774,-983,8785,-984,8796,-985,8806,-987,8817,-988,8828,-989,8838,-990,8849,-990,8860,-990,8870,-990,8881,-990,8892,-990,8902,-990,8913,-989,8924,-989,8934,-989,8945,-988,8956,-987,8966,-986,8977,-985,8988,-985,8998,-984,9009,-984,9020,-984,9031,-984,9041,-983,9052,-983,9063,-983,9073,-983,9084,-984,9095,-984,9105,-985,9116,-985,9127,-986,9137,-987,9148,-988,9159,-988,9169,-989,9180,-990,9191,-991,9201,-991,9212,-992,9223,-992,9233,-992,9244,-992,9255,-992,9265,-992,9276,-992,9287,-992,9297,-992,9308,-992,9319,-992,9329,-992,9340,-992,9351,-992,9361,-992,9372,-992,9383,-992,9393,-992,9404,-992,9415,-992,9425,-991,9436,-991,9447,-990,9457,-989,9468,-988,9479,-987,9489,-986,9500,-985,9511,-984,9521,-983,9532,-982,9543,-981,9553,-980,9564,-979,9575,-979,9585,-978,9596,-977,9607,-977,9617,-977,9628,-976,9639,-976,9649,-976,9660,-976,9671,-976,9681,-975,9692,-975,9703,-975,9713,-974,9724,-974,9735,-974,9745,-973,9756,-973,9767,-972,9777,-971,9788,-970,9799,-969,9809,-967,9820,-966,9831,-963,9841,-962,9852,-960,9863,-959,9873,-958,9884,-956,9895,-955,9905,-954,9916,-953,9927,-952,9937,-952,9948,-951,9959,-950,9970,-950,9975,-950e" filled="false" stroked="true" strokeweight="3.75pt" strokecolor="#aeaeae">
              <v:path arrowok="t"/>
            </v:shape>
            <v:rect style="position:absolute;left:2211;top:-5488;width:8073;height:5560" filled="false" stroked="true" strokeweight=".75075pt" strokecolor="#858585"/>
            <v:line style="position:absolute" from="6240,-2746" to="6234,-824" stroked="true" strokeweight=".75075pt" strokecolor="#000000">
              <v:stroke dashstyle="dash"/>
            </v:line>
            <v:shape style="position:absolute;left:4510;top:-5309;width:3495;height:226" type="#_x0000_t202" filled="false" stroked="false">
              <v:textbox inset="0,0,0,0">
                <w:txbxContent>
                  <w:p>
                    <w:pPr>
                      <w:spacing w:line="225" w:lineRule="exact" w:before="0"/>
                      <w:ind w:left="0" w:right="-15" w:firstLine="0"/>
                      <w:jc w:val="left"/>
                      <w:rPr>
                        <w:b/>
                        <w:sz w:val="22"/>
                      </w:rPr>
                    </w:pPr>
                    <w:r>
                      <w:rPr>
                        <w:b/>
                        <w:sz w:val="22"/>
                      </w:rPr>
                      <w:t>Prueba </w:t>
                    </w:r>
                    <w:r>
                      <w:rPr>
                        <w:b/>
                        <w:spacing w:val="-3"/>
                        <w:sz w:val="22"/>
                      </w:rPr>
                      <w:t>8, </w:t>
                    </w:r>
                    <w:r>
                      <w:rPr>
                        <w:b/>
                        <w:spacing w:val="-5"/>
                        <w:sz w:val="22"/>
                      </w:rPr>
                      <w:t>canal  </w:t>
                    </w:r>
                    <w:r>
                      <w:rPr>
                        <w:b/>
                        <w:sz w:val="22"/>
                      </w:rPr>
                      <w:t>1 (subestructura)</w:t>
                    </w:r>
                  </w:p>
                </w:txbxContent>
              </v:textbox>
              <w10:wrap type="none"/>
            </v:shape>
            <v:shape style="position:absolute;left:2769;top:-4915;width:459;height:1899" type="#_x0000_t202" filled="false" stroked="false">
              <v:textbox inset="0,0,0,0">
                <w:txbxContent>
                  <w:p>
                    <w:pPr>
                      <w:spacing w:line="197" w:lineRule="exact" w:before="0"/>
                      <w:ind w:left="0" w:right="-16" w:firstLine="0"/>
                      <w:jc w:val="left"/>
                      <w:rPr>
                        <w:rFonts w:ascii="Calibri"/>
                        <w:sz w:val="19"/>
                      </w:rPr>
                    </w:pPr>
                    <w:r>
                      <w:rPr>
                        <w:rFonts w:ascii="Calibri"/>
                        <w:w w:val="105"/>
                        <w:sz w:val="19"/>
                      </w:rPr>
                      <w:t>0.014</w:t>
                    </w:r>
                  </w:p>
                  <w:p>
                    <w:pPr>
                      <w:spacing w:line="240" w:lineRule="auto" w:before="2"/>
                      <w:rPr>
                        <w:b/>
                        <w:sz w:val="29"/>
                      </w:rPr>
                    </w:pPr>
                  </w:p>
                  <w:p>
                    <w:pPr>
                      <w:spacing w:before="0"/>
                      <w:ind w:left="0" w:right="-16" w:firstLine="0"/>
                      <w:jc w:val="left"/>
                      <w:rPr>
                        <w:rFonts w:ascii="Calibri"/>
                        <w:sz w:val="19"/>
                      </w:rPr>
                    </w:pPr>
                    <w:r>
                      <w:rPr>
                        <w:rFonts w:ascii="Calibri"/>
                        <w:w w:val="105"/>
                        <w:sz w:val="19"/>
                      </w:rPr>
                      <w:t>0.012</w:t>
                    </w:r>
                  </w:p>
                  <w:p>
                    <w:pPr>
                      <w:spacing w:line="240" w:lineRule="auto" w:before="2"/>
                      <w:rPr>
                        <w:b/>
                        <w:sz w:val="29"/>
                      </w:rPr>
                    </w:pPr>
                  </w:p>
                  <w:p>
                    <w:pPr>
                      <w:spacing w:before="0"/>
                      <w:ind w:left="0" w:right="-16" w:firstLine="0"/>
                      <w:jc w:val="left"/>
                      <w:rPr>
                        <w:rFonts w:ascii="Calibri"/>
                        <w:sz w:val="19"/>
                      </w:rPr>
                    </w:pPr>
                    <w:r>
                      <w:rPr>
                        <w:rFonts w:ascii="Calibri"/>
                        <w:w w:val="105"/>
                        <w:sz w:val="19"/>
                      </w:rPr>
                      <w:t>0.010</w:t>
                    </w:r>
                  </w:p>
                  <w:p>
                    <w:pPr>
                      <w:spacing w:line="240" w:lineRule="auto" w:before="2"/>
                      <w:rPr>
                        <w:b/>
                        <w:sz w:val="29"/>
                      </w:rPr>
                    </w:pPr>
                  </w:p>
                  <w:p>
                    <w:pPr>
                      <w:spacing w:line="230" w:lineRule="exact" w:before="0"/>
                      <w:ind w:left="0" w:right="-16" w:firstLine="0"/>
                      <w:jc w:val="left"/>
                      <w:rPr>
                        <w:rFonts w:ascii="Calibri"/>
                        <w:sz w:val="19"/>
                      </w:rPr>
                    </w:pPr>
                    <w:r>
                      <w:rPr>
                        <w:rFonts w:ascii="Calibri"/>
                        <w:w w:val="105"/>
                        <w:sz w:val="19"/>
                      </w:rPr>
                      <w:t>0.008</w:t>
                    </w:r>
                  </w:p>
                </w:txbxContent>
              </v:textbox>
              <w10:wrap type="none"/>
            </v:shape>
            <v:shape style="position:absolute;left:5963;top:-3083;width:1133;height:225" type="#_x0000_t202" filled="false" stroked="false">
              <v:textbox inset="0,0,0,0">
                <w:txbxContent>
                  <w:p>
                    <w:pPr>
                      <w:spacing w:line="225" w:lineRule="exact" w:before="0"/>
                      <w:ind w:left="0" w:right="-5" w:firstLine="0"/>
                      <w:jc w:val="left"/>
                      <w:rPr>
                        <w:sz w:val="22"/>
                      </w:rPr>
                    </w:pPr>
                    <w:r>
                      <w:rPr>
                        <w:sz w:val="22"/>
                      </w:rPr>
                      <w:t>Tn = </w:t>
                    </w:r>
                    <w:r>
                      <w:rPr>
                        <w:spacing w:val="-3"/>
                        <w:sz w:val="22"/>
                      </w:rPr>
                      <w:t>4.2 </w:t>
                    </w:r>
                    <w:r>
                      <w:rPr>
                        <w:spacing w:val="-7"/>
                        <w:sz w:val="22"/>
                      </w:rPr>
                      <w:t>Hz</w:t>
                    </w:r>
                  </w:p>
                </w:txbxContent>
              </v:textbox>
              <w10:wrap type="none"/>
            </v:shape>
            <v:shape style="position:absolute;left:2769;top:-2644;width:459;height:1900" type="#_x0000_t202" filled="false" stroked="false">
              <v:textbox inset="0,0,0,0">
                <w:txbxContent>
                  <w:p>
                    <w:pPr>
                      <w:spacing w:line="198" w:lineRule="exact" w:before="0"/>
                      <w:ind w:left="0" w:right="-16" w:firstLine="0"/>
                      <w:jc w:val="left"/>
                      <w:rPr>
                        <w:rFonts w:ascii="Calibri"/>
                        <w:sz w:val="19"/>
                      </w:rPr>
                    </w:pPr>
                    <w:r>
                      <w:rPr>
                        <w:rFonts w:ascii="Calibri"/>
                        <w:w w:val="105"/>
                        <w:sz w:val="19"/>
                      </w:rPr>
                      <w:t>0.006</w:t>
                    </w:r>
                  </w:p>
                  <w:p>
                    <w:pPr>
                      <w:spacing w:line="240" w:lineRule="auto" w:before="2"/>
                      <w:rPr>
                        <w:b/>
                        <w:sz w:val="29"/>
                      </w:rPr>
                    </w:pPr>
                  </w:p>
                  <w:p>
                    <w:pPr>
                      <w:spacing w:before="0"/>
                      <w:ind w:left="0" w:right="-16" w:firstLine="0"/>
                      <w:jc w:val="left"/>
                      <w:rPr>
                        <w:rFonts w:ascii="Calibri"/>
                        <w:sz w:val="19"/>
                      </w:rPr>
                    </w:pPr>
                    <w:r>
                      <w:rPr>
                        <w:rFonts w:ascii="Calibri"/>
                        <w:w w:val="105"/>
                        <w:sz w:val="19"/>
                      </w:rPr>
                      <w:t>0.004</w:t>
                    </w:r>
                  </w:p>
                  <w:p>
                    <w:pPr>
                      <w:spacing w:line="240" w:lineRule="auto" w:before="2"/>
                      <w:rPr>
                        <w:b/>
                        <w:sz w:val="29"/>
                      </w:rPr>
                    </w:pPr>
                  </w:p>
                  <w:p>
                    <w:pPr>
                      <w:spacing w:before="0"/>
                      <w:ind w:left="0" w:right="-16" w:firstLine="0"/>
                      <w:jc w:val="left"/>
                      <w:rPr>
                        <w:rFonts w:ascii="Calibri"/>
                        <w:sz w:val="19"/>
                      </w:rPr>
                    </w:pPr>
                    <w:r>
                      <w:rPr>
                        <w:rFonts w:ascii="Calibri"/>
                        <w:w w:val="105"/>
                        <w:sz w:val="19"/>
                      </w:rPr>
                      <w:t>0.002</w:t>
                    </w:r>
                  </w:p>
                  <w:p>
                    <w:pPr>
                      <w:spacing w:line="240" w:lineRule="auto" w:before="2"/>
                      <w:rPr>
                        <w:b/>
                        <w:sz w:val="29"/>
                      </w:rPr>
                    </w:pPr>
                  </w:p>
                  <w:p>
                    <w:pPr>
                      <w:spacing w:line="230" w:lineRule="exact" w:before="0"/>
                      <w:ind w:left="0" w:right="-16" w:firstLine="0"/>
                      <w:jc w:val="left"/>
                      <w:rPr>
                        <w:rFonts w:ascii="Calibri"/>
                        <w:sz w:val="19"/>
                      </w:rPr>
                    </w:pPr>
                    <w:r>
                      <w:rPr>
                        <w:rFonts w:ascii="Calibri"/>
                        <w:w w:val="105"/>
                        <w:sz w:val="19"/>
                      </w:rPr>
                      <w:t>0.000</w:t>
                    </w:r>
                  </w:p>
                </w:txbxContent>
              </v:textbox>
              <w10:wrap type="none"/>
            </v:shape>
            <v:shape style="position:absolute;left:3361;top:-680;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73;top:-680;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87;top:-680;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99;top:-680;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12;top:-680;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74;top:-680;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64;top:-396;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w10:wrap type="none"/>
          </v:group>
        </w:pict>
      </w:r>
      <w:r>
        <w:rPr/>
        <w:pict>
          <v:group style="position:absolute;margin-left:111.695pt;margin-top:42.187878pt;width:402.75pt;height:283.5pt;mso-position-horizontal-relative:page;mso-position-vertical-relative:paragraph;z-index:-217024" coordorigin="2234,844" coordsize="8055,5670">
            <v:shape style="position:absolute;left:3443;top:1512;width:6525;height:4065" coordorigin="3443,1512" coordsize="6525,4065" path="m3443,4557l9968,4557m3443,3537l9968,3537m3443,2517l9968,2517m3443,1512l9968,1512m4748,1512l4748,5577m6053,1512l6053,5577m7358,1512l7358,5577m8663,1512l8663,5577m9968,1512l9968,5577m3443,5577l3443,1512m3443,5577l9968,5577e" filled="false" stroked="true" strokeweight=".75pt" strokecolor="#858585">
              <v:path arrowok="t"/>
            </v:shape>
            <v:shape style="position:absolute;left:3469;top:1793;width:6506;height:3786" coordorigin="3469,1793" coordsize="6506,3786" path="m3469,5572l3475,5574,3485,5578,3495,5579,3501,5572,3509,5531,3517,5470,3525,5411,3533,5372,3540,5368,3549,5380,3558,5394,3565,5399,3573,5386,3581,5366,3588,5345,3596,5332,3604,5333,3612,5343,3620,5352,3628,5354,3636,5344,3644,5328,3652,5310,3660,5294,3703,5246,3713,5239,3724,5241,3732,5247,3740,5257,3748,5266,3756,5268,3764,5259,3772,5243,3780,5226,3788,5214,3798,5205,3809,5211,3819,5211,3830,5212,3841,5226,3851,5218,3859,5207,3867,5191,3875,5173,3883,5158,3926,5103,3936,5097,3947,5091,3957,5085,3968,5081,3979,5078,3989,5075,4000,5075,4011,5073,4021,5071,4032,5069,4042,5067,4053,5066,4064,5071,4074,5063,4082,5054,4090,5042,4098,5029,4106,5018,4114,5008,4122,5000,4130,4992,4138,4984,4146,4975,4154,4965,4162,4957,4170,4954,4178,4956,4186,4962,4194,4970,4202,4978,4210,4985,4218,4991,4225,4999,4233,5011,4241,5027,4249,5046,4257,5067,4265,5086,4273,5102,4281,5117,4289,5132,4297,5148,4305,5164,4313,5182,4321,5198,4329,5211,4340,5224,4350,5221,4361,5226,4371,5231,4382,5239,4393,5243,4403,5247,4414,5248,4425,5251,4435,5254,4446,5259,4456,5261,4467,5263,4478,5262,4488,5263,4499,5263,4510,5262,4520,5263,4531,5264,4541,5267,4552,5268,4563,5269,4573,5273,4584,5269,4594,5266,4605,5254,4616,5247,4626,5241,4637,5236,4648,5230,4658,5223,4669,5218,4679,5211,4690,5204,4701,5192,4711,5188,4722,5184,4732,5177,4743,5187,4751,5197,4759,5213,4767,5229,4775,5245,4783,5258,4791,5270,4799,5282,4807,5294,4815,5306,4855,5360,4902,5395,4910,5390,4918,5380,4926,5369,4934,5359,4942,5350,4950,5341,4958,5333,4966,5324,4974,5315,4982,5307,4990,5298,5038,5251,5083,5223,5093,5218,5104,5212,5115,5204,5125,5200,5136,5197,5147,5198,5157,5197,5168,5195,5178,5193,5189,5191,5200,5189,5210,5186,5221,5184,5228,5184,5269,5123,5285,5034,5293,4967,5301,4889,5308,4796,5316,4682,5320,4616,5324,4542,5328,4463,5332,4380,5336,4294,5340,4208,5344,4122,5348,4039,5352,3958,5356,3875,5360,3793,5364,3710,5368,3628,5372,3545,5376,3462,5380,3380,5384,3297,5388,3213,5392,3129,5396,3045,5400,2962,5404,2881,5408,2803,5412,2728,5417,2631,5423,2537,5428,2447,5433,2363,5439,2284,5444,2214,5452,2122,5460,2045,5468,1983,5482,1936,5492,1943,5501,1954,5507,1962,5515,1971,5547,2036,5564,2102,5578,2212,5584,2291,5590,2380,5597,2474,5603,2567,5608,2644,5614,2724,5619,2806,5624,2890,5630,2975,5635,3061,5639,3137,5644,3214,5649,3293,5653,3373,5658,3452,5662,3530,5667,3606,5672,3693,5677,3780,5683,3865,5688,3948,5693,4030,5699,4109,5705,4203,5711,4298,5718,4388,5724,4469,5730,4535,5746,4625,5770,4693,5794,4717,5805,4726,5815,4723,5826,4732,5834,4742,5842,4754,5850,4766,5858,4773,5868,4777,5879,4764,5890,4758,5900,4753,5911,4748,5922,4741,5969,4693,5993,4610,6009,4497,6017,4434,6025,4369,6033,4298,6041,4225,6049,4153,6057,4080,6065,4006,6073,3932,6081,3857,6089,3783,6097,3709,6105,3635,6113,3562,6121,3490,6129,3419,6136,3349,6144,3279,6152,3208,6160,3139,6168,3069,6176,3000,6184,2931,6192,2862,6200,2794,6208,2726,6216,2659,6224,2594,6232,2528,6240,2461,6248,2393,6256,2323,6264,2254,6272,2185,6280,2113,6288,2039,6296,1970,6311,1870,6328,1809,6343,1793,6352,1803,6375,1866,6391,1933,6407,2010,6423,2096,6431,2140,6447,2224,6463,2308,6479,2386,6487,2427,6503,2531,6511,2591,6519,2658,6527,2735,6533,2807,6539,2887,6546,2971,6552,3056,6559,3138,6565,3214,6571,3289,6578,3363,6584,3438,6590,3516,6597,3596,6603,3677,6609,3760,6616,3844,6622,3929,6628,4002,6633,4079,6638,4157,6643,4234,6649,4306,6654,4372,6662,4461,6670,4543,6678,4613,6693,4701,6711,4745,6718,4761,6742,4824,6773,4884,6805,4916,6813,4923,6821,4932,6829,4943,6837,4954,6845,4964,6853,4972,6861,4979,6869,4986,6877,4993,6885,5000,6893,5008,6901,5015,6909,5022,6917,5029,6973,5063,6983,5065,6994,5062,7004,5060,7015,5058,7026,5053,7036,5050,7047,5046,7058,5044,7068,5040,7079,5036,7089,5030,7100,5026,7164,5012,7174,5012,7185,5012,7196,5015,7206,5017,7217,5023,7227,5027,7238,5031,7249,5036,7259,5040,7270,5043,7280,5044,7291,5047,7302,5049,7312,5053,7323,5055,7334,5058,7344,5060,7355,5062,7365,5063,7376,5063,7387,5064,7397,5065,7408,5064,7418,5067,7429,5070,7440,5077,7450,5082,7461,5086,7472,5089,7482,5095,7493,5101,7503,5110,7514,5119,7562,5157,7570,5164,7578,5170,7588,5179,7599,5186,7610,5193,7620,5200,7631,5207,7641,5212,7652,5216,7663,5218,7673,5220,7684,5223,7695,5224,7705,5225,7716,5227,7726,5229,7737,5231,7748,5233,7758,5232,7769,5236,7779,5239,7790,5246,7801,5251,7811,5255,7822,5259,7833,5264,7843,5269,7854,5274,7864,5279,7875,5284,7886,5289,7896,5293,7907,5298,7917,5302,7928,5305,7939,5308,7949,5309,7960,5312,7971,5314,7981,5317,7992,5320,8002,5322,8013,5324,8024,5327,8034,5329,8045,5330,8055,5334,8066,5337,8077,5343,8087,5347,8098,5351,8109,5354,8119,5357,8130,5360,8140,5362,8151,5364,8162,5367,8172,5371,8183,5374,8193,5377,8204,5380,8215,5382,8225,5385,8236,5386,8247,5388,8257,5390,8268,5391,8278,5393,8289,5395,8300,5397,8310,5398,8321,5399,8332,5399,8342,5400,8353,5401,8363,5402,8374,5402,8385,5403,8395,5403,8406,5402,8416,5402,8427,5402,8438,5402,8448,5401,8459,5401,8470,5401,8480,5401,8491,5401,8501,5401,8512,5402,8523,5402,8533,5403,8544,5404,8554,5405,8565,5405,8576,5406,8586,5407,8597,5407,8608,5408,8618,5410,8629,5411,8639,5411,8650,5411,8661,5412,8671,5412,8682,5412,8692,5412,8746,5415,8756,5416,8767,5416,8777,5416,8788,5416,8799,5416,8809,5417,8820,5416,8830,5416,8841,5414,8852,5414,8862,5413,8873,5412,8884,5411,8894,5410,8905,5409,8915,5408,8926,5407,8937,5406,8947,5405,8958,5404,8969,5404,8979,5403,8990,5403,9000,5404,9011,5404,9022,5404,9032,5404,9043,5405,9053,5405,9064,5407,9075,5407,9085,5407,9096,5408,9107,5407,9170,5390,9181,5385,9191,5379,9202,5373,9213,5367,9223,5361,9234,5355,9245,5350,9255,5344,9266,5339,9276,5334,9287,5331,9298,5328,9308,5325,9319,5324,9329,5323,9340,5322,9351,5322,9361,5322,9372,5321,9383,5321,9393,5320,9404,5320,9414,5319,9425,5319,9436,5319,9446,5319,9457,5319,9467,5319,9478,5318,9489,5317,9499,5317,9510,5317,9521,5317,9531,5317,9542,5317,9552,5318,9563,5318,9574,5318,9584,5319,9595,5319,9606,5319,9616,5320,9627,5320,9637,5321,9648,5322,9659,5323,9669,5323,9680,5324,9690,5324,9701,5325,9712,5325,9722,5325,9733,5326,9744,5326,9754,5326,9765,5325,9775,5325,9786,5325,9797,5326,9807,5326,9818,5326,9882,5336,9903,5345,9913,5350,9924,5358,9935,5364,9945,5370,9956,5376,9966,5381,9975,5386e" filled="false" stroked="true" strokeweight="3.75pt" strokecolor="#aeaeae">
              <v:path arrowok="t"/>
            </v:shape>
            <v:rect style="position:absolute;left:2241;top:851;width:8040;height:5655" filled="false" stroked="true" strokeweight=".75075pt" strokecolor="#858585"/>
            <v:line style="position:absolute" from="6322,2006" to="6334,5617" stroked="true" strokeweight=".75075pt" strokecolor="#000000">
              <v:stroke dashstyle="dash"/>
            </v:line>
            <v:shape style="position:absolute;left:4401;top:1037;width:3719;height:226" type="#_x0000_t202" filled="false" stroked="false">
              <v:textbox inset="0,0,0,0">
                <w:txbxContent>
                  <w:p>
                    <w:pPr>
                      <w:spacing w:line="226" w:lineRule="exact" w:before="0"/>
                      <w:ind w:left="0" w:right="0" w:firstLine="0"/>
                      <w:jc w:val="left"/>
                      <w:rPr>
                        <w:b/>
                        <w:sz w:val="22"/>
                      </w:rPr>
                    </w:pPr>
                    <w:r>
                      <w:rPr>
                        <w:b/>
                        <w:sz w:val="22"/>
                      </w:rPr>
                      <w:t>Prueba </w:t>
                    </w:r>
                    <w:r>
                      <w:rPr>
                        <w:b/>
                        <w:spacing w:val="-3"/>
                        <w:sz w:val="22"/>
                      </w:rPr>
                      <w:t>7, </w:t>
                    </w:r>
                    <w:r>
                      <w:rPr>
                        <w:b/>
                        <w:spacing w:val="-5"/>
                        <w:sz w:val="22"/>
                      </w:rPr>
                      <w:t>canal  </w:t>
                    </w:r>
                    <w:r>
                      <w:rPr>
                        <w:b/>
                        <w:sz w:val="22"/>
                      </w:rPr>
                      <w:t>6 (superestructura)</w:t>
                    </w:r>
                  </w:p>
                </w:txbxContent>
              </v:textbox>
              <w10:wrap type="none"/>
            </v:shape>
            <v:shape style="position:absolute;left:2799;top:1431;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0.020</w:t>
                    </w:r>
                  </w:p>
                </w:txbxContent>
              </v:textbox>
              <w10:wrap type="none"/>
            </v:shape>
            <v:shape style="position:absolute;left:6098;top:1707;width:1133;height:225" type="#_x0000_t202" filled="false" stroked="false">
              <v:textbox inset="0,0,0,0">
                <w:txbxContent>
                  <w:p>
                    <w:pPr>
                      <w:spacing w:line="225" w:lineRule="exact" w:before="0"/>
                      <w:ind w:left="0" w:right="-5" w:firstLine="0"/>
                      <w:jc w:val="left"/>
                      <w:rPr>
                        <w:sz w:val="22"/>
                      </w:rPr>
                    </w:pPr>
                    <w:r>
                      <w:rPr>
                        <w:sz w:val="22"/>
                      </w:rPr>
                      <w:t>Tn = </w:t>
                    </w:r>
                    <w:r>
                      <w:rPr>
                        <w:spacing w:val="-3"/>
                        <w:sz w:val="22"/>
                      </w:rPr>
                      <w:t>4.2 </w:t>
                    </w:r>
                    <w:r>
                      <w:rPr>
                        <w:spacing w:val="-7"/>
                        <w:sz w:val="22"/>
                      </w:rPr>
                      <w:t>Hz</w:t>
                    </w:r>
                  </w:p>
                </w:txbxContent>
              </v:textbox>
              <w10:wrap type="none"/>
            </v:shape>
            <v:shape style="position:absolute;left:2799;top:2448;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0.015</w:t>
                    </w:r>
                  </w:p>
                </w:txbxContent>
              </v:textbox>
              <w10:wrap type="none"/>
            </v:shape>
            <v:shape style="position:absolute;left:2799;top:3466;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0.010</w:t>
                    </w:r>
                  </w:p>
                </w:txbxContent>
              </v:textbox>
              <w10:wrap type="none"/>
            </v:shape>
            <v:shape style="position:absolute;left:2799;top:4483;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0.005</w:t>
                    </w:r>
                  </w:p>
                </w:txbxContent>
              </v:textbox>
              <w10:wrap type="none"/>
            </v:shape>
            <v:shape style="position:absolute;left:2799;top:5501;width:459;height:195" type="#_x0000_t202" filled="false" stroked="false">
              <v:textbox inset="0,0,0,0">
                <w:txbxContent>
                  <w:p>
                    <w:pPr>
                      <w:spacing w:line="195" w:lineRule="exact" w:before="0"/>
                      <w:ind w:left="0" w:right="-16" w:firstLine="0"/>
                      <w:jc w:val="left"/>
                      <w:rPr>
                        <w:rFonts w:ascii="Calibri"/>
                        <w:sz w:val="19"/>
                      </w:rPr>
                    </w:pPr>
                    <w:r>
                      <w:rPr>
                        <w:rFonts w:ascii="Calibri"/>
                        <w:w w:val="105"/>
                        <w:sz w:val="19"/>
                      </w:rPr>
                      <w:t>0.000</w:t>
                    </w:r>
                  </w:p>
                </w:txbxContent>
              </v:textbox>
              <w10:wrap type="none"/>
            </v:shape>
            <v:shape style="position:absolute;left:3390;top:576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97;top:576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6003;top:576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310;top:576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15;top:576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71;top:5761;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75;top:6044;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w10:wrap type="none"/>
          </v:group>
        </w:pict>
      </w:r>
      <w:r>
        <w:rPr>
          <w:b/>
          <w:sz w:val="22"/>
        </w:rPr>
        <w:t>Figura 6.1.6.a Espectro de Fourier prueba 8, (canal  1)</w:t>
      </w:r>
    </w:p>
    <w:p>
      <w:pPr>
        <w:spacing w:after="0"/>
        <w:jc w:val="left"/>
        <w:rPr>
          <w:sz w:val="22"/>
        </w:rPr>
        <w:sectPr>
          <w:footerReference w:type="default" r:id="rId192"/>
          <w:pgSz w:w="12240" w:h="15840"/>
          <w:pgMar w:footer="1616" w:header="0" w:top="1500" w:bottom="1800" w:left="1720" w:right="500"/>
          <w:pgNumType w:start="6"/>
        </w:sectPr>
      </w:pPr>
    </w:p>
    <w:p>
      <w:pPr>
        <w:pStyle w:val="Heading4"/>
        <w:numPr>
          <w:ilvl w:val="1"/>
          <w:numId w:val="22"/>
        </w:numPr>
        <w:tabs>
          <w:tab w:pos="553" w:val="left" w:leader="none"/>
        </w:tabs>
        <w:spacing w:line="240" w:lineRule="auto" w:before="52" w:after="0"/>
        <w:ind w:left="552" w:right="0" w:hanging="435"/>
        <w:jc w:val="both"/>
      </w:pPr>
      <w:r>
        <w:rPr>
          <w:spacing w:val="-3"/>
        </w:rPr>
        <w:t>IDENTIFICACIÓN  DE  </w:t>
      </w:r>
      <w:r>
        <w:rPr>
          <w:spacing w:val="-9"/>
        </w:rPr>
        <w:t>LAS  </w:t>
      </w:r>
      <w:r>
        <w:rPr>
          <w:spacing w:val="-5"/>
        </w:rPr>
        <w:t>FRECUENCIAS   </w:t>
      </w:r>
      <w:r>
        <w:rPr>
          <w:spacing w:val="-3"/>
        </w:rPr>
        <w:t>DE </w:t>
      </w:r>
      <w:r>
        <w:rPr>
          <w:spacing w:val="6"/>
        </w:rPr>
        <w:t> </w:t>
      </w:r>
      <w:r>
        <w:rPr>
          <w:spacing w:val="-5"/>
        </w:rPr>
        <w:t>EXCITACIÓN</w:t>
      </w:r>
    </w:p>
    <w:p>
      <w:pPr>
        <w:pStyle w:val="BodyText"/>
        <w:spacing w:before="5"/>
        <w:rPr>
          <w:b/>
          <w:sz w:val="21"/>
        </w:rPr>
      </w:pPr>
    </w:p>
    <w:p>
      <w:pPr>
        <w:pStyle w:val="BodyText"/>
        <w:spacing w:line="360" w:lineRule="auto" w:before="1"/>
        <w:ind w:left="116" w:right="115"/>
        <w:jc w:val="both"/>
      </w:pPr>
      <w:r>
        <w:rPr>
          <w:spacing w:val="-5"/>
        </w:rPr>
        <w:t>Durante </w:t>
      </w:r>
      <w:r>
        <w:rPr>
          <w:spacing w:val="-3"/>
        </w:rPr>
        <w:t>las pruebas </w:t>
      </w:r>
      <w:r>
        <w:rPr>
          <w:spacing w:val="-4"/>
        </w:rPr>
        <w:t>llevadas </w:t>
      </w:r>
      <w:r>
        <w:rPr/>
        <w:t>a cabo al </w:t>
      </w:r>
      <w:r>
        <w:rPr>
          <w:spacing w:val="-6"/>
        </w:rPr>
        <w:t>puente </w:t>
      </w:r>
      <w:r>
        <w:rPr/>
        <w:t>en estudio, se aplicó </w:t>
      </w:r>
      <w:r>
        <w:rPr>
          <w:spacing w:val="-10"/>
        </w:rPr>
        <w:t>una </w:t>
      </w:r>
      <w:r>
        <w:rPr>
          <w:spacing w:val="-5"/>
        </w:rPr>
        <w:t>fuerza </w:t>
      </w:r>
      <w:r>
        <w:rPr/>
        <w:t>unidireccional a </w:t>
      </w:r>
      <w:r>
        <w:rPr>
          <w:spacing w:val="-5"/>
        </w:rPr>
        <w:t>través </w:t>
      </w:r>
      <w:r>
        <w:rPr/>
        <w:t>del excitador de masas </w:t>
      </w:r>
      <w:r>
        <w:rPr>
          <w:spacing w:val="-3"/>
        </w:rPr>
        <w:t>excéntricas. </w:t>
      </w:r>
      <w:r>
        <w:rPr/>
        <w:t>Cada </w:t>
      </w:r>
      <w:r>
        <w:rPr>
          <w:spacing w:val="-10"/>
        </w:rPr>
        <w:t>una </w:t>
      </w:r>
      <w:r>
        <w:rPr/>
        <w:t>de </w:t>
      </w:r>
      <w:r>
        <w:rPr>
          <w:spacing w:val="-3"/>
        </w:rPr>
        <w:t>las pruebas </w:t>
      </w:r>
      <w:r>
        <w:rPr>
          <w:spacing w:val="-10"/>
        </w:rPr>
        <w:t>tuvo </w:t>
      </w:r>
      <w:r>
        <w:rPr/>
        <w:t>distinta </w:t>
      </w:r>
      <w:r>
        <w:rPr>
          <w:spacing w:val="-4"/>
        </w:rPr>
        <w:t>frecuencia</w:t>
      </w:r>
      <w:r>
        <w:rPr>
          <w:spacing w:val="58"/>
        </w:rPr>
        <w:t> </w:t>
      </w:r>
      <w:r>
        <w:rPr/>
        <w:t>de excitación, </w:t>
      </w:r>
      <w:r>
        <w:rPr>
          <w:spacing w:val="-3"/>
        </w:rPr>
        <w:t>las </w:t>
      </w:r>
      <w:r>
        <w:rPr>
          <w:spacing w:val="-4"/>
        </w:rPr>
        <w:t>cuales </w:t>
      </w:r>
      <w:r>
        <w:rPr/>
        <w:t>corresponden en </w:t>
      </w:r>
      <w:r>
        <w:rPr>
          <w:spacing w:val="-5"/>
        </w:rPr>
        <w:t>teoría, </w:t>
      </w:r>
      <w:r>
        <w:rPr/>
        <w:t>a </w:t>
      </w:r>
      <w:r>
        <w:rPr>
          <w:spacing w:val="-3"/>
        </w:rPr>
        <w:t>las </w:t>
      </w:r>
      <w:r>
        <w:rPr/>
        <w:t>velocidades programadas en el </w:t>
      </w:r>
      <w:r>
        <w:rPr>
          <w:spacing w:val="-3"/>
        </w:rPr>
        <w:t>motor </w:t>
      </w:r>
      <w:r>
        <w:rPr/>
        <w:t>eléctrico del excitador. </w:t>
      </w:r>
      <w:r>
        <w:rPr>
          <w:spacing w:val="2"/>
        </w:rPr>
        <w:t>Con </w:t>
      </w:r>
      <w:r>
        <w:rPr/>
        <w:t>el propósito de verificar </w:t>
      </w:r>
      <w:r>
        <w:rPr>
          <w:spacing w:val="-3"/>
        </w:rPr>
        <w:t>los </w:t>
      </w:r>
      <w:r>
        <w:rPr>
          <w:spacing w:val="-4"/>
        </w:rPr>
        <w:t>valores </w:t>
      </w:r>
      <w:r>
        <w:rPr/>
        <w:t>de estas </w:t>
      </w:r>
      <w:r>
        <w:rPr>
          <w:spacing w:val="-3"/>
        </w:rPr>
        <w:t>frecuencias, </w:t>
      </w:r>
      <w:r>
        <w:rPr/>
        <w:t>se </w:t>
      </w:r>
      <w:r>
        <w:rPr>
          <w:spacing w:val="-4"/>
        </w:rPr>
        <w:t>obtuvieron </w:t>
      </w:r>
      <w:r>
        <w:rPr>
          <w:spacing w:val="-3"/>
        </w:rPr>
        <w:t>los </w:t>
      </w:r>
      <w:r>
        <w:rPr/>
        <w:t>espectros de Fourier con </w:t>
      </w:r>
      <w:r>
        <w:rPr>
          <w:spacing w:val="-3"/>
        </w:rPr>
        <w:t>los </w:t>
      </w:r>
      <w:r>
        <w:rPr/>
        <w:t>registros de aceleraciones obtenidos.</w:t>
      </w:r>
    </w:p>
    <w:p>
      <w:pPr>
        <w:pStyle w:val="BodyText"/>
        <w:spacing w:line="362" w:lineRule="auto" w:before="205"/>
        <w:ind w:left="116" w:right="112"/>
        <w:jc w:val="both"/>
      </w:pPr>
      <w:r>
        <w:rPr/>
        <w:pict>
          <v:group style="position:absolute;margin-left:109.445pt;margin-top:116.030891pt;width:406.15pt;height:292.150pt;mso-position-horizontal-relative:page;mso-position-vertical-relative:paragraph;z-index:-216544" coordorigin="2189,2321" coordsize="8123,5843">
            <v:shape style="position:absolute;left:3285;top:3368;width:6727;height:3395" type="#_x0000_t75" stroked="false">
              <v:imagedata r:id="rId194" o:title=""/>
            </v:shape>
            <v:line style="position:absolute" from="5063,7858" to="5438,7858" stroked="true" strokeweight="2.25pt" strokecolor="#aeaeae"/>
            <v:line style="position:absolute" from="6398,7858" to="6773,7858" stroked="true" strokeweight="2.25pt" strokecolor="#5f5f5f"/>
            <v:rect style="position:absolute;left:2196;top:2328;width:8108;height:5828" filled="false" stroked="true" strokeweight=".75075pt" strokecolor="#858585"/>
            <v:shape style="position:absolute;left:4558;top:2516;width:3385;height:240" type="#_x0000_t202" filled="false" stroked="false">
              <v:textbox inset="0,0,0,0">
                <w:txbxContent>
                  <w:p>
                    <w:pPr>
                      <w:spacing w:line="240" w:lineRule="exact" w:before="0"/>
                      <w:ind w:left="0" w:right="-9" w:firstLine="0"/>
                      <w:jc w:val="left"/>
                      <w:rPr>
                        <w:b/>
                        <w:sz w:val="24"/>
                      </w:rPr>
                    </w:pPr>
                    <w:r>
                      <w:rPr>
                        <w:b/>
                        <w:sz w:val="24"/>
                      </w:rPr>
                      <w:t>Espectro de </w:t>
                    </w:r>
                    <w:r>
                      <w:rPr>
                        <w:b/>
                        <w:spacing w:val="-3"/>
                        <w:sz w:val="24"/>
                      </w:rPr>
                      <w:t>Fourier, </w:t>
                    </w:r>
                    <w:r>
                      <w:rPr>
                        <w:b/>
                        <w:sz w:val="24"/>
                      </w:rPr>
                      <w:t>prueba 4</w:t>
                    </w:r>
                  </w:p>
                </w:txbxContent>
              </v:textbox>
              <w10:wrap type="none"/>
            </v:shape>
            <v:shape style="position:absolute;left:2763;top:292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6.00</w:t>
                    </w:r>
                  </w:p>
                </w:txbxContent>
              </v:textbox>
              <w10:wrap type="none"/>
            </v:shape>
            <v:shape style="position:absolute;left:2763;top:3551;width:354;height:196" type="#_x0000_t202" filled="false" stroked="false">
              <v:textbox inset="0,0,0,0">
                <w:txbxContent>
                  <w:p>
                    <w:pPr>
                      <w:spacing w:line="196" w:lineRule="exact" w:before="0"/>
                      <w:ind w:left="0" w:right="-3" w:firstLine="0"/>
                      <w:jc w:val="left"/>
                      <w:rPr>
                        <w:rFonts w:ascii="Calibri"/>
                        <w:sz w:val="19"/>
                      </w:rPr>
                    </w:pPr>
                    <w:r>
                      <w:rPr>
                        <w:rFonts w:ascii="Calibri"/>
                        <w:sz w:val="19"/>
                      </w:rPr>
                      <w:t>5.00</w:t>
                    </w:r>
                  </w:p>
                </w:txbxContent>
              </v:textbox>
              <w10:wrap type="none"/>
            </v:shape>
            <v:shape style="position:absolute;left:2763;top:4174;width:354;height:196" type="#_x0000_t202" filled="false" stroked="false">
              <v:textbox inset="0,0,0,0">
                <w:txbxContent>
                  <w:p>
                    <w:pPr>
                      <w:spacing w:line="196" w:lineRule="exact" w:before="0"/>
                      <w:ind w:left="0" w:right="-3" w:firstLine="0"/>
                      <w:jc w:val="left"/>
                      <w:rPr>
                        <w:rFonts w:ascii="Calibri"/>
                        <w:sz w:val="19"/>
                      </w:rPr>
                    </w:pPr>
                    <w:r>
                      <w:rPr>
                        <w:rFonts w:ascii="Calibri"/>
                        <w:sz w:val="19"/>
                      </w:rPr>
                      <w:t>4.00</w:t>
                    </w:r>
                  </w:p>
                </w:txbxContent>
              </v:textbox>
              <w10:wrap type="none"/>
            </v:shape>
            <v:shape style="position:absolute;left:2763;top:4797;width:354;height:196" type="#_x0000_t202" filled="false" stroked="false">
              <v:textbox inset="0,0,0,0">
                <w:txbxContent>
                  <w:p>
                    <w:pPr>
                      <w:spacing w:line="196" w:lineRule="exact" w:before="0"/>
                      <w:ind w:left="0" w:right="-3" w:firstLine="0"/>
                      <w:jc w:val="left"/>
                      <w:rPr>
                        <w:rFonts w:ascii="Calibri"/>
                        <w:sz w:val="19"/>
                      </w:rPr>
                    </w:pPr>
                    <w:r>
                      <w:rPr>
                        <w:rFonts w:ascii="Calibri"/>
                        <w:sz w:val="19"/>
                      </w:rPr>
                      <w:t>3.00</w:t>
                    </w:r>
                  </w:p>
                </w:txbxContent>
              </v:textbox>
              <w10:wrap type="none"/>
            </v:shape>
            <v:shape style="position:absolute;left:2763;top:5420;width:354;height:196" type="#_x0000_t202" filled="false" stroked="false">
              <v:textbox inset="0,0,0,0">
                <w:txbxContent>
                  <w:p>
                    <w:pPr>
                      <w:spacing w:line="196" w:lineRule="exact" w:before="0"/>
                      <w:ind w:left="0" w:right="-3" w:firstLine="0"/>
                      <w:jc w:val="left"/>
                      <w:rPr>
                        <w:rFonts w:ascii="Calibri"/>
                        <w:sz w:val="19"/>
                      </w:rPr>
                    </w:pPr>
                    <w:r>
                      <w:rPr>
                        <w:rFonts w:ascii="Calibri"/>
                        <w:sz w:val="19"/>
                      </w:rPr>
                      <w:t>2.00</w:t>
                    </w:r>
                  </w:p>
                </w:txbxContent>
              </v:textbox>
              <w10:wrap type="none"/>
            </v:shape>
            <v:shape style="position:absolute;left:2763;top:6044;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1.00</w:t>
                    </w:r>
                  </w:p>
                </w:txbxContent>
              </v:textbox>
              <w10:wrap type="none"/>
            </v:shape>
            <v:shape style="position:absolute;left:2763;top:6667;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0.00</w:t>
                    </w:r>
                  </w:p>
                </w:txbxContent>
              </v:textbox>
              <w10:wrap type="none"/>
            </v:shape>
            <v:shape style="position:absolute;left:3253;top:692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592;top:692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29;top:692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68;top:692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07;top:6927;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94;top:6927;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05;top:7210;width:1665;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v:shape style="position:absolute;left:5488;top:7783;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6</w:t>
                    </w:r>
                  </w:p>
                </w:txbxContent>
              </v:textbox>
              <w10:wrap type="none"/>
            </v:shape>
            <v:shape style="position:absolute;left:6825;top:7783;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1</w:t>
                    </w:r>
                  </w:p>
                </w:txbxContent>
              </v:textbox>
              <w10:wrap type="none"/>
            </v:shape>
            <w10:wrap type="none"/>
          </v:group>
        </w:pict>
      </w:r>
      <w:r>
        <w:rPr/>
        <w:pict>
          <v:shape style="position:absolute;margin-left:122.883957pt;margin-top:219.954636pt;width:13.25pt;height:48.05pt;mso-position-horizontal-relative:page;mso-position-vertical-relative:paragraph;z-index:8416" type="#_x0000_t202" filled="false" stroked="false">
            <v:textbox inset="0,0,0,0" style="layout-flow:vertical;mso-layout-flow-alt:bottom-to-top">
              <w:txbxContent>
                <w:p>
                  <w:pPr>
                    <w:spacing w:line="249" w:lineRule="exact" w:before="0"/>
                    <w:ind w:left="20" w:right="-692" w:firstLine="0"/>
                    <w:jc w:val="left"/>
                    <w:rPr>
                      <w:b/>
                      <w:sz w:val="22"/>
                    </w:rPr>
                  </w:pPr>
                  <w:r>
                    <w:rPr>
                      <w:b/>
                      <w:spacing w:val="-27"/>
                      <w:w w:val="102"/>
                      <w:sz w:val="22"/>
                    </w:rPr>
                    <w:t>A</w:t>
                  </w:r>
                  <w:r>
                    <w:rPr>
                      <w:b/>
                      <w:spacing w:val="-20"/>
                      <w:w w:val="102"/>
                      <w:sz w:val="22"/>
                    </w:rPr>
                    <w:t>m</w:t>
                  </w:r>
                  <w:r>
                    <w:rPr>
                      <w:b/>
                      <w:spacing w:val="-3"/>
                      <w:w w:val="102"/>
                      <w:sz w:val="22"/>
                    </w:rPr>
                    <w:t>p</w:t>
                  </w:r>
                  <w:r>
                    <w:rPr>
                      <w:b/>
                      <w:spacing w:val="-3"/>
                      <w:w w:val="102"/>
                      <w:sz w:val="22"/>
                    </w:rPr>
                    <w:t>li</w:t>
                  </w:r>
                  <w:r>
                    <w:rPr>
                      <w:b/>
                      <w:w w:val="102"/>
                      <w:sz w:val="22"/>
                    </w:rPr>
                    <w:t>t</w:t>
                  </w:r>
                  <w:r>
                    <w:rPr>
                      <w:b/>
                      <w:spacing w:val="-2"/>
                      <w:w w:val="102"/>
                      <w:sz w:val="22"/>
                    </w:rPr>
                    <w:t>u</w:t>
                  </w:r>
                  <w:r>
                    <w:rPr>
                      <w:b/>
                      <w:w w:val="102"/>
                      <w:sz w:val="22"/>
                    </w:rPr>
                    <w:t>d</w:t>
                  </w:r>
                </w:p>
              </w:txbxContent>
            </v:textbox>
            <w10:wrap type="none"/>
          </v:shape>
        </w:pict>
      </w:r>
      <w:r>
        <w:rPr/>
        <w:t>En </w:t>
      </w:r>
      <w:r>
        <w:rPr>
          <w:spacing w:val="-3"/>
        </w:rPr>
        <w:t>las </w:t>
      </w:r>
      <w:r>
        <w:rPr/>
        <w:t>Figuras </w:t>
      </w:r>
      <w:r>
        <w:rPr>
          <w:spacing w:val="-3"/>
        </w:rPr>
        <w:t>6.2.1.a, 6.2.1.b, 6.2.1.c, 6.2.1.d, 6.2.1.e </w:t>
      </w:r>
      <w:r>
        <w:rPr/>
        <w:t>y </w:t>
      </w:r>
      <w:r>
        <w:rPr>
          <w:spacing w:val="-4"/>
        </w:rPr>
        <w:t>6.2.1.f, </w:t>
      </w:r>
      <w:r>
        <w:rPr/>
        <w:t>se </w:t>
      </w:r>
      <w:r>
        <w:rPr>
          <w:spacing w:val="-4"/>
        </w:rPr>
        <w:t>muestran </w:t>
      </w:r>
      <w:r>
        <w:rPr>
          <w:spacing w:val="-3"/>
        </w:rPr>
        <w:t>los </w:t>
      </w:r>
      <w:r>
        <w:rPr/>
        <w:t>espectros de Fourier, para </w:t>
      </w:r>
      <w:r>
        <w:rPr>
          <w:spacing w:val="-3"/>
        </w:rPr>
        <w:t>los </w:t>
      </w:r>
      <w:r>
        <w:rPr/>
        <w:t>registros de aceleraciones de </w:t>
      </w:r>
      <w:r>
        <w:rPr>
          <w:spacing w:val="-5"/>
        </w:rPr>
        <w:t>la </w:t>
      </w:r>
      <w:r>
        <w:rPr>
          <w:spacing w:val="-3"/>
        </w:rPr>
        <w:t>prueba </w:t>
      </w:r>
      <w:r>
        <w:rPr/>
        <w:t>4 a </w:t>
      </w:r>
      <w:r>
        <w:rPr>
          <w:spacing w:val="-5"/>
        </w:rPr>
        <w:t>la </w:t>
      </w:r>
      <w:r>
        <w:rPr>
          <w:spacing w:val="-3"/>
        </w:rPr>
        <w:t>prueba </w:t>
      </w:r>
      <w:r>
        <w:rPr/>
        <w:t>9, de </w:t>
      </w:r>
      <w:r>
        <w:rPr>
          <w:spacing w:val="-3"/>
        </w:rPr>
        <w:t>los canales </w:t>
      </w:r>
      <w:r>
        <w:rPr/>
        <w:t>1 </w:t>
      </w:r>
      <w:r>
        <w:rPr>
          <w:spacing w:val="-5"/>
        </w:rPr>
        <w:t>(subestructura) </w:t>
      </w:r>
      <w:r>
        <w:rPr/>
        <w:t>y 6 </w:t>
      </w:r>
      <w:r>
        <w:rPr>
          <w:spacing w:val="-4"/>
        </w:rPr>
        <w:t>(superestructura). </w:t>
      </w:r>
      <w:r>
        <w:rPr/>
        <w:t>Las </w:t>
      </w:r>
      <w:r>
        <w:rPr>
          <w:spacing w:val="-3"/>
        </w:rPr>
        <w:t>amplitudes </w:t>
      </w:r>
      <w:r>
        <w:rPr>
          <w:spacing w:val="-4"/>
        </w:rPr>
        <w:t>mayores </w:t>
      </w:r>
      <w:r>
        <w:rPr>
          <w:spacing w:val="-5"/>
        </w:rPr>
        <w:t>que </w:t>
      </w:r>
      <w:r>
        <w:rPr/>
        <w:t>se </w:t>
      </w:r>
      <w:r>
        <w:rPr>
          <w:spacing w:val="-3"/>
        </w:rPr>
        <w:t>observan </w:t>
      </w:r>
      <w:r>
        <w:rPr/>
        <w:t>corresponden a </w:t>
      </w:r>
      <w:r>
        <w:rPr>
          <w:spacing w:val="-5"/>
        </w:rPr>
        <w:t>la </w:t>
      </w:r>
      <w:r>
        <w:rPr>
          <w:spacing w:val="-4"/>
        </w:rPr>
        <w:t>frecuencia </w:t>
      </w:r>
      <w:r>
        <w:rPr/>
        <w:t>real de </w:t>
      </w:r>
      <w:r>
        <w:rPr>
          <w:spacing w:val="-5"/>
        </w:rPr>
        <w:t>la </w:t>
      </w:r>
      <w:r>
        <w:rPr/>
        <w:t>excitación.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after="1"/>
        <w:rPr>
          <w:sz w:val="19"/>
        </w:rPr>
      </w:pPr>
    </w:p>
    <w:tbl>
      <w:tblPr>
        <w:tblW w:w="0" w:type="auto"/>
        <w:jc w:val="left"/>
        <w:tblInd w:w="1705"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50"/>
        <w:gridCol w:w="595"/>
        <w:gridCol w:w="740"/>
        <w:gridCol w:w="1335"/>
        <w:gridCol w:w="1335"/>
        <w:gridCol w:w="1335"/>
      </w:tblGrid>
      <w:tr>
        <w:trPr>
          <w:trHeight w:val="404" w:hRule="exact"/>
        </w:trPr>
        <w:tc>
          <w:tcPr>
            <w:tcW w:w="1350" w:type="dxa"/>
            <w:vMerge w:val="restart"/>
          </w:tcPr>
          <w:p>
            <w:pPr/>
          </w:p>
        </w:tc>
        <w:tc>
          <w:tcPr>
            <w:tcW w:w="1335" w:type="dxa"/>
            <w:gridSpan w:val="2"/>
            <w:tcBorders>
              <w:bottom w:val="nil"/>
            </w:tcBorders>
          </w:tcPr>
          <w:p>
            <w:pPr>
              <w:pStyle w:val="TableParagraph"/>
              <w:spacing w:before="126"/>
              <w:ind w:left="286"/>
              <w:jc w:val="left"/>
              <w:rPr>
                <w:sz w:val="22"/>
              </w:rPr>
            </w:pPr>
            <w:r>
              <w:rPr>
                <w:w w:val="105"/>
                <w:sz w:val="22"/>
              </w:rPr>
              <w:t>f= 2.84hz</w:t>
            </w:r>
          </w:p>
        </w:tc>
        <w:tc>
          <w:tcPr>
            <w:tcW w:w="1335" w:type="dxa"/>
            <w:vMerge w:val="restart"/>
          </w:tcPr>
          <w:p>
            <w:pPr/>
          </w:p>
        </w:tc>
        <w:tc>
          <w:tcPr>
            <w:tcW w:w="1335" w:type="dxa"/>
            <w:vMerge w:val="restart"/>
          </w:tcPr>
          <w:p>
            <w:pPr/>
          </w:p>
        </w:tc>
        <w:tc>
          <w:tcPr>
            <w:tcW w:w="1335" w:type="dxa"/>
            <w:vMerge w:val="restart"/>
          </w:tcPr>
          <w:p>
            <w:pPr/>
          </w:p>
        </w:tc>
      </w:tr>
      <w:tr>
        <w:trPr>
          <w:trHeight w:val="211" w:hRule="exact"/>
        </w:trPr>
        <w:tc>
          <w:tcPr>
            <w:tcW w:w="1350" w:type="dxa"/>
            <w:vMerge/>
          </w:tcPr>
          <w:p>
            <w:pPr/>
          </w:p>
        </w:tc>
        <w:tc>
          <w:tcPr>
            <w:tcW w:w="595" w:type="dxa"/>
            <w:tcBorders>
              <w:top w:val="nil"/>
              <w:right w:val="dotted" w:sz="6" w:space="0" w:color="000000"/>
            </w:tcBorders>
          </w:tcPr>
          <w:p>
            <w:pPr/>
          </w:p>
        </w:tc>
        <w:tc>
          <w:tcPr>
            <w:tcW w:w="740" w:type="dxa"/>
            <w:tcBorders>
              <w:top w:val="nil"/>
              <w:left w:val="dotted" w:sz="6" w:space="0" w:color="000000"/>
            </w:tcBorders>
          </w:tcPr>
          <w:p>
            <w:pPr/>
          </w:p>
        </w:tc>
        <w:tc>
          <w:tcPr>
            <w:tcW w:w="1335" w:type="dxa"/>
            <w:vMerge/>
          </w:tcPr>
          <w:p>
            <w:pPr/>
          </w:p>
        </w:tc>
        <w:tc>
          <w:tcPr>
            <w:tcW w:w="1335" w:type="dxa"/>
            <w:vMerge/>
          </w:tcPr>
          <w:p>
            <w:pPr/>
          </w:p>
        </w:tc>
        <w:tc>
          <w:tcPr>
            <w:tcW w:w="1335" w:type="dxa"/>
            <w:vMerge/>
          </w:tcPr>
          <w:p>
            <w:pPr/>
          </w:p>
        </w:tc>
      </w:tr>
      <w:tr>
        <w:trPr>
          <w:trHeight w:val="630" w:hRule="exact"/>
        </w:trPr>
        <w:tc>
          <w:tcPr>
            <w:tcW w:w="1350" w:type="dxa"/>
          </w:tcPr>
          <w:p>
            <w:pPr/>
          </w:p>
        </w:tc>
        <w:tc>
          <w:tcPr>
            <w:tcW w:w="595" w:type="dxa"/>
            <w:tcBorders>
              <w:right w:val="dotted" w:sz="6" w:space="0" w:color="000000"/>
            </w:tcBorders>
          </w:tcPr>
          <w:p>
            <w:pPr/>
          </w:p>
        </w:tc>
        <w:tc>
          <w:tcPr>
            <w:tcW w:w="740" w:type="dxa"/>
            <w:tcBorders>
              <w:left w:val="dotted" w:sz="6" w:space="0" w:color="000000"/>
            </w:tcBorders>
          </w:tcPr>
          <w:p>
            <w:pPr/>
          </w:p>
        </w:tc>
        <w:tc>
          <w:tcPr>
            <w:tcW w:w="1335" w:type="dxa"/>
          </w:tcPr>
          <w:p>
            <w:pPr/>
          </w:p>
        </w:tc>
        <w:tc>
          <w:tcPr>
            <w:tcW w:w="1335" w:type="dxa"/>
          </w:tcPr>
          <w:p>
            <w:pPr/>
          </w:p>
        </w:tc>
        <w:tc>
          <w:tcPr>
            <w:tcW w:w="1335" w:type="dxa"/>
          </w:tcPr>
          <w:p>
            <w:pPr/>
          </w:p>
        </w:tc>
      </w:tr>
      <w:tr>
        <w:trPr>
          <w:trHeight w:val="615" w:hRule="exact"/>
        </w:trPr>
        <w:tc>
          <w:tcPr>
            <w:tcW w:w="1350" w:type="dxa"/>
          </w:tcPr>
          <w:p>
            <w:pPr/>
          </w:p>
        </w:tc>
        <w:tc>
          <w:tcPr>
            <w:tcW w:w="595" w:type="dxa"/>
            <w:tcBorders>
              <w:right w:val="dotted" w:sz="6" w:space="0" w:color="000000"/>
            </w:tcBorders>
          </w:tcPr>
          <w:p>
            <w:pPr/>
          </w:p>
        </w:tc>
        <w:tc>
          <w:tcPr>
            <w:tcW w:w="740" w:type="dxa"/>
            <w:tcBorders>
              <w:left w:val="dotted" w:sz="6" w:space="0" w:color="000000"/>
            </w:tcBorders>
          </w:tcPr>
          <w:p>
            <w:pPr/>
          </w:p>
        </w:tc>
        <w:tc>
          <w:tcPr>
            <w:tcW w:w="1335" w:type="dxa"/>
          </w:tcPr>
          <w:p>
            <w:pPr/>
          </w:p>
        </w:tc>
        <w:tc>
          <w:tcPr>
            <w:tcW w:w="1335" w:type="dxa"/>
          </w:tcPr>
          <w:p>
            <w:pPr/>
          </w:p>
        </w:tc>
        <w:tc>
          <w:tcPr>
            <w:tcW w:w="1335" w:type="dxa"/>
          </w:tcPr>
          <w:p>
            <w:pPr/>
          </w:p>
        </w:tc>
      </w:tr>
      <w:tr>
        <w:trPr>
          <w:trHeight w:val="630" w:hRule="exact"/>
        </w:trPr>
        <w:tc>
          <w:tcPr>
            <w:tcW w:w="1350" w:type="dxa"/>
          </w:tcPr>
          <w:p>
            <w:pPr/>
          </w:p>
        </w:tc>
        <w:tc>
          <w:tcPr>
            <w:tcW w:w="595" w:type="dxa"/>
            <w:tcBorders>
              <w:right w:val="dotted" w:sz="6" w:space="0" w:color="000000"/>
            </w:tcBorders>
          </w:tcPr>
          <w:p>
            <w:pPr/>
          </w:p>
        </w:tc>
        <w:tc>
          <w:tcPr>
            <w:tcW w:w="740" w:type="dxa"/>
            <w:tcBorders>
              <w:left w:val="dotted" w:sz="6" w:space="0" w:color="000000"/>
            </w:tcBorders>
          </w:tcPr>
          <w:p>
            <w:pPr/>
          </w:p>
        </w:tc>
        <w:tc>
          <w:tcPr>
            <w:tcW w:w="1335" w:type="dxa"/>
          </w:tcPr>
          <w:p>
            <w:pPr/>
          </w:p>
        </w:tc>
        <w:tc>
          <w:tcPr>
            <w:tcW w:w="1335" w:type="dxa"/>
          </w:tcPr>
          <w:p>
            <w:pPr/>
          </w:p>
        </w:tc>
        <w:tc>
          <w:tcPr>
            <w:tcW w:w="1335" w:type="dxa"/>
          </w:tcPr>
          <w:p>
            <w:pPr/>
          </w:p>
        </w:tc>
      </w:tr>
      <w:tr>
        <w:trPr>
          <w:trHeight w:val="615" w:hRule="exact"/>
        </w:trPr>
        <w:tc>
          <w:tcPr>
            <w:tcW w:w="1350" w:type="dxa"/>
          </w:tcPr>
          <w:p>
            <w:pPr/>
          </w:p>
        </w:tc>
        <w:tc>
          <w:tcPr>
            <w:tcW w:w="595" w:type="dxa"/>
            <w:tcBorders>
              <w:right w:val="dotted" w:sz="6" w:space="0" w:color="000000"/>
            </w:tcBorders>
          </w:tcPr>
          <w:p>
            <w:pPr/>
          </w:p>
        </w:tc>
        <w:tc>
          <w:tcPr>
            <w:tcW w:w="740" w:type="dxa"/>
            <w:tcBorders>
              <w:left w:val="dotted" w:sz="6" w:space="0" w:color="000000"/>
            </w:tcBorders>
          </w:tcPr>
          <w:p>
            <w:pPr/>
          </w:p>
        </w:tc>
        <w:tc>
          <w:tcPr>
            <w:tcW w:w="1335" w:type="dxa"/>
          </w:tcPr>
          <w:p>
            <w:pPr/>
          </w:p>
        </w:tc>
        <w:tc>
          <w:tcPr>
            <w:tcW w:w="1335" w:type="dxa"/>
          </w:tcPr>
          <w:p>
            <w:pPr/>
          </w:p>
        </w:tc>
        <w:tc>
          <w:tcPr>
            <w:tcW w:w="1335" w:type="dxa"/>
          </w:tcPr>
          <w:p>
            <w:pPr/>
          </w:p>
        </w:tc>
      </w:tr>
      <w:tr>
        <w:trPr>
          <w:trHeight w:val="615" w:hRule="exact"/>
        </w:trPr>
        <w:tc>
          <w:tcPr>
            <w:tcW w:w="1350" w:type="dxa"/>
            <w:tcBorders>
              <w:bottom w:val="nil"/>
            </w:tcBorders>
          </w:tcPr>
          <w:p>
            <w:pPr/>
          </w:p>
        </w:tc>
        <w:tc>
          <w:tcPr>
            <w:tcW w:w="595" w:type="dxa"/>
            <w:tcBorders>
              <w:bottom w:val="nil"/>
              <w:right w:val="dotted" w:sz="6" w:space="0" w:color="000000"/>
            </w:tcBorders>
          </w:tcPr>
          <w:p>
            <w:pPr/>
          </w:p>
        </w:tc>
        <w:tc>
          <w:tcPr>
            <w:tcW w:w="740" w:type="dxa"/>
            <w:tcBorders>
              <w:left w:val="dotted" w:sz="6" w:space="0" w:color="000000"/>
              <w:bottom w:val="nil"/>
            </w:tcBorders>
          </w:tcPr>
          <w:p>
            <w:pPr/>
          </w:p>
        </w:tc>
        <w:tc>
          <w:tcPr>
            <w:tcW w:w="1335" w:type="dxa"/>
            <w:tcBorders>
              <w:bottom w:val="nil"/>
            </w:tcBorders>
          </w:tcPr>
          <w:p>
            <w:pPr/>
          </w:p>
        </w:tc>
        <w:tc>
          <w:tcPr>
            <w:tcW w:w="1335" w:type="dxa"/>
            <w:tcBorders>
              <w:bottom w:val="nil"/>
            </w:tcBorders>
          </w:tcPr>
          <w:p>
            <w:pPr/>
          </w:p>
        </w:tc>
        <w:tc>
          <w:tcPr>
            <w:tcW w:w="1335" w:type="dxa"/>
            <w:tcBorders>
              <w:bottom w:val="nil"/>
            </w:tcBorders>
          </w:tcPr>
          <w:p>
            <w:pPr/>
          </w:p>
        </w:tc>
      </w:tr>
    </w:tbl>
    <w:p>
      <w:pPr>
        <w:pStyle w:val="BodyText"/>
      </w:pPr>
    </w:p>
    <w:p>
      <w:pPr>
        <w:pStyle w:val="BodyText"/>
      </w:pPr>
    </w:p>
    <w:p>
      <w:pPr>
        <w:pStyle w:val="BodyText"/>
      </w:pPr>
    </w:p>
    <w:p>
      <w:pPr>
        <w:pStyle w:val="BodyText"/>
      </w:pPr>
    </w:p>
    <w:p>
      <w:pPr>
        <w:pStyle w:val="BodyText"/>
        <w:spacing w:before="10"/>
        <w:rPr>
          <w:sz w:val="26"/>
        </w:rPr>
      </w:pPr>
    </w:p>
    <w:p>
      <w:pPr>
        <w:pStyle w:val="Heading5"/>
        <w:ind w:left="1828" w:right="107"/>
        <w:jc w:val="left"/>
      </w:pPr>
      <w:r>
        <w:rPr/>
        <w:t>Figura 6.2.1.a Frecuencia de excitación (prueba 4)</w:t>
      </w:r>
    </w:p>
    <w:p>
      <w:pPr>
        <w:spacing w:after="0"/>
        <w:jc w:val="left"/>
        <w:sectPr>
          <w:footerReference w:type="default" r:id="rId193"/>
          <w:pgSz w:w="12240" w:h="15840"/>
          <w:pgMar w:footer="1255" w:header="0" w:top="1380" w:bottom="1440" w:left="1580" w:right="1300"/>
          <w:pgNumType w:start="120"/>
        </w:sectPr>
      </w:pPr>
    </w:p>
    <w:p>
      <w:pPr>
        <w:pStyle w:val="BodyText"/>
        <w:rPr>
          <w:b/>
          <w:sz w:val="20"/>
        </w:rPr>
      </w:pPr>
      <w:r>
        <w:rPr/>
        <w:pict>
          <v:shape style="position:absolute;margin-left:123.633957pt;margin-top:169.992493pt;width:13.25pt;height:47.9pt;mso-position-horizontal-relative:page;mso-position-vertical-relative:page;z-index:8968" type="#_x0000_t202" filled="false" stroked="false">
            <v:textbox inset="0,0,0,0" style="layout-flow:vertical;mso-layout-flow-alt:bottom-to-top">
              <w:txbxContent>
                <w:p>
                  <w:pPr>
                    <w:spacing w:line="249" w:lineRule="exact" w:before="0"/>
                    <w:ind w:left="20" w:right="-689"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p>
    <w:p>
      <w:pPr>
        <w:pStyle w:val="BodyText"/>
        <w:rPr>
          <w:b/>
          <w:sz w:val="20"/>
        </w:rPr>
      </w:pPr>
    </w:p>
    <w:p>
      <w:pPr>
        <w:pStyle w:val="BodyText"/>
        <w:spacing w:before="9"/>
        <w:rPr>
          <w:b/>
          <w:sz w:val="17"/>
        </w:rPr>
      </w:pPr>
    </w:p>
    <w:tbl>
      <w:tblPr>
        <w:tblW w:w="0" w:type="auto"/>
        <w:jc w:val="left"/>
        <w:tblInd w:w="1670"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20"/>
        <w:gridCol w:w="903"/>
        <w:gridCol w:w="208"/>
        <w:gridCol w:w="194"/>
        <w:gridCol w:w="1320"/>
        <w:gridCol w:w="1305"/>
        <w:gridCol w:w="1320"/>
      </w:tblGrid>
      <w:tr>
        <w:trPr>
          <w:trHeight w:val="600" w:hRule="exact"/>
        </w:trPr>
        <w:tc>
          <w:tcPr>
            <w:tcW w:w="1320" w:type="dxa"/>
          </w:tcPr>
          <w:p>
            <w:pPr/>
          </w:p>
        </w:tc>
        <w:tc>
          <w:tcPr>
            <w:tcW w:w="1305" w:type="dxa"/>
            <w:gridSpan w:val="3"/>
          </w:tcPr>
          <w:p>
            <w:pPr>
              <w:pStyle w:val="TableParagraph"/>
              <w:spacing w:before="156"/>
              <w:ind w:left="240"/>
              <w:jc w:val="left"/>
              <w:rPr>
                <w:sz w:val="22"/>
              </w:rPr>
            </w:pPr>
            <w:r>
              <w:rPr>
                <w:sz w:val="22"/>
              </w:rPr>
              <w:t>f= 3.32hz</w:t>
            </w:r>
          </w:p>
        </w:tc>
        <w:tc>
          <w:tcPr>
            <w:tcW w:w="1320" w:type="dxa"/>
          </w:tcPr>
          <w:p>
            <w:pPr/>
          </w:p>
        </w:tc>
        <w:tc>
          <w:tcPr>
            <w:tcW w:w="1305" w:type="dxa"/>
          </w:tcPr>
          <w:p>
            <w:pPr/>
          </w:p>
        </w:tc>
        <w:tc>
          <w:tcPr>
            <w:tcW w:w="1320" w:type="dxa"/>
          </w:tcPr>
          <w:p>
            <w:pPr/>
          </w:p>
        </w:tc>
      </w:tr>
      <w:tr>
        <w:trPr>
          <w:trHeight w:val="585" w:hRule="exact"/>
        </w:trPr>
        <w:tc>
          <w:tcPr>
            <w:tcW w:w="1320" w:type="dxa"/>
          </w:tcPr>
          <w:p>
            <w:pPr/>
          </w:p>
        </w:tc>
        <w:tc>
          <w:tcPr>
            <w:tcW w:w="903" w:type="dxa"/>
            <w:tcBorders>
              <w:right w:val="single" w:sz="6" w:space="0" w:color="000000"/>
            </w:tcBorders>
          </w:tcPr>
          <w:p>
            <w:pPr/>
          </w:p>
        </w:tc>
        <w:tc>
          <w:tcPr>
            <w:tcW w:w="402" w:type="dxa"/>
            <w:gridSpan w:val="2"/>
            <w:tcBorders>
              <w:left w:val="single" w:sz="6" w:space="0" w:color="000000"/>
            </w:tcBorders>
          </w:tcPr>
          <w:p>
            <w:pPr/>
          </w:p>
        </w:tc>
        <w:tc>
          <w:tcPr>
            <w:tcW w:w="1320" w:type="dxa"/>
          </w:tcPr>
          <w:p>
            <w:pPr/>
          </w:p>
        </w:tc>
        <w:tc>
          <w:tcPr>
            <w:tcW w:w="1305" w:type="dxa"/>
          </w:tcPr>
          <w:p>
            <w:pPr/>
          </w:p>
        </w:tc>
        <w:tc>
          <w:tcPr>
            <w:tcW w:w="1320" w:type="dxa"/>
          </w:tcPr>
          <w:p>
            <w:pPr/>
          </w:p>
        </w:tc>
      </w:tr>
      <w:tr>
        <w:trPr>
          <w:trHeight w:val="600" w:hRule="exact"/>
        </w:trPr>
        <w:tc>
          <w:tcPr>
            <w:tcW w:w="1320" w:type="dxa"/>
          </w:tcPr>
          <w:p>
            <w:pPr/>
          </w:p>
        </w:tc>
        <w:tc>
          <w:tcPr>
            <w:tcW w:w="903" w:type="dxa"/>
            <w:tcBorders>
              <w:right w:val="single" w:sz="6" w:space="0" w:color="000000"/>
            </w:tcBorders>
          </w:tcPr>
          <w:p>
            <w:pPr/>
          </w:p>
        </w:tc>
        <w:tc>
          <w:tcPr>
            <w:tcW w:w="402" w:type="dxa"/>
            <w:gridSpan w:val="2"/>
            <w:tcBorders>
              <w:left w:val="single" w:sz="6" w:space="0" w:color="000000"/>
            </w:tcBorders>
          </w:tcPr>
          <w:p>
            <w:pPr/>
          </w:p>
        </w:tc>
        <w:tc>
          <w:tcPr>
            <w:tcW w:w="1320" w:type="dxa"/>
          </w:tcPr>
          <w:p>
            <w:pPr/>
          </w:p>
        </w:tc>
        <w:tc>
          <w:tcPr>
            <w:tcW w:w="1305" w:type="dxa"/>
          </w:tcPr>
          <w:p>
            <w:pPr/>
          </w:p>
        </w:tc>
        <w:tc>
          <w:tcPr>
            <w:tcW w:w="1320" w:type="dxa"/>
          </w:tcPr>
          <w:p>
            <w:pPr/>
          </w:p>
        </w:tc>
      </w:tr>
      <w:tr>
        <w:trPr>
          <w:trHeight w:val="585" w:hRule="exact"/>
        </w:trPr>
        <w:tc>
          <w:tcPr>
            <w:tcW w:w="1320" w:type="dxa"/>
          </w:tcPr>
          <w:p>
            <w:pPr/>
          </w:p>
        </w:tc>
        <w:tc>
          <w:tcPr>
            <w:tcW w:w="903" w:type="dxa"/>
            <w:tcBorders>
              <w:right w:val="single" w:sz="6" w:space="0" w:color="000000"/>
            </w:tcBorders>
          </w:tcPr>
          <w:p>
            <w:pPr/>
          </w:p>
        </w:tc>
        <w:tc>
          <w:tcPr>
            <w:tcW w:w="402" w:type="dxa"/>
            <w:gridSpan w:val="2"/>
            <w:tcBorders>
              <w:left w:val="single" w:sz="6" w:space="0" w:color="000000"/>
            </w:tcBorders>
          </w:tcPr>
          <w:p>
            <w:pPr/>
          </w:p>
        </w:tc>
        <w:tc>
          <w:tcPr>
            <w:tcW w:w="1320" w:type="dxa"/>
          </w:tcPr>
          <w:p>
            <w:pPr/>
          </w:p>
        </w:tc>
        <w:tc>
          <w:tcPr>
            <w:tcW w:w="1305" w:type="dxa"/>
          </w:tcPr>
          <w:p>
            <w:pPr/>
          </w:p>
        </w:tc>
        <w:tc>
          <w:tcPr>
            <w:tcW w:w="1320" w:type="dxa"/>
          </w:tcPr>
          <w:p>
            <w:pPr/>
          </w:p>
        </w:tc>
      </w:tr>
      <w:tr>
        <w:trPr>
          <w:trHeight w:val="600" w:hRule="exact"/>
        </w:trPr>
        <w:tc>
          <w:tcPr>
            <w:tcW w:w="1320" w:type="dxa"/>
          </w:tcPr>
          <w:p>
            <w:pPr/>
          </w:p>
        </w:tc>
        <w:tc>
          <w:tcPr>
            <w:tcW w:w="903" w:type="dxa"/>
            <w:tcBorders>
              <w:right w:val="single" w:sz="6" w:space="0" w:color="000000"/>
            </w:tcBorders>
          </w:tcPr>
          <w:p>
            <w:pPr/>
          </w:p>
        </w:tc>
        <w:tc>
          <w:tcPr>
            <w:tcW w:w="402" w:type="dxa"/>
            <w:gridSpan w:val="2"/>
            <w:tcBorders>
              <w:left w:val="single" w:sz="6" w:space="0" w:color="000000"/>
            </w:tcBorders>
          </w:tcPr>
          <w:p>
            <w:pPr/>
          </w:p>
        </w:tc>
        <w:tc>
          <w:tcPr>
            <w:tcW w:w="1320" w:type="dxa"/>
          </w:tcPr>
          <w:p>
            <w:pPr/>
          </w:p>
        </w:tc>
        <w:tc>
          <w:tcPr>
            <w:tcW w:w="1305" w:type="dxa"/>
          </w:tcPr>
          <w:p>
            <w:pPr/>
          </w:p>
        </w:tc>
        <w:tc>
          <w:tcPr>
            <w:tcW w:w="1320" w:type="dxa"/>
          </w:tcPr>
          <w:p>
            <w:pPr/>
          </w:p>
        </w:tc>
      </w:tr>
      <w:tr>
        <w:trPr>
          <w:trHeight w:val="178" w:hRule="exact"/>
        </w:trPr>
        <w:tc>
          <w:tcPr>
            <w:tcW w:w="1320" w:type="dxa"/>
            <w:vMerge w:val="restart"/>
            <w:tcBorders>
              <w:left w:val="single" w:sz="18" w:space="0" w:color="5F5F5F"/>
              <w:right w:val="single" w:sz="18" w:space="0" w:color="5F5F5F"/>
            </w:tcBorders>
          </w:tcPr>
          <w:p>
            <w:pPr/>
          </w:p>
        </w:tc>
        <w:tc>
          <w:tcPr>
            <w:tcW w:w="903" w:type="dxa"/>
            <w:vMerge w:val="restart"/>
            <w:tcBorders>
              <w:left w:val="single" w:sz="18" w:space="0" w:color="5F5F5F"/>
              <w:right w:val="single" w:sz="18" w:space="0" w:color="5F5F5F"/>
            </w:tcBorders>
          </w:tcPr>
          <w:p>
            <w:pPr/>
          </w:p>
        </w:tc>
        <w:tc>
          <w:tcPr>
            <w:tcW w:w="402" w:type="dxa"/>
            <w:gridSpan w:val="2"/>
            <w:tcBorders>
              <w:left w:val="thickThinMediumGap" w:sz="7" w:space="0" w:color="5F5F5F"/>
              <w:bottom w:val="nil"/>
              <w:right w:val="nil"/>
            </w:tcBorders>
          </w:tcPr>
          <w:p>
            <w:pPr/>
          </w:p>
        </w:tc>
        <w:tc>
          <w:tcPr>
            <w:tcW w:w="1320" w:type="dxa"/>
            <w:vMerge w:val="restart"/>
            <w:tcBorders>
              <w:left w:val="single" w:sz="18" w:space="0" w:color="5F5F5F"/>
              <w:right w:val="single" w:sz="18" w:space="0" w:color="5F5F5F"/>
            </w:tcBorders>
          </w:tcPr>
          <w:p>
            <w:pPr/>
          </w:p>
        </w:tc>
        <w:tc>
          <w:tcPr>
            <w:tcW w:w="1305" w:type="dxa"/>
            <w:vMerge w:val="restart"/>
            <w:tcBorders>
              <w:left w:val="single" w:sz="18" w:space="0" w:color="5F5F5F"/>
              <w:right w:val="single" w:sz="18" w:space="0" w:color="5F5F5F"/>
            </w:tcBorders>
          </w:tcPr>
          <w:p>
            <w:pPr/>
          </w:p>
        </w:tc>
        <w:tc>
          <w:tcPr>
            <w:tcW w:w="1320" w:type="dxa"/>
            <w:vMerge w:val="restart"/>
            <w:tcBorders>
              <w:left w:val="single" w:sz="18" w:space="0" w:color="5F5F5F"/>
            </w:tcBorders>
          </w:tcPr>
          <w:p>
            <w:pPr/>
          </w:p>
        </w:tc>
      </w:tr>
      <w:tr>
        <w:trPr>
          <w:trHeight w:val="407" w:hRule="exact"/>
        </w:trPr>
        <w:tc>
          <w:tcPr>
            <w:tcW w:w="1320" w:type="dxa"/>
            <w:vMerge/>
            <w:tcBorders>
              <w:left w:val="single" w:sz="18" w:space="0" w:color="5F5F5F"/>
              <w:bottom w:val="single" w:sz="18" w:space="0" w:color="5F5F5F"/>
              <w:right w:val="single" w:sz="18" w:space="0" w:color="5F5F5F"/>
            </w:tcBorders>
          </w:tcPr>
          <w:p>
            <w:pPr/>
          </w:p>
        </w:tc>
        <w:tc>
          <w:tcPr>
            <w:tcW w:w="903" w:type="dxa"/>
            <w:vMerge/>
            <w:tcBorders>
              <w:left w:val="single" w:sz="18" w:space="0" w:color="5F5F5F"/>
              <w:bottom w:val="single" w:sz="18" w:space="0" w:color="5F5F5F"/>
              <w:right w:val="single" w:sz="18" w:space="0" w:color="5F5F5F"/>
            </w:tcBorders>
          </w:tcPr>
          <w:p>
            <w:pPr/>
          </w:p>
        </w:tc>
        <w:tc>
          <w:tcPr>
            <w:tcW w:w="208" w:type="dxa"/>
            <w:tcBorders>
              <w:top w:val="nil"/>
              <w:left w:val="single" w:sz="18" w:space="0" w:color="5F5F5F"/>
              <w:bottom w:val="single" w:sz="18" w:space="0" w:color="5F5F5F"/>
              <w:right w:val="nil"/>
            </w:tcBorders>
          </w:tcPr>
          <w:p>
            <w:pPr/>
          </w:p>
        </w:tc>
        <w:tc>
          <w:tcPr>
            <w:tcW w:w="194" w:type="dxa"/>
            <w:tcBorders>
              <w:top w:val="nil"/>
              <w:left w:val="nil"/>
              <w:bottom w:val="single" w:sz="18" w:space="0" w:color="5F5F5F"/>
              <w:right w:val="single" w:sz="18" w:space="0" w:color="5F5F5F"/>
            </w:tcBorders>
          </w:tcPr>
          <w:p>
            <w:pPr/>
          </w:p>
        </w:tc>
        <w:tc>
          <w:tcPr>
            <w:tcW w:w="1320" w:type="dxa"/>
            <w:vMerge/>
            <w:tcBorders>
              <w:left w:val="single" w:sz="18" w:space="0" w:color="5F5F5F"/>
              <w:bottom w:val="single" w:sz="18" w:space="0" w:color="5F5F5F"/>
              <w:right w:val="single" w:sz="18" w:space="0" w:color="5F5F5F"/>
            </w:tcBorders>
          </w:tcPr>
          <w:p>
            <w:pPr/>
          </w:p>
        </w:tc>
        <w:tc>
          <w:tcPr>
            <w:tcW w:w="1305" w:type="dxa"/>
            <w:vMerge/>
            <w:tcBorders>
              <w:left w:val="single" w:sz="18" w:space="0" w:color="5F5F5F"/>
              <w:bottom w:val="single" w:sz="18" w:space="0" w:color="5F5F5F"/>
              <w:right w:val="single" w:sz="18" w:space="0" w:color="5F5F5F"/>
            </w:tcBorders>
          </w:tcPr>
          <w:p>
            <w:pPr/>
          </w:p>
        </w:tc>
        <w:tc>
          <w:tcPr>
            <w:tcW w:w="1320" w:type="dxa"/>
            <w:vMerge/>
            <w:tcBorders>
              <w:left w:val="single" w:sz="18" w:space="0" w:color="5F5F5F"/>
              <w:bottom w:val="single" w:sz="19" w:space="0" w:color="5F5F5F"/>
            </w:tcBorders>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2"/>
        </w:rPr>
      </w:pPr>
    </w:p>
    <w:p>
      <w:pPr>
        <w:spacing w:before="1"/>
        <w:ind w:left="1677" w:right="3120" w:firstLine="0"/>
        <w:jc w:val="center"/>
        <w:rPr>
          <w:b/>
          <w:sz w:val="22"/>
        </w:rPr>
      </w:pPr>
      <w:r>
        <w:rPr/>
        <w:pict>
          <v:group style="position:absolute;margin-left:110.195pt;margin-top:-282.857147pt;width:405.05pt;height:282.850pt;mso-position-horizontal-relative:page;mso-position-vertical-relative:paragraph;z-index:-216232" coordorigin="2204,-5657" coordsize="8101,5657">
            <v:shape style="position:absolute;left:3424;top:-4416;width:5326;height:2993" coordorigin="3424,-4416" coordsize="5326,2993" path="m3424,-1423l3427,-1423,3429,-1424,3432,-1424,3435,-1424,3437,-1424,3440,-1424,3443,-1424,3445,-1424,3448,-1424,3451,-1424,3453,-1424,3456,-1424,3459,-1424,3461,-1424,3464,-1424,3467,-1424,3470,-1424,3472,-1424,3475,-1424,3478,-1426,3480,-1426,3483,-1426,3486,-1426,3488,-1425,3491,-1425,3494,-1425,3496,-1425,3499,-1425,3502,-1425,3504,-1424,3507,-1424,3510,-1424,3512,-1424,3515,-1425,3518,-1425,3520,-1425,3523,-1425,3526,-1425,3528,-1425,3531,-1425,3534,-1426,3536,-1426,3539,-1426,3542,-1426,3544,-1426,3547,-1426,3550,-1426,3552,-1425,3555,-1425,3558,-1425,3560,-1425,3563,-1424,3566,-1425,3568,-1424,3582,-1424,3584,-1425,3587,-1425,3590,-1425,3592,-1425,3595,-1425,3598,-1425,3600,-1425,3603,-1425,3606,-1425,3608,-1425,3611,-1425,3614,-1424,3616,-1424,3619,-1424,3622,-1424,3624,-1424,3627,-1424,3630,-1424,3632,-1424,3635,-1424,3638,-1424,3672,-1424,3675,-1424,3678,-1424,3680,-1424,3683,-1424,3686,-1424,3688,-1424,3691,-1424,3694,-1425,3715,-1425,3718,-1424,3731,-1424,3734,-1424,3747,-1424,3750,-1424,3752,-1424,3755,-1424,3758,-1424,3771,-1424,3774,-1424,3776,-1424,3779,-1424,3782,-1424,3803,-1424,3806,-1424,3846,-1424,3849,-1424,3889,-1424,3891,-1424,3894,-1424,3897,-1424,3899,-1424,3902,-1424,3905,-1424,3907,-1424,3910,-1424,3913,-1424,3915,-1424,3918,-1424,3921,-1424,3923,-1425,3926,-1425,3929,-1425,3931,-1425,3934,-1425,3937,-1425,3939,-1425,3942,-1425,3945,-1425,3947,-1425,3950,-1425,3953,-1425,3955,-1425,3958,-1425,3961,-1425,3963,-1425,3966,-1425,3969,-1425,3971,-1425,3974,-1425,3987,-1425,3990,-1425,4003,-1425,4006,-1425,4009,-1425,4011,-1425,4014,-1425,4017,-1425,4019,-1425,4022,-1425,4025,-1426,4027,-1426,4030,-1426,4033,-1426,4035,-1426,4038,-1426,4041,-1426,4054,-1426,4057,-1426,4059,-1426,4062,-1426,4065,-1426,4067,-1426,4070,-1426,4073,-1427,4075,-1427,4078,-1427,4081,-1427,4083,-1427,4099,-1427,4102,-1427,4115,-1427,4118,-1427,4121,-1427,4123,-1427,4126,-1427,4129,-1427,4131,-1427,4134,-1427,4137,-1428,4139,-1428,4142,-1428,4145,-1428,4147,-1428,4150,-1428,4153,-1428,4156,-1428,4158,-1428,4161,-1428,4164,-1428,4166,-1428,4169,-1428,4172,-1428,4174,-1428,4177,-1428,4180,-1428,4182,-1428,4185,-1428,4188,-1429,4190,-1429,4193,-1429,4196,-1429,4198,-1429,4201,-1429,4204,-1429,4206,-1429,4209,-1429,4212,-1429,4214,-1429,4217,-1430,4220,-1430,4222,-1430,4225,-1430,4228,-1430,4230,-1430,4233,-1430,4236,-1430,4238,-1430,4241,-1430,4244,-1430,4246,-1430,4249,-1430,4252,-1431,4254,-1431,4257,-1431,4260,-1431,4262,-1431,4265,-1431,4268,-1431,4270,-1431,4273,-1431,4276,-1431,4278,-1432,4281,-1432,4284,-1432,4286,-1432,4289,-1432,4292,-1432,4294,-1432,4297,-1432,4300,-1432,4302,-1433,4305,-1433,4308,-1433,4310,-1433,4313,-1433,4316,-1433,4318,-1433,4321,-1434,4324,-1434,4326,-1434,4329,-1434,4332,-1434,4334,-1434,4337,-1434,4340,-1434,4342,-1434,4345,-1435,4348,-1435,4350,-1435,4353,-1435,4356,-1435,4358,-1435,4361,-1435,4364,-1436,4366,-1435,4369,-1436,4372,-1436,4374,-1436,4377,-1436,4380,-1437,4382,-1436,4385,-1437,4388,-1437,4390,-1437,4393,-1437,4396,-1437,4398,-1437,4401,-1438,4404,-1438,4406,-1438,4409,-1438,4412,-1438,4414,-1439,4417,-1439,4420,-1439,4422,-1439,4425,-1439,4428,-1439,4430,-1440,4433,-1440,4436,-1440,4438,-1441,4441,-1441,4444,-1441,4446,-1441,4449,-1441,4452,-1441,4454,-1442,4457,-1442,4460,-1442,4462,-1442,4465,-1442,4468,-1442,4470,-1443,4473,-1443,4476,-1443,4478,-1443,4481,-1443,4484,-1444,4486,-1443,4489,-1444,4492,-1444,4494,-1445,4497,-1445,4500,-1445,4503,-1445,4505,-1445,4508,-1445,4511,-1446,4513,-1446,4516,-1447,4519,-1446,4521,-1446,4524,-1447,4527,-1447,4529,-1448,4532,-1448,4535,-1448,4537,-1448,4540,-1448,4543,-1449,4545,-1449,4548,-1449,4551,-1450,4553,-1450,4556,-1451,4559,-1451,4561,-1452,4564,-1452,4567,-1452,4569,-1452,4572,-1452,4575,-1453,4577,-1453,4580,-1454,4583,-1454,4585,-1454,4588,-1455,4591,-1454,4593,-1455,4596,-1455,4599,-1456,4601,-1457,4604,-1457,4607,-1456,4609,-1457,4612,-1457,4615,-1458,4617,-1458,4620,-1459,4623,-1459,4625,-1459,4628,-1459,4631,-1459,4633,-1460,4636,-1460,4639,-1461,4641,-1461,4644,-1461,4647,-1461,4649,-1462,4652,-1462,4655,-1463,4657,-1463,4660,-1464,4663,-1464,4665,-1464,4668,-1464,4671,-1465,4673,-1465,4676,-1466,4679,-1466,4681,-1467,4684,-1467,4687,-1467,4689,-1468,4692,-1468,4695,-1468,4697,-1469,4700,-1470,4703,-1471,4705,-1471,4708,-1472,4711,-1471,4713,-1472,4716,-1472,4719,-1473,4721,-1473,4724,-1474,4727,-1475,4729,-1475,4732,-1475,4735,-1475,4737,-1475,4740,-1476,4743,-1477,4745,-1478,4748,-1479,4751,-1478,4753,-1478,4756,-1479,4759,-1480,4761,-1480,4764,-1481,4767,-1482,4769,-1482,4772,-1482,4775,-1481,4777,-1482,4780,-1482,4783,-1484,4785,-1485,4788,-1485,4791,-1485,4793,-1486,4796,-1486,4799,-1486,4801,-1487,4804,-1488,4807,-1490,4809,-1490,4812,-1490,4815,-1489,4817,-1490,4820,-1490,4823,-1492,4825,-1493,4828,-1494,4831,-1494,4833,-1495,4836,-1496,4839,-1498,4842,-1498,4844,-1499,4847,-1498,4850,-1499,4852,-1499,4855,-1501,4858,-1501,4860,-1502,4863,-1504,4866,-1504,4868,-1505,4871,-1504,4874,-1505,4876,-1505,4879,-1508,4882,-1509,4884,-1510,4887,-1509,4890,-1510,4903,-1515,4906,-1516,4908,-1517,4911,-1515,4914,-1516,4916,-1516,4919,-1518,4922,-1519,4924,-1520,4927,-1520,4930,-1521,4932,-1522,4935,-1522,4938,-1523,4940,-1524,4943,-1526,4946,-1527,4948,-1528,4951,-1528,4954,-1528,4956,-1529,4959,-1530,4962,-1531,4964,-1532,4967,-1533,4970,-1535,4972,-1536,4975,-1539,4978,-1540,4980,-1541,4983,-1541,4986,-1542,4988,-1542,4991,-1543,4994,-1544,4996,-1545,4999,-1548,5002,-1549,5004,-1550,5007,-1549,5010,-1550,5012,-1551,5015,-1553,5018,-1554,5020,-1556,5023,-1558,5026,-1559,5028,-1560,5031,-1559,5034,-1560,5036,-1561,5039,-1564,5042,-1565,5044,-1567,5047,-1568,5050,-1569,5052,-1569,5055,-1567,5058,-1568,5060,-1570,5063,-1575,5066,-1576,5068,-1577,5071,-1576,5074,-1577,5076,-1578,5079,-1578,5082,-1580,5084,-1582,5087,-1586,5090,-1587,5092,-1589,5095,-1586,5098,-1587,5100,-1589,5103,-1596,5106,-1597,5108,-1599,5111,-1596,5114,-1597,5116,-1597,5119,-1601,5122,-1603,5124,-1605,5127,-1609,5130,-1610,5132,-1610,5135,-1607,5138,-1608,5140,-1610,5143,-1615,5146,-1617,5148,-1620,5151,-1621,5154,-1622,5156,-1623,5159,-1621,5162,-1622,5164,-1624,5167,-1629,5170,-1631,5172,-1633,5175,-1632,5178,-1633,5181,-1634,5183,-1633,5186,-1635,5189,-1637,5191,-1642,5194,-1644,5197,-1645,5199,-1644,5202,-1644,5205,-1645,5207,-1644,5210,-1646,5213,-1648,5215,-1653,5218,-1655,5221,-1656,5223,-1655,5226,-1656,5239,-1665,5242,-1666,5245,-1668,5247,-1669,5250,-1671,5253,-1672,5255,-1675,5258,-1676,5261,-1677,5263,-1676,5266,-1677,5269,-1678,5271,-1680,5274,-1681,5277,-1683,5279,-1685,5282,-1686,5285,-1686,5287,-1685,5290,-1686,5293,-1687,5295,-1689,5298,-1690,5301,-1692,5303,-1695,5306,-1696,5309,-1696,5311,-1694,5314,-1695,5317,-1696,5319,-1700,5322,-1702,5325,-1704,5327,-1707,5330,-1708,5333,-1709,5335,-1706,5338,-1707,5341,-1708,5343,-1713,5346,-1715,5349,-1717,5351,-1716,5354,-1717,5357,-1718,5359,-1718,5362,-1720,5365,-1722,5367,-1728,5370,-1730,5373,-1732,5375,-1728,5378,-1731,5381,-1733,5383,-1742,5386,-1745,5389,-1747,5391,-1745,5394,-1746,5397,-1746,5399,-1744,5402,-1747,5405,-1750,5407,-1760,5410,-1763,5413,-1766,5415,-1764,5418,-1764,5421,-1765,5424,-1763,5426,-1766,5429,-1770,5431,-1782,5434,-1785,5437,-1789,5440,-1788,5442,-1789,5444,-1790,5448,-1788,5450,-1792,5453,-1796,5455,-1809,5458,-1814,5461,-1818,5464,-1818,5466,-1819,5468,-1821,5472,-1819,5474,-1823,5477,-1828,5479,-1844,5482,-1849,5484,-1854,5488,-1854,5490,-1855,5491,-1856,5497,-1853,5498,-1857,5500,-1867,5502,-1882,5504,-1896,5506,-1906,5507,-1910,5513,-1905,5514,-1909,5516,-1920,5518,-1935,5520,-1950,5522,-1963,5537,-1993,5538,-1999,5540,-2020,5542,-2050,5544,-2082,5546,-2108,5548,-2129,5550,-2146,5552,-2161,5554,-2174,5555,-2177,5564,-2251,5565,-2316,5566,-2392,5568,-2479,5569,-2575,5570,-2677,5571,-2743,5572,-2815,5573,-2893,5573,-2973,5574,-3056,5575,-3140,5576,-3223,5577,-3303,5577,-3381,5578,-3453,5579,-3540,5580,-3626,5581,-3710,5582,-3791,5583,-3869,5584,-3941,5585,-4008,5588,-4161,5590,-4238,5592,-4298,5596,-4358,5604,-4389,5609,-4385,5610,-4386,5613,-4389,5616,-4400,5618,-4404,5620,-4407,5624,-4416,5626,-4411,5628,-4403,5630,-4391,5632,-4378,5634,-4366,5637,-4352,5640,-4335,5642,-4329,5644,-4325,5649,-4328,5650,-4328,5653,-4328,5656,-4330,5658,-4330,5661,-4330,5664,-4330,5666,-4330,5669,-4330,5672,-4329,5674,-4329,5677,-4329,5680,-4330,5682,-4330,5685,-4330,5688,-4329,5690,-4328,5693,-4328,5696,-4328,5698,-4327,5701,-4327,5704,-4328,5706,-4328,5709,-4327,5712,-4326,5714,-4325,5717,-4325,5720,-4324,5722,-4324,5725,-4324,5728,-4325,5730,-4324,5733,-4323,5736,-4321,5738,-4321,5741,-4320,5744,-4319,5746,-4319,5749,-4319,5752,-4319,5754,-4318,5756,-4318,5761,-4318,5762,-4313,5764,-4305,5766,-4295,5768,-4283,5770,-4271,5772,-4260,5774,-4248,5776,-4237,5778,-4229,5780,-4225,5785,-4229,5786,-4228,5789,-4227,5792,-4221,5794,-4219,5797,-4217,5800,-4215,5802,-4214,5805,-4213,5808,-4216,5810,-4212,5813,-4208,5816,-4196,5818,-4190,5834,-4172,5834,-4167,5841,-4061,5844,-3946,5845,-3877,5846,-3799,5848,-3713,5849,-3620,5850,-3521,5851,-3449,5852,-3372,5853,-3290,5854,-3205,5855,-3119,5856,-3031,5857,-2945,5858,-2861,5858,-2780,5859,-2690,5860,-2597,5861,-2504,5862,-2412,5863,-2325,5864,-2244,5865,-2173,5866,-2113,5868,-2047,5873,-1950,5875,-1924,5875,-1918,5889,-1826,5891,-1799,5900,-1742,5905,-1744,5907,-1743,5908,-1742,5913,-1740,5915,-1735,5917,-1725,5919,-1712,5921,-1698,5923,-1686,5925,-1674,5928,-1664,5931,-1660,5933,-1657,5937,-1663,5939,-1659,5941,-1654,5944,-1639,5947,-1632,5949,-1624,5952,-1617,5955,-1614,5957,-1611,5960,-1616,5963,-1613,5965,-1610,5968,-1600,5971,-1595,5973,-1590,5976,-1584,5979,-1581,5981,-1579,5984,-1583,5987,-1581,5989,-1579,5992,-1572,5995,-1568,5997,-1564,6000,-1560,6003,-1558,6005,-1556,6008,-1559,6011,-1558,6013,-1556,6016,-1551,6019,-1548,6021,-1545,6024,-1542,6027,-1540,6029,-1539,6032,-1541,6035,-1540,6037,-1538,6040,-1533,6043,-1531,6045,-1528,6048,-1527,6051,-1526,6053,-1525,6056,-1525,6059,-1525,6061,-1524,6064,-1524,6067,-1523,6069,-1522,6072,-1519,6075,-1518,6077,-1517,6080,-1516,6083,-1515,6085,-1514,6088,-1513,6091,-1512,6093,-1511,6096,-1511,6099,-1510,6101,-1509,6104,-1508,6107,-1507,6109,-1506,6112,-1505,6115,-1504,6117,-1503,6120,-1503,6123,-1503,6125,-1502,6128,-1500,6131,-1499,6133,-1498,6136,-1497,6139,-1497,6141,-1496,6144,-1496,6147,-1496,6149,-1495,6152,-1494,6155,-1493,6157,-1492,6160,-1492,6163,-1492,6165,-1491,6168,-1491,6171,-1490,6173,-1489,6176,-1488,6179,-1488,6181,-1487,6184,-1487,6187,-1486,6189,-1486,6192,-1485,6195,-1485,6197,-1485,6200,-1485,6203,-1484,6205,-1484,6208,-1483,6211,-1483,6214,-1483,6216,-1482,6219,-1482,6222,-1482,6224,-1481,6227,-1481,6230,-1480,6232,-1480,6235,-1479,6238,-1479,6240,-1478,6243,-1477,6246,-1477,6248,-1476,6251,-1476,6254,-1475,6256,-1475,6259,-1474,6262,-1474,6264,-1473,6267,-1472,6270,-1472,6272,-1471,6275,-1471,6278,-1470,6280,-1470,6283,-1469,6286,-1469,6288,-1468,6291,-1468,6294,-1467,6296,-1466,6299,-1466,6302,-1465,6304,-1465,6307,-1464,6310,-1464,6312,-1463,6315,-1462,6318,-1461,6320,-1460,6323,-1460,6326,-1459,6328,-1459,6331,-1458,6334,-1458,6336,-1456,6339,-1456,6342,-1455,6344,-1456,6347,-1456,6350,-1455,6352,-1454,6355,-1453,6358,-1452,6360,-1451,6363,-1451,6366,-1450,6368,-1450,6371,-1449,6374,-1449,6376,-1448,6379,-1448,6382,-1448,6384,-1448,6387,-1448,6390,-1448,6392,-1448,6395,-1448,6398,-1448,6400,-1447,6403,-1447,6406,-1447,6408,-1446,6411,-1446,6414,-1446,6416,-1446,6419,-1446,6422,-1446,6424,-1445,6427,-1445,6430,-1445,6432,-1445,6435,-1445,6438,-1445,6440,-1445,6443,-1445,6446,-1445,6448,-1445,6451,-1445,6454,-1444,6456,-1444,6459,-1444,6475,-1444,6478,-1444,6480,-1443,6483,-1443,6486,-1443,6488,-1444,6491,-1443,6494,-1443,6496,-1441,6499,-1441,6502,-1440,6504,-1441,6507,-1441,6510,-1441,6512,-1440,6515,-1440,6518,-1440,6520,-1440,6523,-1440,6526,-1440,6528,-1440,6531,-1440,6534,-1440,6536,-1440,6539,-1440,6542,-1440,6544,-1440,6547,-1440,6550,-1440,6553,-1439,6555,-1439,6558,-1439,6561,-1439,6563,-1439,6566,-1439,6569,-1439,6571,-1439,6574,-1439,6577,-1439,6579,-1439,6582,-1439,6585,-1439,6587,-1439,6590,-1439,6606,-1439,6609,-1439,6622,-1439,6625,-1438,6643,-1438,6646,-1438,6649,-1438,6651,-1438,6654,-1438,6657,-1438,6659,-1438,6662,-1438,6665,-1437,6667,-1437,6670,-1437,6673,-1437,6675,-1437,6678,-1437,6681,-1437,6683,-1437,6686,-1437,6689,-1437,6691,-1437,6694,-1437,6697,-1436,6699,-1436,6702,-1436,6705,-1436,6707,-1436,6710,-1435,6713,-1435,6715,-1435,6718,-1435,6721,-1434,6723,-1434,6726,-1434,6729,-1434,6731,-1434,6734,-1434,6737,-1434,6739,-1434,6742,-1434,6745,-1434,6747,-1434,6750,-1433,6753,-1433,6755,-1433,6758,-1433,6761,-1433,6763,-1433,6766,-1433,6769,-1433,6771,-1433,6774,-1433,6777,-1433,6779,-1432,6782,-1432,6785,-1433,6787,-1432,6801,-1432,6803,-1433,6806,-1433,6809,-1432,6811,-1433,6814,-1433,6817,-1433,6819,-1433,6822,-1433,6825,-1433,6827,-1433,6830,-1433,6833,-1434,6835,-1434,6838,-1434,6841,-1434,6843,-1434,6846,-1434,6849,-1434,6851,-1435,6854,-1435,6857,-1435,6859,-1435,6862,-1435,6865,-1436,6867,-1436,6870,-1436,6873,-1436,6875,-1436,6878,-1436,6881,-1436,6883,-1436,6886,-1436,6889,-1436,6891,-1436,6894,-1437,6897,-1437,6900,-1437,6902,-1437,6905,-1437,6908,-1437,6910,-1437,6913,-1437,6916,-1437,6918,-1437,6921,-1437,6924,-1437,6926,-1437,6929,-1437,6932,-1437,6934,-1437,6953,-1437,6956,-1437,6958,-1437,6961,-1437,6964,-1437,6966,-1437,6969,-1437,6972,-1437,6974,-1437,6977,-1437,6980,-1437,6982,-1437,6985,-1437,6988,-1437,6990,-1437,6993,-1438,6996,-1438,6998,-1438,7001,-1438,7004,-1438,7006,-1438,7009,-1438,7012,-1438,7014,-1438,7017,-1438,7020,-1438,7022,-1438,7025,-1438,7028,-1438,7030,-1438,7033,-1439,7036,-1439,7038,-1439,7041,-1439,7044,-1439,7046,-1439,7049,-1439,7052,-1439,7054,-1439,7057,-1439,7060,-1439,7062,-1439,7065,-1439,7068,-1439,7070,-1439,7073,-1439,7076,-1439,7078,-1439,7081,-1439,7084,-1439,7086,-1440,7089,-1440,7092,-1440,7094,-1440,7097,-1440,7100,-1440,7102,-1440,7105,-1440,7108,-1440,7110,-1440,7113,-1440,7116,-1441,7118,-1441,7121,-1442,7124,-1442,7126,-1442,7129,-1442,7132,-1442,7134,-1442,7137,-1442,7140,-1442,7142,-1442,7145,-1442,7161,-1442,7164,-1442,7166,-1442,7169,-1442,7172,-1443,7174,-1443,7177,-1443,7180,-1443,7182,-1443,7185,-1443,7188,-1443,7190,-1443,7193,-1443,7196,-1443,7198,-1443,7201,-1443,7204,-1443,7206,-1443,7209,-1443,7212,-1443,7214,-1444,7217,-1443,7220,-1444,7222,-1444,7225,-1444,7228,-1444,7230,-1445,7233,-1445,7236,-1445,7238,-1445,7241,-1445,7244,-1445,7247,-1445,7249,-1445,7263,-1445,7265,-1445,7268,-1445,7271,-1445,7273,-1445,7276,-1445,7279,-1445,7281,-1445,7284,-1445,7287,-1445,7289,-1445,7292,-1445,7295,-1445,7297,-1445,7300,-1445,7303,-1445,7305,-1445,7308,-1445,7311,-1445,7313,-1444,7316,-1444,7319,-1444,7321,-1444,7324,-1444,7327,-1444,7329,-1444,7332,-1444,7335,-1444,7337,-1444,7340,-1444,7343,-1444,7345,-1444,7361,-1444,7364,-1444,7391,-1444,7393,-1444,7396,-1444,7399,-1444,7401,-1444,7404,-1444,7407,-1444,7409,-1444,7412,-1445,7415,-1445,7417,-1445,7420,-1445,7423,-1445,7425,-1445,7428,-1445,7431,-1445,7433,-1445,7436,-1445,7439,-1445,7441,-1445,7444,-1445,7447,-1445,7449,-1445,7452,-1445,7455,-1445,7457,-1444,7460,-1444,7463,-1444,7465,-1444,7495,-1444,7497,-1444,7500,-1444,7503,-1444,7505,-1444,7508,-1444,7511,-1444,7513,-1444,7516,-1444,7519,-1444,7521,-1444,7524,-1444,7527,-1444,7529,-1444,7532,-1444,7535,-1444,7537,-1444,7540,-1444,7543,-1444,7545,-1444,7548,-1444,7551,-1444,7553,-1444,7556,-1443,7559,-1443,7561,-1443,7564,-1443,7567,-1443,7569,-1443,7572,-1443,7575,-1443,7578,-1443,7580,-1442,7583,-1442,7586,-1442,7588,-1442,7591,-1442,7594,-1442,7596,-1442,7599,-1442,7602,-1442,7604,-1442,7607,-1442,7610,-1442,7612,-1442,7615,-1442,7618,-1443,7620,-1443,7623,-1443,7626,-1443,7628,-1442,7631,-1442,7634,-1442,7636,-1442,7639,-1442,7642,-1442,7644,-1442,7647,-1442,7650,-1442,7652,-1442,7655,-1442,7658,-1441,7660,-1441,7663,-1441,7679,-1441,7682,-1441,7684,-1441,7687,-1441,7690,-1441,7692,-1441,7695,-1440,7698,-1440,7700,-1440,7703,-1439,7706,-1439,7708,-1439,7711,-1439,7714,-1439,7716,-1439,7719,-1439,7722,-1439,7724,-1439,7727,-1439,7730,-1438,7732,-1438,7735,-1438,7738,-1439,7740,-1439,7743,-1439,7746,-1440,7748,-1440,7751,-1440,7754,-1441,7756,-1441,7759,-1441,7762,-1441,7775,-1441,7778,-1441,7780,-1441,7783,-1442,7786,-1442,7788,-1442,7791,-1442,7794,-1442,7796,-1442,7799,-1441,7802,-1442,7804,-1442,7807,-1442,7810,-1441,7812,-1441,7815,-1441,7818,-1442,7820,-1442,7823,-1442,7826,-1442,7828,-1441,7831,-1441,7834,-1441,7836,-1441,7839,-1441,7842,-1441,7844,-1441,7847,-1441,7850,-1441,7852,-1441,7855,-1441,7858,-1441,7860,-1441,7863,-1442,7866,-1442,7868,-1442,7871,-1441,7898,-1441,7900,-1441,7903,-1441,7906,-1441,7908,-1441,7911,-1441,7914,-1441,7916,-1441,7919,-1441,7922,-1440,7925,-1440,7927,-1440,7930,-1440,7933,-1440,7978,-1440,7981,-1440,7983,-1440,7986,-1440,7989,-1440,7991,-1440,7994,-1440,8007,-1440,8010,-1440,8039,-1440,8042,-1439,8055,-1439,8058,-1439,8090,-1439,8093,-1439,8095,-1439,8098,-1439,8101,-1439,8103,-1439,8106,-1439,8109,-1439,8111,-1439,8114,-1439,8117,-1439,8119,-1439,8122,-1439,8125,-1439,8127,-1438,8130,-1438,8133,-1438,8135,-1438,8138,-1438,8141,-1438,8143,-1438,8146,-1438,8149,-1438,8151,-1438,8154,-1438,8157,-1438,8159,-1438,8162,-1438,8199,-1438,8202,-1438,8205,-1438,8207,-1438,8210,-1438,8213,-1438,8261,-1438,8263,-1437,8266,-1438,8269,-1437,8272,-1437,8274,-1437,8277,-1437,8280,-1436,8282,-1436,8285,-1435,8288,-1435,8290,-1434,8293,-1433,8296,-1433,8298,-1433,8301,-1433,8304,-1433,8306,-1433,8309,-1433,8312,-1432,8314,-1432,8317,-1432,8320,-1432,8322,-1432,8325,-1432,8328,-1432,8330,-1432,8333,-1432,8336,-1431,8354,-1431,8357,-1431,8360,-1431,8362,-1431,8365,-1431,8386,-1431,8389,-1431,8392,-1431,8394,-1431,8397,-1431,8400,-1431,8402,-1431,8405,-1431,8408,-1430,8410,-1430,8445,-1430,8448,-1430,8450,-1430,8453,-1430,8456,-1430,8458,-1430,8461,-1430,8464,-1430,8466,-1430,8538,-1430,8541,-1430,8544,-1430,8546,-1430,8549,-1430,8552,-1430,8554,-1430,8557,-1430,8560,-1430,8562,-1430,8565,-1430,8568,-1430,8570,-1430,8584,-1430,8586,-1430,8589,-1430,8592,-1429,8594,-1429,8619,-1429,8621,-1430,8725,-1430,8728,-1429,8744,-1429,8747,-1429,8749,-1429e" filled="false" stroked="true" strokeweight="2.25pt" strokecolor="#aeaeae">
              <v:path arrowok="t"/>
            </v:shape>
            <v:line style="position:absolute" from="5093,-302" to="5468,-302" stroked="true" strokeweight="2.25pt" strokecolor="#aeaeae"/>
            <v:line style="position:absolute" from="6368,-302" to="6758,-302" stroked="true" strokeweight="2.25pt" strokecolor="#5f5f5f"/>
            <v:shape style="position:absolute;left:2211;top:-5650;width:8086;height:5642" coordorigin="2211,-5650" coordsize="8086,5642" path="m2211,-8l10297,-8,10297,-5650m2211,-5650l2211,-8e" filled="false" stroked="true" strokeweight=".75075pt" strokecolor="#858585">
              <v:path arrowok="t"/>
            </v:shape>
            <v:shape style="position:absolute;left:4555;top:-5475;width:3399;height:241" type="#_x0000_t202" filled="false" stroked="false">
              <v:textbox inset="0,0,0,0">
                <w:txbxContent>
                  <w:p>
                    <w:pPr>
                      <w:spacing w:line="240" w:lineRule="exact" w:before="0"/>
                      <w:ind w:left="0" w:right="0" w:firstLine="0"/>
                      <w:jc w:val="left"/>
                      <w:rPr>
                        <w:b/>
                        <w:sz w:val="24"/>
                      </w:rPr>
                    </w:pPr>
                    <w:r>
                      <w:rPr>
                        <w:b/>
                        <w:sz w:val="24"/>
                      </w:rPr>
                      <w:t>Espectro de </w:t>
                    </w:r>
                    <w:r>
                      <w:rPr>
                        <w:b/>
                        <w:spacing w:val="-3"/>
                        <w:sz w:val="24"/>
                      </w:rPr>
                      <w:t>Fourier, </w:t>
                    </w:r>
                    <w:r>
                      <w:rPr>
                        <w:b/>
                        <w:sz w:val="24"/>
                      </w:rPr>
                      <w:t>prueba 5</w:t>
                    </w:r>
                  </w:p>
                </w:txbxContent>
              </v:textbox>
              <w10:wrap type="none"/>
            </v:shape>
            <v:shape style="position:absolute;left:2778;top:-5061;width:459;height:3754" type="#_x0000_t202" filled="false" stroked="false">
              <v:textbox inset="0,0,0,0">
                <w:txbxContent>
                  <w:p>
                    <w:pPr>
                      <w:spacing w:line="198" w:lineRule="exact" w:before="0"/>
                      <w:ind w:left="-1" w:right="0" w:firstLine="0"/>
                      <w:jc w:val="center"/>
                      <w:rPr>
                        <w:rFonts w:ascii="Calibri"/>
                        <w:sz w:val="19"/>
                      </w:rPr>
                    </w:pPr>
                    <w:r>
                      <w:rPr>
                        <w:rFonts w:ascii="Calibri"/>
                        <w:w w:val="105"/>
                        <w:sz w:val="19"/>
                      </w:rPr>
                      <w:t>12.00</w:t>
                    </w:r>
                  </w:p>
                  <w:p>
                    <w:pPr>
                      <w:spacing w:line="240" w:lineRule="auto" w:before="0"/>
                      <w:rPr>
                        <w:b/>
                        <w:sz w:val="20"/>
                      </w:rPr>
                    </w:pPr>
                  </w:p>
                  <w:p>
                    <w:pPr>
                      <w:spacing w:before="131"/>
                      <w:ind w:left="0" w:right="0" w:firstLine="0"/>
                      <w:jc w:val="center"/>
                      <w:rPr>
                        <w:rFonts w:ascii="Calibri"/>
                        <w:sz w:val="19"/>
                      </w:rPr>
                    </w:pPr>
                    <w:r>
                      <w:rPr>
                        <w:rFonts w:ascii="Calibri"/>
                        <w:w w:val="105"/>
                        <w:sz w:val="19"/>
                      </w:rPr>
                      <w:t>10.00</w:t>
                    </w:r>
                  </w:p>
                  <w:p>
                    <w:pPr>
                      <w:spacing w:line="240" w:lineRule="auto" w:before="0"/>
                      <w:rPr>
                        <w:b/>
                        <w:sz w:val="20"/>
                      </w:rPr>
                    </w:pPr>
                  </w:p>
                  <w:p>
                    <w:pPr>
                      <w:spacing w:before="131"/>
                      <w:ind w:left="97" w:right="0" w:firstLine="0"/>
                      <w:jc w:val="center"/>
                      <w:rPr>
                        <w:rFonts w:ascii="Calibri"/>
                        <w:sz w:val="19"/>
                      </w:rPr>
                    </w:pPr>
                    <w:r>
                      <w:rPr>
                        <w:rFonts w:ascii="Calibri"/>
                        <w:w w:val="105"/>
                        <w:sz w:val="19"/>
                      </w:rPr>
                      <w:t>8.00</w:t>
                    </w:r>
                  </w:p>
                  <w:p>
                    <w:pPr>
                      <w:spacing w:line="240" w:lineRule="auto" w:before="0"/>
                      <w:rPr>
                        <w:b/>
                        <w:sz w:val="20"/>
                      </w:rPr>
                    </w:pPr>
                  </w:p>
                  <w:p>
                    <w:pPr>
                      <w:spacing w:before="131"/>
                      <w:ind w:left="97" w:right="0" w:firstLine="0"/>
                      <w:jc w:val="center"/>
                      <w:rPr>
                        <w:rFonts w:ascii="Calibri"/>
                        <w:sz w:val="19"/>
                      </w:rPr>
                    </w:pPr>
                    <w:r>
                      <w:rPr>
                        <w:rFonts w:ascii="Calibri"/>
                        <w:w w:val="105"/>
                        <w:sz w:val="19"/>
                      </w:rPr>
                      <w:t>6.00</w:t>
                    </w:r>
                  </w:p>
                  <w:p>
                    <w:pPr>
                      <w:spacing w:line="240" w:lineRule="auto" w:before="0"/>
                      <w:rPr>
                        <w:b/>
                        <w:sz w:val="20"/>
                      </w:rPr>
                    </w:pPr>
                  </w:p>
                  <w:p>
                    <w:pPr>
                      <w:spacing w:before="131"/>
                      <w:ind w:left="97" w:right="0" w:firstLine="0"/>
                      <w:jc w:val="center"/>
                      <w:rPr>
                        <w:rFonts w:ascii="Calibri"/>
                        <w:sz w:val="19"/>
                      </w:rPr>
                    </w:pPr>
                    <w:r>
                      <w:rPr>
                        <w:rFonts w:ascii="Calibri"/>
                        <w:w w:val="105"/>
                        <w:sz w:val="19"/>
                      </w:rPr>
                      <w:t>4.00</w:t>
                    </w:r>
                  </w:p>
                  <w:p>
                    <w:pPr>
                      <w:spacing w:line="240" w:lineRule="auto" w:before="0"/>
                      <w:rPr>
                        <w:b/>
                        <w:sz w:val="20"/>
                      </w:rPr>
                    </w:pPr>
                  </w:p>
                  <w:p>
                    <w:pPr>
                      <w:spacing w:before="131"/>
                      <w:ind w:left="98" w:right="0" w:firstLine="0"/>
                      <w:jc w:val="center"/>
                      <w:rPr>
                        <w:rFonts w:ascii="Calibri"/>
                        <w:sz w:val="19"/>
                      </w:rPr>
                    </w:pPr>
                    <w:r>
                      <w:rPr>
                        <w:rFonts w:ascii="Calibri"/>
                        <w:w w:val="105"/>
                        <w:sz w:val="19"/>
                      </w:rPr>
                      <w:t>2.00</w:t>
                    </w:r>
                  </w:p>
                  <w:p>
                    <w:pPr>
                      <w:spacing w:line="240" w:lineRule="auto" w:before="0"/>
                      <w:rPr>
                        <w:b/>
                        <w:sz w:val="20"/>
                      </w:rPr>
                    </w:pPr>
                  </w:p>
                  <w:p>
                    <w:pPr>
                      <w:spacing w:line="230" w:lineRule="exact" w:before="131"/>
                      <w:ind w:left="98" w:right="0" w:firstLine="0"/>
                      <w:jc w:val="center"/>
                      <w:rPr>
                        <w:rFonts w:ascii="Calibri"/>
                        <w:sz w:val="19"/>
                      </w:rPr>
                    </w:pPr>
                    <w:r>
                      <w:rPr>
                        <w:rFonts w:ascii="Calibri"/>
                        <w:w w:val="105"/>
                        <w:sz w:val="19"/>
                      </w:rPr>
                      <w:t>0.00</w:t>
                    </w:r>
                  </w:p>
                </w:txbxContent>
              </v:textbox>
              <w10:wrap type="none"/>
            </v:shape>
            <v:shape style="position:absolute;left:3370;top:-124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83;top:-124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97;top:-124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310;top:-124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24;top:-124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87;top:-1242;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69;top:-959;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v:shape style="position:absolute;left:5517;top:-387;width:654;height:196" type="#_x0000_t202" filled="false" stroked="false">
              <v:textbox inset="0,0,0,0">
                <w:txbxContent>
                  <w:p>
                    <w:pPr>
                      <w:spacing w:line="196" w:lineRule="exact" w:before="0"/>
                      <w:ind w:left="0" w:right="-17" w:firstLine="0"/>
                      <w:jc w:val="left"/>
                      <w:rPr>
                        <w:rFonts w:ascii="Calibri"/>
                        <w:sz w:val="19"/>
                      </w:rPr>
                    </w:pPr>
                    <w:r>
                      <w:rPr>
                        <w:rFonts w:ascii="Calibri"/>
                        <w:w w:val="105"/>
                        <w:sz w:val="19"/>
                      </w:rPr>
                      <w:t>CANAL2</w:t>
                    </w:r>
                  </w:p>
                </w:txbxContent>
              </v:textbox>
              <w10:wrap type="none"/>
            </v:shape>
            <v:shape style="position:absolute;left:6805;top:-387;width:699;height:196" type="#_x0000_t202" filled="false" stroked="false">
              <v:textbox inset="0,0,0,0">
                <w:txbxContent>
                  <w:p>
                    <w:pPr>
                      <w:spacing w:line="196" w:lineRule="exact" w:before="0"/>
                      <w:ind w:left="0" w:right="-18" w:firstLine="0"/>
                      <w:jc w:val="left"/>
                      <w:rPr>
                        <w:rFonts w:ascii="Calibri"/>
                        <w:sz w:val="19"/>
                      </w:rPr>
                    </w:pPr>
                    <w:r>
                      <w:rPr>
                        <w:rFonts w:ascii="Calibri"/>
                        <w:w w:val="105"/>
                        <w:sz w:val="19"/>
                      </w:rPr>
                      <w:t>CANAL 1</w:t>
                    </w:r>
                  </w:p>
                </w:txbxContent>
              </v:textbox>
              <w10:wrap type="none"/>
            </v:shape>
            <w10:wrap type="none"/>
          </v:group>
        </w:pict>
      </w:r>
      <w:r>
        <w:rPr/>
        <w:pict>
          <v:group style="position:absolute;margin-left:108.695pt;margin-top:38.262863pt;width:407.8pt;height:285.25pt;mso-position-horizontal-relative:page;mso-position-vertical-relative:paragraph;z-index:-216016" coordorigin="2174,765" coordsize="8156,5705">
            <v:shape style="position:absolute;left:3278;top:1453;width:6720;height:3600" coordorigin="3278,1453" coordsize="6720,3600" path="m3278,4648l9998,4648m3278,4243l9998,4243m3278,3853l9998,3853m3278,3448l9998,3448m3278,3043l9998,3043m3278,2653l9998,2653m3278,2248l9998,2248m3278,1858l9998,1858m3278,1453l9998,1453m4628,1453l4628,5053m5978,1453l5978,5053m7313,1453l7313,5053m8663,1453l8663,5053m9998,1453l9998,5053m3278,5053l3278,1453e" filled="false" stroked="true" strokeweight=".75pt" strokecolor="#858585">
              <v:path arrowok="t"/>
            </v:shape>
            <v:shape style="position:absolute;left:3270;top:1845;width:6757;height:3225" type="#_x0000_t75" stroked="false">
              <v:imagedata r:id="rId195" o:title=""/>
            </v:shape>
            <v:line style="position:absolute" from="5063,6163" to="5438,6163" stroked="true" strokeweight="2.25pt" strokecolor="#aeaeae"/>
            <v:line style="position:absolute" from="6398,6163" to="6773,6163" stroked="true" strokeweight="2.25pt" strokecolor="#5f5f5f"/>
            <v:rect style="position:absolute;left:2181;top:773;width:8141;height:5690" filled="false" stroked="true" strokeweight=".75075pt" strokecolor="#858585"/>
            <v:line style="position:absolute" from="5837,1921" to="5852,5429" stroked="true" strokeweight=".75075pt" strokecolor="#000000">
              <v:stroke dashstyle="dash"/>
            </v:line>
            <v:shape style="position:absolute;left:4561;top:961;width:3399;height:240" type="#_x0000_t202" filled="false" stroked="false">
              <v:textbox inset="0,0,0,0">
                <w:txbxContent>
                  <w:p>
                    <w:pPr>
                      <w:spacing w:line="240" w:lineRule="exact" w:before="0"/>
                      <w:ind w:left="0" w:right="0" w:firstLine="0"/>
                      <w:jc w:val="left"/>
                      <w:rPr>
                        <w:b/>
                        <w:sz w:val="24"/>
                      </w:rPr>
                    </w:pPr>
                    <w:r>
                      <w:rPr>
                        <w:b/>
                        <w:sz w:val="24"/>
                      </w:rPr>
                      <w:t>Espectro de </w:t>
                    </w:r>
                    <w:r>
                      <w:rPr>
                        <w:b/>
                        <w:spacing w:val="-3"/>
                        <w:sz w:val="24"/>
                      </w:rPr>
                      <w:t>Fourier, </w:t>
                    </w:r>
                    <w:r>
                      <w:rPr>
                        <w:b/>
                        <w:sz w:val="24"/>
                      </w:rPr>
                      <w:t>prueba 6</w:t>
                    </w:r>
                  </w:p>
                </w:txbxContent>
              </v:textbox>
              <w10:wrap type="none"/>
            </v:shape>
            <v:shape style="position:absolute;left:2748;top:1375;width:354;height:3795" type="#_x0000_t202" filled="false" stroked="false">
              <v:textbox inset="0,0,0,0">
                <w:txbxContent>
                  <w:p>
                    <w:pPr>
                      <w:spacing w:line="197" w:lineRule="exact" w:before="0"/>
                      <w:ind w:left="0" w:right="-3" w:firstLine="0"/>
                      <w:jc w:val="left"/>
                      <w:rPr>
                        <w:rFonts w:ascii="Calibri"/>
                        <w:sz w:val="19"/>
                      </w:rPr>
                    </w:pPr>
                    <w:r>
                      <w:rPr>
                        <w:rFonts w:ascii="Calibri"/>
                        <w:sz w:val="19"/>
                      </w:rPr>
                      <w:t>4.50</w:t>
                    </w:r>
                  </w:p>
                  <w:p>
                    <w:pPr>
                      <w:spacing w:before="168"/>
                      <w:ind w:left="0" w:right="-3" w:firstLine="0"/>
                      <w:jc w:val="left"/>
                      <w:rPr>
                        <w:rFonts w:ascii="Calibri"/>
                        <w:sz w:val="19"/>
                      </w:rPr>
                    </w:pPr>
                    <w:r>
                      <w:rPr>
                        <w:rFonts w:ascii="Calibri"/>
                        <w:sz w:val="19"/>
                      </w:rPr>
                      <w:t>4.00</w:t>
                    </w:r>
                  </w:p>
                  <w:p>
                    <w:pPr>
                      <w:spacing w:before="167"/>
                      <w:ind w:left="0" w:right="-3" w:firstLine="0"/>
                      <w:jc w:val="left"/>
                      <w:rPr>
                        <w:rFonts w:ascii="Calibri"/>
                        <w:sz w:val="19"/>
                      </w:rPr>
                    </w:pPr>
                    <w:r>
                      <w:rPr>
                        <w:rFonts w:ascii="Calibri"/>
                        <w:sz w:val="19"/>
                      </w:rPr>
                      <w:t>3.50</w:t>
                    </w:r>
                  </w:p>
                  <w:p>
                    <w:pPr>
                      <w:spacing w:before="168"/>
                      <w:ind w:left="0" w:right="-3" w:firstLine="0"/>
                      <w:jc w:val="left"/>
                      <w:rPr>
                        <w:rFonts w:ascii="Calibri"/>
                        <w:sz w:val="19"/>
                      </w:rPr>
                    </w:pPr>
                    <w:r>
                      <w:rPr>
                        <w:rFonts w:ascii="Calibri"/>
                        <w:sz w:val="19"/>
                      </w:rPr>
                      <w:t>3.00</w:t>
                    </w:r>
                  </w:p>
                  <w:p>
                    <w:pPr>
                      <w:spacing w:before="168"/>
                      <w:ind w:left="0" w:right="-3" w:firstLine="0"/>
                      <w:jc w:val="left"/>
                      <w:rPr>
                        <w:rFonts w:ascii="Calibri"/>
                        <w:sz w:val="19"/>
                      </w:rPr>
                    </w:pPr>
                    <w:r>
                      <w:rPr>
                        <w:rFonts w:ascii="Calibri"/>
                        <w:sz w:val="19"/>
                      </w:rPr>
                      <w:t>2.50</w:t>
                    </w:r>
                  </w:p>
                  <w:p>
                    <w:pPr>
                      <w:spacing w:before="168"/>
                      <w:ind w:left="0" w:right="-3" w:firstLine="0"/>
                      <w:jc w:val="left"/>
                      <w:rPr>
                        <w:rFonts w:ascii="Calibri"/>
                        <w:sz w:val="19"/>
                      </w:rPr>
                    </w:pPr>
                    <w:r>
                      <w:rPr>
                        <w:rFonts w:ascii="Calibri"/>
                        <w:sz w:val="19"/>
                      </w:rPr>
                      <w:t>2.00</w:t>
                    </w:r>
                  </w:p>
                  <w:p>
                    <w:pPr>
                      <w:spacing w:before="168"/>
                      <w:ind w:left="0" w:right="-3" w:firstLine="0"/>
                      <w:jc w:val="left"/>
                      <w:rPr>
                        <w:rFonts w:ascii="Calibri"/>
                        <w:sz w:val="19"/>
                      </w:rPr>
                    </w:pPr>
                    <w:r>
                      <w:rPr>
                        <w:rFonts w:ascii="Calibri"/>
                        <w:sz w:val="19"/>
                      </w:rPr>
                      <w:t>1.50</w:t>
                    </w:r>
                  </w:p>
                  <w:p>
                    <w:pPr>
                      <w:spacing w:before="168"/>
                      <w:ind w:left="0" w:right="-3" w:firstLine="0"/>
                      <w:jc w:val="left"/>
                      <w:rPr>
                        <w:rFonts w:ascii="Calibri"/>
                        <w:sz w:val="19"/>
                      </w:rPr>
                    </w:pPr>
                    <w:r>
                      <w:rPr>
                        <w:rFonts w:ascii="Calibri"/>
                        <w:sz w:val="19"/>
                      </w:rPr>
                      <w:t>1.00</w:t>
                    </w:r>
                  </w:p>
                  <w:p>
                    <w:pPr>
                      <w:spacing w:before="168"/>
                      <w:ind w:left="0" w:right="-3" w:firstLine="0"/>
                      <w:jc w:val="left"/>
                      <w:rPr>
                        <w:rFonts w:ascii="Calibri"/>
                        <w:sz w:val="19"/>
                      </w:rPr>
                    </w:pPr>
                    <w:r>
                      <w:rPr>
                        <w:rFonts w:ascii="Calibri"/>
                        <w:sz w:val="19"/>
                      </w:rPr>
                      <w:t>0.50</w:t>
                    </w:r>
                  </w:p>
                  <w:p>
                    <w:pPr>
                      <w:spacing w:line="230" w:lineRule="exact" w:before="168"/>
                      <w:ind w:left="0" w:right="-3" w:firstLine="0"/>
                      <w:jc w:val="left"/>
                      <w:rPr>
                        <w:rFonts w:ascii="Calibri"/>
                        <w:sz w:val="19"/>
                      </w:rPr>
                    </w:pPr>
                    <w:r>
                      <w:rPr>
                        <w:rFonts w:ascii="Calibri"/>
                        <w:sz w:val="19"/>
                      </w:rPr>
                      <w:t>0.00</w:t>
                    </w:r>
                  </w:p>
                </w:txbxContent>
              </v:textbox>
              <w10:wrap type="none"/>
            </v:shape>
            <v:shape style="position:absolute;left:5304;top:1612;width:968;height:226" type="#_x0000_t202" filled="false" stroked="false">
              <v:textbox inset="0,0,0,0">
                <w:txbxContent>
                  <w:p>
                    <w:pPr>
                      <w:spacing w:line="226" w:lineRule="exact" w:before="0"/>
                      <w:ind w:left="0" w:right="-17" w:firstLine="0"/>
                      <w:jc w:val="left"/>
                      <w:rPr>
                        <w:sz w:val="22"/>
                      </w:rPr>
                    </w:pPr>
                    <w:r>
                      <w:rPr>
                        <w:w w:val="105"/>
                        <w:sz w:val="22"/>
                      </w:rPr>
                      <w:t>f= </w:t>
                    </w:r>
                    <w:r>
                      <w:rPr>
                        <w:spacing w:val="-4"/>
                        <w:w w:val="105"/>
                        <w:sz w:val="22"/>
                      </w:rPr>
                      <w:t>3.80</w:t>
                    </w:r>
                    <w:r>
                      <w:rPr>
                        <w:spacing w:val="-35"/>
                        <w:w w:val="105"/>
                        <w:sz w:val="22"/>
                      </w:rPr>
                      <w:t> </w:t>
                    </w:r>
                    <w:r>
                      <w:rPr>
                        <w:spacing w:val="-3"/>
                        <w:w w:val="105"/>
                        <w:sz w:val="22"/>
                      </w:rPr>
                      <w:t>hz</w:t>
                    </w:r>
                  </w:p>
                </w:txbxContent>
              </v:textbox>
              <w10:wrap type="none"/>
            </v:shape>
            <v:shape style="position:absolute;left:3238;top:5234;width:5480;height:196" type="#_x0000_t202" filled="false" stroked="false">
              <v:textbox inset="0,0,0,0">
                <w:txbxContent>
                  <w:p>
                    <w:pPr>
                      <w:tabs>
                        <w:tab w:pos="1344" w:val="left" w:leader="none"/>
                        <w:tab w:pos="2689" w:val="left" w:leader="none"/>
                        <w:tab w:pos="4034" w:val="left" w:leader="none"/>
                        <w:tab w:pos="5379" w:val="left" w:leader="none"/>
                      </w:tabs>
                      <w:spacing w:line="196" w:lineRule="exact" w:before="0"/>
                      <w:ind w:left="0" w:right="0" w:firstLine="0"/>
                      <w:jc w:val="left"/>
                      <w:rPr>
                        <w:rFonts w:ascii="Calibri"/>
                        <w:sz w:val="19"/>
                      </w:rPr>
                    </w:pPr>
                    <w:r>
                      <w:rPr>
                        <w:rFonts w:ascii="Calibri"/>
                        <w:w w:val="105"/>
                        <w:sz w:val="19"/>
                      </w:rPr>
                      <w:t>0</w:t>
                      <w:tab/>
                      <w:t>2</w:t>
                      <w:tab/>
                      <w:t>4</w:t>
                      <w:tab/>
                      <w:t>6</w:t>
                      <w:tab/>
                    </w:r>
                    <w:r>
                      <w:rPr>
                        <w:rFonts w:ascii="Calibri"/>
                        <w:sz w:val="19"/>
                      </w:rPr>
                      <w:t>8</w:t>
                    </w:r>
                  </w:p>
                </w:txbxContent>
              </v:textbox>
              <w10:wrap type="none"/>
            </v:shape>
            <v:shape style="position:absolute;left:9912;top:5234;width:210;height:196" type="#_x0000_t202" filled="false" stroked="false">
              <v:textbox inset="0,0,0,0">
                <w:txbxContent>
                  <w:p>
                    <w:pPr>
                      <w:spacing w:line="196" w:lineRule="exact" w:before="0"/>
                      <w:ind w:left="0" w:right="-3" w:firstLine="0"/>
                      <w:jc w:val="left"/>
                      <w:rPr>
                        <w:rFonts w:ascii="Calibri"/>
                        <w:sz w:val="19"/>
                      </w:rPr>
                    </w:pPr>
                    <w:r>
                      <w:rPr>
                        <w:rFonts w:ascii="Calibri"/>
                        <w:sz w:val="19"/>
                      </w:rPr>
                      <w:t>10</w:t>
                    </w:r>
                  </w:p>
                </w:txbxContent>
              </v:textbox>
              <w10:wrap type="none"/>
            </v:shape>
            <v:shape style="position:absolute;left:5808;top:5518;width:1671;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v:shape style="position:absolute;left:5490;top:6091;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6</w:t>
                    </w:r>
                  </w:p>
                </w:txbxContent>
              </v:textbox>
              <w10:wrap type="none"/>
            </v:shape>
            <v:shape style="position:absolute;left:6826;top:6091;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1</w:t>
                    </w:r>
                  </w:p>
                </w:txbxContent>
              </v:textbox>
              <w10:wrap type="none"/>
            </v:shape>
            <w10:wrap type="none"/>
          </v:group>
        </w:pict>
      </w:r>
      <w:r>
        <w:rPr/>
        <w:pict>
          <v:shape style="position:absolute;margin-left:122.133957pt;margin-top:139.140366pt;width:13.25pt;height:47.9pt;mso-position-horizontal-relative:page;mso-position-vertical-relative:paragraph;z-index:8944" type="#_x0000_t202" filled="false" stroked="false">
            <v:textbox inset="0,0,0,0" style="layout-flow:vertical;mso-layout-flow-alt:bottom-to-top">
              <w:txbxContent>
                <w:p>
                  <w:pPr>
                    <w:spacing w:line="249" w:lineRule="exact" w:before="0"/>
                    <w:ind w:left="20" w:right="-689"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r>
        <w:rPr>
          <w:b/>
          <w:sz w:val="22"/>
        </w:rPr>
        <w:t>Figura 6.2.1.b  Frecuencia de excitación (prueba 5)</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Heading5"/>
        <w:spacing w:before="142"/>
        <w:ind w:left="1677" w:right="3120"/>
        <w:jc w:val="center"/>
      </w:pPr>
      <w:r>
        <w:rPr/>
        <w:t>Figura 6.2.1.c Frecuencia de excitación (prueba 6)</w:t>
      </w:r>
    </w:p>
    <w:p>
      <w:pPr>
        <w:spacing w:after="0"/>
        <w:jc w:val="center"/>
        <w:sectPr>
          <w:pgSz w:w="12240" w:h="15840"/>
          <w:pgMar w:header="0" w:footer="1255" w:top="1420" w:bottom="1440" w:left="1720" w:right="0"/>
        </w:sectPr>
      </w:pPr>
    </w:p>
    <w:p>
      <w:pPr>
        <w:pStyle w:val="BodyText"/>
        <w:rPr>
          <w:b/>
          <w:sz w:val="20"/>
        </w:rPr>
      </w:pPr>
      <w:r>
        <w:rPr/>
        <w:pict>
          <v:shape style="position:absolute;margin-left:122.883957pt;margin-top:162.422501pt;width:13.25pt;height:47.9pt;mso-position-horizontal-relative:page;mso-position-vertical-relative:page;z-index:9616" type="#_x0000_t202" filled="false" stroked="false">
            <v:textbox inset="0,0,0,0" style="layout-flow:vertical;mso-layout-flow-alt:bottom-to-top">
              <w:txbxContent>
                <w:p>
                  <w:pPr>
                    <w:spacing w:line="249" w:lineRule="exact" w:before="0"/>
                    <w:ind w:left="20" w:right="-689"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p>
    <w:p>
      <w:pPr>
        <w:pStyle w:val="BodyText"/>
        <w:rPr>
          <w:b/>
          <w:sz w:val="20"/>
        </w:rPr>
      </w:pPr>
    </w:p>
    <w:p>
      <w:pPr>
        <w:pStyle w:val="BodyText"/>
        <w:spacing w:before="9"/>
        <w:rPr>
          <w:b/>
          <w:sz w:val="17"/>
        </w:rPr>
      </w:pPr>
    </w:p>
    <w:tbl>
      <w:tblPr>
        <w:tblW w:w="0" w:type="auto"/>
        <w:jc w:val="left"/>
        <w:tblInd w:w="1670"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20"/>
        <w:gridCol w:w="1305"/>
        <w:gridCol w:w="163"/>
        <w:gridCol w:w="1157"/>
        <w:gridCol w:w="1305"/>
        <w:gridCol w:w="1320"/>
      </w:tblGrid>
      <w:tr>
        <w:trPr>
          <w:trHeight w:val="330" w:hRule="exact"/>
        </w:trPr>
        <w:tc>
          <w:tcPr>
            <w:tcW w:w="1320" w:type="dxa"/>
          </w:tcPr>
          <w:p>
            <w:pPr/>
          </w:p>
        </w:tc>
        <w:tc>
          <w:tcPr>
            <w:tcW w:w="1305" w:type="dxa"/>
          </w:tcPr>
          <w:p>
            <w:pPr/>
          </w:p>
        </w:tc>
        <w:tc>
          <w:tcPr>
            <w:tcW w:w="1320" w:type="dxa"/>
            <w:gridSpan w:val="2"/>
          </w:tcPr>
          <w:p>
            <w:pPr>
              <w:pStyle w:val="TableParagraph"/>
              <w:spacing w:before="83"/>
              <w:ind w:left="94"/>
              <w:jc w:val="left"/>
              <w:rPr>
                <w:sz w:val="22"/>
              </w:rPr>
            </w:pPr>
            <w:r>
              <w:rPr>
                <w:w w:val="105"/>
                <w:sz w:val="22"/>
              </w:rPr>
              <w:t>f= 4.27 hz</w:t>
            </w:r>
          </w:p>
        </w:tc>
        <w:tc>
          <w:tcPr>
            <w:tcW w:w="1305" w:type="dxa"/>
          </w:tcPr>
          <w:p>
            <w:pPr/>
          </w:p>
        </w:tc>
        <w:tc>
          <w:tcPr>
            <w:tcW w:w="1320" w:type="dxa"/>
          </w:tcPr>
          <w:p>
            <w:pPr/>
          </w:p>
        </w:tc>
      </w:tr>
      <w:tr>
        <w:trPr>
          <w:trHeight w:val="315"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30"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30"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15"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30"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15"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30" w:hRule="exact"/>
        </w:trPr>
        <w:tc>
          <w:tcPr>
            <w:tcW w:w="1320" w:type="dxa"/>
          </w:tcPr>
          <w:p>
            <w:pPr/>
          </w:p>
        </w:tc>
        <w:tc>
          <w:tcPr>
            <w:tcW w:w="1305" w:type="dxa"/>
          </w:tcPr>
          <w:p>
            <w:pPr/>
          </w:p>
        </w:tc>
        <w:tc>
          <w:tcPr>
            <w:tcW w:w="1320" w:type="dxa"/>
            <w:gridSpan w:val="2"/>
          </w:tcPr>
          <w:p>
            <w:pPr/>
          </w:p>
        </w:tc>
        <w:tc>
          <w:tcPr>
            <w:tcW w:w="1305" w:type="dxa"/>
          </w:tcPr>
          <w:p>
            <w:pPr/>
          </w:p>
        </w:tc>
        <w:tc>
          <w:tcPr>
            <w:tcW w:w="1320" w:type="dxa"/>
          </w:tcPr>
          <w:p>
            <w:pPr/>
          </w:p>
        </w:tc>
      </w:tr>
      <w:tr>
        <w:trPr>
          <w:trHeight w:val="315" w:hRule="exact"/>
        </w:trPr>
        <w:tc>
          <w:tcPr>
            <w:tcW w:w="1320" w:type="dxa"/>
            <w:tcBorders>
              <w:right w:val="nil"/>
            </w:tcBorders>
          </w:tcPr>
          <w:p>
            <w:pPr/>
          </w:p>
        </w:tc>
        <w:tc>
          <w:tcPr>
            <w:tcW w:w="1305" w:type="dxa"/>
            <w:tcBorders>
              <w:left w:val="nil"/>
              <w:right w:val="single" w:sz="18" w:space="0" w:color="5F5F5F"/>
            </w:tcBorders>
          </w:tcPr>
          <w:p>
            <w:pPr/>
          </w:p>
        </w:tc>
        <w:tc>
          <w:tcPr>
            <w:tcW w:w="1320" w:type="dxa"/>
            <w:gridSpan w:val="2"/>
            <w:tcBorders>
              <w:left w:val="single" w:sz="18" w:space="0" w:color="5F5F5F"/>
              <w:right w:val="nil"/>
            </w:tcBorders>
          </w:tcPr>
          <w:p>
            <w:pPr/>
          </w:p>
        </w:tc>
        <w:tc>
          <w:tcPr>
            <w:tcW w:w="1305" w:type="dxa"/>
            <w:tcBorders>
              <w:left w:val="nil"/>
              <w:right w:val="nil"/>
            </w:tcBorders>
          </w:tcPr>
          <w:p>
            <w:pPr/>
          </w:p>
        </w:tc>
        <w:tc>
          <w:tcPr>
            <w:tcW w:w="1320" w:type="dxa"/>
            <w:tcBorders>
              <w:left w:val="nil"/>
            </w:tcBorders>
          </w:tcPr>
          <w:p>
            <w:pPr/>
          </w:p>
        </w:tc>
      </w:tr>
      <w:tr>
        <w:trPr>
          <w:trHeight w:val="330" w:hRule="exact"/>
        </w:trPr>
        <w:tc>
          <w:tcPr>
            <w:tcW w:w="1320" w:type="dxa"/>
            <w:tcBorders>
              <w:bottom w:val="single" w:sz="18" w:space="0" w:color="5F5F5F"/>
              <w:right w:val="single" w:sz="18" w:space="0" w:color="5F5F5F"/>
            </w:tcBorders>
          </w:tcPr>
          <w:p>
            <w:pPr/>
          </w:p>
        </w:tc>
        <w:tc>
          <w:tcPr>
            <w:tcW w:w="1305" w:type="dxa"/>
            <w:tcBorders>
              <w:left w:val="single" w:sz="18" w:space="0" w:color="5F5F5F"/>
              <w:bottom w:val="single" w:sz="18" w:space="0" w:color="5F5F5F"/>
              <w:right w:val="single" w:sz="18" w:space="0" w:color="5F5F5F"/>
            </w:tcBorders>
          </w:tcPr>
          <w:p>
            <w:pPr/>
          </w:p>
        </w:tc>
        <w:tc>
          <w:tcPr>
            <w:tcW w:w="163" w:type="dxa"/>
            <w:tcBorders>
              <w:left w:val="single" w:sz="18" w:space="0" w:color="5F5F5F"/>
              <w:bottom w:val="single" w:sz="18" w:space="0" w:color="5F5F5F"/>
              <w:right w:val="nil"/>
            </w:tcBorders>
          </w:tcPr>
          <w:p>
            <w:pPr/>
          </w:p>
        </w:tc>
        <w:tc>
          <w:tcPr>
            <w:tcW w:w="1157" w:type="dxa"/>
            <w:tcBorders>
              <w:left w:val="nil"/>
              <w:bottom w:val="single" w:sz="18" w:space="0" w:color="5F5F5F"/>
              <w:right w:val="single" w:sz="18" w:space="0" w:color="5F5F5F"/>
            </w:tcBorders>
          </w:tcPr>
          <w:p>
            <w:pPr/>
          </w:p>
        </w:tc>
        <w:tc>
          <w:tcPr>
            <w:tcW w:w="1305" w:type="dxa"/>
            <w:tcBorders>
              <w:left w:val="single" w:sz="18" w:space="0" w:color="5F5F5F"/>
              <w:bottom w:val="single" w:sz="18" w:space="0" w:color="5F5F5F"/>
              <w:right w:val="single" w:sz="18" w:space="0" w:color="5F5F5F"/>
            </w:tcBorders>
          </w:tcPr>
          <w:p>
            <w:pPr/>
          </w:p>
        </w:tc>
        <w:tc>
          <w:tcPr>
            <w:tcW w:w="1320" w:type="dxa"/>
            <w:tcBorders>
              <w:left w:val="single" w:sz="18" w:space="0" w:color="5F5F5F"/>
              <w:bottom w:val="single" w:sz="24" w:space="0" w:color="AEAEAE"/>
            </w:tcBorders>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6"/>
        </w:rPr>
      </w:pPr>
    </w:p>
    <w:p>
      <w:pPr>
        <w:spacing w:before="76"/>
        <w:ind w:left="1677" w:right="3120" w:firstLine="0"/>
        <w:jc w:val="center"/>
        <w:rPr>
          <w:b/>
          <w:sz w:val="22"/>
        </w:rPr>
      </w:pPr>
      <w:r>
        <w:rPr/>
        <w:pict>
          <v:group style="position:absolute;margin-left:109.445pt;margin-top:-264.077148pt;width:405.3pt;height:266.95pt;mso-position-horizontal-relative:page;mso-position-vertical-relative:paragraph;z-index:-215680" coordorigin="2189,-5282" coordsize="8106,5339">
            <v:shape style="position:absolute;left:3409;top:-4259;width:5330;height:2894" coordorigin="3409,-4259" coordsize="5330,2894" path="m3409,-1366l3412,-1366,3414,-1366,3417,-1366,3420,-1366,3422,-1366,3425,-1366,3428,-1366,3430,-1366,3433,-1366,3436,-1366,3439,-1366,3441,-1366,3444,-1367,3447,-1366,3449,-1367,3452,-1367,3455,-1368,3457,-1368,3460,-1368,3463,-1368,3465,-1368,3468,-1368,3471,-1368,3473,-1368,3476,-1369,3479,-1368,3481,-1368,3484,-1368,3487,-1368,3489,-1368,3492,-1368,3495,-1368,3497,-1368,3500,-1368,3503,-1368,3505,-1368,3508,-1368,3511,-1367,3513,-1367,3516,-1367,3519,-1368,3521,-1368,3524,-1368,3527,-1368,3529,-1368,3532,-1368,3535,-1368,3537,-1368,3540,-1368,3543,-1367,3545,-1367,3548,-1367,3551,-1367,3553,-1367,3556,-1366,3559,-1367,3561,-1367,3564,-1367,3567,-1368,3569,-1368,3572,-1368,3575,-1368,3577,-1368,3580,-1368,3583,-1368,3585,-1368,3588,-1368,3591,-1367,3593,-1367,3596,-1367,3599,-1367,3601,-1367,3604,-1367,3607,-1367,3609,-1367,3612,-1367,3615,-1367,3617,-1367,3620,-1367,3623,-1367,3626,-1367,3628,-1367,3631,-1367,3634,-1367,3636,-1367,3674,-1367,3676,-1367,3679,-1367,3682,-1367,3684,-1367,3687,-1367,3690,-1367,3692,-1367,3695,-1367,3698,-1367,3700,-1367,3703,-1367,3706,-1367,3708,-1366,3711,-1366,3730,-1366,3732,-1367,3735,-1367,3738,-1367,3740,-1367,3743,-1367,3746,-1367,3748,-1367,3780,-1367,3783,-1367,3786,-1367,3788,-1367,3791,-1367,3794,-1367,3796,-1367,3818,-1367,3821,-1367,3823,-1367,3826,-1367,3829,-1367,3831,-1367,3834,-1367,3837,-1367,3839,-1367,3842,-1367,3845,-1367,3874,-1367,3877,-1367,3879,-1367,3882,-1367,3885,-1367,3887,-1367,3890,-1367,3893,-1367,3895,-1367,3898,-1367,3901,-1367,3903,-1367,3906,-1367,3909,-1367,3911,-1367,3914,-1367,3917,-1367,3919,-1367,3922,-1367,3925,-1367,3927,-1367,3930,-1367,3933,-1367,3946,-1367,3949,-1367,3951,-1367,3954,-1367,3957,-1368,3959,-1368,3962,-1368,3965,-1368,3967,-1368,3981,-1368,3983,-1368,3986,-1368,3989,-1368,3991,-1368,3994,-1368,3997,-1368,3999,-1368,4002,-1368,4005,-1368,4007,-1368,4010,-1368,4013,-1369,4053,-1369,4056,-1369,4058,-1369,4061,-1369,4064,-1369,4066,-1369,4069,-1369,4072,-1369,4074,-1369,4077,-1369,4080,-1369,4082,-1369,4085,-1369,4088,-1369,4090,-1369,4093,-1369,4096,-1369,4098,-1369,4101,-1369,4104,-1370,4106,-1370,4109,-1370,4112,-1370,4114,-1370,4117,-1370,4120,-1370,4122,-1370,4125,-1370,4128,-1370,4130,-1370,4133,-1370,4136,-1371,4138,-1371,4141,-1371,4144,-1371,4146,-1371,4149,-1371,4152,-1371,4154,-1371,4157,-1371,4160,-1372,4162,-1372,4165,-1372,4168,-1372,4170,-1372,4173,-1372,4176,-1372,4178,-1372,4181,-1372,4184,-1372,4186,-1372,4189,-1372,4192,-1372,4194,-1373,4197,-1373,4200,-1373,4203,-1373,4205,-1373,4208,-1373,4211,-1373,4213,-1373,4216,-1373,4219,-1373,4221,-1373,4224,-1373,4227,-1373,4229,-1373,4232,-1373,4235,-1373,4237,-1374,4240,-1374,4243,-1374,4245,-1374,4248,-1374,4251,-1374,4253,-1374,4256,-1374,4259,-1374,4261,-1374,4264,-1374,4267,-1375,4269,-1375,4272,-1375,4275,-1375,4277,-1375,4280,-1375,4283,-1375,4285,-1376,4288,-1375,4291,-1375,4293,-1376,4296,-1376,4299,-1376,4301,-1376,4304,-1376,4307,-1376,4309,-1377,4312,-1377,4315,-1377,4317,-1377,4320,-1377,4323,-1377,4325,-1377,4328,-1378,4331,-1378,4333,-1378,4336,-1378,4339,-1378,4341,-1378,4344,-1378,4347,-1379,4349,-1379,4352,-1379,4355,-1379,4357,-1379,4360,-1379,4363,-1379,4365,-1380,4368,-1380,4371,-1380,4373,-1380,4376,-1380,4379,-1380,4381,-1381,4384,-1381,4387,-1381,4389,-1381,4392,-1381,4395,-1381,4398,-1381,4400,-1382,4403,-1382,4406,-1382,4408,-1382,4411,-1382,4414,-1382,4416,-1383,4419,-1383,4422,-1384,4424,-1384,4427,-1385,4430,-1385,4432,-1384,4435,-1384,4438,-1385,4440,-1385,4443,-1386,4446,-1386,4448,-1386,4451,-1386,4454,-1386,4456,-1387,4459,-1387,4462,-1387,4464,-1387,4467,-1387,4470,-1388,4472,-1388,4475,-1388,4478,-1388,4480,-1389,4483,-1389,4486,-1389,4488,-1389,4491,-1389,4494,-1389,4496,-1390,4499,-1390,4502,-1391,4504,-1390,4507,-1391,4510,-1391,4512,-1392,4515,-1392,4518,-1393,4520,-1392,4523,-1392,4526,-1393,4528,-1394,4531,-1394,4534,-1394,4536,-1394,4539,-1395,4542,-1395,4544,-1396,4547,-1396,4550,-1397,4552,-1397,4555,-1397,4558,-1397,4560,-1398,4563,-1398,4566,-1399,4568,-1398,4571,-1399,4574,-1399,4576,-1400,4579,-1400,4582,-1401,4585,-1400,4587,-1401,4590,-1401,4593,-1402,4595,-1402,4598,-1403,4601,-1403,4603,-1403,4606,-1404,4609,-1404,4611,-1404,4614,-1405,4617,-1405,4619,-1406,4622,-1406,4625,-1405,4627,-1406,4630,-1406,4633,-1408,4635,-1408,4638,-1408,4641,-1408,4643,-1408,4646,-1408,4649,-1410,4651,-1410,4654,-1411,4657,-1410,4659,-1411,4662,-1411,4665,-1412,4667,-1412,4670,-1413,4673,-1413,4675,-1414,4678,-1415,4681,-1416,4683,-1417,4686,-1417,4689,-1416,4691,-1417,4694,-1417,4697,-1418,4699,-1419,4702,-1419,4705,-1420,4707,-1420,4710,-1421,4713,-1421,4715,-1421,4718,-1422,4721,-1424,4723,-1424,4726,-1424,4729,-1423,4731,-1424,4734,-1424,4737,-1426,4739,-1427,4742,-1428,4745,-1427,4747,-1428,4750,-1428,4753,-1429,4755,-1429,4758,-1430,4761,-1430,4763,-1431,4766,-1431,4769,-1431,4771,-1432,4774,-1432,4777,-1434,4780,-1435,4782,-1435,4785,-1435,4788,-1436,4790,-1436,4793,-1437,4796,-1438,4798,-1439,4801,-1440,4804,-1440,4806,-1441,4809,-1440,4812,-1441,4814,-1442,4817,-1443,4820,-1445,4822,-1446,4825,-1447,4828,-1448,4830,-1449,4833,-1449,4836,-1450,4838,-1450,4841,-1451,4844,-1452,4846,-1453,4849,-1454,4852,-1455,4854,-1456,4857,-1455,4860,-1456,4862,-1457,4865,-1459,4868,-1460,4870,-1460,4873,-1461,4876,-1461,4878,-1462,4881,-1462,4884,-1463,4886,-1464,4889,-1466,4892,-1467,4894,-1468,4897,-1467,4900,-1468,4902,-1469,4905,-1471,4908,-1472,4910,-1472,4913,-1473,4916,-1473,4918,-1474,4921,-1474,4924,-1476,4926,-1477,4929,-1480,4932,-1481,4934,-1482,4937,-1480,4940,-1481,4942,-1482,4945,-1485,4948,-1486,4950,-1488,4953,-1487,4956,-1489,4958,-1490,4961,-1494,4964,-1495,4966,-1496,4969,-1495,4972,-1495,4975,-1496,4977,-1498,4980,-1500,4983,-1501,4985,-1503,4988,-1504,4991,-1505,4993,-1503,4996,-1504,4999,-1505,5001,-1509,5004,-1511,5007,-1512,5009,-1511,5012,-1512,5015,-1513,5017,-1513,5020,-1515,5023,-1517,5025,-1521,5028,-1522,5031,-1523,5033,-1521,5036,-1521,5039,-1522,5041,-1524,5044,-1526,5047,-1528,5049,-1531,5052,-1532,5055,-1533,5057,-1531,5060,-1532,5063,-1534,5065,-1539,5068,-1541,5071,-1543,5073,-1542,5076,-1543,5079,-1544,5081,-1544,5084,-1546,5087,-1547,5089,-1551,5092,-1553,5095,-1556,5097,-1557,5100,-1559,5103,-1561,5105,-1564,5108,-1565,5111,-1566,5113,-1565,5116,-1566,5119,-1567,5121,-1571,5124,-1573,5127,-1575,5129,-1577,5132,-1578,5135,-1579,5137,-1578,5140,-1579,5143,-1581,5145,-1587,5148,-1588,5151,-1590,5153,-1590,5156,-1590,5159,-1591,5162,-1592,5164,-1594,5167,-1596,5170,-1602,5172,-1603,5175,-1605,5178,-1602,5180,-1603,5183,-1604,5186,-1607,5188,-1609,5191,-1611,5194,-1613,5196,-1614,5199,-1616,5202,-1615,5204,-1617,5207,-1618,5210,-1623,5212,-1625,5215,-1627,5218,-1627,5220,-1630,5223,-1632,5226,-1639,5228,-1640,5231,-1642,5234,-1640,5236,-1641,5239,-1642,5242,-1645,5244,-1647,5247,-1650,5250,-1654,5252,-1655,5255,-1657,5258,-1654,5260,-1655,5263,-1656,5266,-1661,5268,-1663,5271,-1665,5274,-1667,5276,-1668,5279,-1669,5282,-1666,5284,-1668,5287,-1669,5290,-1674,5292,-1676,5295,-1678,5298,-1680,5300,-1681,5303,-1682,5306,-1680,5308,-1682,5311,-1683,5314,-1688,5316,-1690,5319,-1692,5322,-1694,5324,-1695,5327,-1695,5330,-1691,5332,-1693,5335,-1695,5338,-1704,5340,-1707,5343,-1709,5346,-1706,5348,-1709,5351,-1711,5354,-1719,5357,-1722,5359,-1725,5362,-1725,5365,-1726,5367,-1727,5370,-1724,5373,-1727,5375,-1730,5378,-1741,5381,-1744,5383,-1747,5386,-1745,5389,-1746,5391,-1746,5394,-1745,5397,-1749,5399,-1752,5402,-1765,5405,-1768,5407,-1771,5410,-1767,5413,-1768,5415,-1769,5418,-1769,5421,-1774,5423,-1778,5426,-1791,5429,-1794,5431,-1797,5434,-1791,5437,-1793,5439,-1794,5442,-1796,5445,-1802,5447,-1807,5450,-1820,5453,-1824,5455,-1827,5458,-1821,5461,-1822,5463,-1824,5466,-1829,5469,-1834,5471,-1839,5474,-1849,5477,-1852,5479,-1855,5483,-1850,5485,-1854,5487,-1859,5490,-1876,5493,-1882,5495,-1886,5499,-1885,5501,-1887,5503,-1889,5506,-1891,5509,-1897,5511,-1903,5514,-1916,5517,-1921,5519,-1925,5522,-1925,5525,-1927,5527,-1929,5530,-1931,5533,-1937,5535,-1943,5538,-1957,5541,-1963,5543,-1967,5547,-1967,5549,-1969,5551,-1971,5555,-1972,5557,-1977,5560,-1984,5562,-2000,5565,-2006,5567,-2011,5571,-2011,5573,-2013,5575,-2015,5579,-2015,5581,-2019,5584,-2026,5586,-2046,5589,-2053,5591,-2059,5595,-2060,5597,-2062,5599,-2063,5603,-2061,5605,-2065,5608,-2071,5610,-2094,5613,-2100,5615,-2104,5619,-2101,5621,-2104,5624,-2109,5626,-2125,5629,-2131,5632,-2137,5634,-2140,5637,-2142,5639,-2144,5643,-2140,5645,-2144,5648,-2149,5650,-2163,5653,-2169,5656,-2175,5658,-2179,5661,-2181,5664,-2183,5667,-2179,5669,-2182,5672,-2185,5688,-2215,5690,-2211,5693,-2213,5696,-2215,5698,-2222,5701,-2225,5704,-2228,5706,-2233,5709,-2234,5712,-2236,5714,-2234,5717,-2234,5720,-2235,5722,-2238,5725,-2239,5728,-2241,5730,-2243,5733,-2243,5736,-2244,5739,-2243,5741,-2243,5744,-2243,5747,-2242,5749,-2241,5751,-2241,5755,-2243,5757,-2240,5760,-2236,5763,-2221,5765,-2218,5768,-2215,5771,-2221,5773,-2221,5776,-2221,5779,-2219,5781,-2216,5784,-2212,5787,-2202,5789,-2199,5792,-2196,5795,-2200,5797,-2199,5800,-2199,5803,-2198,5805,-2194,5808,-2190,5811,-2178,5813,-2175,5816,-2172,5819,-2174,5821,-2173,5824,-2172,5827,-2172,5829,-2167,5832,-2162,5835,-2149,5837,-2145,5840,-2140,5843,-2141,5845,-2139,5848,-2138,5851,-2137,5853,-2132,5856,-2126,5859,-2110,5861,-2104,5864,-2098,5867,-2097,5869,-2094,5871,-2092,5875,-2092,5877,-2087,5880,-2081,5883,-2062,5885,-2054,5888,-2046,5891,-2044,5893,-2039,5896,-2034,5899,-2028,5901,-2025,5903,-2022,5908,-2023,5909,-2019,5912,-2012,5915,-1992,5917,-1984,5920,-1975,5923,-1970,5925,-1966,5927,-1964,5932,-1967,5934,-1964,5936,-1957,5939,-1938,5942,-1929,5944,-1919,5947,-1909,5950,-1905,5951,-1902,5956,-1907,5958,-1903,5960,-1897,5963,-1881,5966,-1870,5968,-1859,5971,-1843,5974,-1838,5975,-1834,5980,-1842,5982,-1839,5984,-1834,5987,-1822,5990,-1812,5992,-1801,5995,-1782,5998,-1777,5999,-1773,6004,-1780,6006,-1778,6008,-1776,6011,-1770,6014,-1761,6016,-1753,6019,-1733,6022,-1728,6023,-1724,6028,-1729,6030,-1728,6032,-1726,6035,-1719,6038,-1717,6040,-1715,6043,-1721,6046,-1718,6048,-1716,6051,-1704,6054,-1701,6056,-1698,6059,-1698,6062,-1699,6064,-1699,6067,-1703,6070,-1703,6072,-1703,6075,-1702,6078,-1701,6080,-1700,6083,-1697,6086,-1698,6088,-1699,6091,-1704,6094,-1708,6096,-1712,6099,-1720,6102,-1722,6104,-1725,6107,-1722,6110,-1724,6112,-1725,6116,-1727,6118,-1733,6120,-1740,6123,-1759,6126,-1768,6129,-1778,6131,-1785,6134,-1789,6135,-1790,6141,-1789,6142,-1794,6144,-1807,6146,-1826,6148,-1847,6150,-1869,6152,-1891,6154,-1914,6156,-1938,6158,-1966,6160,-1989,6164,-2059,6167,-2164,6168,-2231,6169,-2308,6170,-2392,6172,-2480,6173,-2570,6174,-2660,6175,-2732,6176,-2808,6177,-2888,6177,-2969,6178,-3050,6179,-3131,6180,-3209,6181,-3284,6182,-3354,6183,-3453,6185,-3548,6186,-3638,6187,-3722,6189,-3799,6190,-3868,6192,-3958,6194,-4032,6198,-4138,6206,-4199,6207,-4203,6213,-4198,6214,-4199,6217,-4202,6219,-4210,6222,-4216,6225,-4221,6227,-4230,6230,-4233,6233,-4236,6235,-4234,6238,-4234,6241,-4235,6243,-4235,6246,-4237,6249,-4238,6251,-4243,6254,-4245,6257,-4247,6259,-4247,6262,-4248,6265,-4248,6267,-4247,6270,-4248,6273,-4248,6275,-4250,6278,-4252,6281,-4253,6283,-4255,6286,-4256,6288,-4256,6292,-4259,6294,-4255,6297,-4250,6299,-4231,6302,-4226,6304,-4222,6308,-4226,6310,-4226,6313,-4226,6316,-4226,6318,-4226,6320,-4226,6324,-4230,6326,-4227,6329,-4222,6332,-4200,6334,-4195,6336,-4191,6340,-4194,6342,-4194,6345,-4194,6348,-4194,6350,-4194,6353,-4194,6356,-4194,6358,-4194,6361,-4194,6364,-4194,6366,-4194,6369,-4194,6372,-4194,6374,-4194,6377,-4193,6380,-4193,6382,-4193,6385,-4193,6388,-4193,6390,-4192,6393,-4192,6396,-4192,6398,-4192,6401,-4192,6404,-4192,6406,-4191,6409,-4191,6412,-4190,6414,-4190,6417,-4190,6420,-4190,6422,-4190,6424,-4190,6429,-4192,6430,-4189,6433,-4183,6436,-4160,6438,-4155,6440,-4151,6445,-4154,6446,-4153,6449,-4153,6452,-4153,6454,-4152,6457,-4151,6460,-4149,6462,-4147,6464,-4146,6469,-4148,6470,-4144,6473,-4138,6476,-4119,6478,-4114,6480,-4110,6485,-4114,6486,-4113,6489,-4111,6492,-4106,6494,-4102,6497,-4097,6500,-4087,6502,-4084,6504,-4082,6509,-4086,6511,-4082,6512,-4080,6517,-4067,6519,-4051,6523,-3978,6527,-3857,6529,-3734,6531,-3661,6532,-3582,6533,-3498,6535,-3409,6536,-3338,6537,-3262,6538,-3182,6539,-3099,6540,-3016,6541,-2933,6542,-2851,6543,-2773,6544,-2683,6545,-2592,6546,-2500,6547,-2411,6548,-2328,6549,-2253,6551,-2189,6552,-2113,6555,-2050,6559,-1970,6559,-1966,6566,-1971,6567,-1970,6569,-1955,6571,-1934,6573,-1911,6575,-1887,6577,-1863,6579,-1836,6581,-1812,6583,-1794,6584,-1788,6590,-1785,6591,-1783,6593,-1780,6597,-1775,6599,-1765,6601,-1752,6603,-1734,6605,-1718,6607,-1706,6608,-1702,6614,-1704,6615,-1702,6617,-1698,6620,-1682,6623,-1678,6624,-1675,6629,-1679,6631,-1676,6633,-1668,6635,-1658,6637,-1647,6639,-1636,6641,-1623,6644,-1604,6647,-1598,6648,-1594,6653,-1599,6655,-1597,6667,-1554,6669,-1543,6671,-1535,6673,-1530,6677,-1529,6679,-1527,6681,-1525,6684,-1524,6687,-1519,6689,-1513,6692,-1499,6695,-1493,6697,-1487,6700,-1485,6703,-1483,6706,-1481,6708,-1482,6711,-1480,6714,-1478,6716,-1474,6719,-1471,6722,-1468,6724,-1465,6727,-1464,6730,-1462,6732,-1462,6735,-1462,6738,-1461,6740,-1460,6743,-1458,6746,-1457,6748,-1454,6751,-1453,6754,-1452,6756,-1453,6759,-1452,6762,-1452,6764,-1450,6767,-1449,6770,-1448,6772,-1448,6775,-1448,6778,-1447,6780,-1446,6783,-1445,6786,-1444,6788,-1442,6791,-1442,6794,-1441,6796,-1441,6799,-1440,6802,-1440,6804,-1440,6807,-1439,6810,-1439,6812,-1437,6815,-1437,6818,-1436,6820,-1435,6823,-1435,6826,-1434,6828,-1434,6831,-1434,6834,-1433,6836,-1432,6839,-1432,6842,-1431,6844,-1430,6847,-1429,6850,-1429,6852,-1429,6855,-1428,6858,-1428,6860,-1428,6863,-1428,6866,-1427,6868,-1426,6871,-1426,6874,-1425,6876,-1424,6879,-1424,6882,-1424,6884,-1424,6887,-1423,6890,-1423,6893,-1423,6895,-1422,6898,-1422,6901,-1422,6903,-1422,6906,-1421,6909,-1420,6911,-1420,6914,-1419,6917,-1419,6919,-1419,6922,-1419,6925,-1419,6927,-1418,6930,-1418,6933,-1417,6935,-1417,6938,-1416,6941,-1416,6943,-1415,6946,-1415,6949,-1415,6951,-1415,6954,-1415,6957,-1414,6959,-1414,6962,-1413,6965,-1413,6967,-1412,6970,-1412,6973,-1411,6975,-1411,6978,-1411,6981,-1411,6983,-1410,6986,-1410,6989,-1409,6991,-1409,6994,-1408,6997,-1408,6999,-1407,7002,-1407,7005,-1407,7007,-1407,7010,-1406,7013,-1406,7015,-1405,7018,-1405,7021,-1404,7023,-1404,7026,-1403,7029,-1403,7031,-1402,7034,-1402,7037,-1401,7039,-1401,7042,-1401,7045,-1401,7047,-1401,7050,-1401,7053,-1400,7055,-1399,7058,-1398,7061,-1397,7063,-1397,7066,-1396,7069,-1396,7071,-1396,7074,-1395,7077,-1395,7079,-1394,7082,-1393,7085,-1393,7088,-1392,7090,-1391,7093,-1391,7096,-1390,7098,-1390,7101,-1389,7104,-1389,7106,-1388,7109,-1388,7112,-1387,7114,-1387,7117,-1386,7120,-1386,7122,-1385,7125,-1385,7128,-1384,7130,-1384,7133,-1384,7136,-1384,7138,-1383,7141,-1383,7144,-1383,7146,-1382,7149,-1382,7152,-1382,7154,-1381,7157,-1381,7160,-1381,7162,-1381,7165,-1381,7168,-1380,7170,-1380,7173,-1380,7176,-1380,7178,-1380,7181,-1379,7184,-1379,7186,-1379,7189,-1379,7192,-1379,7194,-1379,7197,-1379,7200,-1378,7202,-1378,7205,-1378,7208,-1378,7210,-1378,7213,-1378,7216,-1378,7218,-1378,7221,-1377,7224,-1377,7226,-1377,7229,-1377,7232,-1377,7234,-1377,7237,-1377,7240,-1377,7242,-1376,7245,-1376,7248,-1376,7250,-1375,7253,-1375,7256,-1375,7258,-1375,7261,-1375,7264,-1375,7266,-1375,7269,-1375,7272,-1375,7275,-1375,7277,-1375,7280,-1375,7293,-1375,7296,-1375,7299,-1375,7301,-1374,7304,-1374,7307,-1374,7309,-1374,7312,-1374,7328,-1374,7331,-1374,7333,-1374,7336,-1374,7339,-1374,7341,-1373,7344,-1373,7347,-1373,7349,-1373,7352,-1373,7355,-1373,7357,-1373,7360,-1373,7363,-1373,7365,-1373,7368,-1373,7371,-1373,7373,-1373,7376,-1373,7379,-1373,7381,-1373,7384,-1373,7387,-1372,7389,-1372,7392,-1372,7395,-1372,7397,-1372,7400,-1372,7403,-1372,7419,-1372,7421,-1372,7435,-1372,7437,-1372,7440,-1372,7443,-1372,7445,-1372,7448,-1372,7451,-1372,7453,-1372,7456,-1372,7459,-1372,7461,-1372,7464,-1372,7467,-1372,7470,-1372,7472,-1372,7507,-1372,7510,-1372,7512,-1371,7515,-1371,7518,-1371,7531,-1371,7534,-1371,7571,-1371,7574,-1371,7576,-1371,7579,-1371,7582,-1372,7584,-1372,7587,-1372,7590,-1372,7592,-1372,7595,-1372,7598,-1372,7600,-1372,7603,-1372,7606,-1372,7608,-1372,7611,-1372,7614,-1372,7616,-1373,7619,-1373,7622,-1373,7635,-1373,7638,-1373,7654,-1373,7656,-1373,7675,-1373,7678,-1373,7681,-1373,7683,-1373,7686,-1373,7702,-1373,7705,-1374,7707,-1374,7710,-1374,7713,-1374,7726,-1374,7729,-1374,7750,-1374,7753,-1374,7777,-1374,7779,-1374,7793,-1374,7795,-1375,7798,-1375,7801,-1375,7803,-1375,7827,-1375,7830,-1375,7929,-1375,7932,-1375,7958,-1375,7961,-1375,7964,-1375,7966,-1375,7969,-1375,7972,-1375,7974,-1375,7977,-1375,8012,-1375,8014,-1376,8030,-1376,8033,-1376,8036,-1376,8038,-1376,8041,-1376,8044,-1376,8047,-1376,8049,-1376,8052,-1376,8055,-1376,8057,-1376,8060,-1376,8073,-1376,8076,-1376,8079,-1376,8081,-1376,8084,-1376,8087,-1376,8103,-1376,8105,-1376,8108,-1376,8111,-1376,8113,-1376,8116,-1376,8119,-1376,8121,-1375,8124,-1375,8127,-1376,8129,-1375,8132,-1375,8135,-1375,8137,-1375,8140,-1375,8143,-1375,8145,-1375,8148,-1375,8151,-1375,8188,-1375,8191,-1375,8212,-1375,8215,-1375,8242,-1375,8244,-1375,8316,-1375,8319,-1375,8322,-1375,8324,-1375,8327,-1375,8330,-1375,8332,-1375,8335,-1375,8338,-1375,8340,-1375,8343,-1375,8346,-1375,8348,-1375,8351,-1375,8354,-1375,8356,-1375,8359,-1375,8372,-1375,8375,-1375,8388,-1375,8391,-1375,8453,-1375,8455,-1375,8458,-1375,8461,-1375,8463,-1375,8466,-1375,8469,-1375,8471,-1375,8474,-1375,8477,-1375,8479,-1375,8482,-1375,8485,-1375,8487,-1375,8501,-1375,8503,-1375,8517,-1375,8519,-1375,8533,-1375,8535,-1375,8549,-1375,8551,-1375,8554,-1375,8557,-1375,8559,-1375,8599,-1375,8602,-1375,8677,-1375,8680,-1375,8701,-1375,8704,-1376,8706,-1376,8709,-1376,8712,-1376,8714,-1376,8717,-1376,8720,-1376,8722,-1376,8725,-1376,8728,-1376,8730,-1376,8733,-1376,8736,-1376,8738,-1376e" filled="false" stroked="true" strokeweight="2.25pt" strokecolor="#aeaeae">
              <v:path arrowok="t"/>
            </v:shape>
            <v:line style="position:absolute" from="5093,-257" to="5483,-257" stroked="true" strokeweight="2.25pt" strokecolor="#aeaeae"/>
            <v:line style="position:absolute" from="6383,-257" to="6758,-257" stroked="true" strokeweight="2.25pt" strokecolor="#5f5f5f"/>
            <v:shape style="position:absolute;left:2196;top:-5274;width:8091;height:5324" coordorigin="2196,-5274" coordsize="8091,5324" path="m2196,50l10287,50,10287,-5274m2196,-5274l2196,50e" filled="false" stroked="true" strokeweight=".75075pt" strokecolor="#858585">
              <v:path arrowok="t"/>
            </v:shape>
            <v:shape style="position:absolute;left:4556;top:-5100;width:3399;height:241" type="#_x0000_t202" filled="false" stroked="false">
              <v:textbox inset="0,0,0,0">
                <w:txbxContent>
                  <w:p>
                    <w:pPr>
                      <w:spacing w:line="240" w:lineRule="exact" w:before="0"/>
                      <w:ind w:left="0" w:right="0" w:firstLine="0"/>
                      <w:jc w:val="left"/>
                      <w:rPr>
                        <w:b/>
                        <w:sz w:val="24"/>
                      </w:rPr>
                    </w:pPr>
                    <w:r>
                      <w:rPr>
                        <w:b/>
                        <w:sz w:val="24"/>
                      </w:rPr>
                      <w:t>Espectro de </w:t>
                    </w:r>
                    <w:r>
                      <w:rPr>
                        <w:b/>
                        <w:spacing w:val="-3"/>
                        <w:sz w:val="24"/>
                      </w:rPr>
                      <w:t>Fourier, </w:t>
                    </w:r>
                    <w:r>
                      <w:rPr>
                        <w:b/>
                        <w:sz w:val="24"/>
                      </w:rPr>
                      <w:t>prueba 7</w:t>
                    </w:r>
                  </w:p>
                </w:txbxContent>
              </v:textbox>
              <w10:wrap type="none"/>
            </v:shape>
            <v:shape style="position:absolute;left:2763;top:-4686;width:459;height:3436" type="#_x0000_t202" filled="false" stroked="false">
              <v:textbox inset="0,0,0,0">
                <w:txbxContent>
                  <w:p>
                    <w:pPr>
                      <w:spacing w:line="198" w:lineRule="exact" w:before="0"/>
                      <w:ind w:left="-1" w:right="0" w:firstLine="0"/>
                      <w:jc w:val="center"/>
                      <w:rPr>
                        <w:rFonts w:ascii="Calibri"/>
                        <w:sz w:val="19"/>
                      </w:rPr>
                    </w:pPr>
                    <w:r>
                      <w:rPr>
                        <w:rFonts w:ascii="Calibri"/>
                        <w:w w:val="105"/>
                        <w:sz w:val="19"/>
                      </w:rPr>
                      <w:t>10.00</w:t>
                    </w:r>
                  </w:p>
                  <w:p>
                    <w:pPr>
                      <w:spacing w:before="92"/>
                      <w:ind w:left="98" w:right="0" w:firstLine="0"/>
                      <w:jc w:val="center"/>
                      <w:rPr>
                        <w:rFonts w:ascii="Calibri"/>
                        <w:sz w:val="19"/>
                      </w:rPr>
                    </w:pPr>
                    <w:r>
                      <w:rPr>
                        <w:rFonts w:ascii="Calibri"/>
                        <w:w w:val="105"/>
                        <w:sz w:val="19"/>
                      </w:rPr>
                      <w:t>9.00</w:t>
                    </w:r>
                  </w:p>
                  <w:p>
                    <w:pPr>
                      <w:spacing w:before="92"/>
                      <w:ind w:left="98" w:right="0" w:firstLine="0"/>
                      <w:jc w:val="center"/>
                      <w:rPr>
                        <w:rFonts w:ascii="Calibri"/>
                        <w:sz w:val="19"/>
                      </w:rPr>
                    </w:pPr>
                    <w:r>
                      <w:rPr>
                        <w:rFonts w:ascii="Calibri"/>
                        <w:w w:val="105"/>
                        <w:sz w:val="19"/>
                      </w:rPr>
                      <w:t>8.00</w:t>
                    </w:r>
                  </w:p>
                  <w:p>
                    <w:pPr>
                      <w:spacing w:before="92"/>
                      <w:ind w:left="98" w:right="0" w:firstLine="0"/>
                      <w:jc w:val="center"/>
                      <w:rPr>
                        <w:rFonts w:ascii="Calibri"/>
                        <w:sz w:val="19"/>
                      </w:rPr>
                    </w:pPr>
                    <w:r>
                      <w:rPr>
                        <w:rFonts w:ascii="Calibri"/>
                        <w:w w:val="105"/>
                        <w:sz w:val="19"/>
                      </w:rPr>
                      <w:t>7.00</w:t>
                    </w:r>
                  </w:p>
                  <w:p>
                    <w:pPr>
                      <w:spacing w:before="92"/>
                      <w:ind w:left="98" w:right="0" w:firstLine="0"/>
                      <w:jc w:val="center"/>
                      <w:rPr>
                        <w:rFonts w:ascii="Calibri"/>
                        <w:sz w:val="19"/>
                      </w:rPr>
                    </w:pPr>
                    <w:r>
                      <w:rPr>
                        <w:rFonts w:ascii="Calibri"/>
                        <w:w w:val="105"/>
                        <w:sz w:val="19"/>
                      </w:rPr>
                      <w:t>6.00</w:t>
                    </w:r>
                  </w:p>
                  <w:p>
                    <w:pPr>
                      <w:spacing w:before="92"/>
                      <w:ind w:left="98" w:right="0" w:firstLine="0"/>
                      <w:jc w:val="center"/>
                      <w:rPr>
                        <w:rFonts w:ascii="Calibri"/>
                        <w:sz w:val="19"/>
                      </w:rPr>
                    </w:pPr>
                    <w:r>
                      <w:rPr>
                        <w:rFonts w:ascii="Calibri"/>
                        <w:w w:val="105"/>
                        <w:sz w:val="19"/>
                      </w:rPr>
                      <w:t>5.00</w:t>
                    </w:r>
                  </w:p>
                  <w:p>
                    <w:pPr>
                      <w:spacing w:before="92"/>
                      <w:ind w:left="98" w:right="0" w:firstLine="0"/>
                      <w:jc w:val="center"/>
                      <w:rPr>
                        <w:rFonts w:ascii="Calibri"/>
                        <w:sz w:val="19"/>
                      </w:rPr>
                    </w:pPr>
                    <w:r>
                      <w:rPr>
                        <w:rFonts w:ascii="Calibri"/>
                        <w:w w:val="105"/>
                        <w:sz w:val="19"/>
                      </w:rPr>
                      <w:t>4.00</w:t>
                    </w:r>
                  </w:p>
                  <w:p>
                    <w:pPr>
                      <w:spacing w:before="92"/>
                      <w:ind w:left="98" w:right="0" w:firstLine="0"/>
                      <w:jc w:val="center"/>
                      <w:rPr>
                        <w:rFonts w:ascii="Calibri"/>
                        <w:sz w:val="19"/>
                      </w:rPr>
                    </w:pPr>
                    <w:r>
                      <w:rPr>
                        <w:rFonts w:ascii="Calibri"/>
                        <w:w w:val="105"/>
                        <w:sz w:val="19"/>
                      </w:rPr>
                      <w:t>3.00</w:t>
                    </w:r>
                  </w:p>
                  <w:p>
                    <w:pPr>
                      <w:spacing w:before="92"/>
                      <w:ind w:left="98" w:right="0" w:firstLine="0"/>
                      <w:jc w:val="center"/>
                      <w:rPr>
                        <w:rFonts w:ascii="Calibri"/>
                        <w:sz w:val="19"/>
                      </w:rPr>
                    </w:pPr>
                    <w:r>
                      <w:rPr>
                        <w:rFonts w:ascii="Calibri"/>
                        <w:w w:val="105"/>
                        <w:sz w:val="19"/>
                      </w:rPr>
                      <w:t>2.00</w:t>
                    </w:r>
                  </w:p>
                  <w:p>
                    <w:pPr>
                      <w:spacing w:before="92"/>
                      <w:ind w:left="98" w:right="0" w:firstLine="0"/>
                      <w:jc w:val="center"/>
                      <w:rPr>
                        <w:rFonts w:ascii="Calibri"/>
                        <w:sz w:val="19"/>
                      </w:rPr>
                    </w:pPr>
                    <w:r>
                      <w:rPr>
                        <w:rFonts w:ascii="Calibri"/>
                        <w:w w:val="105"/>
                        <w:sz w:val="19"/>
                      </w:rPr>
                      <w:t>1.00</w:t>
                    </w:r>
                  </w:p>
                  <w:p>
                    <w:pPr>
                      <w:spacing w:line="230" w:lineRule="exact" w:before="92"/>
                      <w:ind w:left="98" w:right="0" w:firstLine="0"/>
                      <w:jc w:val="center"/>
                      <w:rPr>
                        <w:rFonts w:ascii="Calibri"/>
                        <w:sz w:val="19"/>
                      </w:rPr>
                    </w:pPr>
                    <w:r>
                      <w:rPr>
                        <w:rFonts w:ascii="Calibri"/>
                        <w:w w:val="105"/>
                        <w:sz w:val="19"/>
                      </w:rPr>
                      <w:t>0.00</w:t>
                    </w:r>
                  </w:p>
                </w:txbxContent>
              </v:textbox>
              <w10:wrap type="none"/>
            </v:shape>
            <v:shape style="position:absolute;left:3354;top:-1185;width:100;height:196"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69;top:-1185;width:100;height:196"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84;top:-1185;width:100;height:196"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98;top:-1185;width:100;height:196"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613;top:-1185;width:100;height:196"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77;top:-1185;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55;top:-902;width:1665;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v:shape style="position:absolute;left:5528;top:-329;width:656;height:195" type="#_x0000_t202" filled="false" stroked="false">
              <v:textbox inset="0,0,0,0">
                <w:txbxContent>
                  <w:p>
                    <w:pPr>
                      <w:spacing w:line="195" w:lineRule="exact" w:before="0"/>
                      <w:ind w:left="0" w:right="0" w:firstLine="0"/>
                      <w:jc w:val="left"/>
                      <w:rPr>
                        <w:rFonts w:ascii="Calibri"/>
                        <w:sz w:val="19"/>
                      </w:rPr>
                    </w:pPr>
                    <w:r>
                      <w:rPr>
                        <w:rFonts w:ascii="Calibri"/>
                        <w:sz w:val="19"/>
                      </w:rPr>
                      <w:t>CANAL6</w:t>
                    </w:r>
                  </w:p>
                </w:txbxContent>
              </v:textbox>
              <w10:wrap type="none"/>
            </v:shape>
            <v:shape style="position:absolute;left:6814;top:-329;width:653;height:195" type="#_x0000_t202" filled="false" stroked="false">
              <v:textbox inset="0,0,0,0">
                <w:txbxContent>
                  <w:p>
                    <w:pPr>
                      <w:spacing w:line="195" w:lineRule="exact" w:before="0"/>
                      <w:ind w:left="0" w:right="0" w:firstLine="0"/>
                      <w:jc w:val="left"/>
                      <w:rPr>
                        <w:rFonts w:ascii="Calibri"/>
                        <w:sz w:val="19"/>
                      </w:rPr>
                    </w:pPr>
                    <w:r>
                      <w:rPr>
                        <w:rFonts w:ascii="Calibri"/>
                        <w:sz w:val="19"/>
                      </w:rPr>
                      <w:t>CANAL1</w:t>
                    </w:r>
                  </w:p>
                </w:txbxContent>
              </v:textbox>
              <w10:wrap type="none"/>
            </v:shape>
            <w10:wrap type="none"/>
          </v:group>
        </w:pict>
      </w:r>
      <w:r>
        <w:rPr/>
        <w:pict>
          <v:group style="position:absolute;margin-left:112.445pt;margin-top:42.042862pt;width:400.15pt;height:278.45pt;mso-position-horizontal-relative:page;mso-position-vertical-relative:paragraph;z-index:9592" coordorigin="2249,841" coordsize="8003,5569">
            <v:shape style="position:absolute;left:3353;top:1528;width:6570;height:3465" coordorigin="3353,1528" coordsize="6570,3465" path="m3353,4408l9923,4408m3353,3838l9923,3838m3353,3253l9923,3253m3353,2683l9923,2683m3353,2098l9923,2098m3353,1528l9923,1528m4673,1528l4673,4993m5993,1528l5993,4993m7298,1528l7298,4993m8618,1528l8618,4993m9923,1528l9923,4993m3353,4993l3353,1528m3353,4993l9923,4993e" filled="false" stroked="true" strokeweight=".75pt" strokecolor="#858585">
              <v:path arrowok="t"/>
            </v:shape>
            <v:shape style="position:absolute;left:3368;top:1937;width:6563;height:3050" coordorigin="3368,1937" coordsize="6563,3050" path="m3368,4987l3370,4987,3373,4987,3376,4987,3378,4987,3381,4987,3384,4987,3386,4987,3389,4987,3392,4987,3394,4987,3397,4987,3400,4986,3402,4986,3405,4986,3408,4985,3410,4985,3413,4985,3416,4984,3418,4984,3421,4983,3424,4983,3426,4983,3429,4983,3432,4983,3434,4984,3437,4984,3440,4984,3443,4984,3445,4984,3448,4984,3451,4984,3453,4985,3456,4985,3459,4985,3461,4984,3464,4984,3467,4984,3469,4984,3472,4984,3475,4984,3477,4984,3480,4984,3483,4984,3485,4985,3488,4985,3491,4986,3493,4985,3496,4985,3499,4985,3501,4985,3504,4985,3507,4985,3509,4985,3512,4985,3515,4985,3517,4985,3520,4985,3523,4985,3525,4985,3528,4985,3531,4985,3533,4985,3536,4985,3539,4985,3541,4984,3544,4984,3547,4984,3549,4984,3552,4984,3555,4984,3557,4984,3560,4984,3563,4984,3565,4985,3568,4985,3571,4985,3573,4985,3576,4985,3579,4985,3581,4985,3584,4985,3587,4985,3589,4985,3592,4985,3595,4985,3597,4985,3600,4985,3603,4985,3605,4985,3608,4985,3611,4985,3613,4984,3616,4984,3619,4984,3621,4985,3624,4985,3627,4985,3629,4985,3632,4985,3635,4985,3637,4985,3640,4985,3643,4985,3645,4985,3648,4985,3651,4985,3653,4985,3656,4985,3659,4985,3661,4985,3664,4985,3667,4985,3670,4985,3672,4985,3675,4985,3678,4985,3680,4985,3683,4985,3686,4985,3688,4985,3691,4985,3694,4985,3696,4985,3699,4985,3702,4985,3704,4985,3707,4985,3710,4985,3712,4985,3715,4985,3718,4985,3720,4985,3723,4985,3726,4985,3728,4985,3731,4985,3734,4985,3736,4985,3739,4985,3742,4985,3744,4985,3747,4985,3750,4985,3752,4985,3755,4985,3758,4985,3760,4985,3763,4985,3766,4985,3768,4985,3771,4985,3774,4985,3776,4985,3779,4985,3782,4985,3784,4985,3787,4985,3790,4985,3792,4985,3795,4985,3798,4985,3800,4985,3803,4985,3806,4985,3808,4985,3811,4985,3814,4985,3816,4985,3819,4985,3822,4985,3824,4985,3827,4985,3830,4984,3832,4984,3835,4984,3838,4984,3840,4984,3843,4984,3846,4984,3848,4984,3851,4984,3854,4984,3856,4984,3859,4984,3862,4984,3864,4984,3867,4984,3870,4984,3872,4984,3875,4984,3878,4984,3880,4984,3883,4984,3886,4984,3889,4984,3891,4984,3894,4984,3897,4984,3899,4984,3902,4984,3905,4984,3907,4984,3910,4984,3913,4984,3915,4984,3918,4984,3921,4984,3923,4984,3926,4984,3929,4984,3931,4984,3934,4984,3937,4983,3939,4983,3942,4983,3945,4983,3947,4983,3950,4983,3953,4983,3955,4983,3958,4983,3961,4983,3963,4983,3966,4983,3969,4983,3971,4982,3974,4982,3977,4982,3979,4982,3982,4982,3985,4982,3987,4982,3990,4981,3993,4981,3995,4981,3998,4981,4001,4981,4003,4981,4006,4981,4009,4981,4011,4981,4014,4981,4017,4981,4019,4981,4022,4981,4025,4980,4027,4980,4030,4980,4033,4980,4035,4980,4038,4980,4041,4980,4043,4980,4046,4980,4049,4980,4051,4980,4054,4980,4057,4980,4059,4980,4062,4980,4065,4980,4067,4980,4070,4980,4073,4979,4075,4979,4078,4979,4081,4979,4083,4979,4086,4979,4089,4979,4091,4979,4094,4978,4097,4978,4099,4978,4102,4978,4105,4978,4107,4978,4110,4978,4113,4978,4116,4978,4118,4978,4121,4977,4124,4977,4126,4977,4129,4977,4132,4977,4134,4977,4137,4977,4140,4977,4142,4977,4145,4977,4148,4976,4150,4976,4153,4976,4156,4976,4158,4976,4161,4976,4164,4975,4166,4975,4169,4975,4172,4974,4174,4975,4177,4975,4180,4974,4182,4974,4185,4974,4188,4974,4190,4974,4193,4974,4196,4974,4198,4973,4201,4973,4204,4972,4206,4973,4209,4973,4212,4972,4214,4972,4217,4971,4220,4971,4222,4972,4225,4971,4228,4971,4230,4970,4233,4970,4236,4970,4238,4970,4241,4969,4244,4969,4246,4969,4249,4969,4252,4969,4254,4968,4257,4968,4260,4968,4262,4967,4265,4967,4268,4967,4270,4967,4273,4967,4276,4966,4278,4966,4281,4966,4284,4966,4286,4965,4289,4965,4292,4965,4294,4965,4297,4964,4300,4964,4302,4963,4305,4963,4308,4962,4310,4963,4313,4963,4316,4962,4318,4961,4321,4961,4324,4961,4326,4961,4329,4961,4332,4960,4335,4960,4337,4959,4340,4959,4343,4960,4345,4959,4348,4959,4351,4957,4353,4957,4356,4957,4359,4958,4361,4957,4364,4957,4367,4956,4369,4955,4372,4954,4375,4954,4377,4954,4380,4953,4383,4954,4385,4953,4388,4952,4391,4951,4393,4951,4396,4950,4399,4950,4401,4950,4404,4950,4407,4949,4409,4948,4412,4948,4415,4948,4417,4947,4420,4947,4423,4947,4425,4946,4428,4946,4431,4946,4433,4946,4436,4945,4439,4945,4441,4944,4444,4944,4447,4943,4449,4943,4452,4943,4455,4942,4457,4941,4460,4941,4463,4940,4465,4940,4468,4939,4471,4939,4473,4939,4476,4938,4479,4937,4481,4936,4484,4936,4487,4936,4489,4936,4492,4935,4495,4934,4497,4933,4500,4932,4503,4931,4505,4930,4508,4930,4511,4930,4513,4930,4516,4929,4519,4928,4521,4927,4524,4926,4527,4927,4529,4926,4532,4926,4535,4925,4537,4924,4540,4924,4543,4923,4545,4922,4548,4922,4551,4922,4553,4921,4556,4920,4559,4919,4562,4918,4564,4918,4567,4918,4570,4917,4572,4917,4575,4915,4578,4915,4580,4914,4583,4915,4586,4914,4588,4914,4591,4911,4594,4911,4596,4910,4599,4910,4602,4909,4604,4909,4607,4908,4610,4907,4612,4906,4615,4905,4618,4905,4620,4904,4623,4904,4626,4903,4628,4902,4631,4900,4634,4899,4636,4898,4639,4896,4642,4896,4644,4895,4647,4895,4650,4894,4652,4893,4655,4891,4658,4890,4660,4889,4663,4889,4666,4888,4668,4888,4671,4886,4674,4885,4676,4884,4679,4883,4682,4882,4684,4881,4687,4881,4690,4880,4692,4879,4695,4877,4698,4876,4700,4875,4703,4876,4706,4874,4708,4873,4711,4870,4714,4870,4716,4869,4719,4871,4722,4870,4724,4869,4727,4866,4730,4865,4732,4863,4735,4863,4738,4862,4740,4861,4743,4860,4746,4859,4748,4858,4751,4855,4754,4854,4756,4853,4759,4854,4762,4853,4764,4851,4767,4848,4770,4846,4772,4845,4775,4843,4778,4842,4780,4840,4783,4839,4786,4838,4789,4837,4791,4837,4794,4835,4797,4833,4799,4829,4802,4828,4805,4827,4807,4829,4810,4828,4813,4827,4815,4823,4818,4821,4821,4820,4823,4821,4826,4819,4829,4818,4831,4815,4834,4814,4837,4812,4839,4811,4842,4810,4845,4809,4847,4810,4850,4807,4853,4805,4855,4798,4858,4796,4861,4795,4863,4799,4866,4798,4869,4797,4871,4794,4874,4791,4877,4789,4879,4784,4882,4783,4885,4781,4887,4784,4890,4782,4893,4780,4895,4773,4898,4770,4901,4768,4903,4770,4906,4768,4909,4766,4911,4762,4914,4759,4917,4757,4919,4755,4922,4753,4925,4751,4927,4748,4930,4747,4933,4745,4935,4746,4938,4744,4941,4741,4943,4736,4946,4734,4949,4732,4951,4732,4954,4730,4957,4729,4959,4729,4962,4726,4965,4723,4967,4715,4970,4712,4973,4710,4975,4713,4978,4711,4981,4710,4983,4705,4986,4702,4989,4699,4991,4696,4994,4694,4997,4693,4999,4695,5002,4693,5005,4690,5008,4682,5010,4680,5013,4678,5016,4682,5018,4680,5021,4677,5024,4671,5026,4668,5029,4664,5032,4659,5034,4657,5037,4654,5040,4656,5042,4653,5045,4651,5048,4645,5050,4642,5053,4638,5056,4634,5058,4631,5061,4627,5064,4621,5066,4619,5069,4618,5072,4622,5074,4619,5077,4616,5080,4606,5082,4603,5085,4600,5088,4602,5090,4600,5093,4599,5096,4597,5098,4593,5101,4590,5104,4581,5106,4578,5109,4576,5112,4579,5114,4577,5117,4575,5120,4568,5122,4564,5125,4560,5128,4557,5130,4554,5133,4552,5136,4552,5138,4550,5141,4547,5144,4540,5146,4538,5149,4536,5152,4539,5154,4537,5157,4535,5160,4531,5162,4526,5165,4521,5168,4512,5170,4509,5173,4507,5176,4515,5178,4512,5181,4508,5184,4493,5186,4489,5189,4486,5192,4490,5194,4487,5197,4483,5200,4472,5202,4468,5205,4465,5208,4467,5210,4465,5213,4463,5216,4463,5218,4458,5221,4454,5224,4442,5227,4440,5229,4437,5232,4445,5235,4443,5237,4441,5240,4434,5243,4428,5245,4423,5248,4414,5251,4411,5253,4409,5256,4418,5259,4415,5261,4412,5264,4399,5267,4395,5269,4391,5272,4391,5275,4390,5277,4390,5280,4392,5283,4389,5285,4386,5288,4377,5291,4374,5293,4370,5296,4372,5299,4370,5301,4368,5304,4364,5307,4360,5309,4355,5312,4350,5315,4344,5317,4338,5320,4329,5323,4323,5325,4318,5328,4315,5331,4312,5333,4310,5336,4312,5339,4308,5341,4304,5344,4291,5347,4285,5349,4280,5352,4279,5355,4276,5357,4274,5360,4273,5363,4268,5365,4263,5368,4249,5371,4243,5373,4238,5376,4238,5379,4236,5381,4234,5384,4233,5387,4228,5389,4223,5392,4208,5395,4203,5397,4199,5401,4201,5403,4198,5405,4195,5408,4190,5411,4182,5413,4175,5416,4157,5419,4152,5421,4148,5425,4153,5427,4150,5429,4146,5432,4135,5435,4127,5437,4119,5440,4112,5443,4103,5445,4094,5448,4080,5451,4071,5454,4062,5456,4051,5459,4048,5460,4046,5466,4053,5467,4050,5469,4040,5471,4026,5473,4011,5475,4000,5477,3989,5481,3984,5483,3980,5484,3979,5490,3981,5491,3977,5493,3966,5495,3950,5497,3934,5499,3922,5501,3914,5505,3910,5507,3907,5508,3905,5513,3903,5515,3897,5517,3885,5519,3868,5521,3852,5523,3839,5524,3833,5529,3831,5531,3828,5533,3825,5537,3820,5539,3811,5541,3798,5543,3781,5545,3764,5547,3752,5548,3746,5554,3745,5555,3742,5557,3737,5561,3732,5563,3720,5565,3708,5567,3692,5569,3676,5571,3666,5572,3663,5578,3670,5579,3666,5581,3653,5583,3633,5585,3613,5587,3598,5589,3588,5593,3584,5595,3580,5597,3576,5601,3573,5603,3564,5605,3552,5607,3537,5609,3522,5611,3511,5613,3505,5618,3504,5619,3502,5621,3498,5625,3494,5627,3484,5629,3472,5631,3456,5633,3440,5635,3428,5637,3422,5642,3421,5643,3418,5645,3414,5649,3409,5651,3399,5653,3387,5655,3372,5657,3357,5659,3347,5660,3343,5666,3346,5667,3346,5669,3345,5673,3345,5675,3340,5678,3333,5681,3309,5683,3304,5686,3299,5689,3311,5691,3313,5693,3314,5697,3315,5699,3312,5702,3307,5705,3287,5707,3286,5710,3286,5713,3301,5715,3307,5718,3313,5721,3317,5723,3321,5726,3326,5729,3331,5731,3333,5734,3335,5737,3331,5739,3334,5742,3337,5745,3345,5747,3349,5750,3354,5753,3358,5755,3361,5758,3364,5761,3363,5763,3367,5766,3371,5769,3384,5771,3389,5774,3395,5777,3396,5779,3399,5782,3401,5785,3401,5787,3407,5790,3413,5793,3431,5795,3437,5798,3443,5801,3443,5803,3446,5805,3449,5809,3452,5811,3460,5813,3470,5815,3482,5817,3495,5819,3504,5821,3512,5825,3513,5827,3517,5830,3521,5833,3525,5835,3535,5837,3546,5839,3561,5841,3575,5843,3586,5845,3593,5850,3594,5851,3599,5854,3607,5857,3624,5859,3633,5862,3640,5865,3643,5867,3653,5869,3667,5871,3684,5873,3702,5875,3715,5877,3725,5881,3728,5883,3734,5886,3740,5889,3746,5891,3760,5893,3774,5895,3792,5898,3809,5900,3822,5901,3830,5906,3831,5908,3836,5910,3843,5913,3851,5916,3868,5918,3884,5920,3905,5922,3926,5924,3942,5925,3954,5930,3957,5932,3965,5934,3972,5936,3981,5938,3992,5940,4005,5942,4024,5944,4046,5946,4068,5948,4085,5949,4095,5954,4099,5956,4104,5958,4112,5961,4118,5964,4132,5966,4146,5968,4163,5970,4180,5972,4192,5973,4200,5978,4202,5980,4206,5982,4211,5985,4216,5988,4228,5990,4241,5992,4257,5994,4273,5996,4284,5997,4288,6003,4287,6004,4286,6006,4284,6009,4275,6012,4275,6014,4276,6017,4281,6020,4289,6022,4298,6024,4310,6026,4321,6028,4329,6030,4334,6033,4323,6036,4322,6038,4321,6041,4318,6044,4321,6046,4325,6049,4342,6052,4345,6054,4348,6057,4340,6060,4338,6062,4335,6065,4326,6068,4329,6070,4331,6073,4350,6076,4352,6078,4355,6081,4349,6084,4344,6086,4339,6089,4322,6092,4321,6094,4320,6097,4336,6100,4338,6101,4340,6106,4342,6108,4339,6110,4333,6113,4309,6116,4303,6118,4300,6122,4308,6124,4305,6127,4300,6129,4284,6132,4277,6135,4269,6137,4259,6140,4258,6143,4256,6145,4269,6148,4265,6151,4262,6153,4246,6156,4236,6159,4227,6161,4212,6164,4207,6166,4204,6170,4207,6172,4205,6174,4203,6177,4198,6180,4190,6183,4181,6185,4161,6188,4153,6190,4147,6194,4145,6196,4142,6197,4141,6202,4141,6204,4136,6206,4127,6208,4116,6210,4103,6212,4092,6215,4079,6217,4064,6220,4059,6221,4056,6227,4064,6228,4060,6230,4053,6232,4043,6234,4031,6236,4018,6238,4002,6240,3982,6242,3964,6244,3951,6245,3946,6251,3947,6252,3941,6254,3922,6256,3895,6258,3868,6260,3847,6262,3833,6266,3824,6268,3820,6269,3817,6275,3818,6276,3813,6278,3800,6280,3783,6282,3764,6284,3750,6287,3736,6290,3726,6292,3723,6295,3719,6297,3732,6300,3728,6303,3725,6305,3711,6308,3702,6311,3694,6313,3680,6316,3676,6318,3673,6322,3680,6324,3679,6327,3678,6330,3675,6332,3670,6335,3664,6337,3650,6340,3646,6342,3642,6346,3643,6348,3643,6351,3643,6354,3649,6356,3646,6359,3643,6362,3631,6364,3626,6367,3620,6370,3614,6372,3611,6375,3609,6378,3615,6380,3613,6383,3611,6386,3606,6388,3600,6391,3594,6394,3581,6396,3578,6398,3576,6403,3583,6404,3579,6406,3570,6408,3558,6410,3545,6412,3533,6414,3521,6416,3509,6418,3498,6420,3492,6422,3489,6427,3506,6428,3500,6430,3492,6432,3475,6435,3453,6436,3427,6438,3361,6440,3274,6442,3174,6444,3068,6446,2992,6447,2908,6448,2820,6450,2732,6451,2647,6452,2569,6454,2480,6456,2395,6457,2314,6459,2241,6460,2177,6462,2112,6464,2060,6466,2019,6468,1987,6470,1972,6472,1960,6475,1951,6476,1947,6479,1942,6482,1954,6484,1954,6487,1954,6490,1951,6492,1948,6495,1945,6498,1939,6500,1938,6503,1937,6506,1941,6508,1944,6511,1946,6514,1950,6516,1951,6518,1951,6523,1944,6524,1948,6527,1953,6530,1976,6532,1983,6535,1989,6538,1991,6540,1993,6543,1995,6546,1995,6548,1995,6551,1996,6554,1995,6556,1997,6559,2000,6562,2003,6564,2010,6567,2017,6570,2034,6573,2041,6575,2046,6578,2049,6581,2050,6583,2052,6586,2048,6589,2050,6591,2053,6594,2058,6597,2064,6599,2070,6602,2081,6605,2085,6607,2088,6610,2086,6613,2088,6615,2089,6618,2091,6621,2097,6623,2103,6626,2119,6629,2126,6631,2132,6634,2135,6637,2137,6639,2139,6643,2136,6645,2140,6647,2145,6650,2159,6653,2166,6655,2173,6658,2175,6661,2183,6663,2190,6666,2205,6669,2211,6671,2218,6674,2219,6677,2222,6679,2227,6682,2233,6685,2236,6687,2238,6690,2237,6693,2237,6695,2238,6698,2239,6701,2242,6703,2244,6706,2247,6709,2253,6711,2260,6714,2275,6717,2281,6719,2285,6723,2285,6725,2286,6727,2287,6730,2285,6733,2286,6735,2288,6738,2293,6741,2296,6743,2299,6746,2303,6749,2305,6751,2307,6754,2305,6757,2306,6759,2307,6762,2309,6765,2312,6767,2316,6770,2324,6773,2328,6775,2331,6778,2332,6781,2334,6782,2334,6788,2332,6789,2335,6791,2345,6793,2358,6795,2372,6797,2384,6800,2396,6802,2404,6805,2409,6806,2411,6812,2406,6813,2409,6814,2415,6817,2426,6819,2440,6821,2457,6823,2497,6825,2548,6827,2612,6829,2691,6830,2755,6832,2827,6833,2906,6834,2990,6835,3078,6837,3169,6838,3241,6839,3317,6840,3397,6841,3478,6842,3560,6843,3641,6844,3720,6845,3795,6846,3882,6847,3973,6848,4063,6849,4149,6851,4227,6852,4292,6853,4341,6853,4346,6861,4345,6861,4346,6863,4388,6865,4448,6867,4508,6869,4549,6869,4553,6877,4547,6877,4548,6879,4559,6881,4576,6883,4595,6885,4614,6887,4635,6889,4659,6891,4680,6893,4697,6894,4705,6900,4710,6901,4711,6903,4714,6907,4714,6909,4720,6912,4727,6914,4747,6917,4757,6920,4767,6922,4776,6925,4780,6927,4784,6931,4782,6933,4784,6936,4787,6938,4791,6941,4796,6944,4801,6946,4809,6949,4812,6952,4816,6954,4815,6957,4816,6960,4817,6962,4816,6965,4818,6968,4821,6970,4826,6973,4829,6976,4832,6978,4835,6981,4836,6984,4838,6986,4836,6989,4837,6992,4838,6994,4840,6997,4841,7000,4842,7002,4841,7005,4842,7008,4844,7010,4848,7013,4850,7016,4852,7019,4852,7021,4853,7024,4853,7027,4852,7029,4853,7032,4853,7035,4854,7037,4855,7040,4856,7043,4857,7045,4858,7048,4858,7051,4858,7053,4858,7056,4858,7059,4858,7061,4859,7064,4860,7067,4862,7069,4862,7072,4863,7075,4863,7077,4864,7080,4864,7083,4863,7085,4864,7088,4864,7091,4864,7093,4864,7096,4864,7099,4865,7101,4865,7104,4865,7107,4865,7109,4865,7112,4865,7115,4865,7117,4866,7120,4866,7123,4867,7125,4867,7128,4868,7131,4868,7133,4868,7136,4868,7139,4868,7141,4868,7144,4868,7147,4869,7149,4869,7152,4870,7155,4869,7157,4870,7160,4870,7163,4871,7165,4871,7168,4871,7171,4871,7173,4872,7176,4872,7179,4872,7181,4872,7184,4872,7187,4872,7189,4872,7192,4872,7195,4872,7197,4872,7200,4872,7203,4872,7205,4872,7208,4873,7211,4872,7213,4872,7216,4872,7219,4872,7221,4873,7224,4873,7227,4873,7229,4873,7232,4873,7235,4873,7237,4874,7240,4874,7243,4874,7246,4874,7248,4874,7251,4874,7254,4874,7256,4874,7259,4874,7262,4874,7264,4874,7267,4875,7270,4876,7272,4876,7275,4879,7278,4880,7280,4881,7283,4879,7286,4880,7288,4882,7291,4885,7294,4888,7296,4890,7299,4893,7302,4896,7304,4899,7307,4902,7310,4906,7312,4909,7315,4913,7318,4916,7320,4919,7323,4923,7326,4926,7328,4928,7331,4931,7334,4932,7336,4934,7339,4935,7342,4936,7344,4937,7347,4937,7350,4937,7352,4937,7355,4937,7358,4937,7360,4937,7363,4937,7366,4937,7368,4937,7371,4937,7374,4937,7376,4937,7379,4937,7382,4937,7384,4937,7387,4937,7390,4938,7392,4938,7395,4938,7398,4938,7400,4939,7403,4939,7406,4939,7408,4940,7411,4940,7414,4940,7416,4940,7419,4940,7422,4940,7424,4940,7427,4940,7430,4940,7432,4940,7435,4940,7438,4941,7440,4941,7443,4941,7446,4941,7448,4942,7451,4942,7454,4942,7456,4942,7459,4942,7462,4942,7465,4943,7467,4943,7470,4943,7473,4943,7475,4943,7478,4943,7481,4943,7483,4943,7486,4944,7489,4944,7491,4944,7494,4944,7497,4944,7499,4944,7502,4944,7505,4944,7507,4944,7510,4944,7513,4944,7515,4944,7518,4944,7521,4944,7523,4944,7526,4945,7529,4945,7531,4945,7534,4945,7537,4946,7539,4946,7542,4946,7545,4947,7547,4947,7550,4947,7553,4948,7555,4948,7558,4948,7561,4948,7563,4948,7566,4948,7569,4948,7571,4948,7574,4948,7577,4949,7579,4948,7582,4948,7585,4948,7587,4949,7590,4949,7593,4949,7595,4949,7598,4949,7601,4949,7603,4949,7606,4949,7609,4949,7611,4949,7614,4949,7617,4949,7619,4949,7622,4949,7625,4949,7627,4949,7630,4949,7633,4949,7635,4949,7638,4949,7641,4949,7643,4949,7646,4949,7649,4949,7651,4948,7654,4948,7657,4948,7659,4948,7662,4948,7665,4948,7667,4948,7670,4948,7673,4948,7675,4949,7678,4949,7681,4949,7683,4949,7686,4950,7689,4950,7692,4950,7694,4951,7697,4951,7700,4951,7702,4952,7705,4952,7708,4952,7710,4952,7713,4952,7716,4952,7718,4952,7721,4953,7724,4953,7726,4953,7729,4953,7732,4953,7734,4953,7737,4953,7740,4953,7742,4953,7745,4954,7748,4954,7750,4954,7753,4955,7756,4955,7758,4956,7761,4957,7764,4958,7766,4958,7769,4959,7772,4959,7774,4959,7777,4959,7780,4959,7782,4959,7785,4959,7788,4959,7790,4960,7793,4960,7796,4960,7798,4960,7801,4960,7804,4960,7806,4960,7809,4960,7812,4960,7814,4960,7817,4960,7820,4960,7822,4960,7825,4960,7828,4960,7830,4960,7833,4960,7836,4961,7838,4961,7841,4961,7844,4961,7846,4961,7849,4961,7852,4960,7854,4960,7857,4960,7860,4961,7862,4961,7865,4960,7868,4960,7870,4960,7873,4960,7876,4960,7878,4960,7881,4959,7884,4959,7886,4959,7889,4959,7892,4959,7894,4959,7897,4959,7900,4959,7902,4959,7905,4959,7908,4959,7910,4959,7913,4959,7916,4959,7919,4959,7921,4959,7924,4959,7927,4958,7929,4958,7932,4958,7935,4958,7937,4957,7940,4957,7943,4957,7945,4957,7948,4957,7951,4957,7953,4957,7956,4957,7959,4957,7961,4957,7964,4956,7967,4956,7969,4956,7972,4956,7975,4956,7977,4956,7980,4956,7983,4956,7985,4956,7988,4956,7991,4956,7993,4956,7996,4956,7999,4956,8001,4956,8004,4955,8007,4955,8009,4955,8012,4956,8015,4956,8017,4956,8020,4956,8023,4955,8025,4955,8028,4955,8031,4955,8033,4955,8036,4955,8039,4955,8041,4955,8044,4955,8047,4954,8049,4954,8052,4954,8055,4954,8057,4954,8060,4954,8063,4954,8065,4954,8068,4954,8071,4954,8073,4954,8076,4954,8079,4954,8081,4954,8084,4954,8087,4954,8089,4954,8092,4954,8095,4954,8097,4954,8100,4954,8103,4954,8105,4954,8108,4954,8111,4954,8113,4954,8116,4953,8119,4953,8121,4953,8124,4954,8127,4954,8129,4954,8132,4954,8135,4954,8138,4954,8140,4954,8143,4954,8146,4954,8148,4954,8151,4954,8154,4954,8156,4954,8159,4954,8162,4954,8164,4954,8167,4954,8170,4954,8172,4954,8175,4954,8178,4955,8180,4955,8183,4955,8186,4955,8188,4956,8191,4956,8194,4956,8196,4956,8199,4956,8202,4956,8204,4957,8207,4957,8210,4957,8212,4957,8215,4957,8218,4956,8220,4956,8223,4956,8226,4956,8228,4956,8231,4956,8234,4956,8236,4957,8239,4957,8242,4957,8244,4957,8247,4957,8250,4957,8252,4957,8255,4957,8258,4957,8260,4957,8263,4957,8266,4957,8268,4957,8271,4957,8274,4957,8276,4957,8279,4957,8282,4957,8284,4957,8287,4957,8290,4957,8292,4957,8295,4957,8298,4957,8300,4957,8303,4957,8306,4957,8308,4957,8311,4957,8314,4957,8316,4957,8319,4957,8322,4957,8324,4957,8327,4957,8330,4957,8332,4957,8335,4957,8338,4957,8340,4957,8343,4957,8346,4957,8348,4957,8351,4957,8354,4957,8356,4957,8359,4957,8362,4957,8365,4957,8367,4957,8370,4957,8373,4957,8375,4957,8378,4957,8381,4957,8383,4956,8386,4956,8389,4956,8391,4956,8394,4956,8397,4956,8399,4956,8402,4956,8405,4956,8407,4956,8410,4956,8413,4957,8415,4957,8418,4957,8421,4957,8423,4957,8426,4957,8429,4957,8431,4957,8434,4957,8437,4957,8439,4957,8442,4957,8445,4957,8447,4957,8450,4957,8453,4957,8455,4957,8458,4957,8461,4957,8463,4957,8466,4958,8469,4958,8471,4958,8474,4958,8477,4958,8479,4958,8482,4958,8485,4957,8487,4957,8490,4957,8493,4957,8495,4958,8498,4958,8501,4958,8503,4958,8506,4958,8509,4958,8511,4958,8514,4959,8517,4959,8519,4959,8522,4959,8525,4959,8527,4959,8530,4959,8533,4960,8535,4960,8538,4960,8541,4960,8543,4960,8546,4960,8549,4960,8551,4960,8554,4960,8557,4960,8559,4960,8562,4960,8565,4960,8567,4961,8570,4961,8573,4961,8575,4961,8578,4961,8581,4961,8583,4961,8586,4961,8589,4961,8592,4961,8594,4961,8597,4960,8600,4960,8602,4960,8605,4961,8608,4961,8610,4961,8613,4961,8616,4961,8618,4961,8621,4961,8624,4961,8626,4961,8629,4961,8632,4961,8634,4962,8637,4962,8640,4962,8642,4962,8645,4961,8648,4961,8650,4961,8653,4961,8656,4961,8658,4961,8661,4961,8664,4961,8666,4961,8669,4961,8672,4961,8674,4961,8677,4961,8680,4961,8682,4961,8685,4961,8688,4961,8690,4961,8693,4961,8696,4961m8688,4961l8690,4961,8693,4961,8696,4961,8698,4961,8701,4961,8704,4961,8706,4961,8709,4961,8712,4961,8714,4960,8717,4960,8720,4960,8722,4960,8725,4960,8728,4960,8730,4960,8733,4960,8736,4960,8738,4960,8741,4960,8744,4960,8746,4960,8749,4960,8752,4960,8754,4960,8757,4960,8760,4960,8762,4960,8765,4959,8768,4959,8770,4959,8773,4959,8776,4959,8778,4959,8781,4959,8784,4959,8786,4959,8789,4959,8792,4958,8794,4958,8797,4958,8800,4958,8802,4958,8805,4958,8808,4958,8811,4958,8813,4958,8816,4958,8819,4958,8821,4958,8824,4958,8827,4958,8829,4958,8832,4958,8835,4958,8837,4957,8840,4957,8843,4957,8845,4957,8848,4957,8851,4957,8853,4957,8856,4957,8859,4957,8861,4957,8864,4957,8867,4957,8869,4957,8872,4957,8875,4957,8877,4957,8880,4957,8883,4957,8885,4956,8888,4956,8891,4956,8893,4956,8896,4956,8899,4956,8901,4956,8904,4956,8907,4956,8909,4956,8912,4956,8915,4956,8917,4956,8920,4956,8923,4956,8925,4956,8928,4956,8931,4956,8933,4956,8936,4956,8939,4956,8941,4955,8944,4955,8947,4955,8949,4956,8952,4956,8955,4956,8957,4956,8960,4956,8963,4955,8965,4955,8968,4955,8971,4955,8973,4955,8976,4955,8979,4955,8981,4955,8984,4955,8987,4955,8989,4955,8992,4955,8995,4955,8997,4955,9000,4955,9003,4955,9005,4955,9008,4955,9011,4955,9013,4955,9016,4955,9019,4955,9021,4955,9024,4955,9027,4955,9030,4955,9032,4955,9035,4955,9038,4955,9040,4955,9043,4955,9046,4955,9048,4955,9051,4955,9054,4955,9056,4955,9059,4955,9062,4955,9064,4955,9067,4955,9070,4955,9072,4955,9075,4955,9078,4955,9080,4955,9083,4954,9086,4954,9088,4954,9091,4954,9094,4954,9096,4954,9099,4954,9102,4954,9104,4954,9107,4954,9110,4954,9112,4954,9115,4954,9118,4954,9120,4953,9123,4953,9126,4953,9128,4953,9131,4953,9134,4953,9136,4953,9139,4953,9142,4952,9144,4952,9147,4952,9150,4951,9152,4951,9155,4951,9158,4951,9160,4951,9163,4951,9166,4951,9168,4951,9171,4951,9174,4951,9176,4951,9179,4951,9182,4950,9184,4950,9187,4950,9190,4951,9192,4951,9195,4951,9198,4951,9200,4951,9203,4951,9206,4951,9208,4951,9211,4951,9214,4951,9216,4951,9219,4951,9222,4951,9224,4951,9227,4951,9230,4951,9232,4951,9235,4951,9238,4951,9240,4951,9243,4951,9246,4951,9248,4951,9251,4951,9254,4951,9257,4951,9259,4951,9262,4951,9265,4951,9267,4951,9270,4951,9273,4951,9275,4951,9278,4951,9281,4951,9283,4951,9286,4951,9289,4951,9291,4951,9294,4951,9297,4951,9299,4951,9302,4951,9305,4951,9307,4951,9310,4951,9313,4951,9315,4951,9318,4951,9321,4951,9323,4951,9326,4951,9329,4951,9331,4951,9334,4951,9337,4951,9339,4951,9342,4951,9345,4951,9347,4951,9350,4951,9353,4951,9355,4952,9358,4952,9361,4952,9363,4952,9366,4952,9369,4952,9371,4952,9374,4952,9377,4952,9379,4952,9382,4952,9385,4952,9387,4952,9390,4952,9393,4952,9395,4952,9398,4952,9401,4952,9403,4952,9406,4952,9409,4952,9411,4952,9414,4952,9417,4952,9419,4952,9422,4952,9425,4952,9427,4952,9430,4952,9433,4952,9435,4952,9438,4952,9441,4952,9443,4953,9446,4953,9449,4953,9451,4953,9454,4953,9457,4953,9459,4953,9462,4953,9465,4953,9467,4953,9470,4953,9473,4953,9475,4953,9478,4953,9481,4953,9484,4953,9486,4953,9489,4953,9492,4953,9494,4953,9497,4953,9500,4953,9502,4953,9505,4953,9508,4953,9510,4952,9513,4952,9516,4952,9518,4952,9521,4952,9524,4952,9526,4952,9529,4952,9532,4952,9534,4951,9537,4950,9540,4948,9542,4946,9545,4943,9548,4941,9550,4937,9553,4935,9556,4932,9558,4930,9561,4928,9564,4927,9566,4926,9569,4926,9572,4925,9574,4926,9577,4926,9580,4926,9582,4926,9585,4926,9588,4926,9590,4926,9593,4926,9596,4926,9598,4926,9601,4925,9604,4925,9606,4925,9609,4926,9612,4926,9614,4925,9617,4926,9620,4926,9622,4926,9625,4926,9628,4926,9630,4926,9633,4926,9636,4926,9638,4926,9641,4926,9644,4926,9646,4926,9649,4926,9652,4926,9654,4926,9657,4926,9660,4926,9662,4926,9665,4926,9668,4926,9670,4926,9673,4926,9676,4926,9678,4926,9681,4926,9684,4926,9686,4926,9689,4926,9692,4926,9694,4926,9697,4926,9700,4926,9703,4926,9705,4926,9708,4926,9711,4927,9713,4927,9716,4927,9719,4927,9721,4927,9724,4927,9727,4927,9729,4927,9732,4927,9735,4927,9737,4927,9740,4927,9743,4927,9745,4927,9748,4927,9751,4927,9753,4927,9756,4927,9759,4927,9761,4927,9764,4927,9767,4927,9769,4927,9772,4927,9775,4928,9777,4928,9780,4928,9783,4928,9785,4928,9788,4928,9791,4928,9793,4928,9796,4928,9799,4928,9801,4928,9804,4928,9807,4928,9809,4928,9812,4928,9815,4928,9817,4928,9820,4928,9823,4928,9825,4928,9828,4928,9831,4928,9833,4929,9836,4929,9839,4929,9841,4929,9844,4929,9847,4929,9849,4929,9852,4929,9855,4929,9857,4929,9860,4929,9863,4930,9865,4930,9868,4930,9871,4930,9873,4931,9876,4931,9879,4931,9881,4931,9884,4931,9887,4931,9889,4931,9892,4931,9895,4931,9897,4931,9900,4931,9903,4931,9905,4931,9908,4931,9911,4931,9913,4931,9916,4931,9919,4931,9921,4931,9924,4931,9927,4931,9930,4932,9930,4932e" filled="false" stroked="true" strokeweight="2.25pt" strokecolor="#aeaeae">
              <v:path arrowok="t"/>
            </v:shape>
            <v:shape style="position:absolute;left:3368;top:4618;width:5328;height:370" coordorigin="3368,4618" coordsize="5328,370" path="m3368,4986l3370,4986,3373,4986,3376,4986,3378,4986,3381,4987,3384,4987,3386,4986,3389,4986,3392,4986,3394,4985,3397,4984,3400,4984,3402,4984,3405,4985,3408,4985,3410,4985,3413,4985,3416,4985,3418,4985,3421,4985,3424,4985,3426,4985,3429,4985,3432,4985,3434,4985,3437,4985,3440,4985,3443,4985,3445,4985,3448,4985,3451,4985,3453,4984,3456,4984,3459,4984,3461,4984,3464,4983,3467,4983,3469,4983,3472,4983,3475,4983,3477,4983,3480,4983,3483,4983,3485,4982,3488,4982,3491,4982,3493,4982,3496,4983,3499,4983,3501,4983,3504,4983,3507,4983,3509,4984,3512,4984,3515,4984,3517,4983,3520,4983,3523,4982,3525,4983,3528,4983,3531,4983,3533,4983,3536,4983,3539,4983,3541,4985,3544,4985,3547,4985,3549,4985,3552,4985,3555,4985,3557,4985,3560,4985,3563,4985,3565,4985,3581,4985,3584,4985,3587,4985,3589,4984,3592,4984,3613,4984,3616,4984,3619,4984,3621,4984,3624,4985,3627,4985,3629,4985,3632,4986,3635,4986,3637,4985,3640,4985,3643,4985,3645,4985,3648,4985,3651,4985,3653,4985,3656,4985,3659,4985,3661,4985,3664,4985,3667,4985,3670,4985,3672,4985,3675,4984,3678,4985,3680,4985,3683,4985,3686,4985,3688,4985,3691,4985,3694,4984,3696,4985,3699,4985,3702,4985,3704,4985,3707,4985,3710,4985,3712,4985,3715,4985,3718,4985,3739,4985,3742,4985,3744,4985,3747,4985,3750,4985,3752,4985,3755,4985,3758,4985,3760,4985,3763,4985,3766,4985,3792,4985,3795,4985,3798,4985,3800,4985,3803,4985,3806,4986,3808,4986,3811,4986,3814,4986,3816,4986,3819,4986,3822,4986,3824,4986,3827,4986,3830,4985,3832,4985,3835,4985,3838,4985,3840,4985,3843,4985,3846,4985,3848,4985,3851,4985,3854,4985,3856,4985,3859,4985,3862,4985,3864,4985,3867,4985,3870,4985,3872,4985,3875,4985,3878,4985,3880,4985,3883,4985,3886,4984,3889,4984,3891,4984,3894,4985,3923,4985,3926,4985,3942,4985,3945,4985,3947,4985,3950,4985,3953,4985,3955,4985,3958,4985,3961,4985,3963,4985,3966,4985,3969,4985,3971,4985,3974,4985,3977,4985,3979,4985,3982,4986,3985,4986,3987,4986,3990,4985,3993,4985,3995,4985,3998,4985,4001,4985,4030,4985,4033,4985,4097,4985,4099,4985,4118,4985,4121,4985,4148,4985,4150,4985,4172,4985,4174,4985,4177,4985,4180,4985,4182,4985,4185,4985,4188,4985,4190,4985,4193,4985,4196,4985,4198,4985,4201,4985,4204,4985,4206,4985,4209,4985,4212,4985,4214,4985,4217,4985,4220,4985,4222,4985,4225,4985,4228,4984,4230,4984,4233,4984,4236,4984,4238,4984,4241,4984,4244,4984,4246,4984,4249,4984,4252,4984,4265,4984,4268,4984,4270,4984,4273,4984,4276,4984,4278,4983,4281,4983,4284,4983,4286,4983,4289,4983,4292,4983,4294,4983,4297,4983,4300,4983,4302,4982,4305,4982,4308,4982,4310,4983,4313,4982,4316,4982,4318,4982,4321,4982,4324,4982,4326,4982,4329,4982,4332,4982,4335,4982,4337,4982,4340,4982,4343,4982,4345,4982,4348,4982,4351,4982,4353,4982,4356,4981,4359,4982,4361,4982,4364,4982,4367,4981,4369,4981,4372,4981,4375,4981,4377,4981,4380,4981,4383,4981,4385,4981,4388,4981,4391,4981,4393,4981,4420,4981,4423,4980,4425,4980,4428,4980,4431,4980,4433,4980,4436,4980,4439,4980,4441,4980,4444,4980,4447,4980,4449,4980,4452,4980,4455,4980,4457,4980,4460,4979,4463,4979,4465,4979,4468,4979,4471,4979,4473,4979,4476,4979,4479,4979,4481,4979,4484,4979,4487,4979,4489,4979,4492,4979,4495,4978,4497,4978,4500,4978,4503,4978,4505,4978,4508,4978,4511,4978,4513,4978,4516,4978,4519,4978,4521,4978,4524,4977,4527,4977,4529,4977,4532,4977,4535,4977,4537,4977,4540,4977,4543,4977,4545,4977,4548,4977,4551,4977,4553,4977,4556,4977,4559,4976,4562,4976,4564,4976,4567,4976,4570,4976,4572,4976,4575,4976,4578,4976,4580,4976,4583,4976,4586,4976,4588,4976,4591,4975,4594,4975,4596,4975,4599,4975,4602,4975,4604,4975,4607,4975,4610,4975,4612,4975,4615,4975,4618,4974,4620,4974,4623,4974,4626,4974,4628,4974,4631,4974,4634,4974,4636,4973,4639,4973,4642,4973,4644,4973,4647,4973,4650,4973,4652,4973,4655,4973,4658,4972,4660,4972,4663,4972,4666,4972,4668,4972,4671,4972,4674,4972,4676,4972,4679,4971,4682,4971,4684,4971,4687,4971,4690,4971,4692,4971,4695,4971,4698,4970,4700,4970,4703,4970,4706,4970,4708,4970,4711,4970,4714,4970,4716,4969,4719,4970,4722,4970,4724,4970,4727,4969,4730,4969,4732,4969,4735,4969,4738,4968,4740,4968,4743,4968,4746,4968,4748,4968,4751,4967,4754,4967,4756,4967,4759,4967,4762,4967,4764,4967,4767,4967,4770,4966,4772,4966,4775,4966,4778,4966,4780,4965,4783,4965,4786,4965,4789,4965,4791,4965,4794,4965,4797,4965,4799,4964,4802,4964,4805,4964,4807,4964,4810,4964,4813,4964,4815,4963,4818,4963,4821,4962,4823,4963,4826,4962,4829,4962,4831,4962,4834,4961,4837,4961,4839,4961,4842,4961,4845,4961,4847,4961,4850,4960,4853,4960,4855,4959,4858,4959,4861,4958,4863,4959,4866,4959,4869,4959,4871,4958,4874,4958,4877,4957,4879,4957,4882,4957,4885,4956,4887,4957,4890,4957,4893,4956,4895,4955,4898,4955,4901,4955,4903,4955,4906,4955,4909,4954,4911,4954,4914,4953,4917,4953,4919,4953,4922,4952,4925,4952,4927,4952,4930,4951,4933,4951,4935,4951,4938,4951,4941,4951,4943,4950,4946,4950,4949,4949,4951,4949,4954,4949,4957,4949,4959,4949,4962,4948,4965,4948,4967,4947,4970,4946,4973,4946,4975,4946,4978,4946,4981,4946,4983,4945,4986,4945,4989,4944,4991,4944,4994,4944,4997,4943,4999,4944,5002,4943,5005,4943,5008,4942,5010,4941,5013,4941,5016,4942,5018,4941,5021,4941,5024,4940,5026,4940,5029,4939,5032,4938,5034,4938,5037,4938,5040,4938,5042,4938,5045,4937,5048,4936,5050,4936,5053,4935,5056,4935,5058,4934,5061,4934,5064,4933,5066,4933,5069,4932,5072,4933,5074,4932,5077,4932,5080,4930,5082,4930,5085,4930,5088,4930,5090,4930,5104,4926,5106,4926,5109,4925,5112,4926,5114,4926,5117,4925,5120,4924,5122,4924,5125,4923,5128,4922,5130,4922,5133,4922,5136,4922,5138,4921,5141,4921,5144,4920,5146,4919,5149,4919,5152,4919,5154,4919,5168,4915,5170,4915,5173,4914,5176,4916,5178,4915,5181,4915,5184,4912,5186,4911,5189,4911,5192,4912,5194,4911,5197,4911,5200,4909,5202,4908,5205,4908,5208,4908,5210,4907,5213,4907,5216,4907,5218,4906,5221,4905,5224,4904,5227,4904,5229,4903,5232,4905,5235,4905,5237,4904,5240,4904,5243,4903,5245,4902,5248,4901,5251,4900,5253,4900,5256,4901,5259,4901,5261,4901,5264,4899,5267,4899,5269,4899,5272,4899,5275,4899,5277,4899,5280,4899,5283,4899,5285,4899,5288,4897,5291,4897,5293,4896,5296,4897,5299,4896,5301,4896,5304,4896,5307,4895,5309,4894,5312,4894,5315,4893,5317,4892,5320,4891,5323,4890,5325,4889,5328,4889,5331,4889,5333,4888,5336,4889,5339,4888,5341,4888,5344,4886,5347,4885,5349,4884,5352,4884,5355,4884,5357,4883,5360,4883,5363,4883,5365,4882,5368,4880,5371,4879,5373,4878,5376,4878,5379,4878,5381,4878,5384,4878,5387,4877,5389,4876,5392,4874,5395,4873,5397,4873,5400,4873,5403,4873,5405,4872,5408,4872,5411,4870,5413,4869,5416,4867,5419,4866,5421,4865,5424,4866,5427,4866,5429,4865,5432,4863,5435,4862,5437,4861,5440,4860,5443,4858,5445,4857,5448,4855,5451,4853,5454,4852,5456,4851,5459,4850,5462,4849,5464,4851,5467,4850,5470,4849,5472,4844,5475,4842,5478,4841,5480,4840,5483,4839,5486,4839,5488,4840,5491,4839,5494,4837,5496,4832,5499,4831,5502,4829,5504,4829,5507,4828,5510,4827,5512,4828,5515,4826,5518,4825,5520,4819,5523,4817,5526,4816,5528,4816,5531,4816,5534,4815,5536,4815,5539,4813,5542,4811,5544,4805,5547,4804,5550,4802,5552,4803,5555,4802,5558,4801,5560,4801,5563,4799,5566,4797,5568,4792,5571,4791,5574,4789,5576,4793,5579,4791,5582,4789,5584,4783,5587,4781,5590,4778,5592,4779,5595,4778,5598,4777,5600,4777,5603,4775,5606,4774,5608,4769,5611,4767,5614,4766,5616,4767,5619,4766,5622,4765,5624,4765,5627,4763,5630,4762,5632,4757,5635,4755,5638,4754,5640,4754,5643,4754,5646,4753,5648,4753,5651,4751,5654,4749,5656,4744,5659,4743,5662,4741,5664,4743,5667,4743,5670,4742,5672,4743,5675,4742,5678,4741,5681,4737,5683,4736,5686,4735,5689,4737,5691,4737,5694,4738,5697,4738,5699,4737,5702,4736,5705,4733,5707,4733,5710,4733,5713,4735,5715,4736,5718,4737,5721,4737,5723,4738,5726,4739,5729,4739,5731,4740,5734,4740,5737,4739,5739,4740,5742,4740,5745,4741,5747,4742,5750,4743,5753,4743,5755,4744,5758,4744,5761,4744,5763,4744,5766,4745,5769,4747,5771,4747,5774,4748,5777,4748,5779,4749,5782,4749,5785,4749,5787,4750,5790,4751,5793,4753,5795,4754,5798,4755,5801,4755,5803,4755,5806,4756,5809,4756,5811,4757,5814,4759,5817,4763,5819,4764,5822,4765,5825,4765,5827,4766,5830,4767,5833,4767,5835,4768,5838,4770,5841,4774,5843,4776,5846,4777,5849,4776,5851,4778,5854,4779,5857,4781,5859,4783,5862,4784,5865,4784,5867,4786,5870,4788,5873,4793,5875,4795,5878,4797,5881,4796,5883,4798,5886,4799,5889,4799,5891,4801,5894,4804,5897,4809,5900,4811,5902,4812,5905,4811,5908,4812,5910,4814,5913,4814,5916,4817,5918,4819,5921,4825,5924,4828,5926,4830,5929,4829,5932,4831,5934,4832,5937,4834,5940,4837,5942,4840,5945,4846,5948,4848,5950,4851,5953,4850,5956,4851,5958,4852,5961,4853,5964,4856,5966,4858,5969,4863,5972,4864,5974,4866,5977,4866,5980,4866,5982,4867,5985,4867,5988,4869,5990,4871,5993,4876,5996,4878,5998,4879,6001,4878,6004,4878,6006,4878,6009,4876,6012,4876,6014,4876,6017,4877,6020,4878,6022,4880,6025,4884,6028,4884,6030,4885,6033,4883,6036,4883,6038,4883,6041,4883,6044,4884,6046,4884,6049,4887,6052,4887,6054,4887,6057,4886,6060,4885,6062,4885,6065,4883,6068,4883,6070,4884,6073,4887,6076,4887,6078,4887,6081,4886,6084,4885,6086,4884,6089,4882,6092,4881,6094,4881,6097,4884,6100,4884,6102,4884,6105,4885,6108,4884,6110,4883,6113,4878,6116,4877,6118,4876,6121,4878,6124,4877,6127,4876,6129,4873,6132,4872,6135,4870,6137,4869,6140,4868,6143,4868,6145,4870,6148,4869,6151,4869,6153,4866,6156,4864,6159,4862,6161,4859,6164,4858,6167,4857,6169,4858,6172,4858,6185,4850,6188,4848,6191,4847,6193,4847,6196,4846,6199,4846,6201,4847,6204,4845,6207,4844,6209,4840,6212,4838,6215,4835,6217,4833,6220,4832,6223,4831,6225,4834,6228,4832,6231,4831,6233,4828,6236,4824,6239,4821,6241,4815,6244,4813,6247,4811,6249,4815,6252,4812,6255,4809,6257,4800,6260,4797,6263,4793,6265,4793,6268,4793,6271,4792,6273,4793,6276,4792,6279,4790,6281,4786,6284,4784,6287,4782,6289,4782,6292,4782,6295,4782,6297,4783,6300,4783,6303,4782,6305,4781,6308,4780,6311,4780,6313,4779,6316,4779,6319,4779,6321,4780,6324,4780,6327,4780,6329,4780,6332,4779,6335,4779,6337,4778,6340,4778,6343,4778,6345,4779,6348,4779,6351,4779,6354,4780,6356,4780,6359,4779,6362,4779,6364,4778,6367,4778,6370,4778,6372,4778,6375,4778,6378,4779,6380,4779,6383,4779,6386,4778,6388,4778,6391,4778,6394,4779,6396,4779,6399,4779,6402,4780,6404,4780,6407,4779,6410,4777,6412,4776,6415,4776,6418,4774,6420,4774,6423,4774,6426,4777,6428,4776,6430,4776,6434,4775,6436,4771,6439,4764,6442,4751,6444,4737,6446,4725,6448,4712,6450,4698,6463,4633,6468,4623,6471,4619,6474,4618,6476,4618,6479,4618,6482,4620,6484,4620,6487,4620,6490,4620,6492,4620,6495,4619,6498,4618,6500,4618,6503,4618,6506,4619,6508,4620,6511,4621,6514,4622,6516,4622,6519,4622,6522,4621,6524,4622,6527,4622,6530,4625,6532,4626,6535,4627,6538,4628,6540,4629,6543,4629,6546,4629,6548,4629,6551,4630,6554,4629,6556,4630,6559,4630,6562,4632,6564,4633,6567,4634,6570,4636,6573,4637,6575,4637,6578,4638,6581,4639,6583,4639,6586,4638,6589,4639,6591,4639,6594,4641,6597,4642,6599,4644,6602,4646,6605,4647,6607,4648,6610,4647,6613,4648,6615,4648,6618,4649,6621,4650,6623,4652,6626,4655,6629,4657,6631,4658,6634,4659,6637,4659,6639,4660,6642,4659,6645,4660,6647,4660,6650,4663,6653,4664,6655,4665,6658,4666,6661,4667,6663,4668,6666,4669,6669,4670,6671,4671,6674,4671,6677,4671,6679,4672,6682,4673,6685,4673,6687,4673,6690,4673,6693,4673,6695,4673,6698,4673,6701,4673,6703,4674,6706,4674,6709,4674,6711,4675,6714,4677,6717,4677,6719,4678,6722,4678,6725,4678,6727,4678,6730,4678,6733,4678,6735,4678,6738,4678,6741,4679,6743,4679,6746,4679,6749,4679,6751,4679,6754,4679,6757,4679,6759,4679,6762,4680,6765,4680,6767,4680,6770,4681,6773,4681,6775,4681,6778,4681,6781,4682,6783,4682,6786,4681,6789,4682,6791,4683,6794,4686,6797,4687,6800,4688,6802,4689,6805,4689,6808,4690,6810,4688,6813,4689,6815,4690,6819,4690,6821,4694,6835,4758,6843,4827,6845,4845,6847,4863,6849,4881,6851,4896,6853,4908,6854,4912,6860,4907,6861,4908,6864,4912,6866,4927,6869,4931,6871,4934,6875,4930,6877,4931,6880,4932,6882,4936,6885,4938,6888,4941,6890,4946,6893,4948,6896,4950,6898,4949,6901,4950,6904,4950,6906,4950,6909,4951,6912,4952,6914,4954,6917,4955,6920,4956,6922,4958,6925,4958,6928,4959,6930,4958,6933,4959,6936,4959,6938,4960,6941,4960,6944,4961,6946,4962,6949,4962,6952,4963,6954,4962,6957,4963,6960,4963,6962,4963,6965,4963,6968,4963,6970,4964,6973,4964,6976,4964,6978,4965,6981,4965,6984,4965,6986,4965,6989,4965,6992,4965,6994,4966,6997,4966,7000,4966,7002,4966,7005,4966,7008,4966,7010,4967,7013,4967,7016,4967,7019,4967,7021,4967,7024,4967,7027,4967,7029,4967,7032,4967,7035,4967,7037,4967,7040,4967,7043,4968,7045,4968,7048,4968,7061,4968,7064,4968,7067,4968,7069,4968,7072,4968,7075,4968,7077,4968,7080,4969,7083,4968,7085,4968,7088,4969,7091,4969,7112,4969,7115,4969,7117,4969,7120,4969,7123,4969,7144,4969,7147,4969,7149,4969,7152,4969,7155,4969,7157,4969,7160,4969,7163,4969,7165,4970,7168,4970,7200,4970,7203,4970,7227,4970,7229,4970,7267,4970,7270,4970,7272,4970,7275,4971,7278,4971,7280,4971,7283,4971,7286,4971,7288,4971,7291,4971,7294,4972,7296,4972,7299,4973,7302,4973,7304,4973,7307,4974,7310,4974,7312,4975,7315,4975,7318,4976,7320,4976,7323,4977,7326,4977,7328,4978,7331,4978,7334,4978,7336,4979,7339,4979,7342,4979,7344,4979,7390,4979,7392,4979,7395,4979,7398,4979,7400,4979,7403,4979,7424,4979,7427,4980,7448,4980,7451,4980,7481,4980,7483,4980,7502,4980,7505,4980,7507,4980,7510,4980,7513,4980,7537,4980,7539,4980,7542,4980,7545,4980,7547,4981,7569,4981,7571,4981,7635,4981,7638,4981,7641,4981,7643,4981,7646,4981,7681,4981,7683,4981,7686,4981,7689,4981,7692,4981,7694,4981,7708,4981,7710,4981,7742,4981,7745,4982,7748,4982,7750,4982,7753,4982,7756,4982,7758,4982,7761,4982,7764,4982,7766,4982,7769,4982,7772,4982,7774,4983,7838,4983,7841,4983,7844,4983,7846,4983,7849,4983,7884,4983,7886,4982,7929,4982,7932,4982,7961,4982,7964,4982,8025,4982,8028,4982,8052,4982,8055,4982,8057,4982,8060,4982,8063,4982,8097,4982,8100,4982,8154,4982,8156,4982,8186,4982,8188,4982,8250,4982,8252,4982,8255,4982,8258,4982,8260,4982,8290,4982,8292,4982,8322,4982,8324,4982,8442,4982,8445,4982,8487,4982,8490,4982,8493,4982,8495,4982,8498,4982,8525,4982,8527,4982,8562,4982,8565,4983,8594,4983,8597,4982,8600,4982,8602,4982,8605,4983,8690,4983,8693,4982,8696,4982e" filled="false" stroked="true" strokeweight="2.25pt" strokecolor="#5f5f5f">
              <v:path arrowok="t"/>
            </v:shape>
            <v:line style="position:absolute" from="8688,4979" to="9930,4979" stroked="true" strokeweight=".35pt" strokecolor="#5f5f5f"/>
            <v:line style="position:absolute" from="5063,6103" to="5438,6103" stroked="true" strokeweight="2.25pt" strokecolor="#aeaeae"/>
            <v:line style="position:absolute" from="6398,6103" to="6773,6103" stroked="true" strokeweight="2.25pt" strokecolor="#5f5f5f"/>
            <v:rect style="position:absolute;left:2256;top:848;width:7988;height:5554" filled="false" stroked="true" strokeweight=".75075pt" strokecolor="#858585"/>
            <v:line style="position:absolute" from="6494,1969" to="6494,4987" stroked="true" strokeweight=".75075pt" strokecolor="#000000">
              <v:stroke dashstyle="dash"/>
            </v:line>
            <v:shape style="position:absolute;left:4561;top:1036;width:3384;height:241" type="#_x0000_t202" filled="false" stroked="false">
              <v:textbox inset="0,0,0,0">
                <w:txbxContent>
                  <w:p>
                    <w:pPr>
                      <w:spacing w:line="241" w:lineRule="exact" w:before="0"/>
                      <w:ind w:left="0" w:right="-10" w:firstLine="0"/>
                      <w:jc w:val="left"/>
                      <w:rPr>
                        <w:b/>
                        <w:sz w:val="24"/>
                      </w:rPr>
                    </w:pPr>
                    <w:r>
                      <w:rPr>
                        <w:b/>
                        <w:sz w:val="24"/>
                      </w:rPr>
                      <w:t>Espectro de </w:t>
                    </w:r>
                    <w:r>
                      <w:rPr>
                        <w:b/>
                        <w:spacing w:val="-3"/>
                        <w:sz w:val="24"/>
                      </w:rPr>
                      <w:t>Fourier, </w:t>
                    </w:r>
                    <w:r>
                      <w:rPr>
                        <w:b/>
                        <w:sz w:val="24"/>
                      </w:rPr>
                      <w:t>prueba 8</w:t>
                    </w:r>
                  </w:p>
                </w:txbxContent>
              </v:textbox>
              <w10:wrap type="none"/>
            </v:shape>
            <v:shape style="position:absolute;left:2823;top:1450;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6.00</w:t>
                    </w:r>
                  </w:p>
                </w:txbxContent>
              </v:textbox>
              <w10:wrap type="none"/>
            </v:shape>
            <v:shape style="position:absolute;left:6496;top:1589;width:968;height:226" type="#_x0000_t202" filled="false" stroked="false">
              <v:textbox inset="0,0,0,0">
                <w:txbxContent>
                  <w:p>
                    <w:pPr>
                      <w:spacing w:line="226" w:lineRule="exact" w:before="0"/>
                      <w:ind w:left="0" w:right="-17" w:firstLine="0"/>
                      <w:jc w:val="left"/>
                      <w:rPr>
                        <w:sz w:val="22"/>
                      </w:rPr>
                    </w:pPr>
                    <w:r>
                      <w:rPr>
                        <w:w w:val="105"/>
                        <w:sz w:val="22"/>
                      </w:rPr>
                      <w:t>f= </w:t>
                    </w:r>
                    <w:r>
                      <w:rPr>
                        <w:spacing w:val="-4"/>
                        <w:w w:val="105"/>
                        <w:sz w:val="22"/>
                      </w:rPr>
                      <w:t>4.73</w:t>
                    </w:r>
                    <w:r>
                      <w:rPr>
                        <w:spacing w:val="-35"/>
                        <w:w w:val="105"/>
                        <w:sz w:val="22"/>
                      </w:rPr>
                      <w:t> </w:t>
                    </w:r>
                    <w:r>
                      <w:rPr>
                        <w:spacing w:val="-3"/>
                        <w:w w:val="105"/>
                        <w:sz w:val="22"/>
                      </w:rPr>
                      <w:t>hz</w:t>
                    </w:r>
                  </w:p>
                </w:txbxContent>
              </v:textbox>
              <w10:wrap type="none"/>
            </v:shape>
            <v:shape style="position:absolute;left:2823;top:2028;width:354;height:3081" type="#_x0000_t202" filled="false" stroked="false">
              <v:textbox inset="0,0,0,0">
                <w:txbxContent>
                  <w:p>
                    <w:pPr>
                      <w:spacing w:line="197" w:lineRule="exact" w:before="0"/>
                      <w:ind w:left="0" w:right="-3" w:firstLine="0"/>
                      <w:jc w:val="left"/>
                      <w:rPr>
                        <w:rFonts w:ascii="Calibri"/>
                        <w:sz w:val="19"/>
                      </w:rPr>
                    </w:pPr>
                    <w:r>
                      <w:rPr>
                        <w:rFonts w:ascii="Calibri"/>
                        <w:sz w:val="19"/>
                      </w:rPr>
                      <w:t>5.00</w:t>
                    </w:r>
                  </w:p>
                  <w:p>
                    <w:pPr>
                      <w:spacing w:line="240" w:lineRule="auto" w:before="0"/>
                      <w:rPr>
                        <w:b/>
                        <w:sz w:val="20"/>
                      </w:rPr>
                    </w:pPr>
                  </w:p>
                  <w:p>
                    <w:pPr>
                      <w:spacing w:before="115"/>
                      <w:ind w:left="0" w:right="-3" w:firstLine="0"/>
                      <w:jc w:val="left"/>
                      <w:rPr>
                        <w:rFonts w:ascii="Calibri"/>
                        <w:sz w:val="19"/>
                      </w:rPr>
                    </w:pPr>
                    <w:r>
                      <w:rPr>
                        <w:rFonts w:ascii="Calibri"/>
                        <w:sz w:val="19"/>
                      </w:rPr>
                      <w:t>4.00</w:t>
                    </w:r>
                  </w:p>
                  <w:p>
                    <w:pPr>
                      <w:spacing w:line="240" w:lineRule="auto" w:before="0"/>
                      <w:rPr>
                        <w:b/>
                        <w:sz w:val="20"/>
                      </w:rPr>
                    </w:pPr>
                  </w:p>
                  <w:p>
                    <w:pPr>
                      <w:spacing w:before="115"/>
                      <w:ind w:left="0" w:right="-3" w:firstLine="0"/>
                      <w:jc w:val="left"/>
                      <w:rPr>
                        <w:rFonts w:ascii="Calibri"/>
                        <w:sz w:val="19"/>
                      </w:rPr>
                    </w:pPr>
                    <w:r>
                      <w:rPr>
                        <w:rFonts w:ascii="Calibri"/>
                        <w:sz w:val="19"/>
                      </w:rPr>
                      <w:t>3.00</w:t>
                    </w:r>
                  </w:p>
                  <w:p>
                    <w:pPr>
                      <w:spacing w:line="240" w:lineRule="auto" w:before="0"/>
                      <w:rPr>
                        <w:b/>
                        <w:sz w:val="20"/>
                      </w:rPr>
                    </w:pPr>
                  </w:p>
                  <w:p>
                    <w:pPr>
                      <w:spacing w:before="115"/>
                      <w:ind w:left="0" w:right="-3" w:firstLine="0"/>
                      <w:jc w:val="left"/>
                      <w:rPr>
                        <w:rFonts w:ascii="Calibri"/>
                        <w:sz w:val="19"/>
                      </w:rPr>
                    </w:pPr>
                    <w:r>
                      <w:rPr>
                        <w:rFonts w:ascii="Calibri"/>
                        <w:sz w:val="19"/>
                      </w:rPr>
                      <w:t>2.00</w:t>
                    </w:r>
                  </w:p>
                  <w:p>
                    <w:pPr>
                      <w:spacing w:line="240" w:lineRule="auto" w:before="0"/>
                      <w:rPr>
                        <w:b/>
                        <w:sz w:val="20"/>
                      </w:rPr>
                    </w:pPr>
                  </w:p>
                  <w:p>
                    <w:pPr>
                      <w:spacing w:before="115"/>
                      <w:ind w:left="0" w:right="-3" w:firstLine="0"/>
                      <w:jc w:val="left"/>
                      <w:rPr>
                        <w:rFonts w:ascii="Calibri"/>
                        <w:sz w:val="19"/>
                      </w:rPr>
                    </w:pPr>
                    <w:r>
                      <w:rPr>
                        <w:rFonts w:ascii="Calibri"/>
                        <w:sz w:val="19"/>
                      </w:rPr>
                      <w:t>1.00</w:t>
                    </w:r>
                  </w:p>
                  <w:p>
                    <w:pPr>
                      <w:spacing w:line="240" w:lineRule="auto" w:before="0"/>
                      <w:rPr>
                        <w:b/>
                        <w:sz w:val="20"/>
                      </w:rPr>
                    </w:pPr>
                  </w:p>
                  <w:p>
                    <w:pPr>
                      <w:spacing w:line="230" w:lineRule="exact" w:before="115"/>
                      <w:ind w:left="0" w:right="-3" w:firstLine="0"/>
                      <w:jc w:val="left"/>
                      <w:rPr>
                        <w:rFonts w:ascii="Calibri"/>
                        <w:sz w:val="19"/>
                      </w:rPr>
                    </w:pPr>
                    <w:r>
                      <w:rPr>
                        <w:rFonts w:ascii="Calibri"/>
                        <w:sz w:val="19"/>
                      </w:rPr>
                      <w:t>0.00</w:t>
                    </w:r>
                  </w:p>
                </w:txbxContent>
              </v:textbox>
              <w10:wrap type="none"/>
            </v:shape>
            <v:shape style="position:absolute;left:3313;top:517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4628;top:517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42;top:517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7256;top:517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8570;top:517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9834;top:5174;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5808;top:5457;width:1665;height:226" type="#_x0000_t202" filled="false" stroked="false">
              <v:textbox inset="0,0,0,0">
                <w:txbxContent>
                  <w:p>
                    <w:pPr>
                      <w:spacing w:line="226" w:lineRule="exact" w:before="0"/>
                      <w:ind w:left="0" w:right="0" w:firstLine="0"/>
                      <w:jc w:val="left"/>
                      <w:rPr>
                        <w:b/>
                        <w:sz w:val="22"/>
                      </w:rPr>
                    </w:pPr>
                    <w:r>
                      <w:rPr>
                        <w:b/>
                        <w:sz w:val="22"/>
                      </w:rPr>
                      <w:t>Frecuencia (Hz)</w:t>
                    </w:r>
                  </w:p>
                </w:txbxContent>
              </v:textbox>
              <w10:wrap type="none"/>
            </v:shape>
            <v:shape style="position:absolute;left:5488;top:6030;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6</w:t>
                    </w:r>
                  </w:p>
                </w:txbxContent>
              </v:textbox>
              <w10:wrap type="none"/>
            </v:shape>
            <v:shape style="position:absolute;left:6825;top:6030;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1</w:t>
                    </w:r>
                  </w:p>
                </w:txbxContent>
              </v:textbox>
              <w10:wrap type="none"/>
            </v:shape>
            <w10:wrap type="none"/>
          </v:group>
        </w:pict>
      </w:r>
      <w:r>
        <w:rPr/>
        <w:pict>
          <v:shape style="position:absolute;margin-left:125.883957pt;margin-top:139.689117pt;width:13.25pt;height:48pt;mso-position-horizontal-relative:page;mso-position-vertical-relative:paragraph;z-index:9640" type="#_x0000_t202" filled="false" stroked="false">
            <v:textbox inset="0,0,0,0" style="layout-flow:vertical;mso-layout-flow-alt:bottom-to-top">
              <w:txbxContent>
                <w:p>
                  <w:pPr>
                    <w:spacing w:line="249" w:lineRule="exact" w:before="0"/>
                    <w:ind w:left="20" w:right="-692" w:firstLine="0"/>
                    <w:jc w:val="left"/>
                    <w:rPr>
                      <w:b/>
                      <w:sz w:val="22"/>
                    </w:rPr>
                  </w:pPr>
                  <w:r>
                    <w:rPr>
                      <w:b/>
                      <w:spacing w:val="-27"/>
                      <w:w w:val="102"/>
                      <w:sz w:val="22"/>
                    </w:rPr>
                    <w:t>A</w:t>
                  </w:r>
                  <w:r>
                    <w:rPr>
                      <w:b/>
                      <w:spacing w:val="-20"/>
                      <w:w w:val="102"/>
                      <w:sz w:val="22"/>
                    </w:rPr>
                    <w:t>m</w:t>
                  </w:r>
                  <w:r>
                    <w:rPr>
                      <w:b/>
                      <w:spacing w:val="-3"/>
                      <w:w w:val="102"/>
                      <w:sz w:val="22"/>
                    </w:rPr>
                    <w:t>p</w:t>
                  </w:r>
                  <w:r>
                    <w:rPr>
                      <w:b/>
                      <w:spacing w:val="-3"/>
                      <w:w w:val="102"/>
                      <w:sz w:val="22"/>
                    </w:rPr>
                    <w:t>li</w:t>
                  </w:r>
                  <w:r>
                    <w:rPr>
                      <w:b/>
                      <w:w w:val="102"/>
                      <w:sz w:val="22"/>
                    </w:rPr>
                    <w:t>t</w:t>
                  </w:r>
                  <w:r>
                    <w:rPr>
                      <w:b/>
                      <w:spacing w:val="-2"/>
                      <w:w w:val="102"/>
                      <w:sz w:val="22"/>
                    </w:rPr>
                    <w:t>u</w:t>
                  </w:r>
                  <w:r>
                    <w:rPr>
                      <w:b/>
                      <w:w w:val="102"/>
                      <w:sz w:val="22"/>
                    </w:rPr>
                    <w:t>d</w:t>
                  </w:r>
                </w:p>
              </w:txbxContent>
            </v:textbox>
            <w10:wrap type="none"/>
          </v:shape>
        </w:pict>
      </w:r>
      <w:r>
        <w:rPr>
          <w:b/>
          <w:sz w:val="22"/>
        </w:rPr>
        <w:t>Figura 6.2.1.d  Frecuencia de excitación (prueba 7)</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rPr>
      </w:pPr>
    </w:p>
    <w:p>
      <w:pPr>
        <w:pStyle w:val="Heading5"/>
        <w:ind w:left="1677" w:right="3120"/>
        <w:jc w:val="center"/>
      </w:pPr>
      <w:r>
        <w:rPr/>
        <w:t>Figura 6.2.1.e Frecuencia de excitación (prueba 8)</w:t>
      </w:r>
    </w:p>
    <w:p>
      <w:pPr>
        <w:spacing w:after="0"/>
        <w:jc w:val="center"/>
        <w:sectPr>
          <w:pgSz w:w="12240" w:h="15840"/>
          <w:pgMar w:header="0" w:footer="1255" w:top="1420" w:bottom="1440" w:left="1720" w:right="0"/>
        </w:sectPr>
      </w:pPr>
    </w:p>
    <w:p>
      <w:pPr>
        <w:pStyle w:val="BodyText"/>
        <w:ind w:left="803"/>
        <w:rPr>
          <w:sz w:val="20"/>
        </w:rPr>
      </w:pPr>
      <w:r>
        <w:rPr>
          <w:sz w:val="20"/>
        </w:rPr>
        <w:pict>
          <v:group style="width:385.6pt;height:274.650pt;mso-position-horizontal-relative:char;mso-position-vertical-relative:line" coordorigin="0,0" coordsize="7712,5493">
            <v:line style="position:absolute" from="678,3953" to="7383,3953" stroked="true" strokeweight=".75075pt" strokecolor="#858585"/>
            <v:line style="position:absolute" from="678,3413" to="7383,3413" stroked="true" strokeweight=".75075pt" strokecolor="#858585"/>
            <v:line style="position:absolute" from="678,2858" to="7383,2858" stroked="true" strokeweight=".75075pt" strokecolor="#858585"/>
            <v:line style="position:absolute" from="678,2318" to="7383,2318" stroked="true" strokeweight=".75075pt" strokecolor="#858585"/>
            <v:line style="position:absolute" from="678,1778" to="7383,1778" stroked="true" strokeweight=".75075pt" strokecolor="#858585"/>
            <v:line style="position:absolute" from="678,1223" to="7383,1223" stroked="true" strokeweight=".75075pt" strokecolor="#858585"/>
            <v:line style="position:absolute" from="678,679" to="7383,679" stroked="true" strokeweight=".75075pt" strokecolor="#858585"/>
            <v:line style="position:absolute" from="2026,679" to="2026,4503" stroked="true" strokeweight=".75075pt" strokecolor="#858585"/>
            <v:line style="position:absolute" from="3361,679" to="3361,4503" stroked="true" strokeweight=".75075pt" strokecolor="#858585"/>
            <v:line style="position:absolute" from="4696,679" to="4696,4503" stroked="true" strokeweight=".75075pt" strokecolor="#858585"/>
            <v:line style="position:absolute" from="6046,679" to="6046,4503" stroked="true" strokeweight=".75075pt" strokecolor="#858585"/>
            <v:line style="position:absolute" from="7383,679" to="7383,4503" stroked="true" strokeweight=".75075pt" strokecolor="#858585"/>
            <v:line style="position:absolute" from="678,4503" to="678,679" stroked="true" strokeweight=".75075pt" strokecolor="#858585"/>
            <v:shape style="position:absolute;left:670;top:1280;width:6748;height:3245" type="#_x0000_t75" stroked="false">
              <v:imagedata r:id="rId196" o:title=""/>
            </v:shape>
            <v:line style="position:absolute" from="2663,5185" to="3047,5185" stroked="true" strokeweight="2.25pt" strokecolor="#aeaeae"/>
            <v:line style="position:absolute" from="3998,5185" to="4382,5185" stroked="true" strokeweight="2.25pt" strokecolor="#5f5f5f"/>
            <v:shape style="position:absolute;left:8;top:8;width:7697;height:5478" coordorigin="8,8" coordsize="7697,5478" path="m8,5486l7705,5486,7705,8e" filled="false" stroked="true" strokeweight=".75075pt" strokecolor="#858585">
              <v:path arrowok="t"/>
            </v:shape>
            <v:line style="position:absolute" from="8,8" to="8,5486" stroked="true" strokeweight=".75075pt" strokecolor="#858585"/>
            <v:line style="position:absolute" from="4280,1309" to="4295,4526" stroked="true" strokeweight=".75075pt" strokecolor="#000000">
              <v:stroke dashstyle="dash"/>
            </v:line>
            <v:shape style="position:absolute;left:3361;top:679;width:1335;height:544" type="#_x0000_t202" filled="false" stroked="false">
              <v:textbox inset="0,0,0,0">
                <w:txbxContent>
                  <w:p>
                    <w:pPr>
                      <w:spacing w:line="240" w:lineRule="auto" w:before="4"/>
                      <w:rPr>
                        <w:b/>
                        <w:sz w:val="19"/>
                      </w:rPr>
                    </w:pPr>
                  </w:p>
                  <w:p>
                    <w:pPr>
                      <w:spacing w:before="1"/>
                      <w:ind w:left="702" w:right="0" w:firstLine="0"/>
                      <w:jc w:val="left"/>
                      <w:rPr>
                        <w:sz w:val="22"/>
                      </w:rPr>
                    </w:pPr>
                    <w:r>
                      <w:rPr>
                        <w:sz w:val="22"/>
                      </w:rPr>
                      <w:t>f= 5.3</w:t>
                    </w:r>
                  </w:p>
                </w:txbxContent>
              </v:textbox>
              <w10:wrap type="none"/>
            </v:shape>
            <v:shape style="position:absolute;left:4696;top:679;width:1350;height:544" type="#_x0000_t202" filled="false" stroked="false">
              <v:textbox inset="0,0,0,0">
                <w:txbxContent>
                  <w:p>
                    <w:pPr>
                      <w:spacing w:line="240" w:lineRule="auto" w:before="4"/>
                      <w:rPr>
                        <w:b/>
                        <w:sz w:val="19"/>
                      </w:rPr>
                    </w:pPr>
                  </w:p>
                  <w:p>
                    <w:pPr>
                      <w:spacing w:before="1"/>
                      <w:ind w:left="-78" w:right="0" w:firstLine="0"/>
                      <w:jc w:val="left"/>
                      <w:rPr>
                        <w:sz w:val="22"/>
                      </w:rPr>
                    </w:pPr>
                    <w:r>
                      <w:rPr>
                        <w:sz w:val="22"/>
                      </w:rPr>
                      <w:t>0 hz</w:t>
                    </w:r>
                  </w:p>
                </w:txbxContent>
              </v:textbox>
              <w10:wrap type="none"/>
            </v:shape>
            <v:shape style="position:absolute;left:2163;top:182;width:3384;height:241" type="#_x0000_t202" filled="false" stroked="false">
              <v:textbox inset="0,0,0,0">
                <w:txbxContent>
                  <w:p>
                    <w:pPr>
                      <w:spacing w:line="240" w:lineRule="exact" w:before="0"/>
                      <w:ind w:left="0" w:right="-10" w:firstLine="0"/>
                      <w:jc w:val="left"/>
                      <w:rPr>
                        <w:b/>
                        <w:sz w:val="24"/>
                      </w:rPr>
                    </w:pPr>
                    <w:r>
                      <w:rPr>
                        <w:b/>
                        <w:sz w:val="24"/>
                      </w:rPr>
                      <w:t>Espectro de </w:t>
                    </w:r>
                    <w:r>
                      <w:rPr>
                        <w:b/>
                        <w:spacing w:val="-3"/>
                        <w:sz w:val="24"/>
                      </w:rPr>
                      <w:t>Fourier, </w:t>
                    </w:r>
                    <w:r>
                      <w:rPr>
                        <w:b/>
                        <w:sz w:val="24"/>
                      </w:rPr>
                      <w:t>prueba 9</w:t>
                    </w:r>
                  </w:p>
                </w:txbxContent>
              </v:textbox>
              <w10:wrap type="none"/>
            </v:shape>
            <v:shape style="position:absolute;left:141;top:596;width:355;height:4024" type="#_x0000_t202" filled="false" stroked="false">
              <v:textbox inset="0,0,0,0">
                <w:txbxContent>
                  <w:p>
                    <w:pPr>
                      <w:spacing w:line="198" w:lineRule="exact" w:before="0"/>
                      <w:ind w:left="0" w:right="-19" w:firstLine="0"/>
                      <w:jc w:val="left"/>
                      <w:rPr>
                        <w:rFonts w:ascii="Calibri"/>
                        <w:sz w:val="19"/>
                      </w:rPr>
                    </w:pPr>
                    <w:r>
                      <w:rPr>
                        <w:rFonts w:ascii="Calibri"/>
                        <w:w w:val="105"/>
                        <w:sz w:val="19"/>
                      </w:rPr>
                      <w:t>7.00</w:t>
                    </w:r>
                  </w:p>
                  <w:p>
                    <w:pPr>
                      <w:spacing w:line="240" w:lineRule="auto" w:before="4"/>
                      <w:rPr>
                        <w:b/>
                        <w:sz w:val="27"/>
                      </w:rPr>
                    </w:pPr>
                  </w:p>
                  <w:p>
                    <w:pPr>
                      <w:spacing w:before="0"/>
                      <w:ind w:left="0" w:right="-19" w:firstLine="0"/>
                      <w:jc w:val="left"/>
                      <w:rPr>
                        <w:rFonts w:ascii="Calibri"/>
                        <w:sz w:val="19"/>
                      </w:rPr>
                    </w:pPr>
                    <w:r>
                      <w:rPr>
                        <w:rFonts w:ascii="Calibri"/>
                        <w:w w:val="105"/>
                        <w:sz w:val="19"/>
                      </w:rPr>
                      <w:t>6.00</w:t>
                    </w:r>
                  </w:p>
                  <w:p>
                    <w:pPr>
                      <w:spacing w:line="240" w:lineRule="auto" w:before="4"/>
                      <w:rPr>
                        <w:b/>
                        <w:sz w:val="27"/>
                      </w:rPr>
                    </w:pPr>
                  </w:p>
                  <w:p>
                    <w:pPr>
                      <w:spacing w:before="0"/>
                      <w:ind w:left="0" w:right="-19" w:firstLine="0"/>
                      <w:jc w:val="left"/>
                      <w:rPr>
                        <w:rFonts w:ascii="Calibri"/>
                        <w:sz w:val="19"/>
                      </w:rPr>
                    </w:pPr>
                    <w:r>
                      <w:rPr>
                        <w:rFonts w:ascii="Calibri"/>
                        <w:w w:val="105"/>
                        <w:sz w:val="19"/>
                      </w:rPr>
                      <w:t>5.00</w:t>
                    </w:r>
                  </w:p>
                  <w:p>
                    <w:pPr>
                      <w:spacing w:line="240" w:lineRule="auto" w:before="4"/>
                      <w:rPr>
                        <w:b/>
                        <w:sz w:val="27"/>
                      </w:rPr>
                    </w:pPr>
                  </w:p>
                  <w:p>
                    <w:pPr>
                      <w:spacing w:before="0"/>
                      <w:ind w:left="0" w:right="-19" w:firstLine="0"/>
                      <w:jc w:val="left"/>
                      <w:rPr>
                        <w:rFonts w:ascii="Calibri"/>
                        <w:sz w:val="19"/>
                      </w:rPr>
                    </w:pPr>
                    <w:r>
                      <w:rPr>
                        <w:rFonts w:ascii="Calibri"/>
                        <w:w w:val="105"/>
                        <w:sz w:val="19"/>
                      </w:rPr>
                      <w:t>4.00</w:t>
                    </w:r>
                  </w:p>
                  <w:p>
                    <w:pPr>
                      <w:spacing w:line="240" w:lineRule="auto" w:before="4"/>
                      <w:rPr>
                        <w:b/>
                        <w:sz w:val="27"/>
                      </w:rPr>
                    </w:pPr>
                  </w:p>
                  <w:p>
                    <w:pPr>
                      <w:spacing w:before="0"/>
                      <w:ind w:left="0" w:right="-19" w:firstLine="0"/>
                      <w:jc w:val="left"/>
                      <w:rPr>
                        <w:rFonts w:ascii="Calibri"/>
                        <w:sz w:val="19"/>
                      </w:rPr>
                    </w:pPr>
                    <w:r>
                      <w:rPr>
                        <w:rFonts w:ascii="Calibri"/>
                        <w:w w:val="105"/>
                        <w:sz w:val="19"/>
                      </w:rPr>
                      <w:t>3.00</w:t>
                    </w:r>
                  </w:p>
                  <w:p>
                    <w:pPr>
                      <w:spacing w:line="240" w:lineRule="auto" w:before="4"/>
                      <w:rPr>
                        <w:b/>
                        <w:sz w:val="27"/>
                      </w:rPr>
                    </w:pPr>
                  </w:p>
                  <w:p>
                    <w:pPr>
                      <w:spacing w:before="0"/>
                      <w:ind w:left="0" w:right="-19" w:firstLine="0"/>
                      <w:jc w:val="left"/>
                      <w:rPr>
                        <w:rFonts w:ascii="Calibri"/>
                        <w:sz w:val="19"/>
                      </w:rPr>
                    </w:pPr>
                    <w:r>
                      <w:rPr>
                        <w:rFonts w:ascii="Calibri"/>
                        <w:w w:val="105"/>
                        <w:sz w:val="19"/>
                      </w:rPr>
                      <w:t>2.00</w:t>
                    </w:r>
                  </w:p>
                  <w:p>
                    <w:pPr>
                      <w:spacing w:line="240" w:lineRule="auto" w:before="4"/>
                      <w:rPr>
                        <w:b/>
                        <w:sz w:val="27"/>
                      </w:rPr>
                    </w:pPr>
                  </w:p>
                  <w:p>
                    <w:pPr>
                      <w:spacing w:before="0"/>
                      <w:ind w:left="0" w:right="-19" w:firstLine="0"/>
                      <w:jc w:val="left"/>
                      <w:rPr>
                        <w:rFonts w:ascii="Calibri"/>
                        <w:sz w:val="19"/>
                      </w:rPr>
                    </w:pPr>
                    <w:r>
                      <w:rPr>
                        <w:rFonts w:ascii="Calibri"/>
                        <w:w w:val="105"/>
                        <w:sz w:val="19"/>
                      </w:rPr>
                      <w:t>1.00</w:t>
                    </w:r>
                  </w:p>
                  <w:p>
                    <w:pPr>
                      <w:spacing w:line="240" w:lineRule="auto" w:before="4"/>
                      <w:rPr>
                        <w:b/>
                        <w:sz w:val="27"/>
                      </w:rPr>
                    </w:pPr>
                  </w:p>
                  <w:p>
                    <w:pPr>
                      <w:spacing w:line="230" w:lineRule="exact" w:before="0"/>
                      <w:ind w:left="0" w:right="-19" w:firstLine="0"/>
                      <w:jc w:val="left"/>
                      <w:rPr>
                        <w:rFonts w:ascii="Calibri"/>
                        <w:sz w:val="19"/>
                      </w:rPr>
                    </w:pPr>
                    <w:r>
                      <w:rPr>
                        <w:rFonts w:ascii="Calibri"/>
                        <w:w w:val="105"/>
                        <w:sz w:val="19"/>
                      </w:rPr>
                      <w:t>0.00</w:t>
                    </w:r>
                  </w:p>
                </w:txbxContent>
              </v:textbox>
              <w10:wrap type="none"/>
            </v:shape>
            <v:shape style="position:absolute;left:631;top:468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0</w:t>
                    </w:r>
                  </w:p>
                </w:txbxContent>
              </v:textbox>
              <w10:wrap type="none"/>
            </v:shape>
            <v:shape style="position:absolute;left:1974;top:468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3316;top:468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4659;top:468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6002;top:4685;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8</w:t>
                    </w:r>
                  </w:p>
                </w:txbxContent>
              </v:textbox>
              <w10:wrap type="none"/>
            </v:shape>
            <v:shape style="position:absolute;left:7294;top:4685;width:211;height:195" type="#_x0000_t202" filled="false" stroked="false">
              <v:textbox inset="0,0,0,0">
                <w:txbxContent>
                  <w:p>
                    <w:pPr>
                      <w:spacing w:line="195" w:lineRule="exact" w:before="0"/>
                      <w:ind w:left="0" w:right="-2" w:firstLine="0"/>
                      <w:jc w:val="left"/>
                      <w:rPr>
                        <w:rFonts w:ascii="Calibri"/>
                        <w:sz w:val="19"/>
                      </w:rPr>
                    </w:pPr>
                    <w:r>
                      <w:rPr>
                        <w:rFonts w:ascii="Calibri"/>
                        <w:sz w:val="19"/>
                      </w:rPr>
                      <w:t>10</w:t>
                    </w:r>
                  </w:p>
                </w:txbxContent>
              </v:textbox>
              <w10:wrap type="none"/>
            </v:shape>
            <v:shape style="position:absolute;left:3094;top:5107;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6</w:t>
                    </w:r>
                  </w:p>
                </w:txbxContent>
              </v:textbox>
              <w10:wrap type="none"/>
            </v:shape>
            <v:shape style="position:absolute;left:4431;top:5107;width:698;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CANAL 1</w:t>
                    </w:r>
                  </w:p>
                </w:txbxContent>
              </v:textbox>
              <w10:wrap type="none"/>
            </v:shape>
          </v:group>
        </w:pict>
      </w:r>
      <w:r>
        <w:rPr>
          <w:sz w:val="20"/>
        </w:rPr>
      </w:r>
    </w:p>
    <w:p>
      <w:pPr>
        <w:spacing w:line="234" w:lineRule="exact" w:before="0"/>
        <w:ind w:left="2069" w:right="107" w:firstLine="0"/>
        <w:jc w:val="left"/>
        <w:rPr>
          <w:b/>
          <w:sz w:val="22"/>
        </w:rPr>
      </w:pPr>
      <w:r>
        <w:rPr>
          <w:b/>
          <w:sz w:val="22"/>
        </w:rPr>
        <w:t>Figura 6.2.1.f  Frecuencia de  excitación (prueba 9)</w:t>
      </w:r>
    </w:p>
    <w:p>
      <w:pPr>
        <w:pStyle w:val="BodyText"/>
        <w:rPr>
          <w:b/>
          <w:sz w:val="22"/>
        </w:rPr>
      </w:pPr>
    </w:p>
    <w:p>
      <w:pPr>
        <w:pStyle w:val="BodyText"/>
        <w:spacing w:before="6"/>
        <w:rPr>
          <w:b/>
          <w:sz w:val="23"/>
        </w:rPr>
      </w:pPr>
    </w:p>
    <w:p>
      <w:pPr>
        <w:pStyle w:val="BodyText"/>
        <w:spacing w:line="360" w:lineRule="auto"/>
        <w:ind w:left="116" w:right="114"/>
        <w:jc w:val="both"/>
      </w:pPr>
      <w:r>
        <w:rPr/>
        <w:t>En </w:t>
      </w:r>
      <w:r>
        <w:rPr>
          <w:spacing w:val="-5"/>
        </w:rPr>
        <w:t>la </w:t>
      </w:r>
      <w:r>
        <w:rPr>
          <w:spacing w:val="-4"/>
        </w:rPr>
        <w:t>Tabla </w:t>
      </w:r>
      <w:r>
        <w:rPr>
          <w:spacing w:val="-3"/>
        </w:rPr>
        <w:t>6.2.1 </w:t>
      </w:r>
      <w:r>
        <w:rPr/>
        <w:t>se </w:t>
      </w:r>
      <w:r>
        <w:rPr>
          <w:spacing w:val="-5"/>
        </w:rPr>
        <w:t>muestra </w:t>
      </w:r>
      <w:r>
        <w:rPr>
          <w:spacing w:val="-7"/>
        </w:rPr>
        <w:t>un </w:t>
      </w:r>
      <w:r>
        <w:rPr>
          <w:spacing w:val="-4"/>
        </w:rPr>
        <w:t>resumen </w:t>
      </w:r>
      <w:r>
        <w:rPr/>
        <w:t>de </w:t>
      </w:r>
      <w:r>
        <w:rPr>
          <w:spacing w:val="-3"/>
        </w:rPr>
        <w:t>las frecuencias </w:t>
      </w:r>
      <w:r>
        <w:rPr/>
        <w:t>de excitación. Se </w:t>
      </w:r>
      <w:r>
        <w:rPr>
          <w:spacing w:val="-5"/>
        </w:rPr>
        <w:t>muestran, </w:t>
      </w:r>
      <w:r>
        <w:rPr>
          <w:spacing w:val="-6"/>
        </w:rPr>
        <w:t>tanto </w:t>
      </w:r>
      <w:r>
        <w:rPr>
          <w:spacing w:val="-3"/>
        </w:rPr>
        <w:t>las frecuencias </w:t>
      </w:r>
      <w:r>
        <w:rPr/>
        <w:t>teóricas </w:t>
      </w:r>
      <w:r>
        <w:rPr>
          <w:spacing w:val="-5"/>
        </w:rPr>
        <w:t>que </w:t>
      </w:r>
      <w:r>
        <w:rPr/>
        <w:t>se aplicaron en cada </w:t>
      </w:r>
      <w:r>
        <w:rPr>
          <w:spacing w:val="-3"/>
        </w:rPr>
        <w:t>prueba, </w:t>
      </w:r>
      <w:r>
        <w:rPr/>
        <w:t>como </w:t>
      </w:r>
      <w:r>
        <w:rPr>
          <w:spacing w:val="-5"/>
        </w:rPr>
        <w:t>la </w:t>
      </w:r>
      <w:r>
        <w:rPr>
          <w:spacing w:val="-4"/>
        </w:rPr>
        <w:t>frecuencia </w:t>
      </w:r>
      <w:r>
        <w:rPr/>
        <w:t>real </w:t>
      </w:r>
      <w:r>
        <w:rPr>
          <w:spacing w:val="-5"/>
        </w:rPr>
        <w:t>que </w:t>
      </w:r>
      <w:r>
        <w:rPr/>
        <w:t>se identificó por medio de </w:t>
      </w:r>
      <w:r>
        <w:rPr>
          <w:spacing w:val="-3"/>
        </w:rPr>
        <w:t>los </w:t>
      </w:r>
      <w:r>
        <w:rPr/>
        <w:t>espectros de amplitudes de</w:t>
      </w:r>
      <w:r>
        <w:rPr>
          <w:spacing w:val="50"/>
        </w:rPr>
        <w:t> </w:t>
      </w:r>
      <w:r>
        <w:rPr/>
        <w:t>Fourier.</w:t>
      </w:r>
    </w:p>
    <w:p>
      <w:pPr>
        <w:spacing w:before="179" w:after="28"/>
        <w:ind w:left="116" w:right="0" w:firstLine="0"/>
        <w:jc w:val="both"/>
        <w:rPr>
          <w:b/>
          <w:sz w:val="22"/>
        </w:rPr>
      </w:pPr>
      <w:r>
        <w:rPr>
          <w:b/>
          <w:sz w:val="22"/>
        </w:rPr>
        <w:t>Tabla 6.2.1  Frecuencias de excitación identificada y teórica</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69"/>
        <w:gridCol w:w="2974"/>
        <w:gridCol w:w="2973"/>
      </w:tblGrid>
      <w:tr>
        <w:trPr>
          <w:trHeight w:val="856" w:hRule="exact"/>
        </w:trPr>
        <w:tc>
          <w:tcPr>
            <w:tcW w:w="2869" w:type="dxa"/>
          </w:tcPr>
          <w:p>
            <w:pPr>
              <w:pStyle w:val="TableParagraph"/>
              <w:spacing w:before="210"/>
              <w:ind w:left="1026" w:right="1014"/>
              <w:rPr>
                <w:sz w:val="24"/>
              </w:rPr>
            </w:pPr>
            <w:r>
              <w:rPr>
                <w:sz w:val="24"/>
              </w:rPr>
              <w:t>Prueba</w:t>
            </w:r>
          </w:p>
        </w:tc>
        <w:tc>
          <w:tcPr>
            <w:tcW w:w="2974" w:type="dxa"/>
          </w:tcPr>
          <w:p>
            <w:pPr>
              <w:pStyle w:val="TableParagraph"/>
              <w:ind w:left="477" w:right="466"/>
              <w:rPr>
                <w:sz w:val="24"/>
              </w:rPr>
            </w:pPr>
            <w:r>
              <w:rPr>
                <w:sz w:val="24"/>
              </w:rPr>
              <w:t>Frecuencia teórica</w:t>
            </w:r>
          </w:p>
          <w:p>
            <w:pPr>
              <w:pStyle w:val="TableParagraph"/>
              <w:spacing w:before="126"/>
              <w:ind w:left="469" w:right="466"/>
              <w:rPr>
                <w:sz w:val="24"/>
              </w:rPr>
            </w:pPr>
            <w:r>
              <w:rPr>
                <w:rFonts w:ascii="Cambria Math" w:eastAsia="Cambria Math"/>
                <w:sz w:val="24"/>
              </w:rPr>
              <w:t>� </w:t>
            </w:r>
            <w:r>
              <w:rPr>
                <w:sz w:val="24"/>
              </w:rPr>
              <w:t>(Hz)</w:t>
            </w:r>
          </w:p>
        </w:tc>
        <w:tc>
          <w:tcPr>
            <w:tcW w:w="2973" w:type="dxa"/>
          </w:tcPr>
          <w:p>
            <w:pPr>
              <w:pStyle w:val="TableParagraph"/>
              <w:ind w:left="236" w:right="213"/>
              <w:rPr>
                <w:sz w:val="24"/>
              </w:rPr>
            </w:pPr>
            <w:r>
              <w:rPr>
                <w:sz w:val="24"/>
              </w:rPr>
              <w:t>Frecuencia identificada</w:t>
            </w:r>
          </w:p>
          <w:p>
            <w:pPr>
              <w:pStyle w:val="TableParagraph"/>
              <w:spacing w:before="126"/>
              <w:ind w:left="236" w:right="203"/>
              <w:rPr>
                <w:sz w:val="24"/>
              </w:rPr>
            </w:pPr>
            <w:r>
              <w:rPr>
                <w:rFonts w:ascii="Cambria Math" w:eastAsia="Cambria Math"/>
                <w:sz w:val="24"/>
              </w:rPr>
              <w:t>� </w:t>
            </w:r>
            <w:r>
              <w:rPr>
                <w:sz w:val="24"/>
              </w:rPr>
              <w:t>(Hz)</w:t>
            </w:r>
          </w:p>
        </w:tc>
      </w:tr>
      <w:tr>
        <w:trPr>
          <w:trHeight w:val="421" w:hRule="exact"/>
        </w:trPr>
        <w:tc>
          <w:tcPr>
            <w:tcW w:w="2869" w:type="dxa"/>
          </w:tcPr>
          <w:p>
            <w:pPr>
              <w:pStyle w:val="TableParagraph"/>
              <w:spacing w:line="261" w:lineRule="exact"/>
              <w:ind w:left="13"/>
              <w:rPr>
                <w:sz w:val="24"/>
              </w:rPr>
            </w:pPr>
            <w:r>
              <w:rPr>
                <w:w w:val="99"/>
                <w:sz w:val="24"/>
              </w:rPr>
              <w:t>1</w:t>
            </w:r>
          </w:p>
        </w:tc>
        <w:tc>
          <w:tcPr>
            <w:tcW w:w="2974" w:type="dxa"/>
          </w:tcPr>
          <w:p>
            <w:pPr>
              <w:pStyle w:val="TableParagraph"/>
              <w:spacing w:line="261" w:lineRule="exact"/>
              <w:ind w:left="477" w:right="465"/>
              <w:rPr>
                <w:sz w:val="24"/>
              </w:rPr>
            </w:pPr>
            <w:r>
              <w:rPr>
                <w:sz w:val="24"/>
              </w:rPr>
              <w:t>1.0</w:t>
            </w:r>
          </w:p>
        </w:tc>
        <w:tc>
          <w:tcPr>
            <w:tcW w:w="2973" w:type="dxa"/>
          </w:tcPr>
          <w:p>
            <w:pPr>
              <w:pStyle w:val="TableParagraph"/>
              <w:spacing w:line="261" w:lineRule="exact"/>
              <w:ind w:left="236" w:right="209"/>
              <w:rPr>
                <w:sz w:val="24"/>
              </w:rPr>
            </w:pPr>
            <w:r>
              <w:rPr>
                <w:sz w:val="24"/>
              </w:rPr>
              <w:t>0.95</w:t>
            </w:r>
          </w:p>
        </w:tc>
      </w:tr>
      <w:tr>
        <w:trPr>
          <w:trHeight w:val="420" w:hRule="exact"/>
        </w:trPr>
        <w:tc>
          <w:tcPr>
            <w:tcW w:w="2869" w:type="dxa"/>
          </w:tcPr>
          <w:p>
            <w:pPr>
              <w:pStyle w:val="TableParagraph"/>
              <w:spacing w:line="261" w:lineRule="exact"/>
              <w:ind w:left="13"/>
              <w:rPr>
                <w:sz w:val="24"/>
              </w:rPr>
            </w:pPr>
            <w:r>
              <w:rPr>
                <w:w w:val="99"/>
                <w:sz w:val="24"/>
              </w:rPr>
              <w:t>2</w:t>
            </w:r>
          </w:p>
        </w:tc>
        <w:tc>
          <w:tcPr>
            <w:tcW w:w="2974" w:type="dxa"/>
          </w:tcPr>
          <w:p>
            <w:pPr>
              <w:pStyle w:val="TableParagraph"/>
              <w:spacing w:line="261" w:lineRule="exact"/>
              <w:ind w:left="477" w:right="465"/>
              <w:rPr>
                <w:sz w:val="24"/>
              </w:rPr>
            </w:pPr>
            <w:r>
              <w:rPr>
                <w:sz w:val="24"/>
              </w:rPr>
              <w:t>1.5</w:t>
            </w:r>
          </w:p>
        </w:tc>
        <w:tc>
          <w:tcPr>
            <w:tcW w:w="2973" w:type="dxa"/>
          </w:tcPr>
          <w:p>
            <w:pPr>
              <w:pStyle w:val="TableParagraph"/>
              <w:spacing w:line="261" w:lineRule="exact"/>
              <w:ind w:left="236" w:right="209"/>
              <w:rPr>
                <w:sz w:val="24"/>
              </w:rPr>
            </w:pPr>
            <w:r>
              <w:rPr>
                <w:sz w:val="24"/>
              </w:rPr>
              <w:t>1.90</w:t>
            </w:r>
          </w:p>
        </w:tc>
      </w:tr>
      <w:tr>
        <w:trPr>
          <w:trHeight w:val="420" w:hRule="exact"/>
        </w:trPr>
        <w:tc>
          <w:tcPr>
            <w:tcW w:w="2869" w:type="dxa"/>
          </w:tcPr>
          <w:p>
            <w:pPr>
              <w:pStyle w:val="TableParagraph"/>
              <w:ind w:left="13"/>
              <w:rPr>
                <w:sz w:val="24"/>
              </w:rPr>
            </w:pPr>
            <w:r>
              <w:rPr>
                <w:w w:val="99"/>
                <w:sz w:val="24"/>
              </w:rPr>
              <w:t>3</w:t>
            </w:r>
          </w:p>
        </w:tc>
        <w:tc>
          <w:tcPr>
            <w:tcW w:w="2974" w:type="dxa"/>
          </w:tcPr>
          <w:p>
            <w:pPr>
              <w:pStyle w:val="TableParagraph"/>
              <w:ind w:left="477" w:right="465"/>
              <w:rPr>
                <w:sz w:val="24"/>
              </w:rPr>
            </w:pPr>
            <w:r>
              <w:rPr>
                <w:sz w:val="24"/>
              </w:rPr>
              <w:t>2.0</w:t>
            </w:r>
          </w:p>
        </w:tc>
        <w:tc>
          <w:tcPr>
            <w:tcW w:w="2973" w:type="dxa"/>
          </w:tcPr>
          <w:p>
            <w:pPr>
              <w:pStyle w:val="TableParagraph"/>
              <w:ind w:left="236" w:right="209"/>
              <w:rPr>
                <w:sz w:val="24"/>
              </w:rPr>
            </w:pPr>
            <w:r>
              <w:rPr>
                <w:sz w:val="24"/>
              </w:rPr>
              <w:t>2.37</w:t>
            </w:r>
          </w:p>
        </w:tc>
      </w:tr>
      <w:tr>
        <w:trPr>
          <w:trHeight w:val="436" w:hRule="exact"/>
        </w:trPr>
        <w:tc>
          <w:tcPr>
            <w:tcW w:w="2869" w:type="dxa"/>
          </w:tcPr>
          <w:p>
            <w:pPr>
              <w:pStyle w:val="TableParagraph"/>
              <w:ind w:left="13"/>
              <w:rPr>
                <w:sz w:val="24"/>
              </w:rPr>
            </w:pPr>
            <w:r>
              <w:rPr>
                <w:w w:val="99"/>
                <w:sz w:val="24"/>
              </w:rPr>
              <w:t>4</w:t>
            </w:r>
          </w:p>
        </w:tc>
        <w:tc>
          <w:tcPr>
            <w:tcW w:w="2974" w:type="dxa"/>
          </w:tcPr>
          <w:p>
            <w:pPr>
              <w:pStyle w:val="TableParagraph"/>
              <w:ind w:left="477" w:right="465"/>
              <w:rPr>
                <w:sz w:val="24"/>
              </w:rPr>
            </w:pPr>
            <w:r>
              <w:rPr>
                <w:sz w:val="24"/>
              </w:rPr>
              <w:t>2.5</w:t>
            </w:r>
          </w:p>
        </w:tc>
        <w:tc>
          <w:tcPr>
            <w:tcW w:w="2973" w:type="dxa"/>
          </w:tcPr>
          <w:p>
            <w:pPr>
              <w:pStyle w:val="TableParagraph"/>
              <w:ind w:left="236" w:right="209"/>
              <w:rPr>
                <w:sz w:val="24"/>
              </w:rPr>
            </w:pPr>
            <w:r>
              <w:rPr>
                <w:sz w:val="24"/>
              </w:rPr>
              <w:t>2.84</w:t>
            </w:r>
          </w:p>
        </w:tc>
      </w:tr>
      <w:tr>
        <w:trPr>
          <w:trHeight w:val="420" w:hRule="exact"/>
        </w:trPr>
        <w:tc>
          <w:tcPr>
            <w:tcW w:w="2869" w:type="dxa"/>
          </w:tcPr>
          <w:p>
            <w:pPr>
              <w:pStyle w:val="TableParagraph"/>
              <w:spacing w:line="261" w:lineRule="exact"/>
              <w:ind w:left="13"/>
              <w:rPr>
                <w:sz w:val="24"/>
              </w:rPr>
            </w:pPr>
            <w:r>
              <w:rPr>
                <w:w w:val="99"/>
                <w:sz w:val="24"/>
              </w:rPr>
              <w:t>5</w:t>
            </w:r>
          </w:p>
        </w:tc>
        <w:tc>
          <w:tcPr>
            <w:tcW w:w="2974" w:type="dxa"/>
          </w:tcPr>
          <w:p>
            <w:pPr>
              <w:pStyle w:val="TableParagraph"/>
              <w:spacing w:line="261" w:lineRule="exact"/>
              <w:ind w:left="477" w:right="465"/>
              <w:rPr>
                <w:sz w:val="24"/>
              </w:rPr>
            </w:pPr>
            <w:r>
              <w:rPr>
                <w:sz w:val="24"/>
              </w:rPr>
              <w:t>3.0</w:t>
            </w:r>
          </w:p>
        </w:tc>
        <w:tc>
          <w:tcPr>
            <w:tcW w:w="2973" w:type="dxa"/>
          </w:tcPr>
          <w:p>
            <w:pPr>
              <w:pStyle w:val="TableParagraph"/>
              <w:spacing w:line="261" w:lineRule="exact"/>
              <w:ind w:left="236" w:right="209"/>
              <w:rPr>
                <w:sz w:val="24"/>
              </w:rPr>
            </w:pPr>
            <w:r>
              <w:rPr>
                <w:sz w:val="24"/>
              </w:rPr>
              <w:t>3.32</w:t>
            </w:r>
          </w:p>
        </w:tc>
      </w:tr>
      <w:tr>
        <w:trPr>
          <w:trHeight w:val="420" w:hRule="exact"/>
        </w:trPr>
        <w:tc>
          <w:tcPr>
            <w:tcW w:w="2869" w:type="dxa"/>
          </w:tcPr>
          <w:p>
            <w:pPr>
              <w:pStyle w:val="TableParagraph"/>
              <w:ind w:left="13"/>
              <w:rPr>
                <w:sz w:val="24"/>
              </w:rPr>
            </w:pPr>
            <w:r>
              <w:rPr>
                <w:w w:val="99"/>
                <w:sz w:val="24"/>
              </w:rPr>
              <w:t>6</w:t>
            </w:r>
          </w:p>
        </w:tc>
        <w:tc>
          <w:tcPr>
            <w:tcW w:w="2974" w:type="dxa"/>
          </w:tcPr>
          <w:p>
            <w:pPr>
              <w:pStyle w:val="TableParagraph"/>
              <w:ind w:left="477" w:right="465"/>
              <w:rPr>
                <w:sz w:val="24"/>
              </w:rPr>
            </w:pPr>
            <w:r>
              <w:rPr>
                <w:sz w:val="24"/>
              </w:rPr>
              <w:t>3.5</w:t>
            </w:r>
          </w:p>
        </w:tc>
        <w:tc>
          <w:tcPr>
            <w:tcW w:w="2973" w:type="dxa"/>
          </w:tcPr>
          <w:p>
            <w:pPr>
              <w:pStyle w:val="TableParagraph"/>
              <w:ind w:left="236" w:right="209"/>
              <w:rPr>
                <w:sz w:val="24"/>
              </w:rPr>
            </w:pPr>
            <w:r>
              <w:rPr>
                <w:sz w:val="24"/>
              </w:rPr>
              <w:t>3.80</w:t>
            </w:r>
          </w:p>
        </w:tc>
      </w:tr>
      <w:tr>
        <w:trPr>
          <w:trHeight w:val="420" w:hRule="exact"/>
        </w:trPr>
        <w:tc>
          <w:tcPr>
            <w:tcW w:w="2869" w:type="dxa"/>
          </w:tcPr>
          <w:p>
            <w:pPr>
              <w:pStyle w:val="TableParagraph"/>
              <w:ind w:left="13"/>
              <w:rPr>
                <w:sz w:val="24"/>
              </w:rPr>
            </w:pPr>
            <w:r>
              <w:rPr>
                <w:w w:val="99"/>
                <w:sz w:val="24"/>
              </w:rPr>
              <w:t>7</w:t>
            </w:r>
          </w:p>
        </w:tc>
        <w:tc>
          <w:tcPr>
            <w:tcW w:w="2974" w:type="dxa"/>
          </w:tcPr>
          <w:p>
            <w:pPr>
              <w:pStyle w:val="TableParagraph"/>
              <w:ind w:left="477" w:right="465"/>
              <w:rPr>
                <w:sz w:val="24"/>
              </w:rPr>
            </w:pPr>
            <w:r>
              <w:rPr>
                <w:sz w:val="24"/>
              </w:rPr>
              <w:t>4.0</w:t>
            </w:r>
          </w:p>
        </w:tc>
        <w:tc>
          <w:tcPr>
            <w:tcW w:w="2973" w:type="dxa"/>
          </w:tcPr>
          <w:p>
            <w:pPr>
              <w:pStyle w:val="TableParagraph"/>
              <w:ind w:left="236" w:right="209"/>
              <w:rPr>
                <w:sz w:val="24"/>
              </w:rPr>
            </w:pPr>
            <w:r>
              <w:rPr>
                <w:sz w:val="24"/>
              </w:rPr>
              <w:t>4.27</w:t>
            </w:r>
          </w:p>
        </w:tc>
      </w:tr>
      <w:tr>
        <w:trPr>
          <w:trHeight w:val="436" w:hRule="exact"/>
        </w:trPr>
        <w:tc>
          <w:tcPr>
            <w:tcW w:w="2869" w:type="dxa"/>
          </w:tcPr>
          <w:p>
            <w:pPr>
              <w:pStyle w:val="TableParagraph"/>
              <w:ind w:left="13"/>
              <w:rPr>
                <w:sz w:val="24"/>
              </w:rPr>
            </w:pPr>
            <w:r>
              <w:rPr>
                <w:w w:val="99"/>
                <w:sz w:val="24"/>
              </w:rPr>
              <w:t>8</w:t>
            </w:r>
          </w:p>
        </w:tc>
        <w:tc>
          <w:tcPr>
            <w:tcW w:w="2974" w:type="dxa"/>
          </w:tcPr>
          <w:p>
            <w:pPr>
              <w:pStyle w:val="TableParagraph"/>
              <w:ind w:left="477" w:right="465"/>
              <w:rPr>
                <w:sz w:val="24"/>
              </w:rPr>
            </w:pPr>
            <w:r>
              <w:rPr>
                <w:sz w:val="24"/>
              </w:rPr>
              <w:t>5.0</w:t>
            </w:r>
          </w:p>
        </w:tc>
        <w:tc>
          <w:tcPr>
            <w:tcW w:w="2973" w:type="dxa"/>
          </w:tcPr>
          <w:p>
            <w:pPr>
              <w:pStyle w:val="TableParagraph"/>
              <w:ind w:left="236" w:right="209"/>
              <w:rPr>
                <w:sz w:val="24"/>
              </w:rPr>
            </w:pPr>
            <w:r>
              <w:rPr>
                <w:sz w:val="24"/>
              </w:rPr>
              <w:t>4.73</w:t>
            </w:r>
          </w:p>
        </w:tc>
      </w:tr>
      <w:tr>
        <w:trPr>
          <w:trHeight w:val="420" w:hRule="exact"/>
        </w:trPr>
        <w:tc>
          <w:tcPr>
            <w:tcW w:w="2869" w:type="dxa"/>
          </w:tcPr>
          <w:p>
            <w:pPr>
              <w:pStyle w:val="TableParagraph"/>
              <w:spacing w:line="261" w:lineRule="exact"/>
              <w:ind w:left="13"/>
              <w:rPr>
                <w:sz w:val="24"/>
              </w:rPr>
            </w:pPr>
            <w:r>
              <w:rPr>
                <w:w w:val="99"/>
                <w:sz w:val="24"/>
              </w:rPr>
              <w:t>9</w:t>
            </w:r>
          </w:p>
        </w:tc>
        <w:tc>
          <w:tcPr>
            <w:tcW w:w="2974" w:type="dxa"/>
          </w:tcPr>
          <w:p>
            <w:pPr>
              <w:pStyle w:val="TableParagraph"/>
              <w:spacing w:line="261" w:lineRule="exact"/>
              <w:ind w:left="477" w:right="465"/>
              <w:rPr>
                <w:sz w:val="24"/>
              </w:rPr>
            </w:pPr>
            <w:r>
              <w:rPr>
                <w:sz w:val="24"/>
              </w:rPr>
              <w:t>5.5</w:t>
            </w:r>
          </w:p>
        </w:tc>
        <w:tc>
          <w:tcPr>
            <w:tcW w:w="2973" w:type="dxa"/>
          </w:tcPr>
          <w:p>
            <w:pPr>
              <w:pStyle w:val="TableParagraph"/>
              <w:spacing w:line="261" w:lineRule="exact"/>
              <w:ind w:left="236" w:right="209"/>
              <w:rPr>
                <w:sz w:val="24"/>
              </w:rPr>
            </w:pPr>
            <w:r>
              <w:rPr>
                <w:sz w:val="24"/>
              </w:rPr>
              <w:t>5.30</w:t>
            </w:r>
          </w:p>
        </w:tc>
      </w:tr>
    </w:tbl>
    <w:p>
      <w:pPr>
        <w:spacing w:after="0" w:line="261" w:lineRule="exact"/>
        <w:rPr>
          <w:sz w:val="24"/>
        </w:rPr>
        <w:sectPr>
          <w:pgSz w:w="12240" w:h="15840"/>
          <w:pgMar w:header="0" w:footer="1255" w:top="1420" w:bottom="1440" w:left="1580" w:right="1300"/>
        </w:sectPr>
      </w:pPr>
    </w:p>
    <w:p>
      <w:pPr>
        <w:pStyle w:val="BodyText"/>
        <w:spacing w:line="357" w:lineRule="auto" w:before="46"/>
        <w:ind w:left="116" w:right="116"/>
        <w:jc w:val="both"/>
      </w:pPr>
      <w:r>
        <w:rPr/>
        <w:t>En la tabla anterior, se puede observar que la frecuencia de excitación teórica, difiere de la frecuencia real obtenida. Esto puede deberse a que el motor del excitador no funcionó de manera correcta durante la ejecución de las pruebas. Sin embargo, se aprecia que ambas están próximas entre  sí.</w:t>
      </w:r>
    </w:p>
    <w:p>
      <w:pPr>
        <w:pStyle w:val="BodyText"/>
        <w:spacing w:line="360" w:lineRule="auto" w:before="208"/>
        <w:ind w:left="116" w:right="116"/>
        <w:jc w:val="both"/>
      </w:pPr>
      <w:r>
        <w:rPr>
          <w:spacing w:val="-5"/>
        </w:rPr>
        <w:t>Otra </w:t>
      </w:r>
      <w:r>
        <w:rPr>
          <w:spacing w:val="-4"/>
        </w:rPr>
        <w:t>manera </w:t>
      </w:r>
      <w:r>
        <w:rPr/>
        <w:t>en </w:t>
      </w:r>
      <w:r>
        <w:rPr>
          <w:spacing w:val="-5"/>
        </w:rPr>
        <w:t>que </w:t>
      </w:r>
      <w:r>
        <w:rPr/>
        <w:t>se identificó </w:t>
      </w:r>
      <w:r>
        <w:rPr>
          <w:spacing w:val="-5"/>
        </w:rPr>
        <w:t>la </w:t>
      </w:r>
      <w:r>
        <w:rPr>
          <w:spacing w:val="-4"/>
        </w:rPr>
        <w:t>frecuencia </w:t>
      </w:r>
      <w:r>
        <w:rPr/>
        <w:t>del modo de </w:t>
      </w:r>
      <w:r>
        <w:rPr>
          <w:spacing w:val="-3"/>
        </w:rPr>
        <w:t>vibrar </w:t>
      </w:r>
      <w:r>
        <w:rPr/>
        <w:t>del </w:t>
      </w:r>
      <w:r>
        <w:rPr>
          <w:spacing w:val="-5"/>
        </w:rPr>
        <w:t>puente, </w:t>
      </w:r>
      <w:r>
        <w:rPr>
          <w:spacing w:val="-7"/>
        </w:rPr>
        <w:t>fue </w:t>
      </w:r>
      <w:r>
        <w:rPr/>
        <w:t>graficando </w:t>
      </w:r>
      <w:r>
        <w:rPr>
          <w:spacing w:val="-3"/>
        </w:rPr>
        <w:t>las frecuencias </w:t>
      </w:r>
      <w:r>
        <w:rPr/>
        <w:t>reales de </w:t>
      </w:r>
      <w:r>
        <w:rPr>
          <w:spacing w:val="-5"/>
        </w:rPr>
        <w:t>la </w:t>
      </w:r>
      <w:r>
        <w:rPr/>
        <w:t>excitación </w:t>
      </w:r>
      <w:r>
        <w:rPr>
          <w:spacing w:val="-6"/>
        </w:rPr>
        <w:t>durante </w:t>
      </w:r>
      <w:r>
        <w:rPr>
          <w:spacing w:val="-5"/>
        </w:rPr>
        <w:t>la </w:t>
      </w:r>
      <w:r>
        <w:rPr/>
        <w:t>fase estable con  </w:t>
      </w:r>
      <w:r>
        <w:rPr>
          <w:spacing w:val="-5"/>
        </w:rPr>
        <w:t>la </w:t>
      </w:r>
      <w:r>
        <w:rPr>
          <w:spacing w:val="-4"/>
        </w:rPr>
        <w:t>máxima  amplitud  </w:t>
      </w:r>
      <w:r>
        <w:rPr/>
        <w:t>respectiva  para cada </w:t>
      </w:r>
      <w:r>
        <w:rPr>
          <w:spacing w:val="-10"/>
        </w:rPr>
        <w:t>una  </w:t>
      </w:r>
      <w:r>
        <w:rPr/>
        <w:t>de </w:t>
      </w:r>
      <w:r>
        <w:rPr>
          <w:spacing w:val="-3"/>
        </w:rPr>
        <w:t>las  </w:t>
      </w:r>
      <w:r>
        <w:rPr/>
        <w:t>pruebas.  En </w:t>
      </w:r>
      <w:r>
        <w:rPr>
          <w:spacing w:val="-5"/>
        </w:rPr>
        <w:t>la  </w:t>
      </w:r>
      <w:r>
        <w:rPr/>
        <w:t>Figura </w:t>
      </w:r>
      <w:r>
        <w:rPr>
          <w:spacing w:val="-3"/>
        </w:rPr>
        <w:t>6.2.2.a   </w:t>
      </w:r>
      <w:r>
        <w:rPr/>
        <w:t>y</w:t>
      </w:r>
    </w:p>
    <w:p>
      <w:pPr>
        <w:pStyle w:val="BodyText"/>
        <w:spacing w:line="364" w:lineRule="auto" w:before="10"/>
        <w:ind w:left="116" w:right="130"/>
        <w:jc w:val="both"/>
      </w:pPr>
      <w:r>
        <w:rPr/>
        <w:pict>
          <v:group style="position:absolute;margin-left:108.695pt;margin-top:64.770889pt;width:408.45pt;height:273.05pt;mso-position-horizontal-relative:page;mso-position-vertical-relative:paragraph;z-index:-214744" coordorigin="2174,1295" coordsize="8169,5461">
            <v:shape style="position:absolute;left:3270;top:2488;width:5846;height:3269" coordorigin="3270,2488" coordsize="5846,3269" path="m3270,5756l3373,5717,3453,5687,3534,5656,3616,5625,3698,5593,3780,5562,3861,5531,3942,5500,4021,5470,4099,5441,4174,5413,4247,5386,4317,5360,4383,5337,4446,5314,4505,5294,4593,5269,4672,5256,4742,5250,4805,5248,4863,5247,4919,5243,5027,5211,5083,5177,5142,5125,5222,5034,5262,4981,5301,4924,5341,4862,5381,4797,5421,4728,5460,4657,5500,4582,5540,4506,5580,4427,5619,4347,5659,4266,5699,4184,5740,4101,5780,4019,5808,3958,5836,3889,5864,3815,5892,3735,5920,3652,5949,3564,5977,3475,6005,3384,6033,3293,6062,3202,6090,3112,6119,3025,6147,2941,6175,2861,6204,2787,6232,2718,6261,2657,6289,2603,6346,2524,6402,2488,6431,2489,6500,2561,6547,2662,6570,2725,6594,2796,6617,2874,6640,2957,6664,3044,6687,3136,6710,3230,6734,3326,6757,3423,6780,3520,6804,3616,6827,3709,6850,3801,6873,3888,6897,3970,6920,4047,6943,4118,6966,4181,7012,4280,7059,4338,7082,4349,7106,4347,7156,4302,7205,4211,7230,4151,7254,4083,7279,4008,7304,3927,7328,3842,7353,3752,7377,3661,7402,3568,7426,3474,7451,3382,7475,3292,7500,3205,7524,3122,7549,3045,7573,2975,7597,2912,7646,2814,7695,2762,7719,2755,7745,2762,7796,2816,7847,2915,7872,2979,7897,3050,7922,3128,7947,3212,7972,3300,7997,3391,8022,3485,8047,3579,8073,3674,8098,3767,8124,3858,8150,3946,8176,4028,8203,4105,8230,4176,8258,4238,8314,4334,8393,4399,8445,4414,8498,4413,8608,4372,8663,4336,8720,4293,8777,4245,8833,4194,8890,4142,8947,4091,9004,4044,9060,4003,9116,3971e" filled="false" stroked="true" strokeweight="3.75pt" strokecolor="#5f5f5f">
              <v:path arrowok="t"/>
            </v:shape>
            <v:rect style="position:absolute;left:2181;top:1303;width:8154;height:5446" filled="false" stroked="true" strokeweight=".75075pt" strokecolor="#858585"/>
            <v:shape style="position:absolute;left:6929;top:2303;width:1570;height:801" type="#_x0000_t75" stroked="false">
              <v:imagedata r:id="rId197" o:title=""/>
            </v:shape>
            <v:shape style="position:absolute;left:4413;top:1534;width:3695;height:360" type="#_x0000_t202" filled="false" stroked="false">
              <v:textbox inset="0,0,0,0">
                <w:txbxContent>
                  <w:p>
                    <w:pPr>
                      <w:spacing w:line="360" w:lineRule="exact" w:before="0"/>
                      <w:ind w:left="0" w:right="-8" w:firstLine="0"/>
                      <w:jc w:val="left"/>
                      <w:rPr>
                        <w:rFonts w:ascii="Calibri"/>
                        <w:b/>
                        <w:sz w:val="36"/>
                      </w:rPr>
                    </w:pPr>
                    <w:r>
                      <w:rPr>
                        <w:rFonts w:ascii="Calibri"/>
                        <w:b/>
                        <w:sz w:val="36"/>
                      </w:rPr>
                      <w:t>Amplitud de Frecuencias</w:t>
                    </w:r>
                  </w:p>
                </w:txbxContent>
              </v:textbox>
              <w10:wrap type="none"/>
            </v:shape>
            <v:shape style="position:absolute;left:2748;top:2066;width:354;height:3870" type="#_x0000_t202" filled="false" stroked="false">
              <v:textbox inset="0,0,0,0">
                <w:txbxContent>
                  <w:p>
                    <w:pPr>
                      <w:spacing w:line="198" w:lineRule="exact" w:before="0"/>
                      <w:ind w:left="0" w:right="-3" w:firstLine="0"/>
                      <w:jc w:val="left"/>
                      <w:rPr>
                        <w:rFonts w:ascii="Calibri"/>
                        <w:sz w:val="19"/>
                      </w:rPr>
                    </w:pPr>
                    <w:r>
                      <w:rPr>
                        <w:rFonts w:ascii="Calibri"/>
                        <w:sz w:val="19"/>
                      </w:rPr>
                      <w:t>1.60</w:t>
                    </w:r>
                  </w:p>
                  <w:p>
                    <w:pPr>
                      <w:spacing w:line="240" w:lineRule="auto" w:before="9"/>
                      <w:rPr>
                        <w:b/>
                        <w:sz w:val="19"/>
                      </w:rPr>
                    </w:pPr>
                  </w:p>
                  <w:p>
                    <w:pPr>
                      <w:spacing w:before="0"/>
                      <w:ind w:left="0" w:right="-3" w:firstLine="0"/>
                      <w:jc w:val="left"/>
                      <w:rPr>
                        <w:rFonts w:ascii="Calibri"/>
                        <w:sz w:val="19"/>
                      </w:rPr>
                    </w:pPr>
                    <w:r>
                      <w:rPr>
                        <w:rFonts w:ascii="Calibri"/>
                        <w:sz w:val="19"/>
                      </w:rPr>
                      <w:t>1.40</w:t>
                    </w:r>
                  </w:p>
                  <w:p>
                    <w:pPr>
                      <w:spacing w:line="240" w:lineRule="auto" w:before="8"/>
                      <w:rPr>
                        <w:b/>
                        <w:sz w:val="19"/>
                      </w:rPr>
                    </w:pPr>
                  </w:p>
                  <w:p>
                    <w:pPr>
                      <w:spacing w:before="0"/>
                      <w:ind w:left="0" w:right="-3" w:firstLine="0"/>
                      <w:jc w:val="left"/>
                      <w:rPr>
                        <w:rFonts w:ascii="Calibri"/>
                        <w:sz w:val="19"/>
                      </w:rPr>
                    </w:pPr>
                    <w:r>
                      <w:rPr>
                        <w:rFonts w:ascii="Calibri"/>
                        <w:sz w:val="19"/>
                      </w:rPr>
                      <w:t>1.20</w:t>
                    </w:r>
                  </w:p>
                  <w:p>
                    <w:pPr>
                      <w:spacing w:line="240" w:lineRule="auto" w:before="9"/>
                      <w:rPr>
                        <w:b/>
                        <w:sz w:val="19"/>
                      </w:rPr>
                    </w:pPr>
                  </w:p>
                  <w:p>
                    <w:pPr>
                      <w:spacing w:before="0"/>
                      <w:ind w:left="0" w:right="-3" w:firstLine="0"/>
                      <w:jc w:val="left"/>
                      <w:rPr>
                        <w:rFonts w:ascii="Calibri"/>
                        <w:sz w:val="19"/>
                      </w:rPr>
                    </w:pPr>
                    <w:r>
                      <w:rPr>
                        <w:rFonts w:ascii="Calibri"/>
                        <w:sz w:val="19"/>
                      </w:rPr>
                      <w:t>1.00</w:t>
                    </w:r>
                  </w:p>
                  <w:p>
                    <w:pPr>
                      <w:spacing w:line="240" w:lineRule="auto" w:before="8"/>
                      <w:rPr>
                        <w:b/>
                        <w:sz w:val="19"/>
                      </w:rPr>
                    </w:pPr>
                  </w:p>
                  <w:p>
                    <w:pPr>
                      <w:spacing w:before="0"/>
                      <w:ind w:left="0" w:right="-3" w:firstLine="0"/>
                      <w:jc w:val="left"/>
                      <w:rPr>
                        <w:rFonts w:ascii="Calibri"/>
                        <w:sz w:val="19"/>
                      </w:rPr>
                    </w:pPr>
                    <w:r>
                      <w:rPr>
                        <w:rFonts w:ascii="Calibri"/>
                        <w:sz w:val="19"/>
                      </w:rPr>
                      <w:t>0.80</w:t>
                    </w:r>
                  </w:p>
                  <w:p>
                    <w:pPr>
                      <w:spacing w:line="240" w:lineRule="auto" w:before="9"/>
                      <w:rPr>
                        <w:b/>
                        <w:sz w:val="19"/>
                      </w:rPr>
                    </w:pPr>
                  </w:p>
                  <w:p>
                    <w:pPr>
                      <w:spacing w:before="0"/>
                      <w:ind w:left="0" w:right="-3" w:firstLine="0"/>
                      <w:jc w:val="left"/>
                      <w:rPr>
                        <w:rFonts w:ascii="Calibri"/>
                        <w:sz w:val="19"/>
                      </w:rPr>
                    </w:pPr>
                    <w:r>
                      <w:rPr>
                        <w:rFonts w:ascii="Calibri"/>
                        <w:sz w:val="19"/>
                      </w:rPr>
                      <w:t>0.60</w:t>
                    </w:r>
                  </w:p>
                  <w:p>
                    <w:pPr>
                      <w:spacing w:line="240" w:lineRule="auto" w:before="8"/>
                      <w:rPr>
                        <w:b/>
                        <w:sz w:val="19"/>
                      </w:rPr>
                    </w:pPr>
                  </w:p>
                  <w:p>
                    <w:pPr>
                      <w:spacing w:before="0"/>
                      <w:ind w:left="0" w:right="-3" w:firstLine="0"/>
                      <w:jc w:val="left"/>
                      <w:rPr>
                        <w:rFonts w:ascii="Calibri"/>
                        <w:sz w:val="19"/>
                      </w:rPr>
                    </w:pPr>
                    <w:r>
                      <w:rPr>
                        <w:rFonts w:ascii="Calibri"/>
                        <w:sz w:val="19"/>
                      </w:rPr>
                      <w:t>0.40</w:t>
                    </w:r>
                  </w:p>
                  <w:p>
                    <w:pPr>
                      <w:spacing w:line="240" w:lineRule="auto" w:before="9"/>
                      <w:rPr>
                        <w:b/>
                        <w:sz w:val="19"/>
                      </w:rPr>
                    </w:pPr>
                  </w:p>
                  <w:p>
                    <w:pPr>
                      <w:spacing w:before="0"/>
                      <w:ind w:left="0" w:right="-3" w:firstLine="0"/>
                      <w:jc w:val="left"/>
                      <w:rPr>
                        <w:rFonts w:ascii="Calibri"/>
                        <w:sz w:val="19"/>
                      </w:rPr>
                    </w:pPr>
                    <w:r>
                      <w:rPr>
                        <w:rFonts w:ascii="Calibri"/>
                        <w:sz w:val="19"/>
                      </w:rPr>
                      <w:t>0.20</w:t>
                    </w:r>
                  </w:p>
                  <w:p>
                    <w:pPr>
                      <w:spacing w:line="240" w:lineRule="auto" w:before="8"/>
                      <w:rPr>
                        <w:b/>
                        <w:sz w:val="19"/>
                      </w:rPr>
                    </w:pPr>
                  </w:p>
                  <w:p>
                    <w:pPr>
                      <w:spacing w:line="230" w:lineRule="exact" w:before="0"/>
                      <w:ind w:left="0" w:right="-3" w:firstLine="0"/>
                      <w:jc w:val="left"/>
                      <w:rPr>
                        <w:rFonts w:ascii="Calibri"/>
                        <w:sz w:val="19"/>
                      </w:rPr>
                    </w:pPr>
                    <w:r>
                      <w:rPr>
                        <w:rFonts w:ascii="Calibri"/>
                        <w:sz w:val="19"/>
                      </w:rPr>
                      <w:t>0.00</w:t>
                    </w:r>
                  </w:p>
                </w:txbxContent>
              </v:textbox>
              <w10:wrap type="none"/>
            </v:shape>
            <v:shape style="position:absolute;left:3238;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1</w:t>
                    </w:r>
                  </w:p>
                </w:txbxContent>
              </v:textbox>
              <w10:wrap type="none"/>
            </v:shape>
            <v:shape style="position:absolute;left:4595;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54;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3</w:t>
                    </w:r>
                  </w:p>
                </w:txbxContent>
              </v:textbox>
              <w10:wrap type="none"/>
            </v:shape>
            <v:shape style="position:absolute;left:7311;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8669;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5</w:t>
                    </w:r>
                  </w:p>
                </w:txbxContent>
              </v:textbox>
              <w10:wrap type="none"/>
            </v:shape>
            <v:shape style="position:absolute;left:10027;top:6001;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5850;top:6284;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w10:wrap type="none"/>
          </v:group>
        </w:pict>
      </w:r>
      <w:r>
        <w:rPr/>
        <w:pict>
          <v:shape style="position:absolute;margin-left:122.133957pt;margin-top:175.958389pt;width:13.25pt;height:47.9pt;mso-position-horizontal-relative:page;mso-position-vertical-relative:paragraph;z-index:10216" type="#_x0000_t202" filled="false" stroked="false">
            <v:textbox inset="0,0,0,0" style="layout-flow:vertical;mso-layout-flow-alt:bottom-to-top">
              <w:txbxContent>
                <w:p>
                  <w:pPr>
                    <w:spacing w:line="249" w:lineRule="exact" w:before="0"/>
                    <w:ind w:left="20" w:right="-689"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r>
        <w:rPr>
          <w:spacing w:val="-3"/>
        </w:rPr>
        <w:t>6.2.2.b </w:t>
      </w:r>
      <w:r>
        <w:rPr/>
        <w:t>se </w:t>
      </w:r>
      <w:r>
        <w:rPr>
          <w:spacing w:val="-4"/>
        </w:rPr>
        <w:t>muestran </w:t>
      </w:r>
      <w:r>
        <w:rPr>
          <w:spacing w:val="-3"/>
        </w:rPr>
        <w:t>las frecuencias </w:t>
      </w:r>
      <w:r>
        <w:rPr/>
        <w:t>de excitación de cada </w:t>
      </w:r>
      <w:r>
        <w:rPr>
          <w:spacing w:val="-3"/>
        </w:rPr>
        <w:t>prueba, </w:t>
      </w:r>
      <w:r>
        <w:rPr/>
        <w:t>en relación con </w:t>
      </w:r>
      <w:r>
        <w:rPr>
          <w:spacing w:val="-5"/>
        </w:rPr>
        <w:t>la </w:t>
      </w:r>
      <w:r>
        <w:rPr>
          <w:spacing w:val="-4"/>
        </w:rPr>
        <w:t>amplitud </w:t>
      </w:r>
      <w:r>
        <w:rPr/>
        <w:t>para el </w:t>
      </w:r>
      <w:r>
        <w:rPr>
          <w:spacing w:val="-3"/>
        </w:rPr>
        <w:t>canal </w:t>
      </w:r>
      <w:r>
        <w:rPr/>
        <w:t>1 </w:t>
      </w:r>
      <w:r>
        <w:rPr>
          <w:spacing w:val="-5"/>
        </w:rPr>
        <w:t>(subestructura)  </w:t>
      </w:r>
      <w:r>
        <w:rPr/>
        <w:t>y </w:t>
      </w:r>
      <w:r>
        <w:rPr>
          <w:spacing w:val="-3"/>
        </w:rPr>
        <w:t>canal </w:t>
      </w:r>
      <w:r>
        <w:rPr/>
        <w:t>6 </w:t>
      </w:r>
      <w:r>
        <w:rPr>
          <w:spacing w:val="-5"/>
        </w:rPr>
        <w:t>(superestructura),   </w:t>
      </w:r>
      <w:r>
        <w:rPr>
          <w:spacing w:val="-3"/>
        </w:rPr>
        <w:t>respectivamente.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p>
    <w:tbl>
      <w:tblPr>
        <w:tblW w:w="0" w:type="auto"/>
        <w:jc w:val="left"/>
        <w:tblInd w:w="1697"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50"/>
        <w:gridCol w:w="1365"/>
        <w:gridCol w:w="1350"/>
        <w:gridCol w:w="374"/>
        <w:gridCol w:w="991"/>
        <w:gridCol w:w="1350"/>
      </w:tblGrid>
      <w:tr>
        <w:trPr>
          <w:trHeight w:val="456" w:hRule="exact"/>
        </w:trPr>
        <w:tc>
          <w:tcPr>
            <w:tcW w:w="1350" w:type="dxa"/>
          </w:tcPr>
          <w:p>
            <w:pPr/>
          </w:p>
        </w:tc>
        <w:tc>
          <w:tcPr>
            <w:tcW w:w="1365" w:type="dxa"/>
          </w:tcPr>
          <w:p>
            <w:pPr/>
          </w:p>
        </w:tc>
        <w:tc>
          <w:tcPr>
            <w:tcW w:w="1350" w:type="dxa"/>
          </w:tcPr>
          <w:p>
            <w:pPr/>
          </w:p>
        </w:tc>
        <w:tc>
          <w:tcPr>
            <w:tcW w:w="1365" w:type="dxa"/>
            <w:gridSpan w:val="2"/>
          </w:tcPr>
          <w:p>
            <w:pPr/>
          </w:p>
        </w:tc>
        <w:tc>
          <w:tcPr>
            <w:tcW w:w="1350" w:type="dxa"/>
          </w:tcPr>
          <w:p>
            <w:pPr/>
          </w:p>
        </w:tc>
      </w:tr>
      <w:tr>
        <w:trPr>
          <w:trHeight w:val="186" w:hRule="exact"/>
        </w:trPr>
        <w:tc>
          <w:tcPr>
            <w:tcW w:w="1350" w:type="dxa"/>
            <w:vMerge w:val="restart"/>
          </w:tcPr>
          <w:p>
            <w:pPr/>
          </w:p>
        </w:tc>
        <w:tc>
          <w:tcPr>
            <w:tcW w:w="1365" w:type="dxa"/>
            <w:vMerge w:val="restart"/>
          </w:tcPr>
          <w:p>
            <w:pPr/>
          </w:p>
        </w:tc>
        <w:tc>
          <w:tcPr>
            <w:tcW w:w="1350" w:type="dxa"/>
            <w:vMerge w:val="restart"/>
          </w:tcPr>
          <w:p>
            <w:pPr/>
          </w:p>
        </w:tc>
        <w:tc>
          <w:tcPr>
            <w:tcW w:w="1365" w:type="dxa"/>
            <w:gridSpan w:val="2"/>
            <w:tcBorders>
              <w:bottom w:val="nil"/>
            </w:tcBorders>
          </w:tcPr>
          <w:p>
            <w:pPr/>
          </w:p>
        </w:tc>
        <w:tc>
          <w:tcPr>
            <w:tcW w:w="1350" w:type="dxa"/>
            <w:vMerge w:val="restart"/>
          </w:tcPr>
          <w:p>
            <w:pPr/>
          </w:p>
        </w:tc>
      </w:tr>
      <w:tr>
        <w:trPr>
          <w:trHeight w:val="279" w:hRule="exact"/>
        </w:trPr>
        <w:tc>
          <w:tcPr>
            <w:tcW w:w="1350" w:type="dxa"/>
            <w:vMerge/>
          </w:tcPr>
          <w:p>
            <w:pPr/>
          </w:p>
        </w:tc>
        <w:tc>
          <w:tcPr>
            <w:tcW w:w="1365" w:type="dxa"/>
            <w:vMerge/>
          </w:tcPr>
          <w:p>
            <w:pPr/>
          </w:p>
        </w:tc>
        <w:tc>
          <w:tcPr>
            <w:tcW w:w="1350" w:type="dxa"/>
            <w:vMerge/>
          </w:tcPr>
          <w:p>
            <w:pPr/>
          </w:p>
        </w:tc>
        <w:tc>
          <w:tcPr>
            <w:tcW w:w="374" w:type="dxa"/>
            <w:tcBorders>
              <w:top w:val="nil"/>
              <w:right w:val="dotted" w:sz="11" w:space="0" w:color="000000"/>
            </w:tcBorders>
          </w:tcPr>
          <w:p>
            <w:pPr/>
          </w:p>
        </w:tc>
        <w:tc>
          <w:tcPr>
            <w:tcW w:w="991" w:type="dxa"/>
            <w:tcBorders>
              <w:top w:val="nil"/>
              <w:left w:val="dotted" w:sz="11" w:space="0" w:color="000000"/>
            </w:tcBorders>
          </w:tcPr>
          <w:p>
            <w:pPr/>
          </w:p>
        </w:tc>
        <w:tc>
          <w:tcPr>
            <w:tcW w:w="1350" w:type="dxa"/>
            <w:vMerge/>
          </w:tcPr>
          <w:p>
            <w:pPr/>
          </w:p>
        </w:tc>
      </w:tr>
      <w:tr>
        <w:trPr>
          <w:trHeight w:val="450"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r>
        <w:trPr>
          <w:trHeight w:val="465"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r>
        <w:trPr>
          <w:trHeight w:val="465"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r>
        <w:trPr>
          <w:trHeight w:val="450"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r>
        <w:trPr>
          <w:trHeight w:val="465"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r>
        <w:trPr>
          <w:trHeight w:val="454" w:hRule="exact"/>
        </w:trPr>
        <w:tc>
          <w:tcPr>
            <w:tcW w:w="1350" w:type="dxa"/>
          </w:tcPr>
          <w:p>
            <w:pPr/>
          </w:p>
        </w:tc>
        <w:tc>
          <w:tcPr>
            <w:tcW w:w="1365" w:type="dxa"/>
          </w:tcPr>
          <w:p>
            <w:pPr/>
          </w:p>
        </w:tc>
        <w:tc>
          <w:tcPr>
            <w:tcW w:w="1350" w:type="dxa"/>
          </w:tcPr>
          <w:p>
            <w:pPr/>
          </w:p>
        </w:tc>
        <w:tc>
          <w:tcPr>
            <w:tcW w:w="374" w:type="dxa"/>
            <w:tcBorders>
              <w:right w:val="dotted" w:sz="11" w:space="0" w:color="000000"/>
            </w:tcBorders>
          </w:tcPr>
          <w:p>
            <w:pPr/>
          </w:p>
        </w:tc>
        <w:tc>
          <w:tcPr>
            <w:tcW w:w="991" w:type="dxa"/>
            <w:tcBorders>
              <w:left w:val="dotted" w:sz="11" w:space="0" w:color="000000"/>
            </w:tcBorders>
          </w:tcPr>
          <w:p>
            <w:pPr/>
          </w:p>
        </w:tc>
        <w:tc>
          <w:tcPr>
            <w:tcW w:w="1350" w:type="dxa"/>
          </w:tcPr>
          <w:p>
            <w:pPr/>
          </w:p>
        </w:tc>
      </w:tr>
    </w:tbl>
    <w:p>
      <w:pPr>
        <w:pStyle w:val="BodyText"/>
      </w:pPr>
    </w:p>
    <w:p>
      <w:pPr>
        <w:pStyle w:val="BodyText"/>
      </w:pPr>
    </w:p>
    <w:p>
      <w:pPr>
        <w:pStyle w:val="BodyText"/>
        <w:spacing w:before="9"/>
        <w:rPr>
          <w:sz w:val="31"/>
        </w:rPr>
      </w:pPr>
    </w:p>
    <w:p>
      <w:pPr>
        <w:spacing w:before="0"/>
        <w:ind w:left="2174" w:right="107" w:firstLine="0"/>
        <w:jc w:val="left"/>
        <w:rPr>
          <w:b/>
          <w:sz w:val="22"/>
        </w:rPr>
      </w:pPr>
      <w:r>
        <w:rPr>
          <w:b/>
          <w:sz w:val="22"/>
        </w:rPr>
        <w:t>Figura 6.2.2.a  Amplitud  de frecuencias (canal 1)</w:t>
      </w:r>
    </w:p>
    <w:p>
      <w:pPr>
        <w:spacing w:after="0"/>
        <w:jc w:val="left"/>
        <w:rPr>
          <w:sz w:val="22"/>
        </w:rPr>
        <w:sectPr>
          <w:pgSz w:w="12240" w:h="15840"/>
          <w:pgMar w:header="0" w:footer="1255" w:top="1380" w:bottom="1440" w:left="1580" w:right="1300"/>
        </w:sectPr>
      </w:pPr>
    </w:p>
    <w:p>
      <w:pPr>
        <w:pStyle w:val="BodyText"/>
        <w:rPr>
          <w:b/>
          <w:sz w:val="20"/>
        </w:rPr>
      </w:pPr>
      <w:r>
        <w:rPr/>
        <w:pict>
          <v:shape style="position:absolute;margin-left:125.883957pt;margin-top:171.402496pt;width:13.25pt;height:47.9pt;mso-position-horizontal-relative:page;mso-position-vertical-relative:page;z-index:10480" type="#_x0000_t202" filled="false" stroked="false">
            <v:textbox inset="0,0,0,0" style="layout-flow:vertical;mso-layout-flow-alt:bottom-to-top">
              <w:txbxContent>
                <w:p>
                  <w:pPr>
                    <w:spacing w:line="249" w:lineRule="exact" w:before="0"/>
                    <w:ind w:left="20" w:right="-689" w:firstLine="0"/>
                    <w:jc w:val="left"/>
                    <w:rPr>
                      <w:b/>
                      <w:sz w:val="22"/>
                    </w:rPr>
                  </w:pPr>
                  <w:r>
                    <w:rPr>
                      <w:b/>
                      <w:spacing w:val="-28"/>
                      <w:w w:val="102"/>
                      <w:sz w:val="22"/>
                    </w:rPr>
                    <w:t>A</w:t>
                  </w:r>
                  <w:r>
                    <w:rPr>
                      <w:b/>
                      <w:spacing w:val="-21"/>
                      <w:w w:val="102"/>
                      <w:sz w:val="22"/>
                    </w:rPr>
                    <w:t>m</w:t>
                  </w:r>
                  <w:r>
                    <w:rPr>
                      <w:b/>
                      <w:spacing w:val="-3"/>
                      <w:w w:val="102"/>
                      <w:sz w:val="22"/>
                    </w:rPr>
                    <w:t>p</w:t>
                  </w:r>
                  <w:r>
                    <w:rPr>
                      <w:b/>
                      <w:spacing w:val="-3"/>
                      <w:w w:val="102"/>
                      <w:sz w:val="22"/>
                    </w:rPr>
                    <w:t>li</w:t>
                  </w:r>
                  <w:r>
                    <w:rPr>
                      <w:b/>
                      <w:w w:val="102"/>
                      <w:sz w:val="22"/>
                    </w:rPr>
                    <w:t>t</w:t>
                  </w:r>
                  <w:r>
                    <w:rPr>
                      <w:b/>
                      <w:spacing w:val="-3"/>
                      <w:w w:val="102"/>
                      <w:sz w:val="22"/>
                    </w:rPr>
                    <w:t>u</w:t>
                  </w:r>
                  <w:r>
                    <w:rPr>
                      <w:b/>
                      <w:w w:val="102"/>
                      <w:sz w:val="22"/>
                    </w:rPr>
                    <w:t>d</w:t>
                  </w:r>
                </w:p>
              </w:txbxContent>
            </v:textbox>
            <w10:wrap type="none"/>
          </v:shape>
        </w:pict>
      </w:r>
    </w:p>
    <w:p>
      <w:pPr>
        <w:pStyle w:val="BodyText"/>
        <w:rPr>
          <w:b/>
          <w:sz w:val="20"/>
        </w:rPr>
      </w:pPr>
    </w:p>
    <w:p>
      <w:pPr>
        <w:pStyle w:val="BodyText"/>
        <w:rPr>
          <w:b/>
          <w:sz w:val="20"/>
        </w:rPr>
      </w:pPr>
    </w:p>
    <w:p>
      <w:pPr>
        <w:pStyle w:val="BodyText"/>
        <w:spacing w:before="4"/>
        <w:rPr>
          <w:b/>
          <w:sz w:val="12"/>
        </w:rPr>
      </w:pPr>
    </w:p>
    <w:tbl>
      <w:tblPr>
        <w:tblW w:w="0" w:type="auto"/>
        <w:jc w:val="left"/>
        <w:tblInd w:w="1772"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20"/>
        <w:gridCol w:w="1335"/>
        <w:gridCol w:w="1320"/>
        <w:gridCol w:w="395"/>
        <w:gridCol w:w="925"/>
        <w:gridCol w:w="1329"/>
      </w:tblGrid>
      <w:tr>
        <w:trPr>
          <w:trHeight w:val="545" w:hRule="exact"/>
        </w:trPr>
        <w:tc>
          <w:tcPr>
            <w:tcW w:w="1320" w:type="dxa"/>
          </w:tcPr>
          <w:p>
            <w:pPr/>
          </w:p>
        </w:tc>
        <w:tc>
          <w:tcPr>
            <w:tcW w:w="1335" w:type="dxa"/>
          </w:tcPr>
          <w:p>
            <w:pPr/>
          </w:p>
        </w:tc>
        <w:tc>
          <w:tcPr>
            <w:tcW w:w="1320" w:type="dxa"/>
          </w:tcPr>
          <w:p>
            <w:pPr/>
          </w:p>
        </w:tc>
        <w:tc>
          <w:tcPr>
            <w:tcW w:w="1320" w:type="dxa"/>
            <w:gridSpan w:val="2"/>
          </w:tcPr>
          <w:p>
            <w:pPr/>
          </w:p>
        </w:tc>
        <w:tc>
          <w:tcPr>
            <w:tcW w:w="1329" w:type="dxa"/>
          </w:tcPr>
          <w:p>
            <w:pPr/>
          </w:p>
        </w:tc>
      </w:tr>
      <w:tr>
        <w:trPr>
          <w:trHeight w:val="555" w:hRule="exact"/>
        </w:trPr>
        <w:tc>
          <w:tcPr>
            <w:tcW w:w="1320" w:type="dxa"/>
          </w:tcPr>
          <w:p>
            <w:pPr/>
          </w:p>
        </w:tc>
        <w:tc>
          <w:tcPr>
            <w:tcW w:w="1335" w:type="dxa"/>
          </w:tcPr>
          <w:p>
            <w:pPr/>
          </w:p>
        </w:tc>
        <w:tc>
          <w:tcPr>
            <w:tcW w:w="1320" w:type="dxa"/>
          </w:tcPr>
          <w:p>
            <w:pPr/>
          </w:p>
        </w:tc>
        <w:tc>
          <w:tcPr>
            <w:tcW w:w="1320" w:type="dxa"/>
            <w:gridSpan w:val="2"/>
          </w:tcPr>
          <w:p>
            <w:pPr/>
          </w:p>
        </w:tc>
        <w:tc>
          <w:tcPr>
            <w:tcW w:w="1329" w:type="dxa"/>
          </w:tcPr>
          <w:p>
            <w:pPr/>
          </w:p>
        </w:tc>
      </w:tr>
      <w:tr>
        <w:trPr>
          <w:trHeight w:val="540" w:hRule="exact"/>
        </w:trPr>
        <w:tc>
          <w:tcPr>
            <w:tcW w:w="1320" w:type="dxa"/>
          </w:tcPr>
          <w:p>
            <w:pPr/>
          </w:p>
        </w:tc>
        <w:tc>
          <w:tcPr>
            <w:tcW w:w="1335" w:type="dxa"/>
          </w:tcPr>
          <w:p>
            <w:pPr/>
          </w:p>
        </w:tc>
        <w:tc>
          <w:tcPr>
            <w:tcW w:w="1320" w:type="dxa"/>
          </w:tcPr>
          <w:p>
            <w:pPr/>
          </w:p>
        </w:tc>
        <w:tc>
          <w:tcPr>
            <w:tcW w:w="395" w:type="dxa"/>
            <w:tcBorders>
              <w:right w:val="dotted" w:sz="6" w:space="0" w:color="000000"/>
            </w:tcBorders>
          </w:tcPr>
          <w:p>
            <w:pPr/>
          </w:p>
        </w:tc>
        <w:tc>
          <w:tcPr>
            <w:tcW w:w="925" w:type="dxa"/>
            <w:tcBorders>
              <w:left w:val="dotted" w:sz="6" w:space="0" w:color="000000"/>
            </w:tcBorders>
          </w:tcPr>
          <w:p>
            <w:pPr/>
          </w:p>
        </w:tc>
        <w:tc>
          <w:tcPr>
            <w:tcW w:w="1329" w:type="dxa"/>
          </w:tcPr>
          <w:p>
            <w:pPr/>
          </w:p>
        </w:tc>
      </w:tr>
      <w:tr>
        <w:trPr>
          <w:trHeight w:val="540" w:hRule="exact"/>
        </w:trPr>
        <w:tc>
          <w:tcPr>
            <w:tcW w:w="1320" w:type="dxa"/>
          </w:tcPr>
          <w:p>
            <w:pPr/>
          </w:p>
        </w:tc>
        <w:tc>
          <w:tcPr>
            <w:tcW w:w="1335" w:type="dxa"/>
          </w:tcPr>
          <w:p>
            <w:pPr/>
          </w:p>
        </w:tc>
        <w:tc>
          <w:tcPr>
            <w:tcW w:w="1320" w:type="dxa"/>
          </w:tcPr>
          <w:p>
            <w:pPr/>
          </w:p>
        </w:tc>
        <w:tc>
          <w:tcPr>
            <w:tcW w:w="395" w:type="dxa"/>
            <w:tcBorders>
              <w:right w:val="dotted" w:sz="6" w:space="0" w:color="000000"/>
            </w:tcBorders>
          </w:tcPr>
          <w:p>
            <w:pPr/>
          </w:p>
        </w:tc>
        <w:tc>
          <w:tcPr>
            <w:tcW w:w="925" w:type="dxa"/>
            <w:tcBorders>
              <w:left w:val="dotted" w:sz="6" w:space="0" w:color="000000"/>
            </w:tcBorders>
          </w:tcPr>
          <w:p>
            <w:pPr/>
          </w:p>
        </w:tc>
        <w:tc>
          <w:tcPr>
            <w:tcW w:w="1329" w:type="dxa"/>
          </w:tcPr>
          <w:p>
            <w:pPr/>
          </w:p>
        </w:tc>
      </w:tr>
      <w:tr>
        <w:trPr>
          <w:trHeight w:val="555" w:hRule="exact"/>
        </w:trPr>
        <w:tc>
          <w:tcPr>
            <w:tcW w:w="1320" w:type="dxa"/>
          </w:tcPr>
          <w:p>
            <w:pPr/>
          </w:p>
        </w:tc>
        <w:tc>
          <w:tcPr>
            <w:tcW w:w="1335" w:type="dxa"/>
          </w:tcPr>
          <w:p>
            <w:pPr/>
          </w:p>
        </w:tc>
        <w:tc>
          <w:tcPr>
            <w:tcW w:w="1320" w:type="dxa"/>
          </w:tcPr>
          <w:p>
            <w:pPr/>
          </w:p>
        </w:tc>
        <w:tc>
          <w:tcPr>
            <w:tcW w:w="395" w:type="dxa"/>
            <w:tcBorders>
              <w:right w:val="dotted" w:sz="6" w:space="0" w:color="000000"/>
            </w:tcBorders>
          </w:tcPr>
          <w:p>
            <w:pPr/>
          </w:p>
        </w:tc>
        <w:tc>
          <w:tcPr>
            <w:tcW w:w="925" w:type="dxa"/>
            <w:tcBorders>
              <w:left w:val="dotted" w:sz="6" w:space="0" w:color="000000"/>
            </w:tcBorders>
          </w:tcPr>
          <w:p>
            <w:pPr/>
          </w:p>
        </w:tc>
        <w:tc>
          <w:tcPr>
            <w:tcW w:w="1329" w:type="dxa"/>
          </w:tcPr>
          <w:p>
            <w:pPr/>
          </w:p>
        </w:tc>
      </w:tr>
      <w:tr>
        <w:trPr>
          <w:trHeight w:val="544" w:hRule="exact"/>
        </w:trPr>
        <w:tc>
          <w:tcPr>
            <w:tcW w:w="1320" w:type="dxa"/>
          </w:tcPr>
          <w:p>
            <w:pPr/>
          </w:p>
        </w:tc>
        <w:tc>
          <w:tcPr>
            <w:tcW w:w="1335" w:type="dxa"/>
          </w:tcPr>
          <w:p>
            <w:pPr/>
          </w:p>
        </w:tc>
        <w:tc>
          <w:tcPr>
            <w:tcW w:w="1320" w:type="dxa"/>
          </w:tcPr>
          <w:p>
            <w:pPr/>
          </w:p>
        </w:tc>
        <w:tc>
          <w:tcPr>
            <w:tcW w:w="395" w:type="dxa"/>
            <w:tcBorders>
              <w:right w:val="dotted" w:sz="6" w:space="0" w:color="000000"/>
            </w:tcBorders>
          </w:tcPr>
          <w:p>
            <w:pPr/>
          </w:p>
        </w:tc>
        <w:tc>
          <w:tcPr>
            <w:tcW w:w="925" w:type="dxa"/>
            <w:tcBorders>
              <w:left w:val="dotted" w:sz="6" w:space="0" w:color="000000"/>
            </w:tcBorders>
          </w:tcPr>
          <w:p>
            <w:pPr/>
          </w:p>
        </w:tc>
        <w:tc>
          <w:tcPr>
            <w:tcW w:w="1329" w:type="dxa"/>
          </w:tcPr>
          <w:p>
            <w:pPr/>
          </w:p>
        </w:tc>
      </w:tr>
    </w:tbl>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before="1"/>
        <w:ind w:left="2105" w:right="3403" w:firstLine="0"/>
        <w:jc w:val="center"/>
        <w:rPr>
          <w:b/>
          <w:sz w:val="22"/>
        </w:rPr>
      </w:pPr>
      <w:r>
        <w:rPr/>
        <w:pict>
          <v:group style="position:absolute;margin-left:112.445pt;margin-top:-252.837112pt;width:400.65pt;height:253.15pt;mso-position-horizontal-relative:page;mso-position-vertical-relative:paragraph;z-index:-214480" coordorigin="2249,-5057" coordsize="8013,5063">
            <v:shape style="position:absolute;left:4380;top:-1464;width:345;height:345" type="#_x0000_t75" stroked="false">
              <v:imagedata r:id="rId198" o:title=""/>
            </v:shape>
            <v:shape style="position:absolute;left:4995;top:-1569;width:345;height:345" type="#_x0000_t75" stroked="false">
              <v:imagedata r:id="rId198" o:title=""/>
            </v:shape>
            <v:shape style="position:absolute;left:5625;top:-1854;width:345;height:345" type="#_x0000_t75" stroked="false">
              <v:imagedata r:id="rId198" o:title=""/>
            </v:shape>
            <v:shape style="position:absolute;left:6255;top:-3774;width:345;height:345" type="#_x0000_t75" stroked="false">
              <v:imagedata r:id="rId198" o:title=""/>
            </v:shape>
            <v:shape style="position:absolute;left:6900;top:-2109;width:345;height:345" type="#_x0000_t75" stroked="false">
              <v:imagedata r:id="rId198" o:title=""/>
            </v:shape>
            <v:shape style="position:absolute;left:7515;top:-3414;width:345;height:345" type="#_x0000_t75" stroked="false">
              <v:imagedata r:id="rId198" o:title=""/>
            </v:shape>
            <v:shape style="position:absolute;left:8130;top:-2499;width:345;height:345" type="#_x0000_t75" stroked="false">
              <v:imagedata r:id="rId198" o:title=""/>
            </v:shape>
            <v:shape style="position:absolute;left:8880;top:-2634;width:345;height:345" type="#_x0000_t75" stroked="false">
              <v:imagedata r:id="rId198" o:title=""/>
            </v:shape>
            <v:shape style="position:absolute;left:3345;top:-3627;width:5712;height:2434" coordorigin="3345,-3627" coordsize="5712,2434" path="m3345,-1194l3455,-1206,3539,-1215,3623,-1224,3708,-1234,3793,-1243,3878,-1252,3963,-1262,4045,-1271,4127,-1280,4206,-1288,4282,-1297,4355,-1305,4425,-1314,4491,-1321,4552,-1329,4660,-1341,4752,-1350,4832,-1358,4903,-1365,4969,-1374,5034,-1385,5101,-1400,5175,-1421,5229,-1433,5288,-1442,5351,-1450,5418,-1460,5485,-1474,5553,-1496,5620,-1528,5683,-1572,5743,-1633,5797,-1712,5844,-1812,5867,-1874,5891,-1942,5914,-2017,5938,-2098,5961,-2182,5985,-2271,6008,-2363,6032,-2457,6056,-2552,6079,-2648,6103,-2744,6126,-2839,6150,-2932,6174,-3023,6197,-3110,6221,-3194,6244,-3272,6268,-3345,6292,-3411,6315,-3470,6363,-3562,6410,-3616,6433,-3627,6458,-3625,6507,-3579,6556,-3488,6580,-3427,6605,-3358,6629,-3282,6654,-3201,6678,-3114,6703,-3023,6727,-2930,6752,-2835,6777,-2739,6801,-2645,6826,-2552,6850,-2462,6874,-2376,6899,-2295,6923,-2220,6948,-2153,6972,-2094,7021,-2007,7069,-1967,7098,-1967,7155,-2012,7212,-2107,7240,-2170,7269,-2240,7297,-2318,7326,-2400,7354,-2486,7382,-2575,7411,-2664,7439,-2753,7467,-2839,7495,-2922,7523,-2999,7552,-3070,7580,-3133,7608,-3187,7664,-3260,7728,-3278,7763,-3264,7833,-3191,7868,-3137,7902,-3074,7936,-3004,7971,-2929,8006,-2851,8041,-2771,8076,-2693,8112,-2618,8148,-2548,8185,-2485,8223,-2430,8301,-2357,8364,-2329,8430,-2317,8497,-2317,8565,-2328,8635,-2347,8705,-2371,8776,-2398,8847,-2426,8917,-2452,8987,-2475,9056,-2491e" filled="false" stroked="true" strokeweight="3.75pt" strokecolor="#5f5f5f">
              <v:path arrowok="t"/>
            </v:shape>
            <v:shape style="position:absolute;left:4440;top:-1434;width:225;height:225" type="#_x0000_t75" stroked="false">
              <v:imagedata r:id="rId199" o:title=""/>
            </v:shape>
            <v:shape style="position:absolute;left:5055;top:-1539;width:225;height:225" type="#_x0000_t75" stroked="false">
              <v:imagedata r:id="rId199" o:title=""/>
            </v:shape>
            <v:shape style="position:absolute;left:5685;top:-1824;width:225;height:225" type="#_x0000_t75" stroked="false">
              <v:imagedata r:id="rId199" o:title=""/>
            </v:shape>
            <v:shape style="position:absolute;left:6315;top:-3744;width:225;height:225" type="#_x0000_t75" stroked="false">
              <v:imagedata r:id="rId199" o:title=""/>
            </v:shape>
            <v:shape style="position:absolute;left:6960;top:-2079;width:225;height:225" type="#_x0000_t75" stroked="false">
              <v:imagedata r:id="rId199" o:title=""/>
            </v:shape>
            <v:shape style="position:absolute;left:7575;top:-3384;width:225;height:225" type="#_x0000_t75" stroked="false">
              <v:imagedata r:id="rId199" o:title=""/>
            </v:shape>
            <v:shape style="position:absolute;left:8190;top:-2469;width:225;height:225" type="#_x0000_t75" stroked="false">
              <v:imagedata r:id="rId199" o:title=""/>
            </v:shape>
            <v:shape style="position:absolute;left:8940;top:-2604;width:225;height:225" type="#_x0000_t75" stroked="false">
              <v:imagedata r:id="rId199" o:title=""/>
            </v:shape>
            <v:shape style="position:absolute;left:2256;top:-5049;width:7998;height:5048" coordorigin="2256,-5049" coordsize="7998,5048" path="m2256,-1l10254,-1,10254,-5049m2256,-5049l2256,-1e" filled="false" stroked="true" strokeweight=".75075pt" strokecolor="#858585">
              <v:path arrowok="t"/>
            </v:shape>
            <v:shape style="position:absolute;left:7060;top:-3753;width:1507;height:770" type="#_x0000_t75" stroked="false">
              <v:imagedata r:id="rId197" o:title=""/>
            </v:shape>
            <v:shape style="position:absolute;left:4412;top:-4829;width:3695;height:360" type="#_x0000_t202" filled="false" stroked="false">
              <v:textbox inset="0,0,0,0">
                <w:txbxContent>
                  <w:p>
                    <w:pPr>
                      <w:spacing w:line="360" w:lineRule="exact" w:before="0"/>
                      <w:ind w:left="0" w:right="-8" w:firstLine="0"/>
                      <w:jc w:val="left"/>
                      <w:rPr>
                        <w:rFonts w:ascii="Calibri"/>
                        <w:b/>
                        <w:sz w:val="36"/>
                      </w:rPr>
                    </w:pPr>
                    <w:r>
                      <w:rPr>
                        <w:rFonts w:ascii="Calibri"/>
                        <w:b/>
                        <w:sz w:val="36"/>
                      </w:rPr>
                      <w:t>Amplitud de Frecuencias</w:t>
                    </w:r>
                  </w:p>
                </w:txbxContent>
              </v:textbox>
              <w10:wrap type="none"/>
            </v:shape>
            <v:shape style="position:absolute;left:2823;top:-4297;width:354;height:3479" type="#_x0000_t202" filled="false" stroked="false">
              <v:textbox inset="0,0,0,0">
                <w:txbxContent>
                  <w:p>
                    <w:pPr>
                      <w:spacing w:line="198" w:lineRule="exact" w:before="0"/>
                      <w:ind w:left="0" w:right="0" w:firstLine="0"/>
                      <w:jc w:val="center"/>
                      <w:rPr>
                        <w:rFonts w:ascii="Calibri"/>
                        <w:sz w:val="19"/>
                      </w:rPr>
                    </w:pPr>
                    <w:r>
                      <w:rPr>
                        <w:rFonts w:ascii="Calibri"/>
                        <w:sz w:val="19"/>
                      </w:rPr>
                      <w:t>12.0</w:t>
                    </w:r>
                  </w:p>
                  <w:p>
                    <w:pPr>
                      <w:spacing w:line="240" w:lineRule="auto" w:before="5"/>
                      <w:rPr>
                        <w:sz w:val="27"/>
                      </w:rPr>
                    </w:pPr>
                  </w:p>
                  <w:p>
                    <w:pPr>
                      <w:spacing w:before="0"/>
                      <w:ind w:left="0" w:right="0" w:firstLine="0"/>
                      <w:jc w:val="center"/>
                      <w:rPr>
                        <w:rFonts w:ascii="Calibri"/>
                        <w:sz w:val="19"/>
                      </w:rPr>
                    </w:pPr>
                    <w:r>
                      <w:rPr>
                        <w:rFonts w:ascii="Calibri"/>
                        <w:sz w:val="19"/>
                      </w:rPr>
                      <w:t>10.0</w:t>
                    </w:r>
                  </w:p>
                  <w:p>
                    <w:pPr>
                      <w:spacing w:line="240" w:lineRule="auto" w:before="4"/>
                      <w:rPr>
                        <w:sz w:val="27"/>
                      </w:rPr>
                    </w:pPr>
                  </w:p>
                  <w:p>
                    <w:pPr>
                      <w:spacing w:before="0"/>
                      <w:ind w:left="98" w:right="0" w:firstLine="0"/>
                      <w:jc w:val="center"/>
                      <w:rPr>
                        <w:rFonts w:ascii="Calibri"/>
                        <w:sz w:val="19"/>
                      </w:rPr>
                    </w:pPr>
                    <w:r>
                      <w:rPr>
                        <w:rFonts w:ascii="Calibri"/>
                        <w:sz w:val="19"/>
                      </w:rPr>
                      <w:t>8.0</w:t>
                    </w:r>
                  </w:p>
                  <w:p>
                    <w:pPr>
                      <w:spacing w:line="240" w:lineRule="auto" w:before="4"/>
                      <w:rPr>
                        <w:sz w:val="27"/>
                      </w:rPr>
                    </w:pPr>
                  </w:p>
                  <w:p>
                    <w:pPr>
                      <w:spacing w:before="0"/>
                      <w:ind w:left="98" w:right="0" w:firstLine="0"/>
                      <w:jc w:val="center"/>
                      <w:rPr>
                        <w:rFonts w:ascii="Calibri"/>
                        <w:sz w:val="19"/>
                      </w:rPr>
                    </w:pPr>
                    <w:r>
                      <w:rPr>
                        <w:rFonts w:ascii="Calibri"/>
                        <w:sz w:val="19"/>
                      </w:rPr>
                      <w:t>6.0</w:t>
                    </w:r>
                  </w:p>
                  <w:p>
                    <w:pPr>
                      <w:spacing w:line="240" w:lineRule="auto" w:before="4"/>
                      <w:rPr>
                        <w:sz w:val="27"/>
                      </w:rPr>
                    </w:pPr>
                  </w:p>
                  <w:p>
                    <w:pPr>
                      <w:spacing w:before="0"/>
                      <w:ind w:left="98" w:right="0" w:firstLine="0"/>
                      <w:jc w:val="center"/>
                      <w:rPr>
                        <w:rFonts w:ascii="Calibri"/>
                        <w:sz w:val="19"/>
                      </w:rPr>
                    </w:pPr>
                    <w:r>
                      <w:rPr>
                        <w:rFonts w:ascii="Calibri"/>
                        <w:sz w:val="19"/>
                      </w:rPr>
                      <w:t>4.0</w:t>
                    </w:r>
                  </w:p>
                  <w:p>
                    <w:pPr>
                      <w:spacing w:line="240" w:lineRule="auto" w:before="4"/>
                      <w:rPr>
                        <w:sz w:val="27"/>
                      </w:rPr>
                    </w:pPr>
                  </w:p>
                  <w:p>
                    <w:pPr>
                      <w:spacing w:before="0"/>
                      <w:ind w:left="98" w:right="0" w:firstLine="0"/>
                      <w:jc w:val="center"/>
                      <w:rPr>
                        <w:rFonts w:ascii="Calibri"/>
                        <w:sz w:val="19"/>
                      </w:rPr>
                    </w:pPr>
                    <w:r>
                      <w:rPr>
                        <w:rFonts w:ascii="Calibri"/>
                        <w:sz w:val="19"/>
                      </w:rPr>
                      <w:t>2.0</w:t>
                    </w:r>
                  </w:p>
                  <w:p>
                    <w:pPr>
                      <w:spacing w:line="240" w:lineRule="auto" w:before="5"/>
                      <w:rPr>
                        <w:sz w:val="27"/>
                      </w:rPr>
                    </w:pPr>
                  </w:p>
                  <w:p>
                    <w:pPr>
                      <w:spacing w:line="230" w:lineRule="exact" w:before="0"/>
                      <w:ind w:left="98" w:right="0" w:firstLine="0"/>
                      <w:jc w:val="center"/>
                      <w:rPr>
                        <w:rFonts w:ascii="Calibri"/>
                        <w:sz w:val="19"/>
                      </w:rPr>
                    </w:pPr>
                    <w:r>
                      <w:rPr>
                        <w:rFonts w:ascii="Calibri"/>
                        <w:sz w:val="19"/>
                      </w:rPr>
                      <w:t>0.0</w:t>
                    </w:r>
                  </w:p>
                </w:txbxContent>
              </v:textbox>
              <w10:wrap type="none"/>
            </v:shape>
            <v:shape style="position:absolute;left:3313;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1</w:t>
                    </w:r>
                  </w:p>
                </w:txbxContent>
              </v:textbox>
              <w10:wrap type="none"/>
            </v:shape>
            <v:shape style="position:absolute;left:4639;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2</w:t>
                    </w:r>
                  </w:p>
                </w:txbxContent>
              </v:textbox>
              <w10:wrap type="none"/>
            </v:shape>
            <v:shape style="position:absolute;left:5966;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3</w:t>
                    </w:r>
                  </w:p>
                </w:txbxContent>
              </v:textbox>
              <w10:wrap type="none"/>
            </v:shape>
            <v:shape style="position:absolute;left:7293;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4</w:t>
                    </w:r>
                  </w:p>
                </w:txbxContent>
              </v:textbox>
              <w10:wrap type="none"/>
            </v:shape>
            <v:shape style="position:absolute;left:8619;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5</w:t>
                    </w:r>
                  </w:p>
                </w:txbxContent>
              </v:textbox>
              <w10:wrap type="none"/>
            </v:shape>
            <v:shape style="position:absolute;left:9945;top:-7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6</w:t>
                    </w:r>
                  </w:p>
                </w:txbxContent>
              </v:textbox>
              <w10:wrap type="none"/>
            </v:shape>
            <v:shape style="position:absolute;left:5850;top:-471;width:1664;height:225" type="#_x0000_t202" filled="false" stroked="false">
              <v:textbox inset="0,0,0,0">
                <w:txbxContent>
                  <w:p>
                    <w:pPr>
                      <w:spacing w:line="225" w:lineRule="exact" w:before="0"/>
                      <w:ind w:left="0" w:right="0" w:firstLine="0"/>
                      <w:jc w:val="left"/>
                      <w:rPr>
                        <w:b/>
                        <w:sz w:val="22"/>
                      </w:rPr>
                    </w:pPr>
                    <w:r>
                      <w:rPr>
                        <w:b/>
                        <w:sz w:val="22"/>
                      </w:rPr>
                      <w:t>Frecuencia (Hz)</w:t>
                    </w:r>
                  </w:p>
                </w:txbxContent>
              </v:textbox>
              <w10:wrap type="none"/>
            </v:shape>
            <w10:wrap type="none"/>
          </v:group>
        </w:pict>
      </w:r>
      <w:r>
        <w:rPr>
          <w:b/>
          <w:sz w:val="22"/>
        </w:rPr>
        <w:t>Figura 6.2.2.b  Amplitud  de frecuencias (canal 6)</w:t>
      </w:r>
    </w:p>
    <w:p>
      <w:pPr>
        <w:pStyle w:val="BodyText"/>
        <w:spacing w:before="7"/>
        <w:rPr>
          <w:b/>
        </w:rPr>
      </w:pPr>
    </w:p>
    <w:p>
      <w:pPr>
        <w:pStyle w:val="BodyText"/>
        <w:spacing w:line="357" w:lineRule="auto"/>
        <w:ind w:left="116" w:right="1395"/>
        <w:jc w:val="both"/>
      </w:pPr>
      <w:r>
        <w:rPr/>
        <w:t>Como se </w:t>
      </w:r>
      <w:r>
        <w:rPr>
          <w:spacing w:val="-3"/>
        </w:rPr>
        <w:t>observa </w:t>
      </w:r>
      <w:r>
        <w:rPr/>
        <w:t>en </w:t>
      </w:r>
      <w:r>
        <w:rPr>
          <w:spacing w:val="-3"/>
        </w:rPr>
        <w:t>las </w:t>
      </w:r>
      <w:r>
        <w:rPr/>
        <w:t>gráficas </w:t>
      </w:r>
      <w:r>
        <w:rPr>
          <w:spacing w:val="-3"/>
        </w:rPr>
        <w:t>anteriores, existen </w:t>
      </w:r>
      <w:r>
        <w:rPr/>
        <w:t>dos </w:t>
      </w:r>
      <w:r>
        <w:rPr>
          <w:spacing w:val="-4"/>
        </w:rPr>
        <w:t>valores </w:t>
      </w:r>
      <w:r>
        <w:rPr>
          <w:spacing w:val="-3"/>
        </w:rPr>
        <w:t>donde </w:t>
      </w:r>
      <w:r>
        <w:rPr/>
        <w:t>aparece </w:t>
      </w:r>
      <w:r>
        <w:rPr>
          <w:spacing w:val="-10"/>
        </w:rPr>
        <w:t>una </w:t>
      </w:r>
      <w:r>
        <w:rPr/>
        <w:t>amplificación en </w:t>
      </w:r>
      <w:r>
        <w:rPr>
          <w:spacing w:val="-5"/>
        </w:rPr>
        <w:t>la </w:t>
      </w:r>
      <w:r>
        <w:rPr>
          <w:spacing w:val="-4"/>
        </w:rPr>
        <w:t>amplitud </w:t>
      </w:r>
      <w:r>
        <w:rPr/>
        <w:t>de </w:t>
      </w:r>
      <w:r>
        <w:rPr>
          <w:spacing w:val="-5"/>
        </w:rPr>
        <w:t>la </w:t>
      </w:r>
      <w:r>
        <w:rPr>
          <w:spacing w:val="-4"/>
        </w:rPr>
        <w:t>frecuencia </w:t>
      </w:r>
      <w:r>
        <w:rPr>
          <w:spacing w:val="-6"/>
        </w:rPr>
        <w:t>durante </w:t>
      </w:r>
      <w:r>
        <w:rPr>
          <w:spacing w:val="-5"/>
        </w:rPr>
        <w:t>la </w:t>
      </w:r>
      <w:r>
        <w:rPr/>
        <w:t>excitación de </w:t>
      </w:r>
      <w:r>
        <w:rPr>
          <w:spacing w:val="-5"/>
        </w:rPr>
        <w:t>la estructura, lo </w:t>
      </w:r>
      <w:r>
        <w:rPr>
          <w:spacing w:val="-4"/>
        </w:rPr>
        <w:t>cual </w:t>
      </w:r>
      <w:r>
        <w:rPr/>
        <w:t>se </w:t>
      </w:r>
      <w:r>
        <w:rPr>
          <w:spacing w:val="-4"/>
        </w:rPr>
        <w:t>presume </w:t>
      </w:r>
      <w:r>
        <w:rPr>
          <w:spacing w:val="-5"/>
        </w:rPr>
        <w:t>que </w:t>
      </w:r>
      <w:r>
        <w:rPr>
          <w:spacing w:val="-3"/>
        </w:rPr>
        <w:t>existe </w:t>
      </w:r>
      <w:r>
        <w:rPr>
          <w:spacing w:val="-7"/>
        </w:rPr>
        <w:t>un </w:t>
      </w:r>
      <w:r>
        <w:rPr/>
        <w:t>efecto de </w:t>
      </w:r>
      <w:r>
        <w:rPr>
          <w:spacing w:val="-3"/>
        </w:rPr>
        <w:t>resonancia </w:t>
      </w:r>
      <w:r>
        <w:rPr/>
        <w:t>en estos </w:t>
      </w:r>
      <w:r>
        <w:rPr>
          <w:spacing w:val="-4"/>
        </w:rPr>
        <w:t>valores </w:t>
      </w:r>
      <w:r>
        <w:rPr/>
        <w:t>debido a </w:t>
      </w:r>
      <w:r>
        <w:rPr>
          <w:spacing w:val="-5"/>
        </w:rPr>
        <w:t>la </w:t>
      </w:r>
      <w:r>
        <w:rPr/>
        <w:t>correspondencia de </w:t>
      </w:r>
      <w:r>
        <w:rPr>
          <w:spacing w:val="-5"/>
        </w:rPr>
        <w:t>la </w:t>
      </w:r>
      <w:r>
        <w:rPr>
          <w:spacing w:val="-4"/>
        </w:rPr>
        <w:t>frecuencia </w:t>
      </w:r>
      <w:r>
        <w:rPr/>
        <w:t>de excitación con </w:t>
      </w:r>
      <w:r>
        <w:rPr>
          <w:spacing w:val="-5"/>
        </w:rPr>
        <w:t>la </w:t>
      </w:r>
      <w:r>
        <w:rPr>
          <w:spacing w:val="-4"/>
        </w:rPr>
        <w:t>frecuencia </w:t>
      </w:r>
      <w:r>
        <w:rPr/>
        <w:t>del modo de </w:t>
      </w:r>
      <w:r>
        <w:rPr>
          <w:spacing w:val="-3"/>
        </w:rPr>
        <w:t>vibrar  </w:t>
      </w:r>
      <w:r>
        <w:rPr/>
        <w:t>del </w:t>
      </w:r>
      <w:r>
        <w:rPr>
          <w:spacing w:val="-6"/>
        </w:rPr>
        <w:t>puente </w:t>
      </w:r>
      <w:r>
        <w:rPr/>
        <w:t>en </w:t>
      </w:r>
      <w:r>
        <w:rPr>
          <w:spacing w:val="-5"/>
        </w:rPr>
        <w:t>la </w:t>
      </w:r>
      <w:r>
        <w:rPr/>
        <w:t>dirección de análisis. Este </w:t>
      </w:r>
      <w:r>
        <w:rPr>
          <w:spacing w:val="-5"/>
        </w:rPr>
        <w:t>valor </w:t>
      </w:r>
      <w:r>
        <w:rPr/>
        <w:t>corresponde al periodo del modo de </w:t>
      </w:r>
      <w:r>
        <w:rPr>
          <w:spacing w:val="-3"/>
        </w:rPr>
        <w:t>vibrar </w:t>
      </w:r>
      <w:r>
        <w:rPr/>
        <w:t>del </w:t>
      </w:r>
      <w:r>
        <w:rPr>
          <w:spacing w:val="-6"/>
        </w:rPr>
        <w:t>puente   </w:t>
      </w:r>
      <w:r>
        <w:rPr>
          <w:rFonts w:ascii="Cambria Math" w:hAnsi="Cambria Math"/>
          <w:spacing w:val="-12"/>
        </w:rPr>
        <w:t>T</w:t>
      </w:r>
      <w:r>
        <w:rPr>
          <w:rFonts w:ascii="Cambria Math" w:hAnsi="Cambria Math"/>
          <w:spacing w:val="-12"/>
          <w:position w:val="-5"/>
          <w:sz w:val="16"/>
        </w:rPr>
        <w:t>n   </w:t>
      </w:r>
      <w:r>
        <w:rPr>
          <w:rFonts w:ascii="Cambria Math" w:hAnsi="Cambria Math"/>
        </w:rPr>
        <w:t>= 0.24 s </w:t>
      </w:r>
      <w:r>
        <w:rPr>
          <w:rFonts w:ascii="Cambria Math" w:hAnsi="Cambria Math"/>
          <w:position w:val="1"/>
        </w:rPr>
        <w:t>(</w:t>
      </w:r>
      <w:r>
        <w:rPr>
          <w:rFonts w:ascii="Cambria Math" w:hAnsi="Cambria Math"/>
        </w:rPr>
        <w:t>4.2 </w:t>
      </w:r>
      <w:r>
        <w:rPr>
          <w:rFonts w:ascii="Cambria Math" w:hAnsi="Cambria Math"/>
          <w:spacing w:val="-7"/>
        </w:rPr>
        <w:t>hz</w:t>
      </w:r>
      <w:r>
        <w:rPr>
          <w:rFonts w:ascii="Cambria Math" w:hAnsi="Cambria Math"/>
          <w:spacing w:val="-7"/>
          <w:position w:val="1"/>
        </w:rPr>
        <w:t>)</w:t>
      </w:r>
      <w:r>
        <w:rPr>
          <w:spacing w:val="-7"/>
        </w:rPr>
        <w:t>, </w:t>
      </w:r>
      <w:r>
        <w:rPr/>
        <w:t>el </w:t>
      </w:r>
      <w:r>
        <w:rPr>
          <w:spacing w:val="-3"/>
        </w:rPr>
        <w:t>cual </w:t>
      </w:r>
      <w:r>
        <w:rPr/>
        <w:t>es igual al </w:t>
      </w:r>
      <w:r>
        <w:rPr>
          <w:spacing w:val="-5"/>
        </w:rPr>
        <w:t>valor  </w:t>
      </w:r>
      <w:r>
        <w:rPr/>
        <w:t>obtenido, por medio </w:t>
      </w:r>
      <w:r>
        <w:rPr>
          <w:spacing w:val="64"/>
        </w:rPr>
        <w:t> </w:t>
      </w:r>
      <w:r>
        <w:rPr/>
        <w:t>de</w:t>
      </w:r>
    </w:p>
    <w:p>
      <w:pPr>
        <w:pStyle w:val="BodyText"/>
        <w:spacing w:line="222" w:lineRule="exact"/>
        <w:ind w:left="116"/>
        <w:jc w:val="both"/>
      </w:pPr>
      <w:r>
        <w:rPr>
          <w:spacing w:val="-3"/>
        </w:rPr>
        <w:t>los  </w:t>
      </w:r>
      <w:r>
        <w:rPr/>
        <w:t>espectros  de  </w:t>
      </w:r>
      <w:r>
        <w:rPr>
          <w:spacing w:val="-3"/>
        </w:rPr>
        <w:t>frecuencias   </w:t>
      </w:r>
      <w:r>
        <w:rPr/>
        <w:t>en  </w:t>
      </w:r>
      <w:r>
        <w:rPr>
          <w:spacing w:val="-5"/>
        </w:rPr>
        <w:t>la  </w:t>
      </w:r>
      <w:r>
        <w:rPr/>
        <w:t>condición  de  vibración  libre  del  </w:t>
      </w:r>
      <w:r>
        <w:rPr>
          <w:spacing w:val="-5"/>
        </w:rPr>
        <w:t>puente.   </w:t>
      </w:r>
      <w:r>
        <w:rPr>
          <w:spacing w:val="51"/>
        </w:rPr>
        <w:t> </w:t>
      </w:r>
      <w:r>
        <w:rPr/>
        <w:t>Es</w:t>
      </w:r>
    </w:p>
    <w:p>
      <w:pPr>
        <w:pStyle w:val="BodyText"/>
        <w:spacing w:line="360" w:lineRule="auto" w:before="144"/>
        <w:ind w:left="116" w:right="1411"/>
        <w:jc w:val="both"/>
      </w:pPr>
      <w:r>
        <w:rPr>
          <w:spacing w:val="-4"/>
        </w:rPr>
        <w:t>importante </w:t>
      </w:r>
      <w:r>
        <w:rPr>
          <w:spacing w:val="-3"/>
        </w:rPr>
        <w:t>mencionar </w:t>
      </w:r>
      <w:r>
        <w:rPr>
          <w:spacing w:val="-5"/>
        </w:rPr>
        <w:t>que </w:t>
      </w:r>
      <w:r>
        <w:rPr/>
        <w:t>aparece </w:t>
      </w:r>
      <w:r>
        <w:rPr>
          <w:spacing w:val="-3"/>
        </w:rPr>
        <w:t>otra </w:t>
      </w:r>
      <w:r>
        <w:rPr>
          <w:spacing w:val="-4"/>
        </w:rPr>
        <w:t>frecuencia </w:t>
      </w:r>
      <w:r>
        <w:rPr/>
        <w:t>amplificada, </w:t>
      </w:r>
      <w:r>
        <w:rPr>
          <w:spacing w:val="-5"/>
        </w:rPr>
        <w:t>que </w:t>
      </w:r>
      <w:r>
        <w:rPr/>
        <w:t>corresponde a </w:t>
      </w:r>
      <w:r>
        <w:rPr>
          <w:spacing w:val="-5"/>
        </w:rPr>
        <w:t>la </w:t>
      </w:r>
      <w:r>
        <w:rPr>
          <w:spacing w:val="-3"/>
        </w:rPr>
        <w:t>prueba </w:t>
      </w:r>
      <w:r>
        <w:rPr/>
        <w:t>5 (</w:t>
      </w:r>
      <w:r>
        <w:rPr>
          <w:rFonts w:ascii="Cambria Math" w:hAnsi="Cambria Math" w:eastAsia="Cambria Math"/>
        </w:rPr>
        <w:t>� = 3.3 ��)</w:t>
      </w:r>
      <w:r>
        <w:rPr/>
        <w:t>, esta amplificación se </w:t>
      </w:r>
      <w:r>
        <w:rPr>
          <w:spacing w:val="3"/>
        </w:rPr>
        <w:t>debió </w:t>
      </w:r>
      <w:r>
        <w:rPr/>
        <w:t>al </w:t>
      </w:r>
      <w:r>
        <w:rPr>
          <w:spacing w:val="-5"/>
        </w:rPr>
        <w:t>arranque </w:t>
      </w:r>
      <w:r>
        <w:rPr/>
        <w:t>y apague del </w:t>
      </w:r>
      <w:r>
        <w:rPr>
          <w:spacing w:val="-3"/>
        </w:rPr>
        <w:t>motor, </w:t>
      </w:r>
      <w:r>
        <w:rPr>
          <w:spacing w:val="-5"/>
        </w:rPr>
        <w:t>la </w:t>
      </w:r>
      <w:r>
        <w:rPr>
          <w:spacing w:val="-4"/>
        </w:rPr>
        <w:t>cual</w:t>
      </w:r>
      <w:r>
        <w:rPr>
          <w:spacing w:val="58"/>
        </w:rPr>
        <w:t> </w:t>
      </w:r>
      <w:r>
        <w:rPr>
          <w:spacing w:val="-4"/>
        </w:rPr>
        <w:t>contiene </w:t>
      </w:r>
      <w:r>
        <w:rPr>
          <w:spacing w:val="58"/>
        </w:rPr>
        <w:t> </w:t>
      </w:r>
      <w:r>
        <w:rPr>
          <w:spacing w:val="-3"/>
        </w:rPr>
        <w:t>frecuencias  cercanas  </w:t>
      </w:r>
      <w:r>
        <w:rPr/>
        <w:t>a  </w:t>
      </w:r>
      <w:r>
        <w:rPr>
          <w:rFonts w:ascii="Cambria Math" w:hAnsi="Cambria Math" w:eastAsia="Cambria Math"/>
        </w:rPr>
        <w:t>� = 3.3 </w:t>
      </w:r>
      <w:r>
        <w:rPr>
          <w:rFonts w:ascii="Cambria Math" w:hAnsi="Cambria Math" w:eastAsia="Cambria Math"/>
          <w:spacing w:val="-2"/>
        </w:rPr>
        <w:t>��</w:t>
      </w:r>
      <w:r>
        <w:rPr>
          <w:spacing w:val="-2"/>
        </w:rPr>
        <w:t>.  </w:t>
      </w:r>
      <w:r>
        <w:rPr/>
        <w:t>Se  </w:t>
      </w:r>
      <w:r>
        <w:rPr>
          <w:spacing w:val="-3"/>
        </w:rPr>
        <w:t>puede  </w:t>
      </w:r>
      <w:r>
        <w:rPr/>
        <w:t>verificar  </w:t>
      </w:r>
      <w:r>
        <w:rPr>
          <w:spacing w:val="-5"/>
        </w:rPr>
        <w:t>que </w:t>
      </w:r>
      <w:r>
        <w:rPr/>
        <w:t>esta </w:t>
      </w:r>
      <w:r>
        <w:rPr>
          <w:spacing w:val="-4"/>
        </w:rPr>
        <w:t>frecuencia  </w:t>
      </w:r>
      <w:r>
        <w:rPr/>
        <w:t>corresponde  al proceso de </w:t>
      </w:r>
      <w:r>
        <w:rPr>
          <w:spacing w:val="-5"/>
        </w:rPr>
        <w:t>arranque  </w:t>
      </w:r>
      <w:r>
        <w:rPr/>
        <w:t>y apague  del </w:t>
      </w:r>
      <w:r>
        <w:rPr>
          <w:spacing w:val="-3"/>
        </w:rPr>
        <w:t>motor,  obteniendo los </w:t>
      </w:r>
      <w:r>
        <w:rPr/>
        <w:t>espectros de Fourier de </w:t>
      </w:r>
      <w:r>
        <w:rPr>
          <w:spacing w:val="-5"/>
        </w:rPr>
        <w:t>la </w:t>
      </w:r>
      <w:r>
        <w:rPr>
          <w:spacing w:val="-4"/>
        </w:rPr>
        <w:t>segunda </w:t>
      </w:r>
      <w:r>
        <w:rPr/>
        <w:t>y </w:t>
      </w:r>
      <w:r>
        <w:rPr>
          <w:spacing w:val="-5"/>
        </w:rPr>
        <w:t>cuarta </w:t>
      </w:r>
      <w:r>
        <w:rPr/>
        <w:t>fase de </w:t>
      </w:r>
      <w:r>
        <w:rPr>
          <w:spacing w:val="-5"/>
        </w:rPr>
        <w:t>la </w:t>
      </w:r>
      <w:r>
        <w:rPr/>
        <w:t>Figura 6.1.1, en estos espectros de </w:t>
      </w:r>
      <w:r>
        <w:rPr>
          <w:spacing w:val="-3"/>
        </w:rPr>
        <w:t>frecuencias,  los  </w:t>
      </w:r>
      <w:r>
        <w:rPr>
          <w:spacing w:val="-4"/>
        </w:rPr>
        <w:t>valores  </w:t>
      </w:r>
      <w:r>
        <w:rPr/>
        <w:t>picos corresponden  a </w:t>
      </w:r>
      <w:r>
        <w:rPr>
          <w:spacing w:val="-4"/>
        </w:rPr>
        <w:t>valores  </w:t>
      </w:r>
      <w:r>
        <w:rPr>
          <w:spacing w:val="-3"/>
        </w:rPr>
        <w:t>cercanos </w:t>
      </w:r>
      <w:r>
        <w:rPr/>
        <w:t>a </w:t>
      </w:r>
      <w:r>
        <w:rPr>
          <w:rFonts w:ascii="Cambria Math" w:hAnsi="Cambria Math" w:eastAsia="Cambria Math"/>
        </w:rPr>
        <w:t>� = 3.3 </w:t>
      </w:r>
      <w:r>
        <w:rPr>
          <w:rFonts w:ascii="Cambria Math" w:hAnsi="Cambria Math" w:eastAsia="Cambria Math"/>
          <w:spacing w:val="-2"/>
        </w:rPr>
        <w:t>��</w:t>
      </w:r>
      <w:r>
        <w:rPr>
          <w:spacing w:val="-2"/>
        </w:rPr>
        <w:t>. </w:t>
      </w:r>
      <w:r>
        <w:rPr>
          <w:spacing w:val="-5"/>
        </w:rPr>
        <w:t>De </w:t>
      </w:r>
      <w:r>
        <w:rPr/>
        <w:t>igual </w:t>
      </w:r>
      <w:r>
        <w:rPr>
          <w:spacing w:val="-4"/>
        </w:rPr>
        <w:t>manera </w:t>
      </w:r>
      <w:r>
        <w:rPr/>
        <w:t>en </w:t>
      </w:r>
      <w:r>
        <w:rPr>
          <w:spacing w:val="-3"/>
        </w:rPr>
        <w:t>las </w:t>
      </w:r>
      <w:r>
        <w:rPr/>
        <w:t>Figuras </w:t>
      </w:r>
      <w:r>
        <w:rPr>
          <w:spacing w:val="-3"/>
        </w:rPr>
        <w:t>6.2.1.c, 6.2.1.d, 6.2.1.e </w:t>
      </w:r>
      <w:r>
        <w:rPr/>
        <w:t>y </w:t>
      </w:r>
      <w:r>
        <w:rPr>
          <w:spacing w:val="-4"/>
        </w:rPr>
        <w:t>6.2.1.f, </w:t>
      </w:r>
      <w:r>
        <w:rPr/>
        <w:t>se </w:t>
      </w:r>
      <w:r>
        <w:rPr>
          <w:spacing w:val="-3"/>
        </w:rPr>
        <w:t>puede </w:t>
      </w:r>
      <w:r>
        <w:rPr/>
        <w:t>identificar </w:t>
      </w:r>
      <w:r>
        <w:rPr>
          <w:spacing w:val="-10"/>
        </w:rPr>
        <w:t>una </w:t>
      </w:r>
      <w:r>
        <w:rPr>
          <w:spacing w:val="-4"/>
        </w:rPr>
        <w:t>frecuencia </w:t>
      </w:r>
      <w:r>
        <w:rPr>
          <w:spacing w:val="-3"/>
        </w:rPr>
        <w:t>cercana </w:t>
      </w:r>
      <w:r>
        <w:rPr/>
        <w:t>a </w:t>
      </w:r>
      <w:r>
        <w:rPr>
          <w:rFonts w:ascii="Cambria Math" w:hAnsi="Cambria Math" w:eastAsia="Cambria Math"/>
        </w:rPr>
        <w:t>� = 3.3 </w:t>
      </w:r>
      <w:r>
        <w:rPr>
          <w:rFonts w:ascii="Cambria Math" w:hAnsi="Cambria Math" w:eastAsia="Cambria Math"/>
          <w:spacing w:val="-2"/>
        </w:rPr>
        <w:t>��</w:t>
      </w:r>
      <w:r>
        <w:rPr>
          <w:spacing w:val="-2"/>
        </w:rPr>
        <w:t>, </w:t>
      </w:r>
      <w:r>
        <w:rPr>
          <w:spacing w:val="-5"/>
        </w:rPr>
        <w:t>que </w:t>
      </w:r>
      <w:r>
        <w:rPr/>
        <w:t>corresponde al </w:t>
      </w:r>
      <w:r>
        <w:rPr>
          <w:spacing w:val="-5"/>
        </w:rPr>
        <w:t>valor </w:t>
      </w:r>
      <w:r>
        <w:rPr>
          <w:spacing w:val="-3"/>
        </w:rPr>
        <w:t>anterior</w:t>
      </w:r>
      <w:r>
        <w:rPr>
          <w:spacing w:val="18"/>
        </w:rPr>
        <w:t> </w:t>
      </w:r>
      <w:r>
        <w:rPr>
          <w:spacing w:val="-3"/>
        </w:rPr>
        <w:t>mencionado.</w:t>
      </w:r>
    </w:p>
    <w:p>
      <w:pPr>
        <w:spacing w:after="0" w:line="360" w:lineRule="auto"/>
        <w:jc w:val="both"/>
        <w:sectPr>
          <w:pgSz w:w="12240" w:h="15840"/>
          <w:pgMar w:header="0" w:footer="1255" w:top="1420" w:bottom="1440" w:left="1580" w:right="0"/>
        </w:sectPr>
      </w:pPr>
    </w:p>
    <w:p>
      <w:pPr>
        <w:pStyle w:val="Heading4"/>
        <w:numPr>
          <w:ilvl w:val="1"/>
          <w:numId w:val="22"/>
        </w:numPr>
        <w:tabs>
          <w:tab w:pos="793" w:val="left" w:leader="none"/>
        </w:tabs>
        <w:spacing w:line="376" w:lineRule="auto" w:before="57" w:after="0"/>
        <w:ind w:left="117" w:right="131" w:firstLine="0"/>
        <w:jc w:val="both"/>
      </w:pPr>
      <w:r>
        <w:rPr>
          <w:spacing w:val="-6"/>
        </w:rPr>
        <w:t>PERIODO </w:t>
      </w:r>
      <w:r>
        <w:rPr>
          <w:spacing w:val="-4"/>
        </w:rPr>
        <w:t>FUNDAMENTAL</w:t>
      </w:r>
      <w:r>
        <w:rPr>
          <w:spacing w:val="61"/>
        </w:rPr>
        <w:t> </w:t>
      </w:r>
      <w:r>
        <w:rPr>
          <w:spacing w:val="-3"/>
        </w:rPr>
        <w:t>DE LA </w:t>
      </w:r>
      <w:r>
        <w:rPr>
          <w:spacing w:val="-4"/>
        </w:rPr>
        <w:t>ESTRUCTURA </w:t>
      </w:r>
      <w:r>
        <w:rPr>
          <w:spacing w:val="61"/>
        </w:rPr>
        <w:t> </w:t>
      </w:r>
      <w:r>
        <w:rPr/>
        <w:t>(MÉTODO </w:t>
      </w:r>
      <w:r>
        <w:rPr>
          <w:spacing w:val="-6"/>
        </w:rPr>
        <w:t>ANÁLITICO)</w:t>
      </w:r>
    </w:p>
    <w:p>
      <w:pPr>
        <w:pStyle w:val="BodyText"/>
        <w:spacing w:line="360" w:lineRule="auto" w:before="208"/>
        <w:ind w:left="116" w:right="118"/>
        <w:jc w:val="both"/>
      </w:pPr>
      <w:r>
        <w:rPr/>
        <w:t>Una alternativa de análisis para calcular el periodo fundamental de la estructura es tomando en cuenta su rigidez y masa (Akogul y Celik, 2008). La fórmula 45 establece la manera de calcular el periodo fundamental  de la  estructura:</w:t>
      </w:r>
    </w:p>
    <w:p>
      <w:pPr>
        <w:pStyle w:val="BodyText"/>
        <w:spacing w:before="9"/>
        <w:rPr>
          <w:sz w:val="21"/>
        </w:rPr>
      </w:pPr>
    </w:p>
    <w:p>
      <w:pPr>
        <w:pStyle w:val="BodyText"/>
        <w:spacing w:line="20" w:lineRule="exact"/>
        <w:ind w:left="4450"/>
        <w:rPr>
          <w:sz w:val="2"/>
        </w:rPr>
      </w:pPr>
      <w:r>
        <w:rPr>
          <w:sz w:val="2"/>
        </w:rPr>
        <w:pict>
          <v:group style="width:34.550pt;height:.75pt;mso-position-horizontal-relative:char;mso-position-vertical-relative:line" coordorigin="0,0" coordsize="691,15">
            <v:line style="position:absolute" from="8,8" to="684,8" stroked="true" strokeweight=".75pt" strokecolor="#000000"/>
          </v:group>
        </w:pict>
      </w:r>
      <w:r>
        <w:rPr>
          <w:sz w:val="2"/>
        </w:rPr>
      </w:r>
    </w:p>
    <w:p>
      <w:pPr>
        <w:spacing w:after="0" w:line="20" w:lineRule="exact"/>
        <w:rPr>
          <w:sz w:val="2"/>
        </w:rPr>
        <w:sectPr>
          <w:pgSz w:w="12240" w:h="15840"/>
          <w:pgMar w:header="0" w:footer="1255" w:top="1360" w:bottom="1440" w:left="1580" w:right="1300"/>
        </w:sectPr>
      </w:pPr>
    </w:p>
    <w:p>
      <w:pPr>
        <w:pStyle w:val="BodyText"/>
        <w:spacing w:line="411" w:lineRule="exact" w:before="32"/>
        <w:ind w:right="160"/>
        <w:jc w:val="right"/>
        <w:rPr>
          <w:rFonts w:ascii="Cambria Math" w:hAnsi="Cambria Math" w:eastAsia="Cambria Math"/>
          <w:sz w:val="16"/>
        </w:rPr>
      </w:pPr>
      <w:r>
        <w:rPr/>
        <w:pict>
          <v:line style="position:absolute;mso-position-horizontal-relative:page;mso-position-vertical-relative:paragraph;z-index:-214408" from="302.630005pt,18.857372pt" to="336.430005pt,18.857372pt" stroked="true" strokeweight=".75pt" strokecolor="#000000">
            <w10:wrap type="none"/>
          </v:line>
        </w:pict>
      </w:r>
      <w:r>
        <w:rPr>
          <w:rFonts w:ascii="Cambria Math" w:hAnsi="Cambria Math" w:eastAsia="Cambria Math"/>
          <w:position w:val="1"/>
        </w:rPr>
        <w:t>� = 2𝜋</w:t>
      </w:r>
      <w:r>
        <w:rPr>
          <w:rFonts w:ascii="Cambria Math" w:hAnsi="Cambria Math" w:eastAsia="Cambria Math"/>
        </w:rPr>
        <w:t>√ </w:t>
      </w:r>
      <w:r>
        <w:rPr>
          <w:rFonts w:ascii="Cambria Math" w:hAnsi="Cambria Math" w:eastAsia="Cambria Math"/>
          <w:position w:val="20"/>
        </w:rPr>
        <w:t>�</w:t>
      </w:r>
      <w:r>
        <w:rPr>
          <w:rFonts w:ascii="Cambria Math" w:hAnsi="Cambria Math" w:eastAsia="Cambria Math"/>
          <w:position w:val="14"/>
          <w:sz w:val="16"/>
        </w:rPr>
        <w:t>�</w:t>
      </w:r>
    </w:p>
    <w:p>
      <w:pPr>
        <w:spacing w:line="263" w:lineRule="exact" w:before="0"/>
        <w:ind w:left="0" w:right="0" w:firstLine="0"/>
        <w:jc w:val="right"/>
        <w:rPr>
          <w:rFonts w:ascii="Cambria Math" w:hAnsi="Cambria Math" w:eastAsia="Cambria Math"/>
          <w:sz w:val="16"/>
        </w:rPr>
      </w:pPr>
      <w:r>
        <w:rPr>
          <w:rFonts w:ascii="Cambria Math" w:hAnsi="Cambria Math" w:eastAsia="Cambria Math"/>
          <w:position w:val="7"/>
          <w:sz w:val="24"/>
        </w:rPr>
        <w:t>∑ </w:t>
      </w:r>
      <w:r>
        <w:rPr>
          <w:rFonts w:ascii="Cambria Math" w:hAnsi="Cambria Math" w:eastAsia="Cambria Math"/>
          <w:position w:val="6"/>
          <w:sz w:val="24"/>
        </w:rPr>
        <w:t>�</w:t>
      </w:r>
      <w:r>
        <w:rPr>
          <w:rFonts w:ascii="Cambria Math" w:hAnsi="Cambria Math" w:eastAsia="Cambria Math"/>
          <w:sz w:val="16"/>
        </w:rPr>
        <w:t>���</w:t>
      </w:r>
    </w:p>
    <w:p>
      <w:pPr>
        <w:pStyle w:val="BodyText"/>
        <w:spacing w:before="9"/>
        <w:rPr>
          <w:rFonts w:ascii="Cambria Math"/>
          <w:sz w:val="18"/>
        </w:rPr>
      </w:pPr>
      <w:r>
        <w:rPr/>
        <w:br w:type="column"/>
      </w:r>
      <w:r>
        <w:rPr>
          <w:rFonts w:ascii="Cambria Math"/>
          <w:sz w:val="18"/>
        </w:rPr>
      </w:r>
    </w:p>
    <w:p>
      <w:pPr>
        <w:pStyle w:val="BodyText"/>
        <w:ind w:right="225"/>
        <w:jc w:val="right"/>
      </w:pPr>
      <w:r>
        <w:rPr/>
        <w:t>(6.1)</w:t>
      </w:r>
    </w:p>
    <w:p>
      <w:pPr>
        <w:spacing w:after="0"/>
        <w:jc w:val="right"/>
        <w:sectPr>
          <w:type w:val="continuous"/>
          <w:pgSz w:w="12240" w:h="15840"/>
          <w:pgMar w:top="1240" w:bottom="280" w:left="1580" w:right="1300"/>
          <w:cols w:num="2" w:equalWidth="0">
            <w:col w:w="5127" w:space="40"/>
            <w:col w:w="4193"/>
          </w:cols>
        </w:sectPr>
      </w:pPr>
    </w:p>
    <w:p>
      <w:pPr>
        <w:pStyle w:val="BodyText"/>
        <w:rPr>
          <w:sz w:val="20"/>
        </w:rPr>
      </w:pPr>
    </w:p>
    <w:p>
      <w:pPr>
        <w:pStyle w:val="BodyText"/>
        <w:spacing w:before="6"/>
        <w:rPr>
          <w:sz w:val="16"/>
        </w:rPr>
      </w:pPr>
    </w:p>
    <w:p>
      <w:pPr>
        <w:pStyle w:val="BodyText"/>
        <w:spacing w:before="70"/>
        <w:ind w:left="116" w:right="107"/>
      </w:pPr>
      <w:r>
        <w:rPr/>
        <w:t>donde:</w:t>
      </w:r>
    </w:p>
    <w:p>
      <w:pPr>
        <w:pStyle w:val="BodyText"/>
        <w:spacing w:before="3"/>
        <w:rPr>
          <w:sz w:val="29"/>
        </w:rPr>
      </w:pPr>
    </w:p>
    <w:p>
      <w:pPr>
        <w:pStyle w:val="BodyText"/>
        <w:spacing w:line="309" w:lineRule="auto"/>
        <w:ind w:left="116" w:right="215"/>
      </w:pPr>
      <w:r>
        <w:rPr>
          <w:rFonts w:ascii="Cambria Math" w:hAnsi="Cambria Math" w:eastAsia="Cambria Math"/>
          <w:spacing w:val="3"/>
        </w:rPr>
        <w:t>�</w:t>
      </w:r>
      <w:r>
        <w:rPr>
          <w:rFonts w:ascii="Cambria Math" w:hAnsi="Cambria Math" w:eastAsia="Cambria Math"/>
          <w:spacing w:val="3"/>
          <w:position w:val="-5"/>
          <w:sz w:val="16"/>
        </w:rPr>
        <w:t>�  </w:t>
      </w:r>
      <w:r>
        <w:rPr>
          <w:rFonts w:ascii="Cambria Math" w:hAnsi="Cambria Math" w:eastAsia="Cambria Math"/>
        </w:rPr>
        <w:t>=   </w:t>
      </w:r>
      <w:r>
        <w:rPr/>
        <w:t>Masa  </w:t>
      </w:r>
      <w:r>
        <w:rPr>
          <w:spacing w:val="-5"/>
        </w:rPr>
        <w:t>que   </w:t>
      </w:r>
      <w:r>
        <w:rPr/>
        <w:t>participa  en  el  modelo  de  análisis,  para  el  caso  </w:t>
      </w:r>
      <w:r>
        <w:rPr>
          <w:spacing w:val="-3"/>
        </w:rPr>
        <w:t>sísmico,  </w:t>
      </w:r>
      <w:r>
        <w:rPr>
          <w:spacing w:val="-5"/>
        </w:rPr>
        <w:t>que </w:t>
      </w:r>
      <w:r>
        <w:rPr/>
        <w:t>corresponde a </w:t>
      </w:r>
      <w:r>
        <w:rPr>
          <w:spacing w:val="-5"/>
        </w:rPr>
        <w:t>la suma </w:t>
      </w:r>
      <w:r>
        <w:rPr/>
        <w:t>de </w:t>
      </w:r>
      <w:r>
        <w:rPr>
          <w:spacing w:val="-5"/>
        </w:rPr>
        <w:t>la </w:t>
      </w:r>
      <w:r>
        <w:rPr/>
        <w:t>masa </w:t>
      </w:r>
      <w:r>
        <w:rPr>
          <w:spacing w:val="-3"/>
        </w:rPr>
        <w:t>tributaria </w:t>
      </w:r>
      <w:r>
        <w:rPr/>
        <w:t>de </w:t>
      </w:r>
      <w:r>
        <w:rPr>
          <w:spacing w:val="-5"/>
        </w:rPr>
        <w:t>la superestructura </w:t>
      </w:r>
      <w:r>
        <w:rPr/>
        <w:t>(</w:t>
      </w:r>
      <w:r>
        <w:rPr>
          <w:rFonts w:ascii="Cambria Math" w:hAnsi="Cambria Math" w:eastAsia="Cambria Math"/>
        </w:rPr>
        <w:t>�</w:t>
      </w:r>
      <w:r>
        <w:rPr>
          <w:rFonts w:ascii="Cambria Math" w:hAnsi="Cambria Math" w:eastAsia="Cambria Math"/>
          <w:position w:val="-5"/>
          <w:sz w:val="16"/>
        </w:rPr>
        <w:t>��𝑝�� </w:t>
      </w:r>
      <w:r>
        <w:rPr/>
        <w:t>) y </w:t>
      </w:r>
      <w:r>
        <w:rPr>
          <w:spacing w:val="-5"/>
        </w:rPr>
        <w:t>la</w:t>
      </w:r>
      <w:r>
        <w:rPr>
          <w:spacing w:val="3"/>
        </w:rPr>
        <w:t> </w:t>
      </w:r>
      <w:r>
        <w:rPr/>
        <w:t>mitad</w:t>
      </w:r>
    </w:p>
    <w:p>
      <w:pPr>
        <w:pStyle w:val="BodyText"/>
        <w:spacing w:before="51"/>
        <w:ind w:left="116" w:right="107"/>
      </w:pPr>
      <w:r>
        <w:rPr/>
        <w:t>de la masa de la subestructura  (</w:t>
      </w:r>
      <w:r>
        <w:rPr>
          <w:rFonts w:ascii="Cambria Math" w:eastAsia="Cambria Math"/>
        </w:rPr>
        <w:t>�</w:t>
      </w:r>
      <w:r>
        <w:rPr>
          <w:rFonts w:ascii="Cambria Math" w:eastAsia="Cambria Math"/>
          <w:position w:val="-5"/>
          <w:sz w:val="16"/>
        </w:rPr>
        <w:t>��� </w:t>
      </w:r>
      <w:r>
        <w:rPr/>
        <w:t>), con unidades  en toneladas.</w:t>
      </w:r>
    </w:p>
    <w:p>
      <w:pPr>
        <w:pStyle w:val="BodyText"/>
        <w:spacing w:before="7"/>
        <w:rPr>
          <w:sz w:val="23"/>
        </w:rPr>
      </w:pPr>
    </w:p>
    <w:p>
      <w:pPr>
        <w:pStyle w:val="BodyText"/>
        <w:spacing w:line="350" w:lineRule="auto" w:before="1"/>
        <w:ind w:left="116" w:right="107"/>
      </w:pPr>
      <w:r>
        <w:rPr>
          <w:rFonts w:ascii="Cambria Math" w:hAnsi="Cambria Math" w:eastAsia="Cambria Math"/>
          <w:position w:val="2"/>
        </w:rPr>
        <w:t>∑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Corresponde  a  la  rigidez  efectiva  lineal  de  la  subestructura   del puente calculada con la ecuación 6.2, con unidades en  KN/m.</w:t>
      </w:r>
    </w:p>
    <w:p>
      <w:pPr>
        <w:pStyle w:val="BodyText"/>
        <w:spacing w:before="10"/>
        <w:rPr>
          <w:sz w:val="10"/>
        </w:rPr>
      </w:pPr>
    </w:p>
    <w:p>
      <w:pPr>
        <w:spacing w:after="0"/>
        <w:rPr>
          <w:sz w:val="10"/>
        </w:rPr>
        <w:sectPr>
          <w:type w:val="continuous"/>
          <w:pgSz w:w="12240" w:h="15840"/>
          <w:pgMar w:top="1240" w:bottom="280" w:left="1580" w:right="1300"/>
        </w:sectPr>
      </w:pPr>
    </w:p>
    <w:p>
      <w:pPr>
        <w:spacing w:line="325" w:lineRule="exact" w:before="238"/>
        <w:ind w:left="0" w:right="0" w:firstLine="0"/>
        <w:jc w:val="right"/>
        <w:rPr>
          <w:rFonts w:ascii="Cambria Math" w:eastAsia="Cambria Math"/>
          <w:sz w:val="24"/>
        </w:rPr>
      </w:pPr>
      <w:r>
        <w:rPr>
          <w:rFonts w:ascii="Cambria Math" w:eastAsia="Cambria Math"/>
          <w:position w:val="6"/>
          <w:sz w:val="24"/>
        </w:rPr>
        <w:t>�</w:t>
      </w:r>
      <w:r>
        <w:rPr>
          <w:rFonts w:ascii="Cambria Math" w:eastAsia="Cambria Math"/>
          <w:sz w:val="16"/>
        </w:rPr>
        <w:t>��� </w:t>
      </w:r>
      <w:r>
        <w:rPr>
          <w:rFonts w:ascii="Cambria Math" w:eastAsia="Cambria Math"/>
          <w:position w:val="6"/>
          <w:sz w:val="24"/>
        </w:rPr>
        <w:t>= </w:t>
      </w:r>
      <w:r>
        <w:rPr>
          <w:rFonts w:ascii="Cambria Math" w:eastAsia="Cambria Math"/>
          <w:position w:val="-10"/>
          <w:sz w:val="24"/>
        </w:rPr>
        <w:t>(�</w:t>
      </w:r>
    </w:p>
    <w:p>
      <w:pPr>
        <w:spacing w:before="58"/>
        <w:ind w:left="22" w:right="60" w:firstLine="0"/>
        <w:jc w:val="center"/>
        <w:rPr>
          <w:rFonts w:ascii="Cambria Math" w:eastAsia="Cambria Math"/>
          <w:sz w:val="16"/>
        </w:rPr>
      </w:pPr>
      <w:r>
        <w:rPr/>
        <w:br w:type="column"/>
      </w:r>
      <w:r>
        <w:rPr>
          <w:rFonts w:ascii="Cambria Math" w:eastAsia="Cambria Math"/>
          <w:w w:val="95"/>
          <w:position w:val="6"/>
          <w:sz w:val="24"/>
        </w:rPr>
        <w:t>�</w:t>
      </w:r>
      <w:r>
        <w:rPr>
          <w:rFonts w:ascii="Cambria Math" w:eastAsia="Cambria Math"/>
          <w:w w:val="95"/>
          <w:sz w:val="16"/>
        </w:rPr>
        <w:t>��� </w:t>
      </w:r>
      <w:r>
        <w:rPr>
          <w:rFonts w:ascii="Cambria Math" w:eastAsia="Cambria Math"/>
          <w:position w:val="6"/>
          <w:sz w:val="24"/>
        </w:rPr>
        <w:t>�</w:t>
      </w:r>
      <w:r>
        <w:rPr>
          <w:rFonts w:ascii="Cambria Math" w:eastAsia="Cambria Math"/>
          <w:sz w:val="16"/>
        </w:rPr>
        <w:t>���</w:t>
      </w:r>
    </w:p>
    <w:p>
      <w:pPr>
        <w:pStyle w:val="BodyText"/>
        <w:spacing w:line="160" w:lineRule="exact" w:before="21"/>
        <w:ind w:left="222" w:right="60"/>
        <w:jc w:val="center"/>
        <w:rPr>
          <w:rFonts w:ascii="Cambria Math" w:eastAsia="Cambria Math"/>
        </w:rPr>
      </w:pPr>
      <w:r>
        <w:rPr/>
        <w:pict>
          <v:line style="position:absolute;mso-position-horizontal-relative:page;mso-position-vertical-relative:paragraph;z-index:-214384" from="280.850006pt,.83733pt" to="349.175006pt,.83733pt" stroked="true" strokeweight=".75pt" strokecolor="#000000">
            <w10:wrap type="none"/>
          </v:line>
        </w:pict>
      </w:r>
      <w:r>
        <w:rPr>
          <w:rFonts w:ascii="Cambria Math" w:eastAsia="Cambria Math"/>
          <w:w w:val="95"/>
        </w:rPr>
        <w:t>+ �</w:t>
      </w:r>
    </w:p>
    <w:p>
      <w:pPr>
        <w:pStyle w:val="BodyText"/>
        <w:tabs>
          <w:tab w:pos="3450" w:val="left" w:leader="none"/>
        </w:tabs>
        <w:spacing w:line="292" w:lineRule="exact" w:before="271"/>
        <w:ind w:left="116"/>
      </w:pPr>
      <w:r>
        <w:rPr/>
        <w:br w:type="column"/>
      </w:r>
      <w:r>
        <w:rPr>
          <w:rFonts w:ascii="Cambria Math"/>
          <w:position w:val="-13"/>
        </w:rPr>
        <w:t>)</w:t>
        <w:tab/>
      </w:r>
      <w:r>
        <w:rPr>
          <w:spacing w:val="-3"/>
        </w:rPr>
        <w:t>(6.2)</w:t>
      </w:r>
    </w:p>
    <w:p>
      <w:pPr>
        <w:spacing w:after="0" w:line="292" w:lineRule="exact"/>
        <w:sectPr>
          <w:type w:val="continuous"/>
          <w:pgSz w:w="12240" w:h="15840"/>
          <w:pgMar w:top="1240" w:bottom="280" w:left="1580" w:right="1300"/>
          <w:cols w:num="3" w:equalWidth="0">
            <w:col w:w="4275" w:space="40"/>
            <w:col w:w="843" w:space="40"/>
            <w:col w:w="4162"/>
          </w:cols>
        </w:sectPr>
      </w:pPr>
    </w:p>
    <w:p>
      <w:pPr>
        <w:tabs>
          <w:tab w:pos="929" w:val="left" w:leader="none"/>
        </w:tabs>
        <w:spacing w:line="164" w:lineRule="exact" w:before="0"/>
        <w:ind w:left="208" w:right="0" w:firstLine="0"/>
        <w:jc w:val="center"/>
        <w:rPr>
          <w:rFonts w:ascii="Cambria Math" w:eastAsia="Cambria Math"/>
          <w:sz w:val="16"/>
        </w:rPr>
      </w:pPr>
      <w:r>
        <w:rPr>
          <w:rFonts w:ascii="Cambria Math" w:eastAsia="Cambria Math"/>
          <w:spacing w:val="-3"/>
          <w:sz w:val="16"/>
        </w:rPr>
        <w:t>���</w:t>
        <w:tab/>
      </w:r>
      <w:r>
        <w:rPr>
          <w:rFonts w:ascii="Cambria Math" w:eastAsia="Cambria Math"/>
          <w:sz w:val="16"/>
        </w:rPr>
        <w:t>���</w:t>
      </w:r>
    </w:p>
    <w:p>
      <w:pPr>
        <w:pStyle w:val="BodyText"/>
        <w:spacing w:before="6"/>
        <w:rPr>
          <w:rFonts w:ascii="Cambria Math"/>
          <w:sz w:val="29"/>
        </w:rPr>
      </w:pPr>
    </w:p>
    <w:p>
      <w:pPr>
        <w:pStyle w:val="BodyText"/>
        <w:spacing w:before="69"/>
        <w:ind w:left="116" w:right="107"/>
      </w:pPr>
      <w:r>
        <w:rPr/>
        <w:t>donde:</w:t>
      </w:r>
    </w:p>
    <w:p>
      <w:pPr>
        <w:pStyle w:val="BodyText"/>
        <w:spacing w:before="3"/>
        <w:rPr>
          <w:sz w:val="29"/>
        </w:rPr>
      </w:pPr>
    </w:p>
    <w:p>
      <w:pPr>
        <w:pStyle w:val="BodyText"/>
        <w:ind w:left="116" w:right="107"/>
      </w:pPr>
      <w:r>
        <w:rPr>
          <w:rFonts w:ascii="Cambria Math" w:eastAsia="Cambria Math"/>
        </w:rPr>
        <w:t>�</w:t>
      </w:r>
      <w:r>
        <w:rPr>
          <w:rFonts w:ascii="Cambria Math" w:eastAsia="Cambria Math"/>
          <w:position w:val="-5"/>
          <w:sz w:val="16"/>
        </w:rPr>
        <w:t>���  </w:t>
      </w:r>
      <w:r>
        <w:rPr>
          <w:rFonts w:ascii="Cambria Math" w:eastAsia="Cambria Math"/>
        </w:rPr>
        <w:t>= </w:t>
      </w:r>
      <w:r>
        <w:rPr/>
        <w:t>Rigidez de las pilas</w:t>
      </w:r>
    </w:p>
    <w:p>
      <w:pPr>
        <w:pStyle w:val="BodyText"/>
        <w:spacing w:before="4"/>
        <w:rPr>
          <w:sz w:val="25"/>
        </w:rPr>
      </w:pPr>
    </w:p>
    <w:p>
      <w:pPr>
        <w:pStyle w:val="BodyText"/>
        <w:ind w:left="116" w:right="107"/>
      </w:pPr>
      <w:r>
        <w:rPr>
          <w:rFonts w:ascii="Cambria Math" w:eastAsia="Cambria Math"/>
        </w:rPr>
        <w:t>�</w:t>
      </w:r>
      <w:r>
        <w:rPr>
          <w:rFonts w:ascii="Cambria Math" w:eastAsia="Cambria Math"/>
          <w:position w:val="-5"/>
          <w:sz w:val="16"/>
        </w:rPr>
        <w:t>���  </w:t>
      </w:r>
      <w:r>
        <w:rPr>
          <w:rFonts w:ascii="Cambria Math" w:eastAsia="Cambria Math"/>
        </w:rPr>
        <w:t>= </w:t>
      </w:r>
      <w:r>
        <w:rPr/>
        <w:t>Rigidez efectiva de los neoprenos</w:t>
      </w:r>
    </w:p>
    <w:p>
      <w:pPr>
        <w:pStyle w:val="BodyText"/>
        <w:spacing w:before="6"/>
        <w:rPr>
          <w:sz w:val="29"/>
        </w:rPr>
      </w:pPr>
    </w:p>
    <w:p>
      <w:pPr>
        <w:pStyle w:val="BodyText"/>
        <w:ind w:left="116" w:right="107"/>
      </w:pPr>
      <w:r>
        <w:rPr/>
        <w:t>Por su parte, la rigidez de las pilas se puede calcular  de la siguiente forma:</w:t>
      </w:r>
    </w:p>
    <w:p>
      <w:pPr>
        <w:pStyle w:val="BodyText"/>
        <w:spacing w:before="6"/>
        <w:rPr>
          <w:sz w:val="21"/>
        </w:rPr>
      </w:pPr>
    </w:p>
    <w:p>
      <w:pPr>
        <w:spacing w:after="0"/>
        <w:rPr>
          <w:sz w:val="21"/>
        </w:rPr>
        <w:sectPr>
          <w:type w:val="continuous"/>
          <w:pgSz w:w="12240" w:h="15840"/>
          <w:pgMar w:top="1240" w:bottom="280" w:left="1580" w:right="1300"/>
        </w:sectPr>
      </w:pPr>
    </w:p>
    <w:p>
      <w:pPr>
        <w:spacing w:before="239"/>
        <w:ind w:left="0" w:right="0" w:firstLine="0"/>
        <w:jc w:val="right"/>
        <w:rPr>
          <w:rFonts w:ascii="Cambria Math" w:eastAsia="Cambria Math"/>
          <w:sz w:val="24"/>
        </w:rPr>
      </w:pPr>
      <w:r>
        <w:rPr>
          <w:rFonts w:ascii="Cambria Math" w:eastAsia="Cambria Math"/>
          <w:w w:val="95"/>
          <w:position w:val="6"/>
          <w:sz w:val="24"/>
        </w:rPr>
        <w:t>�</w:t>
      </w:r>
      <w:r>
        <w:rPr>
          <w:rFonts w:ascii="Cambria Math" w:eastAsia="Cambria Math"/>
          <w:w w:val="95"/>
          <w:sz w:val="16"/>
        </w:rPr>
        <w:t>��� </w:t>
      </w:r>
      <w:r>
        <w:rPr>
          <w:rFonts w:ascii="Cambria Math" w:eastAsia="Cambria Math"/>
          <w:w w:val="95"/>
          <w:position w:val="6"/>
          <w:sz w:val="24"/>
        </w:rPr>
        <w:t>=</w:t>
      </w:r>
    </w:p>
    <w:p>
      <w:pPr>
        <w:pStyle w:val="BodyText"/>
        <w:tabs>
          <w:tab w:pos="4151" w:val="left" w:leader="none"/>
        </w:tabs>
        <w:spacing w:line="387" w:lineRule="exact" w:before="59"/>
        <w:ind w:left="36"/>
      </w:pPr>
      <w:r>
        <w:rPr/>
        <w:br w:type="column"/>
      </w:r>
      <w:r>
        <w:rPr>
          <w:rFonts w:ascii="Cambria Math" w:eastAsia="Cambria Math"/>
          <w:position w:val="15"/>
        </w:rPr>
        <w:t>3��</w:t>
        <w:tab/>
      </w:r>
      <w:r>
        <w:rPr>
          <w:spacing w:val="-3"/>
        </w:rPr>
        <w:t>(6.3)</w:t>
      </w:r>
    </w:p>
    <w:p>
      <w:pPr>
        <w:spacing w:line="244" w:lineRule="exact" w:before="0"/>
        <w:ind w:left="81" w:right="0" w:firstLine="0"/>
        <w:jc w:val="left"/>
        <w:rPr>
          <w:rFonts w:ascii="Cambria Math" w:eastAsia="Cambria Math"/>
          <w:sz w:val="16"/>
        </w:rPr>
      </w:pPr>
      <w:r>
        <w:rPr/>
        <w:pict>
          <v:line style="position:absolute;mso-position-horizontal-relative:page;mso-position-vertical-relative:paragraph;z-index:-214360" from="305.630005pt,-2.345709pt" to="324.405005pt,-2.345709pt" stroked="true" strokeweight=".75pt" strokecolor="#000000">
            <w10:wrap type="none"/>
          </v:line>
        </w:pict>
      </w:r>
      <w:r>
        <w:rPr>
          <w:rFonts w:ascii="Cambria Math" w:eastAsia="Cambria Math"/>
          <w:w w:val="110"/>
          <w:position w:val="-7"/>
          <w:sz w:val="24"/>
        </w:rPr>
        <w:t>�</w:t>
      </w:r>
      <w:r>
        <w:rPr>
          <w:rFonts w:ascii="Cambria Math" w:eastAsia="Cambria Math"/>
          <w:w w:val="110"/>
          <w:sz w:val="16"/>
        </w:rPr>
        <w:t>3</w:t>
      </w:r>
    </w:p>
    <w:p>
      <w:pPr>
        <w:spacing w:after="0" w:line="244" w:lineRule="exact"/>
        <w:jc w:val="left"/>
        <w:rPr>
          <w:rFonts w:ascii="Cambria Math" w:eastAsia="Cambria Math"/>
          <w:sz w:val="16"/>
        </w:rPr>
        <w:sectPr>
          <w:type w:val="continuous"/>
          <w:pgSz w:w="12240" w:h="15840"/>
          <w:pgMar w:top="1240" w:bottom="280" w:left="1580" w:right="1300"/>
          <w:cols w:num="2" w:equalWidth="0">
            <w:col w:w="4457" w:space="40"/>
            <w:col w:w="4863"/>
          </w:cols>
        </w:sectPr>
      </w:pPr>
    </w:p>
    <w:p>
      <w:pPr>
        <w:pStyle w:val="BodyText"/>
        <w:spacing w:before="7"/>
        <w:rPr>
          <w:rFonts w:ascii="Cambria Math"/>
          <w:sz w:val="23"/>
        </w:rPr>
      </w:pPr>
    </w:p>
    <w:p>
      <w:pPr>
        <w:pStyle w:val="BodyText"/>
        <w:spacing w:line="352" w:lineRule="auto" w:before="70"/>
        <w:ind w:left="116" w:right="107"/>
      </w:pPr>
      <w:r>
        <w:rPr>
          <w:spacing w:val="3"/>
        </w:rPr>
        <w:t>De </w:t>
      </w:r>
      <w:r>
        <w:rPr>
          <w:spacing w:val="-3"/>
        </w:rPr>
        <w:t>acuerdo </w:t>
      </w:r>
      <w:r>
        <w:rPr/>
        <w:t>al </w:t>
      </w:r>
      <w:r>
        <w:rPr>
          <w:spacing w:val="-4"/>
        </w:rPr>
        <w:t>proyecto </w:t>
      </w:r>
      <w:r>
        <w:rPr>
          <w:spacing w:val="-5"/>
        </w:rPr>
        <w:t>ejecutivo </w:t>
      </w:r>
      <w:r>
        <w:rPr/>
        <w:t>del </w:t>
      </w:r>
      <w:r>
        <w:rPr>
          <w:spacing w:val="-6"/>
        </w:rPr>
        <w:t>puente </w:t>
      </w:r>
      <w:r>
        <w:rPr/>
        <w:t>en estudio, en </w:t>
      </w:r>
      <w:r>
        <w:rPr>
          <w:spacing w:val="-5"/>
        </w:rPr>
        <w:t>la </w:t>
      </w:r>
      <w:r>
        <w:rPr>
          <w:spacing w:val="-4"/>
        </w:rPr>
        <w:t>Tabla </w:t>
      </w:r>
      <w:r>
        <w:rPr>
          <w:spacing w:val="-3"/>
        </w:rPr>
        <w:t>6.3.1 </w:t>
      </w:r>
      <w:r>
        <w:rPr>
          <w:spacing w:val="-5"/>
        </w:rPr>
        <w:t>que </w:t>
      </w:r>
      <w:r>
        <w:rPr/>
        <w:t>se </w:t>
      </w:r>
      <w:r>
        <w:rPr>
          <w:spacing w:val="-5"/>
        </w:rPr>
        <w:t>muestra  </w:t>
      </w:r>
      <w:r>
        <w:rPr/>
        <w:t>a </w:t>
      </w:r>
      <w:r>
        <w:rPr>
          <w:spacing w:val="-3"/>
        </w:rPr>
        <w:t>continuación  </w:t>
      </w:r>
      <w:r>
        <w:rPr/>
        <w:t>se  definen </w:t>
      </w:r>
      <w:r>
        <w:rPr>
          <w:spacing w:val="-5"/>
        </w:rPr>
        <w:t>algunas  </w:t>
      </w:r>
      <w:r>
        <w:rPr/>
        <w:t>de </w:t>
      </w:r>
      <w:r>
        <w:rPr>
          <w:spacing w:val="-3"/>
        </w:rPr>
        <w:t>las  características  </w:t>
      </w:r>
      <w:r>
        <w:rPr/>
        <w:t>geométricas  y </w:t>
      </w:r>
      <w:r>
        <w:rPr>
          <w:spacing w:val="-3"/>
        </w:rPr>
        <w:t>las</w:t>
      </w:r>
    </w:p>
    <w:p>
      <w:pPr>
        <w:spacing w:after="0" w:line="352" w:lineRule="auto"/>
        <w:sectPr>
          <w:type w:val="continuous"/>
          <w:pgSz w:w="12240" w:h="15840"/>
          <w:pgMar w:top="1240" w:bottom="280" w:left="1580" w:right="1300"/>
        </w:sectPr>
      </w:pPr>
    </w:p>
    <w:p>
      <w:pPr>
        <w:pStyle w:val="BodyText"/>
        <w:spacing w:line="352" w:lineRule="auto" w:before="46"/>
        <w:ind w:left="116" w:right="18"/>
      </w:pPr>
      <w:r>
        <w:rPr/>
        <w:t>propiedades de los materiales de las pilas, con base en las cuales se calculó la rigidez de la subestructura.</w:t>
      </w:r>
    </w:p>
    <w:p>
      <w:pPr>
        <w:pStyle w:val="BodyText"/>
        <w:spacing w:before="1"/>
      </w:pPr>
    </w:p>
    <w:p>
      <w:pPr>
        <w:spacing w:before="0"/>
        <w:ind w:left="1874" w:right="107" w:firstLine="0"/>
        <w:jc w:val="left"/>
        <w:rPr>
          <w:b/>
          <w:sz w:val="22"/>
        </w:rPr>
      </w:pPr>
      <w:r>
        <w:rPr>
          <w:b/>
          <w:sz w:val="22"/>
        </w:rPr>
        <w:t>Tabla 6.3.1 Características y propiedades de las  pilas</w:t>
      </w:r>
    </w:p>
    <w:p>
      <w:pPr>
        <w:pStyle w:val="BodyText"/>
        <w:spacing w:before="7"/>
        <w:rPr>
          <w:b/>
          <w:sz w:val="11"/>
        </w:rPr>
      </w:pPr>
    </w:p>
    <w:tbl>
      <w:tblPr>
        <w:tblW w:w="0" w:type="auto"/>
        <w:jc w:val="left"/>
        <w:tblInd w:w="17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69"/>
        <w:gridCol w:w="2989"/>
      </w:tblGrid>
      <w:tr>
        <w:trPr>
          <w:trHeight w:val="420" w:hRule="exact"/>
        </w:trPr>
        <w:tc>
          <w:tcPr>
            <w:tcW w:w="2869" w:type="dxa"/>
          </w:tcPr>
          <w:p>
            <w:pPr>
              <w:pStyle w:val="TableParagraph"/>
              <w:ind w:left="118" w:right="78"/>
              <w:rPr>
                <w:sz w:val="24"/>
              </w:rPr>
            </w:pPr>
            <w:r>
              <w:rPr>
                <w:sz w:val="24"/>
              </w:rPr>
              <w:t>Característica</w:t>
            </w:r>
          </w:p>
        </w:tc>
        <w:tc>
          <w:tcPr>
            <w:tcW w:w="2989" w:type="dxa"/>
          </w:tcPr>
          <w:p>
            <w:pPr>
              <w:pStyle w:val="TableParagraph"/>
              <w:ind w:left="58" w:right="40"/>
              <w:rPr>
                <w:sz w:val="24"/>
              </w:rPr>
            </w:pPr>
            <w:r>
              <w:rPr>
                <w:sz w:val="24"/>
              </w:rPr>
              <w:t>Valor</w:t>
            </w:r>
          </w:p>
        </w:tc>
      </w:tr>
      <w:tr>
        <w:trPr>
          <w:trHeight w:val="856" w:hRule="exact"/>
        </w:trPr>
        <w:tc>
          <w:tcPr>
            <w:tcW w:w="2869" w:type="dxa"/>
          </w:tcPr>
          <w:p>
            <w:pPr>
              <w:pStyle w:val="TableParagraph"/>
              <w:spacing w:line="350" w:lineRule="auto"/>
              <w:ind w:left="736" w:right="335" w:hanging="346"/>
              <w:jc w:val="left"/>
              <w:rPr>
                <w:sz w:val="24"/>
              </w:rPr>
            </w:pPr>
            <w:r>
              <w:rPr>
                <w:sz w:val="24"/>
              </w:rPr>
              <w:t>Peso Específico del concreto (</w:t>
            </w:r>
            <w:r>
              <w:rPr>
                <w:rFonts w:ascii="Cambria Math" w:hAnsi="Cambria Math" w:eastAsia="Cambria Math"/>
                <w:sz w:val="24"/>
              </w:rPr>
              <w:t>�</w:t>
            </w:r>
            <w:r>
              <w:rPr>
                <w:rFonts w:ascii="Cambria Math" w:hAnsi="Cambria Math" w:eastAsia="Cambria Math"/>
                <w:position w:val="-5"/>
                <w:sz w:val="16"/>
              </w:rPr>
              <w:t>� </w:t>
            </w:r>
            <w:r>
              <w:rPr>
                <w:sz w:val="24"/>
              </w:rPr>
              <w:t>)</w:t>
            </w:r>
          </w:p>
        </w:tc>
        <w:tc>
          <w:tcPr>
            <w:tcW w:w="2989" w:type="dxa"/>
          </w:tcPr>
          <w:p>
            <w:pPr>
              <w:pStyle w:val="TableParagraph"/>
              <w:spacing w:before="193"/>
              <w:ind w:left="57" w:right="53"/>
              <w:rPr>
                <w:rFonts w:ascii="Cambria Math" w:eastAsia="Cambria Math"/>
                <w:sz w:val="16"/>
              </w:rPr>
            </w:pPr>
            <w:r>
              <w:rPr>
                <w:rFonts w:ascii="Cambria Math" w:eastAsia="Cambria Math"/>
                <w:sz w:val="24"/>
              </w:rPr>
              <w:t>2.4 ���/�</w:t>
            </w:r>
            <w:r>
              <w:rPr>
                <w:rFonts w:ascii="Cambria Math" w:eastAsia="Cambria Math"/>
                <w:position w:val="9"/>
                <w:sz w:val="16"/>
              </w:rPr>
              <w:t>3</w:t>
            </w:r>
          </w:p>
        </w:tc>
      </w:tr>
      <w:tr>
        <w:trPr>
          <w:trHeight w:val="841" w:hRule="exact"/>
        </w:trPr>
        <w:tc>
          <w:tcPr>
            <w:tcW w:w="2869" w:type="dxa"/>
          </w:tcPr>
          <w:p>
            <w:pPr>
              <w:pStyle w:val="TableParagraph"/>
              <w:spacing w:line="261" w:lineRule="exact"/>
              <w:ind w:left="118" w:right="79"/>
              <w:rPr>
                <w:sz w:val="24"/>
              </w:rPr>
            </w:pPr>
            <w:r>
              <w:rPr>
                <w:sz w:val="24"/>
              </w:rPr>
              <w:t>Resistencia del concreto</w:t>
            </w:r>
          </w:p>
          <w:p>
            <w:pPr>
              <w:pStyle w:val="TableParagraph"/>
              <w:spacing w:line="223" w:lineRule="exact" w:before="127"/>
              <w:ind w:left="113" w:right="79"/>
              <w:rPr>
                <w:sz w:val="24"/>
              </w:rPr>
            </w:pPr>
            <w:r>
              <w:rPr>
                <w:w w:val="95"/>
                <w:sz w:val="24"/>
              </w:rPr>
              <w:t>(</w:t>
            </w:r>
            <w:r>
              <w:rPr>
                <w:rFonts w:ascii="Cambria Math" w:hAnsi="Cambria Math" w:eastAsia="Cambria Math"/>
                <w:w w:val="95"/>
                <w:sz w:val="24"/>
              </w:rPr>
              <w:t>� </w:t>
            </w:r>
            <w:r>
              <w:rPr>
                <w:rFonts w:ascii="Cambria Math" w:hAnsi="Cambria Math" w:eastAsia="Cambria Math"/>
                <w:w w:val="95"/>
                <w:position w:val="9"/>
                <w:sz w:val="16"/>
              </w:rPr>
              <w:t>′</w:t>
            </w:r>
            <w:r>
              <w:rPr>
                <w:w w:val="95"/>
                <w:sz w:val="24"/>
              </w:rPr>
              <w:t>)</w:t>
            </w:r>
          </w:p>
          <w:p>
            <w:pPr>
              <w:pStyle w:val="TableParagraph"/>
              <w:spacing w:line="115" w:lineRule="exact"/>
              <w:ind w:left="83"/>
              <w:rPr>
                <w:rFonts w:ascii="Cambria Math" w:eastAsia="Cambria Math"/>
                <w:sz w:val="16"/>
              </w:rPr>
            </w:pPr>
            <w:r>
              <w:rPr>
                <w:rFonts w:ascii="Cambria Math" w:eastAsia="Cambria Math"/>
                <w:w w:val="79"/>
                <w:sz w:val="16"/>
              </w:rPr>
              <w:t>�</w:t>
            </w:r>
          </w:p>
        </w:tc>
        <w:tc>
          <w:tcPr>
            <w:tcW w:w="2989" w:type="dxa"/>
          </w:tcPr>
          <w:p>
            <w:pPr>
              <w:pStyle w:val="TableParagraph"/>
              <w:spacing w:before="178"/>
              <w:ind w:left="57" w:right="53"/>
              <w:rPr>
                <w:rFonts w:ascii="Cambria Math" w:eastAsia="Cambria Math"/>
                <w:sz w:val="16"/>
              </w:rPr>
            </w:pPr>
            <w:r>
              <w:rPr>
                <w:rFonts w:ascii="Cambria Math" w:eastAsia="Cambria Math"/>
                <w:w w:val="95"/>
                <w:sz w:val="24"/>
              </w:rPr>
              <w:t>250 ��/��</w:t>
            </w:r>
            <w:r>
              <w:rPr>
                <w:rFonts w:ascii="Cambria Math" w:eastAsia="Cambria Math"/>
                <w:w w:val="95"/>
                <w:position w:val="9"/>
                <w:sz w:val="16"/>
              </w:rPr>
              <w:t>2</w:t>
            </w:r>
          </w:p>
        </w:tc>
      </w:tr>
      <w:tr>
        <w:trPr>
          <w:trHeight w:val="1261" w:hRule="exact"/>
        </w:trPr>
        <w:tc>
          <w:tcPr>
            <w:tcW w:w="2869" w:type="dxa"/>
          </w:tcPr>
          <w:p>
            <w:pPr>
              <w:pStyle w:val="TableParagraph"/>
              <w:spacing w:line="355" w:lineRule="auto"/>
              <w:ind w:left="118" w:right="77"/>
              <w:rPr>
                <w:sz w:val="24"/>
              </w:rPr>
            </w:pPr>
            <w:r>
              <w:rPr>
                <w:sz w:val="24"/>
              </w:rPr>
              <w:t>Módulo de Elasticidad </w:t>
            </w:r>
            <w:r>
              <w:rPr>
                <w:rFonts w:ascii="Cambria Math" w:hAnsi="Cambria Math" w:eastAsia="Cambria Math"/>
                <w:sz w:val="24"/>
              </w:rPr>
              <w:t>(�)</w:t>
            </w:r>
            <w:r>
              <w:rPr>
                <w:sz w:val="24"/>
              </w:rPr>
              <w:t>, del concreto (De acuerdo a ACI)</w:t>
            </w:r>
          </w:p>
        </w:tc>
        <w:tc>
          <w:tcPr>
            <w:tcW w:w="2989" w:type="dxa"/>
          </w:tcPr>
          <w:p>
            <w:pPr>
              <w:pStyle w:val="TableParagraph"/>
              <w:spacing w:before="3"/>
              <w:jc w:val="left"/>
              <w:rPr>
                <w:b/>
                <w:sz w:val="18"/>
              </w:rPr>
            </w:pPr>
          </w:p>
          <w:p>
            <w:pPr>
              <w:pStyle w:val="TableParagraph"/>
              <w:spacing w:line="20" w:lineRule="exact"/>
              <w:ind w:left="2305"/>
              <w:jc w:val="left"/>
              <w:rPr>
                <w:sz w:val="2"/>
              </w:rPr>
            </w:pPr>
            <w:r>
              <w:rPr>
                <w:sz w:val="2"/>
              </w:rPr>
              <w:pict>
                <v:group style="width:11.3pt;height:.75pt;mso-position-horizontal-relative:char;mso-position-vertical-relative:line" coordorigin="0,0" coordsize="226,15">
                  <v:line style="position:absolute" from="8,8" to="218,8" stroked="true" strokeweight=".75pt" strokecolor="#000000"/>
                </v:group>
              </w:pict>
            </w:r>
            <w:r>
              <w:rPr>
                <w:sz w:val="2"/>
              </w:rPr>
            </w:r>
          </w:p>
          <w:p>
            <w:pPr>
              <w:pStyle w:val="TableParagraph"/>
              <w:spacing w:line="207" w:lineRule="exact"/>
              <w:ind w:left="58" w:right="30"/>
              <w:rPr>
                <w:rFonts w:ascii="Cambria Math" w:hAnsi="Cambria Math" w:eastAsia="Cambria Math"/>
                <w:sz w:val="16"/>
              </w:rPr>
            </w:pPr>
            <w:r>
              <w:rPr>
                <w:rFonts w:ascii="Cambria Math" w:hAnsi="Cambria Math" w:eastAsia="Cambria Math"/>
                <w:w w:val="105"/>
                <w:sz w:val="24"/>
              </w:rPr>
              <w:t>�</w:t>
            </w:r>
            <w:r>
              <w:rPr>
                <w:rFonts w:ascii="Cambria Math" w:hAnsi="Cambria Math" w:eastAsia="Cambria Math"/>
                <w:w w:val="105"/>
                <w:position w:val="-5"/>
                <w:sz w:val="16"/>
              </w:rPr>
              <w:t>�  </w:t>
            </w:r>
            <w:r>
              <w:rPr>
                <w:rFonts w:ascii="Cambria Math" w:hAnsi="Cambria Math" w:eastAsia="Cambria Math"/>
                <w:w w:val="105"/>
                <w:sz w:val="24"/>
              </w:rPr>
              <w:t>= �</w:t>
            </w:r>
            <w:r>
              <w:rPr>
                <w:rFonts w:ascii="Cambria Math" w:hAnsi="Cambria Math" w:eastAsia="Cambria Math"/>
                <w:w w:val="105"/>
                <w:position w:val="9"/>
                <w:sz w:val="16"/>
              </w:rPr>
              <w:t>1.5 </w:t>
            </w:r>
            <w:r>
              <w:rPr>
                <w:rFonts w:ascii="Cambria Math" w:hAnsi="Cambria Math" w:eastAsia="Cambria Math"/>
                <w:w w:val="105"/>
                <w:sz w:val="24"/>
              </w:rPr>
              <w:t>4000√�</w:t>
            </w:r>
            <w:r>
              <w:rPr>
                <w:rFonts w:ascii="Cambria Math" w:hAnsi="Cambria Math" w:eastAsia="Cambria Math"/>
                <w:w w:val="105"/>
                <w:position w:val="8"/>
                <w:sz w:val="16"/>
              </w:rPr>
              <w:t>′</w:t>
            </w:r>
          </w:p>
          <w:p>
            <w:pPr>
              <w:pStyle w:val="TableParagraph"/>
              <w:tabs>
                <w:tab w:pos="2387" w:val="left" w:leader="none"/>
              </w:tabs>
              <w:spacing w:line="94" w:lineRule="exact"/>
              <w:ind w:left="1261"/>
              <w:jc w:val="left"/>
              <w:rPr>
                <w:rFonts w:ascii="Cambria Math" w:eastAsia="Cambria Math"/>
                <w:sz w:val="16"/>
              </w:rPr>
            </w:pPr>
            <w:r>
              <w:rPr>
                <w:rFonts w:ascii="Cambria Math" w:eastAsia="Cambria Math"/>
                <w:w w:val="90"/>
                <w:sz w:val="16"/>
              </w:rPr>
              <w:t>�</w:t>
              <w:tab/>
              <w:t>�</w:t>
            </w:r>
          </w:p>
          <w:p>
            <w:pPr>
              <w:pStyle w:val="TableParagraph"/>
              <w:spacing w:before="97"/>
              <w:ind w:left="58" w:right="53"/>
              <w:rPr>
                <w:rFonts w:ascii="Cambria Math" w:eastAsia="Cambria Math"/>
                <w:sz w:val="16"/>
              </w:rPr>
            </w:pPr>
            <w:r>
              <w:rPr>
                <w:rFonts w:ascii="Cambria Math" w:eastAsia="Cambria Math"/>
                <w:sz w:val="24"/>
              </w:rPr>
              <w:t>�</w:t>
            </w:r>
            <w:r>
              <w:rPr>
                <w:rFonts w:ascii="Cambria Math" w:eastAsia="Cambria Math"/>
                <w:position w:val="-5"/>
                <w:sz w:val="16"/>
              </w:rPr>
              <w:t>�  </w:t>
            </w:r>
            <w:r>
              <w:rPr>
                <w:rFonts w:ascii="Cambria Math" w:eastAsia="Cambria Math"/>
                <w:sz w:val="24"/>
              </w:rPr>
              <w:t>=  235,151 ��/��</w:t>
            </w:r>
            <w:r>
              <w:rPr>
                <w:rFonts w:ascii="Cambria Math" w:eastAsia="Cambria Math"/>
                <w:position w:val="9"/>
                <w:sz w:val="16"/>
              </w:rPr>
              <w:t>2</w:t>
            </w:r>
          </w:p>
        </w:tc>
      </w:tr>
      <w:tr>
        <w:trPr>
          <w:trHeight w:val="1276" w:hRule="exact"/>
        </w:trPr>
        <w:tc>
          <w:tcPr>
            <w:tcW w:w="2869" w:type="dxa"/>
          </w:tcPr>
          <w:p>
            <w:pPr>
              <w:pStyle w:val="TableParagraph"/>
              <w:spacing w:line="355" w:lineRule="auto"/>
              <w:ind w:left="450" w:right="183" w:hanging="225"/>
              <w:jc w:val="left"/>
              <w:rPr>
                <w:sz w:val="24"/>
              </w:rPr>
            </w:pPr>
            <w:r>
              <w:rPr>
                <w:spacing w:val="-5"/>
                <w:sz w:val="24"/>
              </w:rPr>
              <w:t>Momento  </w:t>
            </w:r>
            <w:r>
              <w:rPr>
                <w:sz w:val="24"/>
              </w:rPr>
              <w:t>de </w:t>
            </w:r>
            <w:r>
              <w:rPr>
                <w:spacing w:val="-5"/>
                <w:sz w:val="24"/>
              </w:rPr>
              <w:t>Inercia </w:t>
            </w:r>
            <w:r>
              <w:rPr>
                <w:spacing w:val="4"/>
                <w:sz w:val="24"/>
              </w:rPr>
              <w:t>(</w:t>
            </w:r>
            <w:r>
              <w:rPr>
                <w:rFonts w:ascii="Cambria Math" w:hAnsi="Cambria Math" w:eastAsia="Cambria Math"/>
                <w:spacing w:val="4"/>
                <w:sz w:val="24"/>
              </w:rPr>
              <w:t>�</w:t>
            </w:r>
            <w:r>
              <w:rPr>
                <w:spacing w:val="4"/>
                <w:sz w:val="24"/>
              </w:rPr>
              <w:t>) </w:t>
            </w:r>
            <w:r>
              <w:rPr>
                <w:sz w:val="24"/>
              </w:rPr>
              <w:t>de </w:t>
            </w:r>
            <w:r>
              <w:rPr>
                <w:spacing w:val="-5"/>
                <w:sz w:val="24"/>
              </w:rPr>
              <w:t>la </w:t>
            </w:r>
            <w:r>
              <w:rPr>
                <w:sz w:val="24"/>
              </w:rPr>
              <w:t>pila. (sección </w:t>
            </w:r>
            <w:r>
              <w:rPr>
                <w:spacing w:val="-4"/>
                <w:sz w:val="24"/>
              </w:rPr>
              <w:t>circular,  </w:t>
            </w:r>
            <w:r>
              <w:rPr>
                <w:rFonts w:ascii="Cambria Math" w:hAnsi="Cambria Math" w:eastAsia="Cambria Math"/>
                <w:sz w:val="24"/>
              </w:rPr>
              <w:t>∅ = </w:t>
            </w:r>
            <w:r>
              <w:rPr>
                <w:rFonts w:ascii="Cambria Math" w:hAnsi="Cambria Math" w:eastAsia="Cambria Math"/>
                <w:spacing w:val="27"/>
                <w:sz w:val="24"/>
              </w:rPr>
              <w:t> </w:t>
            </w:r>
            <w:r>
              <w:rPr>
                <w:rFonts w:ascii="Cambria Math" w:hAnsi="Cambria Math" w:eastAsia="Cambria Math"/>
                <w:sz w:val="24"/>
              </w:rPr>
              <w:t>1.0�</w:t>
            </w:r>
            <w:r>
              <w:rPr>
                <w:sz w:val="24"/>
              </w:rPr>
              <w:t>)</w:t>
            </w:r>
          </w:p>
        </w:tc>
        <w:tc>
          <w:tcPr>
            <w:tcW w:w="2989" w:type="dxa"/>
          </w:tcPr>
          <w:p>
            <w:pPr>
              <w:pStyle w:val="TableParagraph"/>
              <w:spacing w:line="224" w:lineRule="exact" w:before="42"/>
              <w:ind w:right="376"/>
              <w:rPr>
                <w:rFonts w:ascii="Cambria Math"/>
                <w:sz w:val="24"/>
              </w:rPr>
            </w:pPr>
            <w:r>
              <w:rPr>
                <w:rFonts w:ascii="Cambria Math"/>
                <w:w w:val="100"/>
                <w:sz w:val="24"/>
              </w:rPr>
              <w:t>1</w:t>
            </w:r>
          </w:p>
          <w:p>
            <w:pPr>
              <w:pStyle w:val="TableParagraph"/>
              <w:spacing w:line="179" w:lineRule="exact"/>
              <w:ind w:left="238" w:right="53"/>
              <w:rPr>
                <w:rFonts w:ascii="Cambria Math" w:hAnsi="Cambria Math" w:eastAsia="Cambria Math"/>
                <w:sz w:val="16"/>
              </w:rPr>
            </w:pPr>
            <w:r>
              <w:rPr>
                <w:rFonts w:ascii="Cambria Math" w:hAnsi="Cambria Math" w:eastAsia="Cambria Math"/>
                <w:sz w:val="24"/>
              </w:rPr>
              <w:t>π�</w:t>
            </w:r>
            <w:r>
              <w:rPr>
                <w:rFonts w:ascii="Cambria Math" w:hAnsi="Cambria Math" w:eastAsia="Cambria Math"/>
                <w:position w:val="9"/>
                <w:sz w:val="16"/>
              </w:rPr>
              <w:t>4</w:t>
            </w:r>
          </w:p>
          <w:p>
            <w:pPr>
              <w:pStyle w:val="TableParagraph"/>
              <w:spacing w:line="223" w:lineRule="exact"/>
              <w:ind w:right="376"/>
              <w:rPr>
                <w:rFonts w:ascii="Cambria Math"/>
                <w:sz w:val="24"/>
              </w:rPr>
            </w:pPr>
            <w:r>
              <w:rPr>
                <w:rFonts w:ascii="Cambria Math"/>
                <w:w w:val="100"/>
                <w:sz w:val="24"/>
              </w:rPr>
              <w:t>4</w:t>
            </w:r>
          </w:p>
          <w:p>
            <w:pPr>
              <w:pStyle w:val="TableParagraph"/>
              <w:spacing w:before="65"/>
              <w:ind w:left="58" w:right="53"/>
              <w:rPr>
                <w:rFonts w:ascii="Cambria Math" w:hAnsi="Cambria Math" w:eastAsia="Cambria Math"/>
                <w:sz w:val="16"/>
              </w:rPr>
            </w:pPr>
            <w:r>
              <w:rPr>
                <w:rFonts w:ascii="Cambria Math" w:hAnsi="Cambria Math" w:eastAsia="Cambria Math"/>
                <w:sz w:val="24"/>
              </w:rPr>
              <w:t>4′908,750 ��</w:t>
            </w:r>
            <w:r>
              <w:rPr>
                <w:rFonts w:ascii="Cambria Math" w:hAnsi="Cambria Math" w:eastAsia="Cambria Math"/>
                <w:position w:val="9"/>
                <w:sz w:val="16"/>
              </w:rPr>
              <w:t>4</w:t>
            </w:r>
          </w:p>
        </w:tc>
      </w:tr>
      <w:tr>
        <w:trPr>
          <w:trHeight w:val="420" w:hRule="exact"/>
        </w:trPr>
        <w:tc>
          <w:tcPr>
            <w:tcW w:w="2869" w:type="dxa"/>
          </w:tcPr>
          <w:p>
            <w:pPr>
              <w:pStyle w:val="TableParagraph"/>
              <w:spacing w:line="263" w:lineRule="exact"/>
              <w:ind w:left="118" w:right="79"/>
              <w:rPr>
                <w:rFonts w:ascii="Cambria Math" w:eastAsia="Cambria Math"/>
                <w:sz w:val="24"/>
              </w:rPr>
            </w:pPr>
            <w:r>
              <w:rPr>
                <w:sz w:val="24"/>
              </w:rPr>
              <w:t>Altura  de las pilas </w:t>
            </w:r>
            <w:r>
              <w:rPr>
                <w:rFonts w:ascii="Cambria Math" w:eastAsia="Cambria Math"/>
                <w:sz w:val="24"/>
              </w:rPr>
              <w:t>(�)</w:t>
            </w:r>
          </w:p>
        </w:tc>
        <w:tc>
          <w:tcPr>
            <w:tcW w:w="2989" w:type="dxa"/>
          </w:tcPr>
          <w:p>
            <w:pPr>
              <w:pStyle w:val="TableParagraph"/>
              <w:spacing w:line="263" w:lineRule="exact"/>
              <w:ind w:left="58" w:right="43"/>
              <w:rPr>
                <w:rFonts w:ascii="Cambria Math" w:eastAsia="Cambria Math"/>
                <w:sz w:val="24"/>
              </w:rPr>
            </w:pPr>
            <w:r>
              <w:rPr>
                <w:sz w:val="24"/>
              </w:rPr>
              <w:t>100 </w:t>
            </w:r>
            <w:r>
              <w:rPr>
                <w:rFonts w:ascii="Cambria Math" w:eastAsia="Cambria Math"/>
                <w:sz w:val="24"/>
              </w:rPr>
              <w:t>��</w:t>
            </w:r>
          </w:p>
        </w:tc>
      </w:tr>
      <w:tr>
        <w:trPr>
          <w:trHeight w:val="421" w:hRule="exact"/>
        </w:trPr>
        <w:tc>
          <w:tcPr>
            <w:tcW w:w="2869" w:type="dxa"/>
          </w:tcPr>
          <w:p>
            <w:pPr>
              <w:pStyle w:val="TableParagraph"/>
              <w:ind w:left="118" w:right="77"/>
              <w:rPr>
                <w:sz w:val="24"/>
              </w:rPr>
            </w:pPr>
            <w:r>
              <w:rPr>
                <w:sz w:val="24"/>
              </w:rPr>
              <w:t>Número  de Pilas</w:t>
            </w:r>
          </w:p>
        </w:tc>
        <w:tc>
          <w:tcPr>
            <w:tcW w:w="2989" w:type="dxa"/>
          </w:tcPr>
          <w:p>
            <w:pPr>
              <w:pStyle w:val="TableParagraph"/>
              <w:ind w:left="13"/>
              <w:rPr>
                <w:sz w:val="24"/>
              </w:rPr>
            </w:pPr>
            <w:r>
              <w:rPr>
                <w:w w:val="99"/>
                <w:sz w:val="24"/>
              </w:rPr>
              <w:t>3</w:t>
            </w:r>
          </w:p>
        </w:tc>
      </w:tr>
    </w:tbl>
    <w:p>
      <w:pPr>
        <w:pStyle w:val="BodyText"/>
        <w:rPr>
          <w:b/>
          <w:sz w:val="20"/>
        </w:rPr>
      </w:pPr>
    </w:p>
    <w:p>
      <w:pPr>
        <w:pStyle w:val="BodyText"/>
        <w:spacing w:before="4"/>
        <w:rPr>
          <w:b/>
          <w:sz w:val="18"/>
        </w:rPr>
      </w:pPr>
    </w:p>
    <w:p>
      <w:pPr>
        <w:pStyle w:val="BodyText"/>
        <w:spacing w:before="70"/>
        <w:ind w:left="116" w:right="107"/>
      </w:pPr>
      <w:r>
        <w:rPr/>
        <w:t>Sustituyendo  valores en la ecuación 6.3, la rigidez de la subestructura   resulta:</w:t>
      </w:r>
    </w:p>
    <w:p>
      <w:pPr>
        <w:pStyle w:val="BodyText"/>
        <w:spacing w:before="9"/>
        <w:rPr>
          <w:sz w:val="18"/>
        </w:rPr>
      </w:pPr>
    </w:p>
    <w:p>
      <w:pPr>
        <w:pStyle w:val="BodyText"/>
        <w:spacing w:line="235" w:lineRule="exact" w:before="76"/>
        <w:ind w:left="2340" w:right="107"/>
        <w:rPr>
          <w:rFonts w:ascii="Cambria Math" w:hAnsi="Cambria Math"/>
        </w:rPr>
      </w:pPr>
      <w:r>
        <w:rPr/>
        <w:pict>
          <v:shape style="position:absolute;margin-left:345.420013pt;margin-top:13.982658pt;width:2.95pt;height:8.25pt;mso-position-horizontal-relative:page;mso-position-vertical-relative:paragraph;z-index:-214216" type="#_x0000_t202" filled="false" stroked="false">
            <v:textbox inset="0,0,0,0">
              <w:txbxContent>
                <w:p>
                  <w:pPr>
                    <w:spacing w:line="164" w:lineRule="exact" w:before="0"/>
                    <w:ind w:left="0" w:right="0" w:firstLine="0"/>
                    <w:jc w:val="left"/>
                    <w:rPr>
                      <w:rFonts w:ascii="Cambria Math" w:hAnsi="Cambria Math"/>
                      <w:sz w:val="16"/>
                    </w:rPr>
                  </w:pPr>
                  <w:r>
                    <w:rPr>
                      <w:rFonts w:ascii="Cambria Math" w:hAnsi="Cambria Math"/>
                      <w:w w:val="142"/>
                      <w:sz w:val="16"/>
                    </w:rPr>
                    <w:t>′</w:t>
                  </w:r>
                </w:p>
              </w:txbxContent>
            </v:textbox>
            <w10:wrap type="none"/>
          </v:shape>
        </w:pict>
      </w:r>
      <w:r>
        <w:rPr>
          <w:rFonts w:ascii="Cambria Math" w:hAnsi="Cambria Math"/>
        </w:rPr>
        <w:t>3(235,151)(3)(4</w:t>
      </w:r>
      <w:r>
        <w:rPr>
          <w:rFonts w:ascii="Cambria Math" w:hAnsi="Cambria Math"/>
          <w:position w:val="9"/>
          <w:sz w:val="16"/>
        </w:rPr>
        <w:t>′</w:t>
      </w:r>
      <w:r>
        <w:rPr>
          <w:rFonts w:ascii="Cambria Math" w:hAnsi="Cambria Math"/>
        </w:rPr>
        <w:t>, 750)</w:t>
      </w:r>
    </w:p>
    <w:p>
      <w:pPr>
        <w:spacing w:after="0" w:line="235" w:lineRule="exact"/>
        <w:rPr>
          <w:rFonts w:ascii="Cambria Math" w:hAnsi="Cambria Math"/>
        </w:rPr>
        <w:sectPr>
          <w:pgSz w:w="12240" w:h="15840"/>
          <w:pgMar w:header="0" w:footer="1255" w:top="1380" w:bottom="1440" w:left="1580" w:right="1300"/>
        </w:sectPr>
      </w:pPr>
    </w:p>
    <w:p>
      <w:pPr>
        <w:spacing w:line="282" w:lineRule="exact" w:before="0"/>
        <w:ind w:left="0" w:right="0" w:firstLine="0"/>
        <w:jc w:val="right"/>
        <w:rPr>
          <w:rFonts w:ascii="Cambria Math" w:eastAsia="Cambria Math"/>
          <w:sz w:val="24"/>
        </w:rPr>
      </w:pPr>
      <w:r>
        <w:rPr/>
        <w:pict>
          <v:line style="position:absolute;mso-position-horizontal-relative:page;mso-position-vertical-relative:paragraph;z-index:-214288" from="196pt,5.971585pt" to="316.150pt,5.971585pt" stroked="true" strokeweight=".75pt" strokecolor="#000000">
            <w10:wrap type="none"/>
          </v:line>
        </w:pict>
      </w:r>
      <w:r>
        <w:rPr>
          <w:rFonts w:ascii="Cambria Math" w:eastAsia="Cambria Math"/>
          <w:w w:val="95"/>
          <w:position w:val="6"/>
          <w:sz w:val="24"/>
        </w:rPr>
        <w:t>�</w:t>
      </w:r>
      <w:r>
        <w:rPr>
          <w:rFonts w:ascii="Cambria Math" w:eastAsia="Cambria Math"/>
          <w:w w:val="95"/>
          <w:sz w:val="16"/>
        </w:rPr>
        <w:t>��� </w:t>
      </w:r>
      <w:r>
        <w:rPr>
          <w:rFonts w:ascii="Cambria Math" w:eastAsia="Cambria Math"/>
          <w:w w:val="95"/>
          <w:position w:val="6"/>
          <w:sz w:val="24"/>
        </w:rPr>
        <w:t>=</w:t>
      </w:r>
    </w:p>
    <w:p>
      <w:pPr>
        <w:pStyle w:val="BodyText"/>
        <w:tabs>
          <w:tab w:pos="2499" w:val="left" w:leader="none"/>
        </w:tabs>
        <w:spacing w:line="410" w:lineRule="exact"/>
        <w:ind w:left="877"/>
        <w:rPr>
          <w:rFonts w:ascii="Cambria Math" w:eastAsia="Cambria Math"/>
        </w:rPr>
      </w:pPr>
      <w:r>
        <w:rPr/>
        <w:br w:type="column"/>
      </w:r>
      <w:r>
        <w:rPr>
          <w:rFonts w:ascii="Cambria Math" w:eastAsia="Cambria Math"/>
          <w:spacing w:val="2"/>
          <w:position w:val="-16"/>
        </w:rPr>
        <w:t>(100)</w:t>
      </w:r>
      <w:r>
        <w:rPr>
          <w:rFonts w:ascii="Cambria Math" w:eastAsia="Cambria Math"/>
          <w:spacing w:val="2"/>
          <w:position w:val="-8"/>
          <w:sz w:val="16"/>
        </w:rPr>
        <w:t>3</w:t>
        <w:tab/>
      </w:r>
      <w:r>
        <w:rPr>
          <w:rFonts w:ascii="Cambria Math" w:eastAsia="Cambria Math"/>
        </w:rPr>
        <w:t>= 10 388,677.92</w:t>
      </w:r>
      <w:r>
        <w:rPr>
          <w:rFonts w:ascii="Cambria Math" w:eastAsia="Cambria Math"/>
          <w:spacing w:val="-16"/>
        </w:rPr>
        <w:t> </w:t>
      </w:r>
      <w:r>
        <w:rPr>
          <w:rFonts w:ascii="Cambria Math" w:eastAsia="Cambria Math"/>
          <w:spacing w:val="-4"/>
        </w:rPr>
        <w:t>��/��</w:t>
      </w:r>
    </w:p>
    <w:p>
      <w:pPr>
        <w:spacing w:after="0" w:line="410" w:lineRule="exact"/>
        <w:rPr>
          <w:rFonts w:ascii="Cambria Math" w:eastAsia="Cambria Math"/>
        </w:rPr>
        <w:sectPr>
          <w:type w:val="continuous"/>
          <w:pgSz w:w="12240" w:h="15840"/>
          <w:pgMar w:top="1240" w:bottom="280" w:left="1580" w:right="1300"/>
          <w:cols w:num="2" w:equalWidth="0">
            <w:col w:w="2279" w:space="40"/>
            <w:col w:w="7041"/>
          </w:cols>
        </w:sectPr>
      </w:pPr>
    </w:p>
    <w:p>
      <w:pPr>
        <w:pStyle w:val="BodyText"/>
        <w:rPr>
          <w:rFonts w:ascii="Cambria Math"/>
          <w:sz w:val="20"/>
        </w:rPr>
      </w:pPr>
    </w:p>
    <w:p>
      <w:pPr>
        <w:pStyle w:val="BodyText"/>
        <w:spacing w:line="360" w:lineRule="auto" w:before="188"/>
        <w:ind w:left="116" w:right="113"/>
        <w:jc w:val="both"/>
      </w:pPr>
      <w:r>
        <w:rPr/>
        <w:t>En el </w:t>
      </w:r>
      <w:r>
        <w:rPr>
          <w:spacing w:val="-5"/>
        </w:rPr>
        <w:t>cálculo </w:t>
      </w:r>
      <w:r>
        <w:rPr/>
        <w:t>de </w:t>
      </w:r>
      <w:r>
        <w:rPr>
          <w:spacing w:val="-5"/>
        </w:rPr>
        <w:t>la </w:t>
      </w:r>
      <w:r>
        <w:rPr/>
        <w:t>rigidez de </w:t>
      </w:r>
      <w:r>
        <w:rPr>
          <w:spacing w:val="-5"/>
        </w:rPr>
        <w:t>la subestructura, </w:t>
      </w:r>
      <w:r>
        <w:rPr/>
        <w:t>se </w:t>
      </w:r>
      <w:r>
        <w:rPr>
          <w:spacing w:val="-3"/>
        </w:rPr>
        <w:t>toma </w:t>
      </w:r>
      <w:r>
        <w:rPr/>
        <w:t>en </w:t>
      </w:r>
      <w:r>
        <w:rPr>
          <w:spacing w:val="-6"/>
        </w:rPr>
        <w:t>cuenta </w:t>
      </w:r>
      <w:r>
        <w:rPr>
          <w:spacing w:val="-5"/>
        </w:rPr>
        <w:t>la </w:t>
      </w:r>
      <w:r>
        <w:rPr/>
        <w:t>rigidez proporcionada por </w:t>
      </w:r>
      <w:r>
        <w:rPr>
          <w:spacing w:val="-3"/>
        </w:rPr>
        <w:t>las tres </w:t>
      </w:r>
      <w:r>
        <w:rPr/>
        <w:t>pilas, por </w:t>
      </w:r>
      <w:r>
        <w:rPr>
          <w:spacing w:val="-5"/>
        </w:rPr>
        <w:t>lo que </w:t>
      </w:r>
      <w:r>
        <w:rPr/>
        <w:t>el </w:t>
      </w:r>
      <w:r>
        <w:rPr>
          <w:spacing w:val="-5"/>
        </w:rPr>
        <w:t>momento </w:t>
      </w:r>
      <w:r>
        <w:rPr/>
        <w:t>de inercia se </w:t>
      </w:r>
      <w:r>
        <w:rPr>
          <w:spacing w:val="-4"/>
        </w:rPr>
        <w:t>multiplica </w:t>
      </w:r>
      <w:r>
        <w:rPr/>
        <w:t>por  </w:t>
      </w:r>
      <w:r>
        <w:rPr>
          <w:spacing w:val="-3"/>
        </w:rPr>
        <w:t>tres.</w:t>
      </w:r>
    </w:p>
    <w:p>
      <w:pPr>
        <w:pStyle w:val="BodyText"/>
        <w:spacing w:before="205"/>
        <w:ind w:left="116"/>
        <w:jc w:val="both"/>
      </w:pPr>
      <w:r>
        <w:rPr/>
        <w:t>Para calcular  la rigidez efectiva de los neoprenos se utiliza  la expresión siguiente:</w:t>
      </w:r>
    </w:p>
    <w:p>
      <w:pPr>
        <w:pStyle w:val="BodyText"/>
        <w:spacing w:before="6"/>
        <w:rPr>
          <w:sz w:val="21"/>
        </w:rPr>
      </w:pPr>
    </w:p>
    <w:p>
      <w:pPr>
        <w:spacing w:after="0"/>
        <w:rPr>
          <w:sz w:val="21"/>
        </w:rPr>
        <w:sectPr>
          <w:type w:val="continuous"/>
          <w:pgSz w:w="12240" w:h="15840"/>
          <w:pgMar w:top="1240" w:bottom="280" w:left="1580" w:right="1300"/>
        </w:sectPr>
      </w:pPr>
    </w:p>
    <w:p>
      <w:pPr>
        <w:pStyle w:val="BodyText"/>
        <w:spacing w:line="231" w:lineRule="exact" w:before="59"/>
        <w:jc w:val="right"/>
        <w:rPr>
          <w:rFonts w:ascii="Cambria Math" w:eastAsia="Cambria Math"/>
        </w:rPr>
      </w:pPr>
      <w:r>
        <w:rPr>
          <w:rFonts w:ascii="Cambria Math" w:eastAsia="Cambria Math"/>
          <w:w w:val="95"/>
        </w:rPr>
        <w:t>��</w:t>
      </w:r>
    </w:p>
    <w:p>
      <w:pPr>
        <w:spacing w:line="262" w:lineRule="exact" w:before="0"/>
        <w:ind w:left="0" w:right="340" w:firstLine="0"/>
        <w:jc w:val="right"/>
        <w:rPr>
          <w:rFonts w:ascii="Cambria Math" w:eastAsia="Cambria Math"/>
          <w:sz w:val="24"/>
        </w:rPr>
      </w:pPr>
      <w:r>
        <w:rPr/>
        <w:pict>
          <v:line style="position:absolute;mso-position-horizontal-relative:page;mso-position-vertical-relative:paragraph;z-index:10672" from="311.630005pt,5.493169pt" to="326.655005pt,5.493169pt" stroked="true" strokeweight=".75pt" strokecolor="#000000">
            <w10:wrap type="none"/>
          </v:line>
        </w:pict>
      </w:r>
      <w:r>
        <w:rPr/>
        <w:pict>
          <v:shape style="position:absolute;margin-left:313.130005pt;margin-top:7.781584pt;width:8.75pt;height:12pt;mso-position-horizontal-relative:page;mso-position-vertical-relative:paragraph;z-index:-214240" type="#_x0000_t202" filled="false" stroked="false">
            <v:textbox inset="0,0,0,0">
              <w:txbxContent>
                <w:p>
                  <w:pPr>
                    <w:pStyle w:val="BodyText"/>
                    <w:spacing w:line="240" w:lineRule="exact"/>
                    <w:rPr>
                      <w:rFonts w:ascii="Cambria Math" w:eastAsia="Cambria Math"/>
                    </w:rPr>
                  </w:pPr>
                  <w:r>
                    <w:rPr>
                      <w:rFonts w:ascii="Cambria Math" w:eastAsia="Cambria Math"/>
                      <w:w w:val="110"/>
                    </w:rPr>
                    <w:t>�</w:t>
                  </w:r>
                </w:p>
              </w:txbxContent>
            </v:textbox>
            <w10:wrap type="none"/>
          </v:shape>
        </w:pict>
      </w:r>
      <w:r>
        <w:rPr>
          <w:rFonts w:ascii="Cambria Math" w:eastAsia="Cambria Math"/>
          <w:w w:val="95"/>
          <w:sz w:val="24"/>
        </w:rPr>
        <w:t>�</w:t>
      </w:r>
      <w:r>
        <w:rPr>
          <w:rFonts w:ascii="Cambria Math" w:eastAsia="Cambria Math"/>
          <w:w w:val="95"/>
          <w:position w:val="-5"/>
          <w:sz w:val="16"/>
        </w:rPr>
        <w:t>���  </w:t>
      </w:r>
      <w:r>
        <w:rPr>
          <w:rFonts w:ascii="Cambria Math" w:eastAsia="Cambria Math"/>
          <w:w w:val="95"/>
          <w:sz w:val="24"/>
        </w:rPr>
        <w:t>= �</w:t>
      </w:r>
    </w:p>
    <w:p>
      <w:pPr>
        <w:spacing w:line="176" w:lineRule="exact" w:before="0"/>
        <w:ind w:left="0" w:right="16" w:firstLine="0"/>
        <w:jc w:val="right"/>
        <w:rPr>
          <w:rFonts w:ascii="Cambria Math" w:eastAsia="Cambria Math"/>
          <w:sz w:val="16"/>
        </w:rPr>
      </w:pPr>
      <w:r>
        <w:rPr>
          <w:rFonts w:ascii="Cambria Math" w:eastAsia="Cambria Math"/>
          <w:w w:val="82"/>
          <w:sz w:val="16"/>
        </w:rPr>
        <w:t>�</w:t>
      </w:r>
    </w:p>
    <w:p>
      <w:pPr>
        <w:pStyle w:val="BodyText"/>
        <w:spacing w:before="7"/>
        <w:rPr>
          <w:rFonts w:ascii="Cambria Math"/>
          <w:sz w:val="20"/>
        </w:rPr>
      </w:pPr>
      <w:r>
        <w:rPr/>
        <w:br w:type="column"/>
      </w:r>
      <w:r>
        <w:rPr>
          <w:rFonts w:ascii="Cambria Math"/>
          <w:sz w:val="20"/>
        </w:rPr>
      </w:r>
    </w:p>
    <w:p>
      <w:pPr>
        <w:pStyle w:val="BodyText"/>
        <w:spacing w:before="1"/>
        <w:ind w:right="225"/>
        <w:jc w:val="right"/>
      </w:pPr>
      <w:r>
        <w:rPr/>
        <w:t>(6.4)</w:t>
      </w:r>
    </w:p>
    <w:p>
      <w:pPr>
        <w:spacing w:after="0"/>
        <w:jc w:val="right"/>
        <w:sectPr>
          <w:type w:val="continuous"/>
          <w:pgSz w:w="12240" w:h="15840"/>
          <w:pgMar w:top="1240" w:bottom="280" w:left="1580" w:right="1300"/>
          <w:cols w:num="2" w:equalWidth="0">
            <w:col w:w="4954" w:space="40"/>
            <w:col w:w="4366"/>
          </w:cols>
        </w:sectPr>
      </w:pPr>
    </w:p>
    <w:p>
      <w:pPr>
        <w:pStyle w:val="BodyText"/>
        <w:spacing w:before="10"/>
      </w:pPr>
      <w:r>
        <w:rPr/>
        <w:pict>
          <v:line style="position:absolute;mso-position-horizontal-relative:page;mso-position-vertical-relative:page;z-index:-214312" from="371.700012pt,333.704987pt" to="378.475012pt,333.704987pt" stroked="true" strokeweight=".75pt" strokecolor="#000000">
            <w10:wrap type="none"/>
          </v:line>
        </w:pict>
      </w:r>
    </w:p>
    <w:p>
      <w:pPr>
        <w:pStyle w:val="BodyText"/>
        <w:spacing w:before="69"/>
        <w:ind w:left="116" w:right="107"/>
      </w:pPr>
      <w:r>
        <w:rPr/>
        <w:t>donde:</w:t>
      </w:r>
    </w:p>
    <w:p>
      <w:pPr>
        <w:spacing w:after="0"/>
        <w:sectPr>
          <w:type w:val="continuous"/>
          <w:pgSz w:w="12240" w:h="15840"/>
          <w:pgMar w:top="1240" w:bottom="280" w:left="1580" w:right="1300"/>
        </w:sectPr>
      </w:pPr>
    </w:p>
    <w:p>
      <w:pPr>
        <w:pStyle w:val="BodyText"/>
        <w:spacing w:before="46"/>
        <w:ind w:left="116" w:right="107"/>
      </w:pPr>
      <w:r>
        <w:rPr>
          <w:spacing w:val="-7"/>
        </w:rPr>
        <w:t>n= </w:t>
      </w:r>
      <w:r>
        <w:rPr>
          <w:spacing w:val="-6"/>
        </w:rPr>
        <w:t>Número </w:t>
      </w:r>
      <w:r>
        <w:rPr/>
        <w:t>de apoyos de</w:t>
      </w:r>
      <w:r>
        <w:rPr>
          <w:spacing w:val="59"/>
        </w:rPr>
        <w:t> </w:t>
      </w:r>
      <w:r>
        <w:rPr>
          <w:spacing w:val="-4"/>
        </w:rPr>
        <w:t>neopreno</w:t>
      </w:r>
    </w:p>
    <w:p>
      <w:pPr>
        <w:pStyle w:val="BodyText"/>
        <w:spacing w:before="11"/>
        <w:rPr>
          <w:sz w:val="27"/>
        </w:rPr>
      </w:pPr>
    </w:p>
    <w:p>
      <w:pPr>
        <w:pStyle w:val="BodyText"/>
        <w:ind w:left="116" w:right="107"/>
      </w:pPr>
      <w:r>
        <w:rPr>
          <w:rFonts w:ascii="Cambria Math" w:hAnsi="Cambria Math" w:eastAsia="Cambria Math"/>
        </w:rPr>
        <w:t>� = </w:t>
      </w:r>
      <w:r>
        <w:rPr/>
        <w:t>Módulo a cortante del  neopreno</w:t>
      </w:r>
    </w:p>
    <w:p>
      <w:pPr>
        <w:pStyle w:val="BodyText"/>
        <w:spacing w:before="4"/>
        <w:rPr>
          <w:sz w:val="30"/>
        </w:rPr>
      </w:pPr>
    </w:p>
    <w:p>
      <w:pPr>
        <w:pStyle w:val="BodyText"/>
        <w:ind w:left="116" w:right="107"/>
      </w:pPr>
      <w:r>
        <w:rPr>
          <w:rFonts w:ascii="Cambria Math" w:hAnsi="Cambria Math" w:eastAsia="Cambria Math"/>
        </w:rPr>
        <w:t>� = </w:t>
      </w:r>
      <w:r>
        <w:rPr/>
        <w:t>Área de la sección transversal  del apoyo de neopreno</w:t>
      </w:r>
    </w:p>
    <w:p>
      <w:pPr>
        <w:pStyle w:val="BodyText"/>
        <w:rPr>
          <w:sz w:val="29"/>
        </w:rPr>
      </w:pPr>
    </w:p>
    <w:p>
      <w:pPr>
        <w:pStyle w:val="BodyText"/>
        <w:ind w:left="116" w:right="107"/>
      </w:pPr>
      <w:r>
        <w:rPr>
          <w:rFonts w:ascii="Cambria Math" w:eastAsia="Cambria Math"/>
        </w:rPr>
        <w:t>�</w:t>
      </w:r>
      <w:r>
        <w:rPr>
          <w:rFonts w:ascii="Cambria Math" w:eastAsia="Cambria Math"/>
          <w:position w:val="-5"/>
          <w:sz w:val="16"/>
        </w:rPr>
        <w:t>�   </w:t>
      </w:r>
      <w:r>
        <w:rPr>
          <w:rFonts w:ascii="Cambria Math" w:eastAsia="Cambria Math"/>
        </w:rPr>
        <w:t>= </w:t>
      </w:r>
      <w:r>
        <w:rPr/>
        <w:t>Altura  efectiva del caucho</w:t>
      </w:r>
    </w:p>
    <w:p>
      <w:pPr>
        <w:pStyle w:val="BodyText"/>
        <w:spacing w:before="10"/>
        <w:rPr>
          <w:sz w:val="26"/>
        </w:rPr>
      </w:pPr>
    </w:p>
    <w:p>
      <w:pPr>
        <w:pStyle w:val="BodyText"/>
        <w:spacing w:line="352" w:lineRule="auto" w:before="1"/>
        <w:ind w:left="116" w:right="107"/>
      </w:pPr>
      <w:r>
        <w:rPr/>
        <w:t>En la Tabla 6.3.2 se muestran las características y propiedades de los apoyos de neopreno utilizados en el puente  vehicular  en estudio.</w:t>
      </w:r>
    </w:p>
    <w:p>
      <w:pPr>
        <w:spacing w:before="202"/>
        <w:ind w:left="748" w:right="107" w:firstLine="0"/>
        <w:jc w:val="left"/>
        <w:rPr>
          <w:b/>
          <w:sz w:val="22"/>
        </w:rPr>
      </w:pPr>
      <w:r>
        <w:rPr>
          <w:b/>
          <w:sz w:val="22"/>
        </w:rPr>
        <w:t>Tabla 6.3.2 Características y propiedades de los apoyos de  neoprenos</w:t>
      </w:r>
    </w:p>
    <w:p>
      <w:pPr>
        <w:pStyle w:val="BodyText"/>
        <w:spacing w:before="10"/>
        <w:rPr>
          <w:b/>
          <w:sz w:val="12"/>
        </w:rPr>
      </w:pPr>
    </w:p>
    <w:tbl>
      <w:tblPr>
        <w:tblW w:w="0" w:type="auto"/>
        <w:jc w:val="left"/>
        <w:tblInd w:w="17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734"/>
        <w:gridCol w:w="2763"/>
      </w:tblGrid>
      <w:tr>
        <w:trPr>
          <w:trHeight w:val="420" w:hRule="exact"/>
        </w:trPr>
        <w:tc>
          <w:tcPr>
            <w:tcW w:w="2734" w:type="dxa"/>
          </w:tcPr>
          <w:p>
            <w:pPr>
              <w:pStyle w:val="TableParagraph"/>
              <w:spacing w:line="261" w:lineRule="exact"/>
              <w:ind w:left="114" w:right="116"/>
              <w:rPr>
                <w:sz w:val="24"/>
              </w:rPr>
            </w:pPr>
            <w:r>
              <w:rPr>
                <w:sz w:val="24"/>
              </w:rPr>
              <w:t>Característica</w:t>
            </w:r>
          </w:p>
        </w:tc>
        <w:tc>
          <w:tcPr>
            <w:tcW w:w="2763" w:type="dxa"/>
          </w:tcPr>
          <w:p>
            <w:pPr>
              <w:pStyle w:val="TableParagraph"/>
              <w:spacing w:line="261" w:lineRule="exact"/>
              <w:ind w:left="535" w:right="532"/>
              <w:rPr>
                <w:sz w:val="24"/>
              </w:rPr>
            </w:pPr>
            <w:r>
              <w:rPr>
                <w:sz w:val="24"/>
              </w:rPr>
              <w:t>Valor</w:t>
            </w:r>
          </w:p>
        </w:tc>
      </w:tr>
      <w:tr>
        <w:trPr>
          <w:trHeight w:val="421" w:hRule="exact"/>
        </w:trPr>
        <w:tc>
          <w:tcPr>
            <w:tcW w:w="2734" w:type="dxa"/>
          </w:tcPr>
          <w:p>
            <w:pPr>
              <w:pStyle w:val="TableParagraph"/>
              <w:ind w:left="94" w:right="116"/>
              <w:rPr>
                <w:sz w:val="24"/>
              </w:rPr>
            </w:pPr>
            <w:r>
              <w:rPr>
                <w:sz w:val="24"/>
              </w:rPr>
              <w:t>Dureza  SHORE A</w:t>
            </w:r>
          </w:p>
        </w:tc>
        <w:tc>
          <w:tcPr>
            <w:tcW w:w="2763" w:type="dxa"/>
          </w:tcPr>
          <w:p>
            <w:pPr>
              <w:pStyle w:val="TableParagraph"/>
              <w:ind w:left="535" w:right="548"/>
              <w:rPr>
                <w:sz w:val="24"/>
              </w:rPr>
            </w:pPr>
            <w:r>
              <w:rPr>
                <w:sz w:val="24"/>
              </w:rPr>
              <w:t>60</w:t>
            </w:r>
          </w:p>
        </w:tc>
      </w:tr>
      <w:tr>
        <w:trPr>
          <w:trHeight w:val="856" w:hRule="exact"/>
        </w:trPr>
        <w:tc>
          <w:tcPr>
            <w:tcW w:w="2734" w:type="dxa"/>
            <w:tcBorders>
              <w:bottom w:val="single" w:sz="6" w:space="0" w:color="000000"/>
            </w:tcBorders>
          </w:tcPr>
          <w:p>
            <w:pPr>
              <w:pStyle w:val="TableParagraph"/>
              <w:spacing w:before="207"/>
              <w:ind w:left="108" w:right="116"/>
              <w:rPr>
                <w:sz w:val="24"/>
              </w:rPr>
            </w:pPr>
            <w:r>
              <w:rPr>
                <w:sz w:val="24"/>
              </w:rPr>
              <w:t>Área Transversal (</w:t>
            </w:r>
            <w:r>
              <w:rPr>
                <w:rFonts w:ascii="Cambria Math" w:hAnsi="Cambria Math" w:eastAsia="Cambria Math"/>
                <w:sz w:val="24"/>
              </w:rPr>
              <w:t>�</w:t>
            </w:r>
            <w:r>
              <w:rPr>
                <w:sz w:val="24"/>
              </w:rPr>
              <w:t>)</w:t>
            </w:r>
          </w:p>
        </w:tc>
        <w:tc>
          <w:tcPr>
            <w:tcW w:w="2763" w:type="dxa"/>
            <w:tcBorders>
              <w:bottom w:val="single" w:sz="6" w:space="0" w:color="000000"/>
            </w:tcBorders>
          </w:tcPr>
          <w:p>
            <w:pPr>
              <w:pStyle w:val="TableParagraph"/>
              <w:spacing w:line="278" w:lineRule="exact"/>
              <w:ind w:left="825"/>
              <w:jc w:val="left"/>
              <w:rPr>
                <w:rFonts w:ascii="Cambria Math" w:eastAsia="Cambria Math"/>
                <w:sz w:val="24"/>
              </w:rPr>
            </w:pPr>
            <w:r>
              <w:rPr>
                <w:rFonts w:ascii="Cambria Math" w:eastAsia="Cambria Math"/>
                <w:sz w:val="24"/>
              </w:rPr>
              <w:t>� = � � </w:t>
            </w:r>
            <w:r>
              <w:rPr>
                <w:rFonts w:ascii="Cambria Math" w:eastAsia="Cambria Math"/>
                <w:w w:val="125"/>
                <w:sz w:val="24"/>
              </w:rPr>
              <w:t>�</w:t>
            </w:r>
          </w:p>
          <w:p>
            <w:pPr>
              <w:pStyle w:val="TableParagraph"/>
              <w:spacing w:before="125"/>
              <w:ind w:left="825"/>
              <w:jc w:val="left"/>
              <w:rPr>
                <w:rFonts w:ascii="Cambria Math" w:eastAsia="Cambria Math"/>
                <w:sz w:val="16"/>
              </w:rPr>
            </w:pPr>
            <w:r>
              <w:rPr>
                <w:sz w:val="24"/>
              </w:rPr>
              <w:t>1,750 </w:t>
            </w:r>
            <w:r>
              <w:rPr>
                <w:rFonts w:ascii="Cambria Math" w:eastAsia="Cambria Math"/>
                <w:sz w:val="24"/>
              </w:rPr>
              <w:t>��</w:t>
            </w:r>
            <w:r>
              <w:rPr>
                <w:rFonts w:ascii="Cambria Math" w:eastAsia="Cambria Math"/>
                <w:position w:val="9"/>
                <w:sz w:val="16"/>
              </w:rPr>
              <w:t>2</w:t>
            </w:r>
          </w:p>
        </w:tc>
      </w:tr>
      <w:tr>
        <w:trPr>
          <w:trHeight w:val="856" w:hRule="exact"/>
        </w:trPr>
        <w:tc>
          <w:tcPr>
            <w:tcW w:w="2734" w:type="dxa"/>
            <w:tcBorders>
              <w:top w:val="single" w:sz="6" w:space="0" w:color="000000"/>
            </w:tcBorders>
          </w:tcPr>
          <w:p>
            <w:pPr>
              <w:pStyle w:val="TableParagraph"/>
              <w:spacing w:line="362" w:lineRule="auto"/>
              <w:ind w:left="721" w:right="385" w:hanging="316"/>
              <w:jc w:val="left"/>
              <w:rPr>
                <w:sz w:val="24"/>
              </w:rPr>
            </w:pPr>
            <w:r>
              <w:rPr>
                <w:sz w:val="24"/>
              </w:rPr>
              <w:t>Altura efectiva del caucho (</w:t>
            </w:r>
            <w:r>
              <w:rPr>
                <w:rFonts w:ascii="Cambria Math" w:eastAsia="Cambria Math"/>
                <w:sz w:val="24"/>
              </w:rPr>
              <w:t>�</w:t>
            </w:r>
            <w:r>
              <w:rPr>
                <w:rFonts w:ascii="Cambria Math" w:eastAsia="Cambria Math"/>
                <w:position w:val="-5"/>
                <w:sz w:val="16"/>
              </w:rPr>
              <w:t>� </w:t>
            </w:r>
            <w:r>
              <w:rPr>
                <w:sz w:val="24"/>
              </w:rPr>
              <w:t>)</w:t>
            </w:r>
          </w:p>
        </w:tc>
        <w:tc>
          <w:tcPr>
            <w:tcW w:w="2763" w:type="dxa"/>
            <w:tcBorders>
              <w:top w:val="single" w:sz="6" w:space="0" w:color="000000"/>
            </w:tcBorders>
          </w:tcPr>
          <w:p>
            <w:pPr>
              <w:pStyle w:val="TableParagraph"/>
              <w:spacing w:before="207"/>
              <w:ind w:left="945"/>
              <w:jc w:val="left"/>
              <w:rPr>
                <w:rFonts w:ascii="Cambria Math" w:eastAsia="Cambria Math"/>
                <w:sz w:val="24"/>
              </w:rPr>
            </w:pPr>
            <w:r>
              <w:rPr>
                <w:sz w:val="24"/>
              </w:rPr>
              <w:t>4.45 </w:t>
            </w:r>
            <w:r>
              <w:rPr>
                <w:rFonts w:ascii="Cambria Math" w:eastAsia="Cambria Math"/>
                <w:sz w:val="24"/>
              </w:rPr>
              <w:t>��</w:t>
            </w:r>
          </w:p>
        </w:tc>
      </w:tr>
      <w:tr>
        <w:trPr>
          <w:trHeight w:val="841" w:hRule="exact"/>
        </w:trPr>
        <w:tc>
          <w:tcPr>
            <w:tcW w:w="2734" w:type="dxa"/>
          </w:tcPr>
          <w:p>
            <w:pPr>
              <w:pStyle w:val="TableParagraph"/>
              <w:spacing w:line="264" w:lineRule="exact"/>
              <w:ind w:left="120" w:right="116"/>
              <w:rPr>
                <w:sz w:val="24"/>
              </w:rPr>
            </w:pPr>
            <w:r>
              <w:rPr>
                <w:sz w:val="24"/>
              </w:rPr>
              <w:t>Módulo a Cortante (</w:t>
            </w:r>
            <w:r>
              <w:rPr>
                <w:rFonts w:ascii="Cambria Math" w:hAnsi="Cambria Math" w:eastAsia="Cambria Math"/>
                <w:sz w:val="24"/>
              </w:rPr>
              <w:t>�</w:t>
            </w:r>
            <w:r>
              <w:rPr>
                <w:sz w:val="24"/>
              </w:rPr>
              <w:t>)</w:t>
            </w:r>
          </w:p>
          <w:p>
            <w:pPr>
              <w:pStyle w:val="TableParagraph"/>
              <w:spacing w:before="156"/>
              <w:ind w:left="111" w:right="116"/>
              <w:rPr>
                <w:sz w:val="24"/>
              </w:rPr>
            </w:pPr>
            <w:r>
              <w:rPr>
                <w:sz w:val="24"/>
              </w:rPr>
              <w:t>a 23°C</w:t>
            </w:r>
          </w:p>
        </w:tc>
        <w:tc>
          <w:tcPr>
            <w:tcW w:w="2763" w:type="dxa"/>
          </w:tcPr>
          <w:p>
            <w:pPr>
              <w:pStyle w:val="TableParagraph"/>
              <w:spacing w:before="178"/>
              <w:ind w:left="535" w:right="557"/>
              <w:rPr>
                <w:rFonts w:ascii="Cambria Math" w:eastAsia="Cambria Math"/>
                <w:sz w:val="16"/>
              </w:rPr>
            </w:pPr>
            <w:r>
              <w:rPr>
                <w:w w:val="95"/>
                <w:sz w:val="24"/>
              </w:rPr>
              <w:t>9.18 </w:t>
            </w:r>
            <w:r>
              <w:rPr>
                <w:rFonts w:ascii="Cambria Math" w:eastAsia="Cambria Math"/>
                <w:w w:val="95"/>
                <w:sz w:val="24"/>
              </w:rPr>
              <w:t>��/��</w:t>
            </w:r>
            <w:r>
              <w:rPr>
                <w:rFonts w:ascii="Cambria Math" w:eastAsia="Cambria Math"/>
                <w:w w:val="95"/>
                <w:position w:val="9"/>
                <w:sz w:val="16"/>
              </w:rPr>
              <w:t>2</w:t>
            </w:r>
          </w:p>
        </w:tc>
      </w:tr>
      <w:tr>
        <w:trPr>
          <w:trHeight w:val="840" w:hRule="exact"/>
        </w:trPr>
        <w:tc>
          <w:tcPr>
            <w:tcW w:w="2734" w:type="dxa"/>
          </w:tcPr>
          <w:p>
            <w:pPr>
              <w:pStyle w:val="TableParagraph"/>
              <w:spacing w:line="352" w:lineRule="auto"/>
              <w:ind w:left="856" w:right="172" w:hanging="691"/>
              <w:jc w:val="left"/>
              <w:rPr>
                <w:sz w:val="24"/>
              </w:rPr>
            </w:pPr>
            <w:r>
              <w:rPr>
                <w:sz w:val="24"/>
              </w:rPr>
              <w:t>Número de apoyos de neopreno</w:t>
            </w:r>
          </w:p>
        </w:tc>
        <w:tc>
          <w:tcPr>
            <w:tcW w:w="2763" w:type="dxa"/>
          </w:tcPr>
          <w:p>
            <w:pPr>
              <w:pStyle w:val="TableParagraph"/>
              <w:spacing w:before="210"/>
              <w:rPr>
                <w:sz w:val="24"/>
              </w:rPr>
            </w:pPr>
            <w:r>
              <w:rPr>
                <w:w w:val="99"/>
                <w:sz w:val="24"/>
              </w:rPr>
              <w:t>6</w:t>
            </w:r>
          </w:p>
        </w:tc>
      </w:tr>
    </w:tbl>
    <w:p>
      <w:pPr>
        <w:pStyle w:val="BodyText"/>
        <w:rPr>
          <w:b/>
          <w:sz w:val="20"/>
        </w:rPr>
      </w:pPr>
    </w:p>
    <w:p>
      <w:pPr>
        <w:pStyle w:val="BodyText"/>
        <w:spacing w:before="6"/>
        <w:rPr>
          <w:b/>
          <w:sz w:val="27"/>
        </w:rPr>
      </w:pPr>
    </w:p>
    <w:p>
      <w:pPr>
        <w:pStyle w:val="BodyText"/>
        <w:spacing w:line="352" w:lineRule="auto" w:before="69"/>
        <w:ind w:left="116" w:right="107"/>
      </w:pPr>
      <w:r>
        <w:rPr/>
        <w:t>Sustituyendo los valores de la tabla anterior en la expresión 6.4, se calcula la rigidez efectiva de los neoprenos, la cual  resulta:</w:t>
      </w:r>
    </w:p>
    <w:p>
      <w:pPr>
        <w:pStyle w:val="BodyText"/>
        <w:spacing w:before="6"/>
        <w:rPr>
          <w:sz w:val="10"/>
        </w:rPr>
      </w:pPr>
    </w:p>
    <w:p>
      <w:pPr>
        <w:spacing w:after="0"/>
        <w:rPr>
          <w:sz w:val="10"/>
        </w:rPr>
        <w:sectPr>
          <w:pgSz w:w="12240" w:h="15840"/>
          <w:pgMar w:header="0" w:footer="1255" w:top="1380" w:bottom="1440" w:left="1580" w:right="1300"/>
        </w:sectPr>
      </w:pPr>
    </w:p>
    <w:p>
      <w:pPr>
        <w:spacing w:before="244"/>
        <w:ind w:left="2129" w:right="0" w:firstLine="0"/>
        <w:jc w:val="left"/>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 </w:t>
      </w:r>
      <w:r>
        <w:rPr>
          <w:rFonts w:ascii="Cambria Math" w:eastAsia="Cambria Math"/>
          <w:position w:val="1"/>
          <w:sz w:val="24"/>
        </w:rPr>
        <w:t>(</w:t>
      </w:r>
      <w:r>
        <w:rPr>
          <w:rFonts w:ascii="Cambria Math" w:eastAsia="Cambria Math"/>
          <w:sz w:val="24"/>
        </w:rPr>
        <w:t>6</w:t>
      </w:r>
      <w:r>
        <w:rPr>
          <w:rFonts w:ascii="Cambria Math" w:eastAsia="Cambria Math"/>
          <w:position w:val="1"/>
          <w:sz w:val="24"/>
        </w:rPr>
        <w:t>)</w:t>
      </w:r>
    </w:p>
    <w:p>
      <w:pPr>
        <w:pStyle w:val="BodyText"/>
        <w:spacing w:line="241" w:lineRule="exact" w:before="64"/>
        <w:ind w:left="-5"/>
        <w:rPr>
          <w:rFonts w:ascii="Cambria Math"/>
        </w:rPr>
      </w:pPr>
      <w:r>
        <w:rPr/>
        <w:br w:type="column"/>
      </w:r>
      <w:r>
        <w:rPr>
          <w:rFonts w:ascii="Cambria Math"/>
          <w:position w:val="1"/>
        </w:rPr>
        <w:t>(</w:t>
      </w:r>
      <w:r>
        <w:rPr>
          <w:rFonts w:ascii="Cambria Math"/>
        </w:rPr>
        <w:t>9.18</w:t>
      </w:r>
      <w:r>
        <w:rPr>
          <w:rFonts w:ascii="Cambria Math"/>
          <w:position w:val="1"/>
        </w:rPr>
        <w:t>)(</w:t>
      </w:r>
      <w:r>
        <w:rPr>
          <w:rFonts w:ascii="Cambria Math"/>
        </w:rPr>
        <w:t>1,750</w:t>
      </w:r>
      <w:r>
        <w:rPr>
          <w:rFonts w:ascii="Cambria Math"/>
          <w:position w:val="1"/>
        </w:rPr>
        <w:t>)</w:t>
      </w:r>
    </w:p>
    <w:p>
      <w:pPr>
        <w:pStyle w:val="BodyText"/>
        <w:tabs>
          <w:tab w:pos="1482" w:val="left" w:leader="none"/>
        </w:tabs>
        <w:spacing w:line="401" w:lineRule="exact"/>
        <w:ind w:left="385"/>
        <w:rPr>
          <w:rFonts w:ascii="Cambria Math" w:eastAsia="Cambria Math"/>
        </w:rPr>
      </w:pPr>
      <w:r>
        <w:rPr/>
        <w:pict>
          <v:line style="position:absolute;mso-position-horizontal-relative:page;mso-position-vertical-relative:paragraph;z-index:-214192" from="241.800003pt,5.493161pt" to="313.125003pt,5.493161pt" stroked="true" strokeweight=".75pt" strokecolor="#000000">
            <w10:wrap type="none"/>
          </v:line>
        </w:pict>
      </w:r>
      <w:r>
        <w:rPr>
          <w:rFonts w:ascii="Cambria Math" w:eastAsia="Cambria Math"/>
          <w:position w:val="-14"/>
        </w:rPr>
        <w:t>(</w:t>
      </w:r>
      <w:r>
        <w:rPr>
          <w:rFonts w:ascii="Cambria Math" w:eastAsia="Cambria Math"/>
          <w:position w:val="-16"/>
        </w:rPr>
        <w:t>4.45</w:t>
      </w:r>
      <w:r>
        <w:rPr>
          <w:rFonts w:ascii="Cambria Math" w:eastAsia="Cambria Math"/>
          <w:position w:val="-14"/>
        </w:rPr>
        <w:t>)</w:t>
        <w:tab/>
      </w:r>
      <w:r>
        <w:rPr>
          <w:rFonts w:ascii="Cambria Math" w:eastAsia="Cambria Math"/>
        </w:rPr>
        <w:t>= 21,660.67</w:t>
      </w:r>
      <w:r>
        <w:rPr>
          <w:rFonts w:ascii="Cambria Math" w:eastAsia="Cambria Math"/>
          <w:spacing w:val="-34"/>
        </w:rPr>
        <w:t> </w:t>
      </w:r>
      <w:r>
        <w:rPr>
          <w:rFonts w:ascii="Cambria Math" w:eastAsia="Cambria Math"/>
        </w:rPr>
        <w:t>��/��</w:t>
      </w:r>
    </w:p>
    <w:p>
      <w:pPr>
        <w:spacing w:after="0" w:line="401" w:lineRule="exact"/>
        <w:rPr>
          <w:rFonts w:ascii="Cambria Math" w:eastAsia="Cambria Math"/>
        </w:rPr>
        <w:sectPr>
          <w:type w:val="continuous"/>
          <w:pgSz w:w="12240" w:h="15840"/>
          <w:pgMar w:top="1240" w:bottom="280" w:left="1580" w:right="1300"/>
          <w:cols w:num="2" w:equalWidth="0">
            <w:col w:w="3221" w:space="40"/>
            <w:col w:w="6099"/>
          </w:cols>
        </w:sectPr>
      </w:pPr>
    </w:p>
    <w:p>
      <w:pPr>
        <w:pStyle w:val="BodyText"/>
        <w:spacing w:before="6"/>
        <w:rPr>
          <w:rFonts w:ascii="Cambria Math"/>
          <w:sz w:val="27"/>
        </w:rPr>
      </w:pPr>
    </w:p>
    <w:p>
      <w:pPr>
        <w:pStyle w:val="BodyText"/>
        <w:spacing w:line="348" w:lineRule="auto" w:before="67"/>
        <w:ind w:left="116" w:right="107"/>
      </w:pPr>
      <w:r>
        <w:rPr/>
        <w:t>Sustituyendo la rigidez de la subestructura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w:t>
      </w:r>
      <w:r>
        <w:rPr/>
        <w:t>y la rigidez de los neoprenos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w:t>
      </w:r>
      <w:r>
        <w:rPr/>
        <w:t>, en la ecuación 6.2, se obtiene la rigidez efectiva lineal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w:t>
      </w:r>
      <w:r>
        <w:rPr/>
        <w:t>:</w:t>
      </w:r>
    </w:p>
    <w:p>
      <w:pPr>
        <w:pStyle w:val="BodyText"/>
        <w:spacing w:line="242" w:lineRule="exact" w:before="152"/>
        <w:ind w:left="2325" w:right="107"/>
        <w:rPr>
          <w:rFonts w:ascii="Cambria Math" w:hAnsi="Cambria Math"/>
        </w:rPr>
      </w:pPr>
      <w:r>
        <w:rPr>
          <w:rFonts w:ascii="Cambria Math" w:hAnsi="Cambria Math"/>
        </w:rPr>
        <w:t>(10</w:t>
      </w:r>
      <w:r>
        <w:rPr>
          <w:rFonts w:ascii="Cambria Math" w:hAnsi="Cambria Math"/>
          <w:position w:val="9"/>
          <w:sz w:val="16"/>
        </w:rPr>
        <w:t>′</w:t>
      </w:r>
      <w:r>
        <w:rPr>
          <w:rFonts w:ascii="Cambria Math" w:hAnsi="Cambria Math"/>
        </w:rPr>
        <w:t>388,677.92)(21,660.67)</w:t>
      </w:r>
    </w:p>
    <w:p>
      <w:pPr>
        <w:pStyle w:val="BodyText"/>
        <w:spacing w:line="398" w:lineRule="exact"/>
        <w:ind w:left="1513" w:right="107"/>
        <w:rPr>
          <w:rFonts w:ascii="Cambria Math" w:hAnsi="Cambria Math" w:eastAsia="Cambria Math"/>
        </w:rPr>
      </w:pPr>
      <w:r>
        <w:rPr/>
        <w:pict>
          <v:line style="position:absolute;mso-position-horizontal-relative:page;mso-position-vertical-relative:paragraph;z-index:-214168" from="193pt,5.605662pt" to="343.93pt,5.605662pt" stroked="true" strokeweight=".75pt" strokecolor="#000000">
            <w10:wrap type="none"/>
          </v:line>
        </w:pict>
      </w:r>
      <w:r>
        <w:rPr>
          <w:rFonts w:ascii="Cambria Math" w:hAnsi="Cambria Math" w:eastAsia="Cambria Math"/>
          <w:position w:val="17"/>
        </w:rPr>
        <w:t>�</w:t>
      </w:r>
      <w:r>
        <w:rPr>
          <w:rFonts w:ascii="Cambria Math" w:hAnsi="Cambria Math" w:eastAsia="Cambria Math"/>
          <w:position w:val="11"/>
          <w:sz w:val="16"/>
        </w:rPr>
        <w:t>���  </w:t>
      </w:r>
      <w:r>
        <w:rPr>
          <w:rFonts w:ascii="Cambria Math" w:hAnsi="Cambria Math" w:eastAsia="Cambria Math"/>
          <w:position w:val="17"/>
        </w:rPr>
        <w:t>= </w:t>
      </w:r>
      <w:r>
        <w:rPr>
          <w:rFonts w:ascii="Cambria Math" w:hAnsi="Cambria Math" w:eastAsia="Cambria Math"/>
        </w:rPr>
        <w:t>(10</w:t>
      </w:r>
      <w:r>
        <w:rPr>
          <w:rFonts w:ascii="Cambria Math" w:hAnsi="Cambria Math" w:eastAsia="Cambria Math"/>
          <w:position w:val="8"/>
          <w:sz w:val="16"/>
        </w:rPr>
        <w:t>′ </w:t>
      </w:r>
      <w:r>
        <w:rPr>
          <w:rFonts w:ascii="Cambria Math" w:hAnsi="Cambria Math" w:eastAsia="Cambria Math"/>
        </w:rPr>
        <w:t>388,677.92 + 21,660.67) </w:t>
      </w:r>
      <w:r>
        <w:rPr>
          <w:rFonts w:ascii="Cambria Math" w:hAnsi="Cambria Math" w:eastAsia="Cambria Math"/>
          <w:position w:val="17"/>
        </w:rPr>
        <w:t>= 21,615.60 ��/��</w:t>
      </w:r>
    </w:p>
    <w:p>
      <w:pPr>
        <w:spacing w:after="0" w:line="398" w:lineRule="exact"/>
        <w:rPr>
          <w:rFonts w:ascii="Cambria Math" w:hAnsi="Cambria Math" w:eastAsia="Cambria Math"/>
        </w:rPr>
        <w:sectPr>
          <w:type w:val="continuous"/>
          <w:pgSz w:w="12240" w:h="15840"/>
          <w:pgMar w:top="1240" w:bottom="280" w:left="1580" w:right="1300"/>
        </w:sectPr>
      </w:pPr>
    </w:p>
    <w:p>
      <w:pPr>
        <w:spacing w:before="43"/>
        <w:ind w:left="2910" w:right="107" w:firstLine="0"/>
        <w:jc w:val="left"/>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  220,342.56 ��/�</w:t>
      </w:r>
    </w:p>
    <w:p>
      <w:pPr>
        <w:pStyle w:val="BodyText"/>
        <w:spacing w:before="7"/>
        <w:rPr>
          <w:rFonts w:ascii="Cambria Math"/>
          <w:sz w:val="32"/>
        </w:rPr>
      </w:pPr>
    </w:p>
    <w:p>
      <w:pPr>
        <w:pStyle w:val="BodyText"/>
        <w:spacing w:line="345" w:lineRule="auto"/>
        <w:ind w:left="116" w:right="113"/>
        <w:jc w:val="both"/>
      </w:pPr>
      <w:r>
        <w:rPr/>
        <w:t>La masa total </w:t>
      </w:r>
      <w:r>
        <w:rPr>
          <w:rFonts w:ascii="Cambria Math" w:hAnsi="Cambria Math" w:eastAsia="Cambria Math"/>
        </w:rPr>
        <w:t>�</w:t>
      </w:r>
      <w:r>
        <w:rPr>
          <w:rFonts w:ascii="Cambria Math" w:hAnsi="Cambria Math" w:eastAsia="Cambria Math"/>
          <w:position w:val="-5"/>
          <w:sz w:val="16"/>
        </w:rPr>
        <w:t>�</w:t>
      </w:r>
      <w:r>
        <w:rPr/>
        <w:t>, se calcula  de acuerdo con la suma  de las masas que corresponden a los elementos de la superestructura que participan en el modelo de análisis símico y la masa de la subestructura, para la cual se considera la mitad del peso de las pilas..</w:t>
      </w:r>
    </w:p>
    <w:p>
      <w:pPr>
        <w:pStyle w:val="BodyText"/>
        <w:spacing w:before="2"/>
        <w:rPr>
          <w:sz w:val="19"/>
        </w:rPr>
      </w:pPr>
    </w:p>
    <w:p>
      <w:pPr>
        <w:pStyle w:val="BodyText"/>
        <w:spacing w:before="1"/>
        <w:ind w:left="116"/>
        <w:jc w:val="both"/>
      </w:pPr>
      <w:r>
        <w:rPr/>
        <w:t>Para este caso se calculó una  masa en la superestructura  igual a:</w:t>
      </w:r>
    </w:p>
    <w:p>
      <w:pPr>
        <w:pStyle w:val="BodyText"/>
        <w:spacing w:before="3"/>
        <w:rPr>
          <w:sz w:val="29"/>
        </w:rPr>
      </w:pPr>
    </w:p>
    <w:p>
      <w:pPr>
        <w:spacing w:before="0"/>
        <w:ind w:left="81" w:right="74" w:firstLine="0"/>
        <w:jc w:val="center"/>
        <w:rPr>
          <w:rFonts w:ascii="Cambria Math" w:eastAsia="Cambria Math"/>
          <w:sz w:val="24"/>
        </w:rPr>
      </w:pPr>
      <w:r>
        <w:rPr>
          <w:rFonts w:ascii="Cambria Math" w:eastAsia="Cambria Math"/>
          <w:w w:val="95"/>
          <w:sz w:val="24"/>
        </w:rPr>
        <w:t>�</w:t>
      </w:r>
      <w:r>
        <w:rPr>
          <w:rFonts w:ascii="Cambria Math" w:eastAsia="Cambria Math"/>
          <w:w w:val="95"/>
          <w:position w:val="-5"/>
          <w:sz w:val="16"/>
        </w:rPr>
        <w:t>��𝑝��  </w:t>
      </w:r>
      <w:r>
        <w:rPr>
          <w:rFonts w:ascii="Cambria Math" w:eastAsia="Cambria Math"/>
          <w:w w:val="95"/>
          <w:sz w:val="24"/>
        </w:rPr>
        <w:t>= 294.20 ���</w:t>
      </w:r>
    </w:p>
    <w:p>
      <w:pPr>
        <w:pStyle w:val="BodyText"/>
        <w:spacing w:before="8"/>
        <w:rPr>
          <w:rFonts w:ascii="Cambria Math"/>
          <w:sz w:val="27"/>
        </w:rPr>
      </w:pPr>
    </w:p>
    <w:p>
      <w:pPr>
        <w:pStyle w:val="BodyText"/>
        <w:ind w:left="116"/>
        <w:jc w:val="both"/>
      </w:pPr>
      <w:r>
        <w:rPr/>
        <w:t>Y una  masa en la subestructura  de:</w:t>
      </w:r>
    </w:p>
    <w:p>
      <w:pPr>
        <w:pStyle w:val="BodyText"/>
        <w:spacing w:before="3"/>
        <w:rPr>
          <w:sz w:val="29"/>
        </w:rPr>
      </w:pPr>
    </w:p>
    <w:p>
      <w:pPr>
        <w:spacing w:before="0"/>
        <w:ind w:left="81" w:right="59" w:firstLine="0"/>
        <w:jc w:val="center"/>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 2.83 ���</w:t>
      </w:r>
    </w:p>
    <w:p>
      <w:pPr>
        <w:pStyle w:val="BodyText"/>
        <w:spacing w:before="2"/>
        <w:rPr>
          <w:rFonts w:ascii="Cambria Math"/>
          <w:sz w:val="26"/>
        </w:rPr>
      </w:pPr>
    </w:p>
    <w:p>
      <w:pPr>
        <w:pStyle w:val="BodyText"/>
        <w:spacing w:line="326" w:lineRule="auto"/>
        <w:ind w:left="116" w:right="122"/>
        <w:jc w:val="both"/>
      </w:pPr>
      <w:r>
        <w:rPr>
          <w:spacing w:val="-4"/>
        </w:rPr>
        <w:t>Entonces </w:t>
      </w:r>
      <w:r>
        <w:rPr>
          <w:spacing w:val="58"/>
        </w:rPr>
        <w:t> </w:t>
      </w:r>
      <w:r>
        <w:rPr>
          <w:spacing w:val="-5"/>
        </w:rPr>
        <w:t>la   </w:t>
      </w:r>
      <w:r>
        <w:rPr/>
        <w:t>masa  </w:t>
      </w:r>
      <w:r>
        <w:rPr>
          <w:spacing w:val="-3"/>
        </w:rPr>
        <w:t>total   </w:t>
      </w:r>
      <w:r>
        <w:rPr>
          <w:rFonts w:ascii="Cambria Math" w:eastAsia="Cambria Math"/>
          <w:spacing w:val="3"/>
        </w:rPr>
        <w:t>�</w:t>
      </w:r>
      <w:r>
        <w:rPr>
          <w:rFonts w:ascii="Cambria Math" w:eastAsia="Cambria Math"/>
          <w:spacing w:val="3"/>
          <w:position w:val="-5"/>
          <w:sz w:val="16"/>
        </w:rPr>
        <w:t>�</w:t>
      </w:r>
      <w:r>
        <w:rPr>
          <w:spacing w:val="3"/>
        </w:rPr>
        <w:t>,  </w:t>
      </w:r>
      <w:r>
        <w:rPr/>
        <w:t>es  igual  a  </w:t>
      </w:r>
      <w:r>
        <w:rPr>
          <w:spacing w:val="-5"/>
        </w:rPr>
        <w:t>la   suma   </w:t>
      </w:r>
      <w:r>
        <w:rPr/>
        <w:t>de  </w:t>
      </w:r>
      <w:r>
        <w:rPr>
          <w:spacing w:val="-3"/>
        </w:rPr>
        <w:t>los   </w:t>
      </w:r>
      <w:r>
        <w:rPr/>
        <w:t>dos  </w:t>
      </w:r>
      <w:r>
        <w:rPr>
          <w:spacing w:val="-4"/>
        </w:rPr>
        <w:t>valores </w:t>
      </w:r>
      <w:r>
        <w:rPr/>
        <w:t>obtenidos</w:t>
      </w:r>
      <w:r>
        <w:rPr>
          <w:spacing w:val="-4"/>
        </w:rPr>
        <w:t> anteriormente:</w:t>
      </w:r>
    </w:p>
    <w:p>
      <w:pPr>
        <w:pStyle w:val="BodyText"/>
        <w:spacing w:before="10"/>
        <w:rPr>
          <w:sz w:val="20"/>
        </w:rPr>
      </w:pPr>
    </w:p>
    <w:p>
      <w:pPr>
        <w:pStyle w:val="BodyText"/>
        <w:ind w:left="81" w:right="116"/>
        <w:jc w:val="center"/>
        <w:rPr>
          <w:rFonts w:ascii="Cambria Math" w:eastAsia="Cambria Math"/>
        </w:rPr>
      </w:pPr>
      <w:r>
        <w:rPr>
          <w:rFonts w:ascii="Cambria Math" w:eastAsia="Cambria Math"/>
        </w:rPr>
        <w:t>�</w:t>
      </w:r>
      <w:r>
        <w:rPr>
          <w:rFonts w:ascii="Cambria Math" w:eastAsia="Cambria Math"/>
          <w:position w:val="-5"/>
          <w:sz w:val="16"/>
        </w:rPr>
        <w:t>���  </w:t>
      </w:r>
      <w:r>
        <w:rPr>
          <w:rFonts w:ascii="Cambria Math" w:eastAsia="Cambria Math"/>
        </w:rPr>
        <w:t>= 294.20 + 2.83 = 297.0 ���</w:t>
      </w:r>
    </w:p>
    <w:p>
      <w:pPr>
        <w:pStyle w:val="BodyText"/>
        <w:spacing w:before="10"/>
        <w:rPr>
          <w:rFonts w:ascii="Cambria Math"/>
        </w:rPr>
      </w:pPr>
    </w:p>
    <w:p>
      <w:pPr>
        <w:pStyle w:val="BodyText"/>
        <w:spacing w:line="350" w:lineRule="auto"/>
        <w:ind w:left="116" w:right="128"/>
        <w:jc w:val="both"/>
      </w:pPr>
      <w:r>
        <w:rPr>
          <w:spacing w:val="2"/>
        </w:rPr>
        <w:t>Con </w:t>
      </w:r>
      <w:r>
        <w:rPr>
          <w:spacing w:val="-5"/>
        </w:rPr>
        <w:t>la </w:t>
      </w:r>
      <w:r>
        <w:rPr/>
        <w:t>masa </w:t>
      </w:r>
      <w:r>
        <w:rPr>
          <w:spacing w:val="-3"/>
        </w:rPr>
        <w:t>total </w:t>
      </w:r>
      <w:r>
        <w:rPr>
          <w:spacing w:val="-4"/>
        </w:rPr>
        <w:t>calculada </w:t>
      </w:r>
      <w:r>
        <w:rPr>
          <w:rFonts w:ascii="Cambria Math" w:hAnsi="Cambria Math" w:eastAsia="Cambria Math"/>
          <w:spacing w:val="2"/>
        </w:rPr>
        <w:t>�</w:t>
      </w:r>
      <w:r>
        <w:rPr>
          <w:rFonts w:ascii="Cambria Math" w:hAnsi="Cambria Math" w:eastAsia="Cambria Math"/>
          <w:spacing w:val="2"/>
          <w:position w:val="-5"/>
          <w:sz w:val="16"/>
        </w:rPr>
        <w:t>�</w:t>
      </w:r>
      <w:r>
        <w:rPr>
          <w:spacing w:val="2"/>
        </w:rPr>
        <w:t>, </w:t>
      </w:r>
      <w:r>
        <w:rPr/>
        <w:t>y </w:t>
      </w:r>
      <w:r>
        <w:rPr>
          <w:spacing w:val="-5"/>
        </w:rPr>
        <w:t>la </w:t>
      </w:r>
      <w:r>
        <w:rPr/>
        <w:t>rigidez </w:t>
      </w:r>
      <w:r>
        <w:rPr>
          <w:spacing w:val="-3"/>
        </w:rPr>
        <w:t>lineal efectiva </w:t>
      </w:r>
      <w:r>
        <w:rPr/>
        <w:t>obtenida </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spacing w:val="-5"/>
        </w:rPr>
        <w:t>)</w:t>
      </w:r>
      <w:r>
        <w:rPr>
          <w:spacing w:val="-5"/>
        </w:rPr>
        <w:t>, </w:t>
      </w:r>
      <w:r>
        <w:rPr/>
        <w:t>se </w:t>
      </w:r>
      <w:r>
        <w:rPr>
          <w:spacing w:val="-3"/>
        </w:rPr>
        <w:t>calcula </w:t>
      </w:r>
      <w:r>
        <w:rPr/>
        <w:t>el periodo </w:t>
      </w:r>
      <w:r>
        <w:rPr>
          <w:spacing w:val="-6"/>
        </w:rPr>
        <w:t>fundamental  </w:t>
      </w:r>
      <w:r>
        <w:rPr/>
        <w:t>de </w:t>
      </w:r>
      <w:r>
        <w:rPr>
          <w:spacing w:val="-5"/>
        </w:rPr>
        <w:t>la </w:t>
      </w:r>
      <w:r>
        <w:rPr>
          <w:spacing w:val="-6"/>
        </w:rPr>
        <w:t>estructura  </w:t>
      </w:r>
      <w:r>
        <w:rPr/>
        <w:t>con </w:t>
      </w:r>
      <w:r>
        <w:rPr>
          <w:spacing w:val="-5"/>
        </w:rPr>
        <w:t>la </w:t>
      </w:r>
      <w:r>
        <w:rPr/>
        <w:t>ecuación 6.1, el </w:t>
      </w:r>
      <w:r>
        <w:rPr>
          <w:spacing w:val="-4"/>
        </w:rPr>
        <w:t>cual</w:t>
      </w:r>
      <w:r>
        <w:rPr>
          <w:spacing w:val="51"/>
        </w:rPr>
        <w:t> </w:t>
      </w:r>
      <w:r>
        <w:rPr>
          <w:spacing w:val="-5"/>
        </w:rPr>
        <w:t>resulta:</w:t>
      </w:r>
    </w:p>
    <w:p>
      <w:pPr>
        <w:pStyle w:val="BodyText"/>
      </w:pPr>
    </w:p>
    <w:p>
      <w:pPr>
        <w:pStyle w:val="BodyText"/>
        <w:spacing w:line="20" w:lineRule="exact"/>
        <w:ind w:left="3864"/>
        <w:rPr>
          <w:sz w:val="2"/>
        </w:rPr>
      </w:pPr>
      <w:r>
        <w:rPr>
          <w:sz w:val="2"/>
        </w:rPr>
        <w:pict>
          <v:group style="width:58.6pt;height:.75pt;mso-position-horizontal-relative:char;mso-position-vertical-relative:line" coordorigin="0,0" coordsize="1172,15">
            <v:line style="position:absolute" from="8,8" to="1164,8" stroked="true" strokeweight=".75pt" strokecolor="#000000"/>
          </v:group>
        </w:pict>
      </w:r>
      <w:r>
        <w:rPr>
          <w:sz w:val="2"/>
        </w:rPr>
      </w:r>
    </w:p>
    <w:p>
      <w:pPr>
        <w:spacing w:after="0" w:line="20" w:lineRule="exact"/>
        <w:rPr>
          <w:sz w:val="2"/>
        </w:rPr>
        <w:sectPr>
          <w:pgSz w:w="12240" w:h="15840"/>
          <w:pgMar w:header="0" w:footer="1255" w:top="1380" w:bottom="1440" w:left="1580" w:right="1300"/>
        </w:sectPr>
      </w:pPr>
    </w:p>
    <w:p>
      <w:pPr>
        <w:pStyle w:val="BodyText"/>
        <w:spacing w:before="2"/>
        <w:rPr>
          <w:sz w:val="20"/>
        </w:rPr>
      </w:pPr>
    </w:p>
    <w:p>
      <w:pPr>
        <w:pStyle w:val="BodyText"/>
        <w:spacing w:line="206" w:lineRule="exact"/>
        <w:jc w:val="right"/>
        <w:rPr>
          <w:rFonts w:ascii="Cambria Math" w:hAnsi="Cambria Math" w:eastAsia="Cambria Math"/>
        </w:rPr>
      </w:pPr>
      <w:r>
        <w:rPr/>
        <w:pict>
          <v:line style="position:absolute;mso-position-horizontal-relative:page;mso-position-vertical-relative:paragraph;z-index:-214120" from="272.579987pt,8.027331pt" to="330.404987pt,8.027331pt" stroked="true" strokeweight=".75pt" strokecolor="#000000">
            <w10:wrap type="none"/>
          </v:line>
        </w:pict>
      </w:r>
      <w:r>
        <w:rPr>
          <w:rFonts w:ascii="Cambria Math" w:hAnsi="Cambria Math" w:eastAsia="Cambria Math"/>
        </w:rPr>
        <w:t>� = 2𝜋√</w:t>
      </w:r>
    </w:p>
    <w:p>
      <w:pPr>
        <w:pStyle w:val="BodyText"/>
        <w:spacing w:before="52"/>
        <w:ind w:left="241" w:right="-1"/>
        <w:rPr>
          <w:rFonts w:ascii="Cambria Math"/>
        </w:rPr>
      </w:pPr>
      <w:r>
        <w:rPr/>
        <w:br w:type="column"/>
      </w:r>
      <w:r>
        <w:rPr>
          <w:rFonts w:ascii="Cambria Math"/>
        </w:rPr>
        <w:t>297.0</w:t>
      </w:r>
    </w:p>
    <w:p>
      <w:pPr>
        <w:pStyle w:val="BodyText"/>
        <w:spacing w:before="9"/>
        <w:rPr>
          <w:rFonts w:ascii="Cambria Math"/>
          <w:sz w:val="19"/>
        </w:rPr>
      </w:pPr>
      <w:r>
        <w:rPr/>
        <w:br w:type="column"/>
      </w:r>
      <w:r>
        <w:rPr>
          <w:rFonts w:ascii="Cambria Math"/>
          <w:sz w:val="19"/>
        </w:rPr>
      </w:r>
    </w:p>
    <w:p>
      <w:pPr>
        <w:pStyle w:val="BodyText"/>
        <w:spacing w:line="206" w:lineRule="exact"/>
        <w:ind w:left="307"/>
        <w:rPr>
          <w:rFonts w:ascii="Cambria Math" w:eastAsia="Cambria Math"/>
        </w:rPr>
      </w:pPr>
      <w:r>
        <w:rPr>
          <w:rFonts w:ascii="Cambria Math" w:eastAsia="Cambria Math"/>
        </w:rPr>
        <w:t>= 0.23 �</w:t>
      </w:r>
    </w:p>
    <w:p>
      <w:pPr>
        <w:spacing w:after="0" w:line="206" w:lineRule="exact"/>
        <w:rPr>
          <w:rFonts w:ascii="Cambria Math" w:eastAsia="Cambria Math"/>
        </w:rPr>
        <w:sectPr>
          <w:type w:val="continuous"/>
          <w:pgSz w:w="12240" w:h="15840"/>
          <w:pgMar w:top="1240" w:bottom="280" w:left="1580" w:right="1300"/>
          <w:cols w:num="3" w:equalWidth="0">
            <w:col w:w="3876" w:space="40"/>
            <w:col w:w="841" w:space="40"/>
            <w:col w:w="4563"/>
          </w:cols>
        </w:sectPr>
      </w:pPr>
    </w:p>
    <w:p>
      <w:pPr>
        <w:pStyle w:val="BodyText"/>
        <w:spacing w:line="240" w:lineRule="exact"/>
        <w:ind w:left="81" w:right="524"/>
        <w:jc w:val="center"/>
        <w:rPr>
          <w:rFonts w:ascii="Cambria Math"/>
        </w:rPr>
      </w:pPr>
      <w:r>
        <w:rPr>
          <w:rFonts w:ascii="Cambria Math"/>
        </w:rPr>
        <w:t>220,342.56</w:t>
      </w:r>
    </w:p>
    <w:p>
      <w:pPr>
        <w:pStyle w:val="BodyText"/>
        <w:spacing w:before="10"/>
        <w:rPr>
          <w:rFonts w:ascii="Cambria Math"/>
          <w:sz w:val="13"/>
        </w:rPr>
      </w:pPr>
    </w:p>
    <w:p>
      <w:pPr>
        <w:pStyle w:val="BodyText"/>
        <w:spacing w:line="343" w:lineRule="auto" w:before="69"/>
        <w:ind w:left="116" w:right="115"/>
        <w:jc w:val="both"/>
      </w:pPr>
      <w:r>
        <w:rPr/>
        <w:t>Se observa que el periodo fundamental de la estructura calculado con el método analítico, corresponde a un valor de </w:t>
      </w:r>
      <w:r>
        <w:rPr>
          <w:rFonts w:ascii="Cambria Math" w:hAnsi="Cambria Math"/>
        </w:rPr>
        <w:t>T</w:t>
      </w:r>
      <w:r>
        <w:rPr>
          <w:rFonts w:ascii="Cambria Math" w:hAnsi="Cambria Math"/>
          <w:position w:val="-5"/>
          <w:sz w:val="16"/>
        </w:rPr>
        <w:t>n </w:t>
      </w:r>
      <w:r>
        <w:rPr>
          <w:rFonts w:ascii="Cambria Math" w:hAnsi="Cambria Math"/>
        </w:rPr>
        <w:t>= 0.23 s (4.3 hz)</w:t>
      </w:r>
      <w:r>
        <w:rPr/>
        <w:t>, el cual es un  valor  muy cercano al obtenido con ayuda de los espectros de Fourier </w:t>
      </w:r>
      <w:r>
        <w:rPr>
          <w:rFonts w:ascii="Cambria Math" w:hAnsi="Cambria Math"/>
        </w:rPr>
        <w:t>T</w:t>
      </w:r>
      <w:r>
        <w:rPr>
          <w:rFonts w:ascii="Cambria Math" w:hAnsi="Cambria Math"/>
          <w:position w:val="-5"/>
          <w:sz w:val="16"/>
        </w:rPr>
        <w:t>n   </w:t>
      </w:r>
      <w:r>
        <w:rPr>
          <w:rFonts w:ascii="Cambria Math" w:hAnsi="Cambria Math"/>
        </w:rPr>
        <w:t>= 0.24 s   (4.2 hz)</w:t>
      </w:r>
      <w:r>
        <w:rPr/>
        <w:t>.</w:t>
      </w:r>
    </w:p>
    <w:p>
      <w:pPr>
        <w:pStyle w:val="BodyText"/>
        <w:spacing w:line="357" w:lineRule="auto" w:before="175"/>
        <w:ind w:left="116" w:right="109"/>
        <w:jc w:val="both"/>
      </w:pPr>
      <w:r>
        <w:rPr/>
        <w:t>Se </w:t>
      </w:r>
      <w:r>
        <w:rPr>
          <w:spacing w:val="-3"/>
        </w:rPr>
        <w:t>puede observar </w:t>
      </w:r>
      <w:r>
        <w:rPr/>
        <w:t>a partir de </w:t>
      </w:r>
      <w:r>
        <w:rPr>
          <w:spacing w:val="-3"/>
        </w:rPr>
        <w:t>los </w:t>
      </w:r>
      <w:r>
        <w:rPr>
          <w:spacing w:val="-4"/>
        </w:rPr>
        <w:t>valores </w:t>
      </w:r>
      <w:r>
        <w:rPr>
          <w:spacing w:val="-3"/>
        </w:rPr>
        <w:t>sustituidos </w:t>
      </w:r>
      <w:r>
        <w:rPr/>
        <w:t>en </w:t>
      </w:r>
      <w:r>
        <w:rPr>
          <w:spacing w:val="-5"/>
        </w:rPr>
        <w:t>la </w:t>
      </w:r>
      <w:r>
        <w:rPr/>
        <w:t>ecuación 6.2 </w:t>
      </w:r>
      <w:r>
        <w:rPr>
          <w:spacing w:val="-5"/>
        </w:rPr>
        <w:t>que la </w:t>
      </w:r>
      <w:r>
        <w:rPr/>
        <w:t>rigidez </w:t>
      </w:r>
      <w:r>
        <w:rPr>
          <w:spacing w:val="-3"/>
        </w:rPr>
        <w:t>efectiva toma </w:t>
      </w:r>
      <w:r>
        <w:rPr/>
        <w:t>en </w:t>
      </w:r>
      <w:r>
        <w:rPr>
          <w:spacing w:val="-6"/>
        </w:rPr>
        <w:t>cuenta mayormente </w:t>
      </w:r>
      <w:r>
        <w:rPr>
          <w:spacing w:val="-5"/>
        </w:rPr>
        <w:t>la </w:t>
      </w:r>
      <w:r>
        <w:rPr/>
        <w:t>rigidez </w:t>
      </w:r>
      <w:r>
        <w:rPr>
          <w:spacing w:val="-3"/>
        </w:rPr>
        <w:t>efectiva </w:t>
      </w:r>
      <w:r>
        <w:rPr/>
        <w:t>de </w:t>
      </w:r>
      <w:r>
        <w:rPr>
          <w:spacing w:val="-3"/>
        </w:rPr>
        <w:t>los </w:t>
      </w:r>
      <w:r>
        <w:rPr/>
        <w:t>apoyos de </w:t>
      </w:r>
      <w:r>
        <w:rPr>
          <w:spacing w:val="-4"/>
        </w:rPr>
        <w:t>neopreno, </w:t>
      </w:r>
      <w:r>
        <w:rPr>
          <w:spacing w:val="-8"/>
        </w:rPr>
        <w:t>ya </w:t>
      </w:r>
      <w:r>
        <w:rPr>
          <w:spacing w:val="-5"/>
        </w:rPr>
        <w:t>que la </w:t>
      </w:r>
      <w:r>
        <w:rPr/>
        <w:t>rigidez </w:t>
      </w:r>
      <w:r>
        <w:rPr>
          <w:spacing w:val="-5"/>
        </w:rPr>
        <w:t>horizontal </w:t>
      </w:r>
      <w:r>
        <w:rPr/>
        <w:t>de </w:t>
      </w:r>
      <w:r>
        <w:rPr>
          <w:spacing w:val="-3"/>
        </w:rPr>
        <w:t>los </w:t>
      </w:r>
      <w:r>
        <w:rPr>
          <w:spacing w:val="-4"/>
        </w:rPr>
        <w:t>neoprenos </w:t>
      </w:r>
      <w:r>
        <w:rPr/>
        <w:t>es </w:t>
      </w:r>
      <w:r>
        <w:rPr>
          <w:spacing w:val="-7"/>
        </w:rPr>
        <w:t>mucho </w:t>
      </w:r>
      <w:r>
        <w:rPr>
          <w:spacing w:val="-4"/>
        </w:rPr>
        <w:t>menor </w:t>
      </w:r>
      <w:r>
        <w:rPr>
          <w:spacing w:val="-5"/>
        </w:rPr>
        <w:t>que la </w:t>
      </w:r>
      <w:r>
        <w:rPr/>
        <w:t>rigidez de </w:t>
      </w:r>
      <w:r>
        <w:rPr>
          <w:spacing w:val="-3"/>
        </w:rPr>
        <w:t>las </w:t>
      </w:r>
      <w:r>
        <w:rPr/>
        <w:t>pilas. Para este caso </w:t>
      </w:r>
      <w:r>
        <w:rPr>
          <w:spacing w:val="-5"/>
        </w:rPr>
        <w:t>la </w:t>
      </w:r>
      <w:r>
        <w:rPr/>
        <w:t>rigidez </w:t>
      </w:r>
      <w:r>
        <w:rPr>
          <w:spacing w:val="-3"/>
        </w:rPr>
        <w:t>efectiva </w:t>
      </w:r>
      <w:r>
        <w:rPr/>
        <w:t>corresponde a </w:t>
      </w:r>
      <w:r>
        <w:rPr>
          <w:spacing w:val="-7"/>
        </w:rPr>
        <w:t>un </w:t>
      </w:r>
      <w:r>
        <w:rPr>
          <w:spacing w:val="-5"/>
        </w:rPr>
        <w:t>valor </w:t>
      </w:r>
      <w:r>
        <w:rPr/>
        <w:t>de </w:t>
      </w:r>
      <w:r>
        <w:rPr>
          <w:rFonts w:ascii="Cambria Math" w:hAnsi="Cambria Math" w:eastAsia="Cambria Math"/>
          <w:spacing w:val="-4"/>
        </w:rPr>
        <w:t>�</w:t>
      </w:r>
      <w:r>
        <w:rPr>
          <w:rFonts w:ascii="Cambria Math" w:hAnsi="Cambria Math" w:eastAsia="Cambria Math"/>
          <w:spacing w:val="-4"/>
          <w:position w:val="-5"/>
          <w:sz w:val="16"/>
        </w:rPr>
        <w:t>��� </w:t>
      </w:r>
      <w:r>
        <w:rPr>
          <w:rFonts w:ascii="Cambria Math" w:hAnsi="Cambria Math" w:eastAsia="Cambria Math"/>
        </w:rPr>
        <w:t>= 21,615.60 ��/�� </w:t>
      </w:r>
      <w:r>
        <w:rPr>
          <w:spacing w:val="-5"/>
        </w:rPr>
        <w:t>que   </w:t>
      </w:r>
      <w:r>
        <w:rPr/>
        <w:t>es   </w:t>
      </w:r>
      <w:r>
        <w:rPr>
          <w:spacing w:val="-3"/>
        </w:rPr>
        <w:t>prácticamente   </w:t>
      </w:r>
      <w:r>
        <w:rPr>
          <w:spacing w:val="-5"/>
        </w:rPr>
        <w:t>la   </w:t>
      </w:r>
      <w:r>
        <w:rPr/>
        <w:t>rigidez   </w:t>
      </w:r>
      <w:r>
        <w:rPr>
          <w:spacing w:val="-3"/>
        </w:rPr>
        <w:t>efectiva   </w:t>
      </w:r>
      <w:r>
        <w:rPr/>
        <w:t>de   </w:t>
      </w:r>
      <w:r>
        <w:rPr>
          <w:spacing w:val="-3"/>
        </w:rPr>
        <w:t>los   </w:t>
      </w:r>
      <w:r>
        <w:rPr/>
        <w:t>apoyos   </w:t>
      </w:r>
      <w:r>
        <w:rPr>
          <w:spacing w:val="8"/>
        </w:rPr>
        <w:t>de </w:t>
      </w:r>
      <w:r>
        <w:rPr>
          <w:spacing w:val="-4"/>
        </w:rPr>
        <w:t>neopreno</w:t>
      </w:r>
      <w:r>
        <w:rPr>
          <w:spacing w:val="58"/>
        </w:rPr>
        <w:t> </w:t>
      </w:r>
      <w:r>
        <w:rPr/>
        <w:t>(</w:t>
      </w:r>
      <w:r>
        <w:rPr>
          <w:rFonts w:ascii="Cambria Math" w:hAnsi="Cambria Math" w:eastAsia="Cambria Math"/>
        </w:rPr>
        <w:t>�</w:t>
      </w:r>
      <w:r>
        <w:rPr>
          <w:rFonts w:ascii="Cambria Math" w:hAnsi="Cambria Math" w:eastAsia="Cambria Math"/>
          <w:position w:val="-5"/>
          <w:sz w:val="16"/>
        </w:rPr>
        <w:t>��� </w:t>
      </w:r>
      <w:r>
        <w:rPr>
          <w:rFonts w:ascii="Cambria Math" w:hAnsi="Cambria Math" w:eastAsia="Cambria Math"/>
        </w:rPr>
        <w:t>= 21,660.67 ��/��</w:t>
      </w:r>
      <w:r>
        <w:rPr/>
        <w:t>). </w:t>
      </w:r>
      <w:r>
        <w:rPr>
          <w:spacing w:val="-5"/>
        </w:rPr>
        <w:t>Sustituyendo </w:t>
      </w:r>
      <w:r>
        <w:rPr/>
        <w:t>este  </w:t>
      </w:r>
      <w:r>
        <w:rPr>
          <w:spacing w:val="-5"/>
        </w:rPr>
        <w:t>valor  </w:t>
      </w:r>
      <w:r>
        <w:rPr/>
        <w:t>en  </w:t>
      </w:r>
      <w:r>
        <w:rPr>
          <w:spacing w:val="-5"/>
        </w:rPr>
        <w:t>la  </w:t>
      </w:r>
      <w:r>
        <w:rPr/>
        <w:t>ecuación 6.1 el periodo de </w:t>
      </w:r>
      <w:r>
        <w:rPr>
          <w:spacing w:val="-5"/>
        </w:rPr>
        <w:t>la </w:t>
      </w:r>
      <w:r>
        <w:rPr>
          <w:spacing w:val="-6"/>
        </w:rPr>
        <w:t>estructura </w:t>
      </w:r>
      <w:r>
        <w:rPr/>
        <w:t>es </w:t>
      </w:r>
      <w:r>
        <w:rPr>
          <w:spacing w:val="-5"/>
        </w:rPr>
        <w:t>aún </w:t>
      </w:r>
      <w:r>
        <w:rPr>
          <w:spacing w:val="-4"/>
        </w:rPr>
        <w:t>mayor </w:t>
      </w:r>
      <w:r>
        <w:rPr>
          <w:spacing w:val="-5"/>
        </w:rPr>
        <w:t>que </w:t>
      </w:r>
      <w:r>
        <w:rPr/>
        <w:t>si se considerara </w:t>
      </w:r>
      <w:r>
        <w:rPr>
          <w:spacing w:val="-4"/>
        </w:rPr>
        <w:t>solamente  </w:t>
      </w:r>
      <w:r>
        <w:rPr>
          <w:spacing w:val="-5"/>
        </w:rPr>
        <w:t>la  </w:t>
      </w:r>
      <w:r>
        <w:rPr/>
        <w:t>rigidez de </w:t>
      </w:r>
      <w:r>
        <w:rPr>
          <w:spacing w:val="-3"/>
        </w:rPr>
        <w:t>las </w:t>
      </w:r>
      <w:r>
        <w:rPr/>
        <w:t>pilas </w:t>
      </w:r>
      <w:r>
        <w:rPr>
          <w:spacing w:val="24"/>
        </w:rPr>
        <w:t> </w:t>
      </w:r>
      <w:r>
        <w:rPr/>
        <w:t>del</w:t>
      </w:r>
    </w:p>
    <w:p>
      <w:pPr>
        <w:spacing w:after="0" w:line="357" w:lineRule="auto"/>
        <w:jc w:val="both"/>
        <w:sectPr>
          <w:type w:val="continuous"/>
          <w:pgSz w:w="12240" w:h="15840"/>
          <w:pgMar w:top="1240" w:bottom="280" w:left="1580" w:right="1300"/>
        </w:sectPr>
      </w:pPr>
    </w:p>
    <w:p>
      <w:pPr>
        <w:pStyle w:val="BodyText"/>
        <w:spacing w:line="360" w:lineRule="auto" w:before="46"/>
        <w:ind w:left="116" w:right="99"/>
        <w:jc w:val="both"/>
      </w:pPr>
      <w:r>
        <w:rPr>
          <w:spacing w:val="-5"/>
        </w:rPr>
        <w:t>puente. </w:t>
      </w:r>
      <w:r>
        <w:rPr>
          <w:spacing w:val="3"/>
        </w:rPr>
        <w:t>De </w:t>
      </w:r>
      <w:r>
        <w:rPr/>
        <w:t>esta </w:t>
      </w:r>
      <w:r>
        <w:rPr>
          <w:spacing w:val="-4"/>
        </w:rPr>
        <w:t>manera </w:t>
      </w:r>
      <w:r>
        <w:rPr/>
        <w:t>se </w:t>
      </w:r>
      <w:r>
        <w:rPr>
          <w:spacing w:val="-3"/>
        </w:rPr>
        <w:t>puede </w:t>
      </w:r>
      <w:r>
        <w:rPr>
          <w:spacing w:val="-4"/>
        </w:rPr>
        <w:t>concluir </w:t>
      </w:r>
      <w:r>
        <w:rPr>
          <w:spacing w:val="-5"/>
        </w:rPr>
        <w:t>que la </w:t>
      </w:r>
      <w:r>
        <w:rPr/>
        <w:t>rigidez de </w:t>
      </w:r>
      <w:r>
        <w:rPr>
          <w:spacing w:val="-3"/>
        </w:rPr>
        <w:t>los </w:t>
      </w:r>
      <w:r>
        <w:rPr/>
        <w:t>apoyos de </w:t>
      </w:r>
      <w:r>
        <w:rPr>
          <w:spacing w:val="-4"/>
        </w:rPr>
        <w:t>neopreno </w:t>
      </w:r>
      <w:r>
        <w:rPr/>
        <w:t>modifica el periodo de </w:t>
      </w:r>
      <w:r>
        <w:rPr>
          <w:spacing w:val="-5"/>
        </w:rPr>
        <w:t>la estructura. </w:t>
      </w:r>
      <w:r>
        <w:rPr/>
        <w:t>Cabe </w:t>
      </w:r>
      <w:r>
        <w:rPr>
          <w:spacing w:val="-3"/>
        </w:rPr>
        <w:t>mencionar </w:t>
      </w:r>
      <w:r>
        <w:rPr>
          <w:spacing w:val="-5"/>
        </w:rPr>
        <w:t>que </w:t>
      </w:r>
      <w:r>
        <w:rPr>
          <w:spacing w:val="-6"/>
        </w:rPr>
        <w:t>entre </w:t>
      </w:r>
      <w:r>
        <w:rPr/>
        <w:t>más </w:t>
      </w:r>
      <w:r>
        <w:rPr>
          <w:spacing w:val="-3"/>
        </w:rPr>
        <w:t>rígidas </w:t>
      </w:r>
      <w:r>
        <w:rPr/>
        <w:t>sean </w:t>
      </w:r>
      <w:r>
        <w:rPr>
          <w:spacing w:val="-3"/>
        </w:rPr>
        <w:t>las </w:t>
      </w:r>
      <w:r>
        <w:rPr/>
        <w:t>pilas, más </w:t>
      </w:r>
      <w:r>
        <w:rPr>
          <w:spacing w:val="-3"/>
        </w:rPr>
        <w:t>efectivos </w:t>
      </w:r>
      <w:r>
        <w:rPr/>
        <w:t>serán </w:t>
      </w:r>
      <w:r>
        <w:rPr>
          <w:spacing w:val="-3"/>
        </w:rPr>
        <w:t>los </w:t>
      </w:r>
      <w:r>
        <w:rPr/>
        <w:t>apoyos, </w:t>
      </w:r>
      <w:r>
        <w:rPr>
          <w:spacing w:val="-8"/>
        </w:rPr>
        <w:t>ya </w:t>
      </w:r>
      <w:r>
        <w:rPr>
          <w:spacing w:val="-5"/>
        </w:rPr>
        <w:t>que </w:t>
      </w:r>
      <w:r>
        <w:rPr/>
        <w:t>el </w:t>
      </w:r>
      <w:r>
        <w:rPr>
          <w:spacing w:val="-5"/>
        </w:rPr>
        <w:t>valor </w:t>
      </w:r>
      <w:r>
        <w:rPr/>
        <w:t>de </w:t>
      </w:r>
      <w:r>
        <w:rPr>
          <w:spacing w:val="-5"/>
        </w:rPr>
        <w:t>la </w:t>
      </w:r>
      <w:r>
        <w:rPr/>
        <w:t>rigidez </w:t>
      </w:r>
      <w:r>
        <w:rPr>
          <w:spacing w:val="-3"/>
        </w:rPr>
        <w:t>efectiva </w:t>
      </w:r>
      <w:r>
        <w:rPr>
          <w:spacing w:val="-4"/>
        </w:rPr>
        <w:t>calculada</w:t>
      </w:r>
      <w:r>
        <w:rPr>
          <w:spacing w:val="58"/>
        </w:rPr>
        <w:t> </w:t>
      </w:r>
      <w:r>
        <w:rPr/>
        <w:t>con </w:t>
      </w:r>
      <w:r>
        <w:rPr>
          <w:spacing w:val="-5"/>
        </w:rPr>
        <w:t>la </w:t>
      </w:r>
      <w:r>
        <w:rPr/>
        <w:t>ecuación 6.2, será </w:t>
      </w:r>
      <w:r>
        <w:rPr>
          <w:spacing w:val="-3"/>
        </w:rPr>
        <w:t>prácticamente </w:t>
      </w:r>
      <w:r>
        <w:rPr>
          <w:spacing w:val="-5"/>
        </w:rPr>
        <w:t>la </w:t>
      </w:r>
      <w:r>
        <w:rPr/>
        <w:t>rigidez </w:t>
      </w:r>
      <w:r>
        <w:rPr>
          <w:spacing w:val="-3"/>
        </w:rPr>
        <w:t>efectiva </w:t>
      </w:r>
      <w:r>
        <w:rPr/>
        <w:t>de </w:t>
      </w:r>
      <w:r>
        <w:rPr>
          <w:spacing w:val="-3"/>
        </w:rPr>
        <w:t>los </w:t>
      </w:r>
      <w:r>
        <w:rPr/>
        <w:t>apoyos. Esto pasa  en este caso, </w:t>
      </w:r>
      <w:r>
        <w:rPr>
          <w:spacing w:val="-3"/>
        </w:rPr>
        <w:t>donde las </w:t>
      </w:r>
      <w:r>
        <w:rPr/>
        <w:t>pilas son </w:t>
      </w:r>
      <w:r>
        <w:rPr>
          <w:spacing w:val="-7"/>
        </w:rPr>
        <w:t>muy </w:t>
      </w:r>
      <w:r>
        <w:rPr>
          <w:spacing w:val="-3"/>
        </w:rPr>
        <w:t>rígidas, </w:t>
      </w:r>
      <w:r>
        <w:rPr/>
        <w:t>por </w:t>
      </w:r>
      <w:r>
        <w:rPr>
          <w:spacing w:val="-5"/>
        </w:rPr>
        <w:t>lo que </w:t>
      </w:r>
      <w:r>
        <w:rPr>
          <w:spacing w:val="-3"/>
        </w:rPr>
        <w:t>los </w:t>
      </w:r>
      <w:r>
        <w:rPr/>
        <w:t>apoyos </w:t>
      </w:r>
      <w:r>
        <w:rPr>
          <w:spacing w:val="-3"/>
        </w:rPr>
        <w:t>tienen </w:t>
      </w:r>
      <w:r>
        <w:rPr>
          <w:spacing w:val="-4"/>
        </w:rPr>
        <w:t>mayor </w:t>
      </w:r>
      <w:r>
        <w:rPr/>
        <w:t>efectividad.</w:t>
      </w:r>
    </w:p>
    <w:p>
      <w:pPr>
        <w:pStyle w:val="BodyText"/>
      </w:pPr>
    </w:p>
    <w:p>
      <w:pPr>
        <w:pStyle w:val="BodyText"/>
      </w:pPr>
    </w:p>
    <w:p>
      <w:pPr>
        <w:pStyle w:val="Heading4"/>
        <w:numPr>
          <w:ilvl w:val="1"/>
          <w:numId w:val="22"/>
        </w:numPr>
        <w:tabs>
          <w:tab w:pos="552" w:val="left" w:leader="none"/>
        </w:tabs>
        <w:spacing w:line="240" w:lineRule="auto" w:before="199" w:after="0"/>
        <w:ind w:left="551" w:right="0" w:hanging="434"/>
        <w:jc w:val="both"/>
      </w:pPr>
      <w:r>
        <w:rPr>
          <w:spacing w:val="-3"/>
        </w:rPr>
        <w:t>AMORTIGUAMIENTO</w:t>
      </w:r>
    </w:p>
    <w:p>
      <w:pPr>
        <w:pStyle w:val="BodyText"/>
        <w:spacing w:before="6"/>
        <w:rPr>
          <w:b/>
          <w:sz w:val="21"/>
        </w:rPr>
      </w:pPr>
    </w:p>
    <w:p>
      <w:pPr>
        <w:pStyle w:val="BodyText"/>
        <w:spacing w:line="360" w:lineRule="auto"/>
        <w:ind w:left="116" w:right="105"/>
        <w:jc w:val="both"/>
      </w:pPr>
      <w:r>
        <w:rPr/>
        <w:t>El </w:t>
      </w:r>
      <w:r>
        <w:rPr>
          <w:spacing w:val="-3"/>
        </w:rPr>
        <w:t>amortiguamiento </w:t>
      </w:r>
      <w:r>
        <w:rPr/>
        <w:t>de </w:t>
      </w:r>
      <w:r>
        <w:rPr>
          <w:spacing w:val="-3"/>
        </w:rPr>
        <w:t>los </w:t>
      </w:r>
      <w:r>
        <w:rPr/>
        <w:t>apoyos de </w:t>
      </w:r>
      <w:r>
        <w:rPr>
          <w:spacing w:val="-4"/>
        </w:rPr>
        <w:t>neopreno </w:t>
      </w:r>
      <w:r>
        <w:rPr/>
        <w:t>se </w:t>
      </w:r>
      <w:r>
        <w:rPr>
          <w:spacing w:val="-3"/>
        </w:rPr>
        <w:t>determinó </w:t>
      </w:r>
      <w:r>
        <w:rPr/>
        <w:t>por medio del método de </w:t>
      </w:r>
      <w:r>
        <w:rPr>
          <w:spacing w:val="-3"/>
        </w:rPr>
        <w:t>decremento </w:t>
      </w:r>
      <w:r>
        <w:rPr>
          <w:spacing w:val="-4"/>
        </w:rPr>
        <w:t>logarítmico </w:t>
      </w:r>
      <w:r>
        <w:rPr>
          <w:spacing w:val="-3"/>
        </w:rPr>
        <w:t>(Clough </w:t>
      </w:r>
      <w:r>
        <w:rPr/>
        <w:t>y </w:t>
      </w:r>
      <w:r>
        <w:rPr>
          <w:spacing w:val="-3"/>
        </w:rPr>
        <w:t>Penzien, </w:t>
      </w:r>
      <w:r>
        <w:rPr/>
        <w:t>1993), a partir de </w:t>
      </w:r>
      <w:r>
        <w:rPr>
          <w:spacing w:val="-3"/>
        </w:rPr>
        <w:t>los </w:t>
      </w:r>
      <w:r>
        <w:rPr/>
        <w:t>registros de </w:t>
      </w:r>
      <w:r>
        <w:rPr>
          <w:spacing w:val="-3"/>
        </w:rPr>
        <w:t>las </w:t>
      </w:r>
      <w:r>
        <w:rPr/>
        <w:t>aceleraciones </w:t>
      </w:r>
      <w:r>
        <w:rPr>
          <w:spacing w:val="-4"/>
        </w:rPr>
        <w:t>relativas </w:t>
      </w:r>
      <w:r>
        <w:rPr>
          <w:spacing w:val="-6"/>
        </w:rPr>
        <w:t>entre </w:t>
      </w:r>
      <w:r>
        <w:rPr>
          <w:spacing w:val="-5"/>
        </w:rPr>
        <w:t>la superestructura </w:t>
      </w:r>
      <w:r>
        <w:rPr/>
        <w:t>y </w:t>
      </w:r>
      <w:r>
        <w:rPr>
          <w:spacing w:val="-5"/>
        </w:rPr>
        <w:t>la </w:t>
      </w:r>
      <w:r>
        <w:rPr>
          <w:spacing w:val="-6"/>
        </w:rPr>
        <w:t>subestructura </w:t>
      </w:r>
      <w:r>
        <w:rPr/>
        <w:t>del </w:t>
      </w:r>
      <w:r>
        <w:rPr>
          <w:spacing w:val="-5"/>
        </w:rPr>
        <w:t>puente, </w:t>
      </w:r>
      <w:r>
        <w:rPr/>
        <w:t>para </w:t>
      </w:r>
      <w:r>
        <w:rPr>
          <w:spacing w:val="-5"/>
        </w:rPr>
        <w:t>la </w:t>
      </w:r>
      <w:r>
        <w:rPr/>
        <w:t>condición de vibración libre. Este método es </w:t>
      </w:r>
      <w:r>
        <w:rPr>
          <w:spacing w:val="-4"/>
        </w:rPr>
        <w:t>útil </w:t>
      </w:r>
      <w:r>
        <w:rPr/>
        <w:t>para </w:t>
      </w:r>
      <w:r>
        <w:rPr>
          <w:spacing w:val="-3"/>
        </w:rPr>
        <w:t>determinar </w:t>
      </w:r>
      <w:r>
        <w:rPr/>
        <w:t>el coeficiente de amortiguación de </w:t>
      </w:r>
      <w:r>
        <w:rPr>
          <w:spacing w:val="-7"/>
        </w:rPr>
        <w:t>un </w:t>
      </w:r>
      <w:r>
        <w:rPr/>
        <w:t>sistema, </w:t>
      </w:r>
      <w:r>
        <w:rPr>
          <w:spacing w:val="-3"/>
        </w:rPr>
        <w:t>mediante </w:t>
      </w:r>
      <w:r>
        <w:rPr/>
        <w:t>su vibración libre. Para este caso, se </w:t>
      </w:r>
      <w:r>
        <w:rPr>
          <w:spacing w:val="-3"/>
        </w:rPr>
        <w:t>tomó </w:t>
      </w:r>
      <w:r>
        <w:rPr/>
        <w:t>en </w:t>
      </w:r>
      <w:r>
        <w:rPr>
          <w:spacing w:val="-6"/>
        </w:rPr>
        <w:t>cuenta </w:t>
      </w:r>
      <w:r>
        <w:rPr>
          <w:spacing w:val="-3"/>
        </w:rPr>
        <w:t>los </w:t>
      </w:r>
      <w:r>
        <w:rPr/>
        <w:t>registros de aceleraciones en su fase de vibración libre. Se midió </w:t>
      </w:r>
      <w:r>
        <w:rPr>
          <w:spacing w:val="-5"/>
        </w:rPr>
        <w:t>la </w:t>
      </w:r>
      <w:r>
        <w:rPr/>
        <w:t>proporción en </w:t>
      </w:r>
      <w:r>
        <w:rPr>
          <w:spacing w:val="-5"/>
        </w:rPr>
        <w:t>que </w:t>
      </w:r>
      <w:r>
        <w:rPr/>
        <w:t>decrece </w:t>
      </w:r>
      <w:r>
        <w:rPr>
          <w:spacing w:val="-5"/>
        </w:rPr>
        <w:t>la </w:t>
      </w:r>
      <w:r>
        <w:rPr>
          <w:spacing w:val="-4"/>
        </w:rPr>
        <w:t>amplitud </w:t>
      </w:r>
      <w:r>
        <w:rPr/>
        <w:t>del </w:t>
      </w:r>
      <w:r>
        <w:rPr>
          <w:spacing w:val="-4"/>
        </w:rPr>
        <w:t>movimiento, </w:t>
      </w:r>
      <w:r>
        <w:rPr/>
        <w:t>esta proporción </w:t>
      </w:r>
      <w:r>
        <w:rPr>
          <w:spacing w:val="-3"/>
        </w:rPr>
        <w:t>puede </w:t>
      </w:r>
      <w:r>
        <w:rPr/>
        <w:t>ser expresada por el </w:t>
      </w:r>
      <w:r>
        <w:rPr>
          <w:spacing w:val="-3"/>
        </w:rPr>
        <w:t>decremento </w:t>
      </w:r>
      <w:r>
        <w:rPr>
          <w:spacing w:val="-4"/>
        </w:rPr>
        <w:t>logarítmico  </w:t>
      </w:r>
      <w:r>
        <w:rPr>
          <w:rFonts w:ascii="Cambria Math" w:hAnsi="Cambria Math" w:eastAsia="Cambria Math"/>
          <w:spacing w:val="4"/>
        </w:rPr>
        <w:t>(�)</w:t>
      </w:r>
      <w:r>
        <w:rPr>
          <w:spacing w:val="4"/>
        </w:rPr>
        <w:t>, </w:t>
      </w:r>
      <w:r>
        <w:rPr>
          <w:spacing w:val="-5"/>
        </w:rPr>
        <w:t>que </w:t>
      </w:r>
      <w:r>
        <w:rPr/>
        <w:t>se </w:t>
      </w:r>
      <w:r>
        <w:rPr>
          <w:spacing w:val="-3"/>
        </w:rPr>
        <w:t>define </w:t>
      </w:r>
      <w:r>
        <w:rPr/>
        <w:t>como el </w:t>
      </w:r>
      <w:r>
        <w:rPr>
          <w:spacing w:val="-3"/>
        </w:rPr>
        <w:t>logaritmo  </w:t>
      </w:r>
      <w:r>
        <w:rPr>
          <w:spacing w:val="-4"/>
        </w:rPr>
        <w:t>natural </w:t>
      </w:r>
      <w:r>
        <w:rPr/>
        <w:t>de </w:t>
      </w:r>
      <w:r>
        <w:rPr>
          <w:spacing w:val="-5"/>
        </w:rPr>
        <w:t>la </w:t>
      </w:r>
      <w:r>
        <w:rPr>
          <w:spacing w:val="-4"/>
        </w:rPr>
        <w:t>razón </w:t>
      </w:r>
      <w:r>
        <w:rPr/>
        <w:t>de dos </w:t>
      </w:r>
      <w:r>
        <w:rPr>
          <w:spacing w:val="-3"/>
        </w:rPr>
        <w:t>amplitudes máximas </w:t>
      </w:r>
      <w:r>
        <w:rPr>
          <w:spacing w:val="-4"/>
        </w:rPr>
        <w:t>consecutivas </w:t>
      </w:r>
      <w:r>
        <w:rPr>
          <w:rFonts w:ascii="Cambria Math" w:hAnsi="Cambria Math" w:eastAsia="Cambria Math"/>
          <w:spacing w:val="-7"/>
        </w:rPr>
        <w:t>�</w:t>
      </w:r>
      <w:r>
        <w:rPr>
          <w:rFonts w:ascii="Cambria Math" w:hAnsi="Cambria Math" w:eastAsia="Cambria Math"/>
          <w:spacing w:val="-7"/>
          <w:position w:val="-5"/>
          <w:sz w:val="16"/>
        </w:rPr>
        <w:t>1</w:t>
      </w:r>
      <w:r>
        <w:rPr>
          <w:rFonts w:ascii="Cambria Math" w:hAnsi="Cambria Math" w:eastAsia="Cambria Math"/>
          <w:spacing w:val="21"/>
          <w:position w:val="-5"/>
          <w:sz w:val="16"/>
        </w:rPr>
        <w:t> </w:t>
      </w:r>
      <w:r>
        <w:rPr/>
        <w:t>e </w:t>
      </w:r>
      <w:r>
        <w:rPr>
          <w:rFonts w:ascii="Cambria Math" w:hAnsi="Cambria Math" w:eastAsia="Cambria Math"/>
          <w:spacing w:val="-8"/>
        </w:rPr>
        <w:t>�</w:t>
      </w:r>
      <w:r>
        <w:rPr>
          <w:rFonts w:ascii="Cambria Math" w:hAnsi="Cambria Math" w:eastAsia="Cambria Math"/>
          <w:spacing w:val="-8"/>
          <w:position w:val="-5"/>
          <w:sz w:val="16"/>
        </w:rPr>
        <w:t>2  </w:t>
      </w:r>
      <w:r>
        <w:rPr/>
        <w:t>en vibración libre,</w:t>
      </w:r>
      <w:r>
        <w:rPr>
          <w:spacing w:val="-12"/>
        </w:rPr>
        <w:t> </w:t>
      </w:r>
      <w:r>
        <w:rPr/>
        <w:t>como</w:t>
      </w:r>
    </w:p>
    <w:p>
      <w:pPr>
        <w:pStyle w:val="BodyText"/>
        <w:spacing w:line="220" w:lineRule="exact"/>
        <w:ind w:left="116"/>
        <w:jc w:val="both"/>
      </w:pPr>
      <w:r>
        <w:rPr/>
        <w:t>se muestra  en la ecuación 6.5.</w:t>
      </w:r>
    </w:p>
    <w:p>
      <w:pPr>
        <w:pStyle w:val="BodyText"/>
        <w:spacing w:before="3"/>
        <w:rPr>
          <w:sz w:val="16"/>
        </w:rPr>
      </w:pPr>
    </w:p>
    <w:p>
      <w:pPr>
        <w:spacing w:after="0"/>
        <w:rPr>
          <w:sz w:val="16"/>
        </w:rPr>
        <w:sectPr>
          <w:footerReference w:type="default" r:id="rId200"/>
          <w:pgSz w:w="12240" w:h="15840"/>
          <w:pgMar w:footer="1255" w:header="0" w:top="1380" w:bottom="1440" w:left="1580" w:right="1300"/>
          <w:pgNumType w:start="130"/>
        </w:sectPr>
      </w:pPr>
    </w:p>
    <w:p>
      <w:pPr>
        <w:pStyle w:val="BodyText"/>
      </w:pPr>
    </w:p>
    <w:p>
      <w:pPr>
        <w:pStyle w:val="BodyText"/>
      </w:pPr>
    </w:p>
    <w:p>
      <w:pPr>
        <w:pStyle w:val="BodyText"/>
        <w:spacing w:before="3"/>
        <w:rPr>
          <w:sz w:val="25"/>
        </w:rPr>
      </w:pPr>
    </w:p>
    <w:p>
      <w:pPr>
        <w:pStyle w:val="BodyText"/>
        <w:ind w:left="116" w:right="-15"/>
      </w:pPr>
      <w:r>
        <w:rPr>
          <w:spacing w:val="-2"/>
        </w:rPr>
        <w:t>donde:</w:t>
      </w:r>
    </w:p>
    <w:p>
      <w:pPr>
        <w:spacing w:line="252" w:lineRule="exact" w:before="59"/>
        <w:ind w:left="0" w:right="0" w:firstLine="0"/>
        <w:jc w:val="right"/>
        <w:rPr>
          <w:rFonts w:ascii="Cambria Math" w:eastAsia="Cambria Math"/>
          <w:sz w:val="16"/>
        </w:rPr>
      </w:pPr>
      <w:r>
        <w:rPr/>
        <w:br w:type="column"/>
      </w:r>
      <w:r>
        <w:rPr>
          <w:rFonts w:ascii="Cambria Math" w:eastAsia="Cambria Math"/>
          <w:w w:val="95"/>
          <w:sz w:val="24"/>
        </w:rPr>
        <w:t>�</w:t>
      </w:r>
      <w:r>
        <w:rPr>
          <w:rFonts w:ascii="Cambria Math" w:eastAsia="Cambria Math"/>
          <w:w w:val="95"/>
          <w:position w:val="-5"/>
          <w:sz w:val="16"/>
        </w:rPr>
        <w:t>1</w:t>
      </w:r>
    </w:p>
    <w:p>
      <w:pPr>
        <w:pStyle w:val="BodyText"/>
        <w:spacing w:line="151" w:lineRule="exact"/>
        <w:ind w:left="116"/>
        <w:rPr>
          <w:rFonts w:ascii="Cambria Math" w:eastAsia="Cambria Math"/>
        </w:rPr>
      </w:pPr>
      <w:r>
        <w:rPr/>
        <w:pict>
          <v:line style="position:absolute;mso-position-horizontal-relative:page;mso-position-vertical-relative:paragraph;z-index:10840" from="307.880005pt,4.447499pt" to="319.905005pt,4.447499pt" stroked="true" strokeweight=".75pt" strokecolor="#000000">
            <w10:wrap type="none"/>
          </v:line>
        </w:pict>
      </w:r>
      <w:r>
        <w:rPr>
          <w:rFonts w:ascii="Cambria Math" w:eastAsia="Cambria Math"/>
          <w:w w:val="90"/>
        </w:rPr>
        <w:t>� = ��</w:t>
      </w:r>
    </w:p>
    <w:p>
      <w:pPr>
        <w:spacing w:line="266" w:lineRule="exact" w:before="0"/>
        <w:ind w:left="0" w:right="13" w:firstLine="0"/>
        <w:jc w:val="right"/>
        <w:rPr>
          <w:rFonts w:ascii="Cambria Math" w:eastAsia="Cambria Math"/>
          <w:sz w:val="16"/>
        </w:rPr>
      </w:pPr>
      <w:r>
        <w:rPr>
          <w:rFonts w:ascii="Cambria Math" w:eastAsia="Cambria Math"/>
          <w:w w:val="95"/>
          <w:sz w:val="24"/>
        </w:rPr>
        <w:t>�</w:t>
      </w:r>
      <w:r>
        <w:rPr>
          <w:rFonts w:ascii="Cambria Math" w:eastAsia="Cambria Math"/>
          <w:w w:val="95"/>
          <w:position w:val="-5"/>
          <w:sz w:val="16"/>
        </w:rPr>
        <w:t>2</w:t>
      </w:r>
    </w:p>
    <w:p>
      <w:pPr>
        <w:pStyle w:val="BodyText"/>
        <w:spacing w:before="6"/>
        <w:rPr>
          <w:rFonts w:ascii="Cambria Math"/>
        </w:rPr>
      </w:pPr>
      <w:r>
        <w:rPr/>
        <w:br w:type="column"/>
      </w:r>
      <w:r>
        <w:rPr>
          <w:rFonts w:ascii="Cambria Math"/>
        </w:rPr>
      </w:r>
    </w:p>
    <w:p>
      <w:pPr>
        <w:pStyle w:val="BodyText"/>
        <w:ind w:left="117"/>
      </w:pPr>
      <w:r>
        <w:rPr/>
        <w:t>(6.5)</w:t>
      </w:r>
    </w:p>
    <w:p>
      <w:pPr>
        <w:spacing w:after="0"/>
        <w:sectPr>
          <w:type w:val="continuous"/>
          <w:pgSz w:w="12240" w:h="15840"/>
          <w:pgMar w:top="1240" w:bottom="280" w:left="1580" w:right="1300"/>
          <w:cols w:num="3" w:equalWidth="0">
            <w:col w:w="844" w:space="2896"/>
            <w:col w:w="1069" w:space="3722"/>
            <w:col w:w="829"/>
          </w:cols>
        </w:sectPr>
      </w:pPr>
    </w:p>
    <w:p>
      <w:pPr>
        <w:pStyle w:val="BodyText"/>
        <w:spacing w:before="5"/>
        <w:rPr>
          <w:sz w:val="23"/>
        </w:rPr>
      </w:pPr>
    </w:p>
    <w:p>
      <w:pPr>
        <w:pStyle w:val="BodyText"/>
        <w:spacing w:before="67"/>
        <w:ind w:left="116" w:right="107"/>
        <w:rPr>
          <w:rFonts w:ascii="Cambria Math" w:hAnsi="Cambria Math" w:eastAsia="Cambria Math"/>
        </w:rPr>
      </w:pPr>
      <w:r>
        <w:rPr>
          <w:rFonts w:ascii="Cambria Math" w:hAnsi="Cambria Math" w:eastAsia="Cambria Math"/>
        </w:rPr>
        <w:t>�</w:t>
      </w:r>
      <w:r>
        <w:rPr>
          <w:rFonts w:ascii="Cambria Math" w:hAnsi="Cambria Math" w:eastAsia="Cambria Math"/>
          <w:position w:val="-5"/>
          <w:sz w:val="16"/>
        </w:rPr>
        <w:t>1   </w:t>
      </w:r>
      <w:r>
        <w:rPr>
          <w:rFonts w:ascii="Cambria Math" w:hAnsi="Cambria Math" w:eastAsia="Cambria Math"/>
        </w:rPr>
        <w:t>= </w:t>
      </w:r>
      <w:r>
        <w:rPr/>
        <w:t>Valor de la amplitud máxima en el instante de tiempo </w:t>
      </w:r>
      <w:r>
        <w:rPr>
          <w:rFonts w:ascii="Cambria Math" w:hAnsi="Cambria Math" w:eastAsia="Cambria Math"/>
        </w:rPr>
        <w:t>�</w:t>
      </w:r>
    </w:p>
    <w:p>
      <w:pPr>
        <w:pStyle w:val="BodyText"/>
        <w:spacing w:before="10"/>
        <w:rPr>
          <w:rFonts w:ascii="Cambria Math"/>
        </w:rPr>
      </w:pPr>
    </w:p>
    <w:p>
      <w:pPr>
        <w:pStyle w:val="BodyText"/>
        <w:ind w:left="116" w:right="107"/>
        <w:rPr>
          <w:rFonts w:ascii="Cambria Math" w:hAnsi="Cambria Math" w:eastAsia="Cambria Math"/>
        </w:rPr>
      </w:pPr>
      <w:r>
        <w:rPr>
          <w:rFonts w:ascii="Cambria Math" w:hAnsi="Cambria Math" w:eastAsia="Cambria Math"/>
        </w:rPr>
        <w:t>�</w:t>
      </w:r>
      <w:r>
        <w:rPr>
          <w:rFonts w:ascii="Cambria Math" w:hAnsi="Cambria Math" w:eastAsia="Cambria Math"/>
          <w:position w:val="-5"/>
          <w:sz w:val="16"/>
        </w:rPr>
        <w:t>2  </w:t>
      </w:r>
      <w:r>
        <w:rPr>
          <w:rFonts w:ascii="Cambria Math" w:hAnsi="Cambria Math" w:eastAsia="Cambria Math"/>
        </w:rPr>
        <w:t>= </w:t>
      </w:r>
      <w:r>
        <w:rPr/>
        <w:t>Valor de la amplitud máxima en el instante de tiempo </w:t>
      </w:r>
      <w:r>
        <w:rPr>
          <w:rFonts w:ascii="Cambria Math" w:hAnsi="Cambria Math" w:eastAsia="Cambria Math"/>
        </w:rPr>
        <w:t>� + �2</w:t>
      </w:r>
    </w:p>
    <w:p>
      <w:pPr>
        <w:pStyle w:val="BodyText"/>
        <w:spacing w:before="2"/>
        <w:rPr>
          <w:rFonts w:ascii="Cambria Math"/>
          <w:sz w:val="26"/>
        </w:rPr>
      </w:pPr>
    </w:p>
    <w:p>
      <w:pPr>
        <w:pStyle w:val="BodyText"/>
        <w:ind w:left="116" w:right="107"/>
        <w:rPr>
          <w:rFonts w:ascii="Cambria Math" w:hAnsi="Cambria Math" w:eastAsia="Cambria Math"/>
        </w:rPr>
      </w:pPr>
      <w:r>
        <w:rPr/>
        <w:t>Para </w:t>
      </w:r>
      <w:r>
        <w:rPr>
          <w:spacing w:val="-4"/>
        </w:rPr>
        <w:t>valores  </w:t>
      </w:r>
      <w:r>
        <w:rPr>
          <w:spacing w:val="-3"/>
        </w:rPr>
        <w:t>pequeños </w:t>
      </w:r>
      <w:r>
        <w:rPr/>
        <w:t>de </w:t>
      </w:r>
      <w:r>
        <w:rPr>
          <w:spacing w:val="-5"/>
        </w:rPr>
        <w:t>la </w:t>
      </w:r>
      <w:r>
        <w:rPr>
          <w:spacing w:val="-4"/>
        </w:rPr>
        <w:t>razón </w:t>
      </w:r>
      <w:r>
        <w:rPr/>
        <w:t>del </w:t>
      </w:r>
      <w:r>
        <w:rPr>
          <w:spacing w:val="-3"/>
        </w:rPr>
        <w:t>amortiguamiento  </w:t>
      </w:r>
      <w:r>
        <w:rPr>
          <w:rFonts w:ascii="Cambria Math" w:hAnsi="Cambria Math" w:eastAsia="Cambria Math"/>
        </w:rPr>
        <w:t>𝜉 </w:t>
      </w:r>
      <w:r>
        <w:rPr/>
        <w:t>el </w:t>
      </w:r>
      <w:r>
        <w:rPr>
          <w:spacing w:val="-3"/>
        </w:rPr>
        <w:t>decremento </w:t>
      </w:r>
      <w:r>
        <w:rPr>
          <w:spacing w:val="-4"/>
        </w:rPr>
        <w:t>logarítmico </w:t>
      </w:r>
      <w:r>
        <w:rPr>
          <w:rFonts w:ascii="Cambria Math" w:hAnsi="Cambria Math" w:eastAsia="Cambria Math"/>
        </w:rPr>
        <w:t>�</w:t>
      </w:r>
    </w:p>
    <w:p>
      <w:pPr>
        <w:pStyle w:val="BodyText"/>
        <w:spacing w:before="141"/>
        <w:ind w:left="116" w:right="107"/>
      </w:pPr>
      <w:r>
        <w:rPr/>
        <w:t>se puede aproximar de acuerdo a la ecuación 6.6.</w:t>
      </w:r>
    </w:p>
    <w:p>
      <w:pPr>
        <w:pStyle w:val="BodyText"/>
      </w:pPr>
    </w:p>
    <w:p>
      <w:pPr>
        <w:pStyle w:val="BodyText"/>
        <w:tabs>
          <w:tab w:pos="8632" w:val="left" w:leader="none"/>
        </w:tabs>
        <w:spacing w:before="151"/>
        <w:ind w:left="3902" w:right="107"/>
      </w:pPr>
      <w:r>
        <w:rPr>
          <w:rFonts w:ascii="Cambria Math" w:eastAsia="Cambria Math"/>
          <w:spacing w:val="-7"/>
          <w:w w:val="95"/>
        </w:rPr>
        <w:t>�</w:t>
      </w:r>
      <w:r>
        <w:rPr>
          <w:rFonts w:ascii="Cambria Math" w:eastAsia="Cambria Math"/>
          <w:spacing w:val="-17"/>
          <w:w w:val="95"/>
        </w:rPr>
        <w:t> </w:t>
      </w:r>
      <w:r>
        <w:rPr>
          <w:rFonts w:ascii="Cambria Math" w:eastAsia="Cambria Math"/>
          <w:spacing w:val="-7"/>
          <w:w w:val="95"/>
        </w:rPr>
        <w:t>=</w:t>
      </w:r>
      <w:r>
        <w:rPr>
          <w:rFonts w:ascii="Cambria Math" w:eastAsia="Cambria Math"/>
          <w:spacing w:val="-25"/>
          <w:w w:val="95"/>
        </w:rPr>
        <w:t> </w:t>
      </w:r>
      <w:r>
        <w:rPr>
          <w:rFonts w:ascii="Cambria Math" w:eastAsia="Cambria Math"/>
          <w:spacing w:val="-7"/>
          <w:w w:val="95"/>
        </w:rPr>
        <w:t>2𝜋𝜉</w:t>
        <w:tab/>
      </w:r>
      <w:r>
        <w:rPr>
          <w:spacing w:val="-3"/>
        </w:rPr>
        <w:t>(6.6)</w:t>
      </w:r>
    </w:p>
    <w:p>
      <w:pPr>
        <w:pStyle w:val="BodyText"/>
        <w:spacing w:before="2"/>
        <w:rPr>
          <w:sz w:val="20"/>
        </w:rPr>
      </w:pPr>
    </w:p>
    <w:p>
      <w:pPr>
        <w:pStyle w:val="BodyText"/>
        <w:ind w:left="116" w:right="107"/>
      </w:pPr>
      <w:r>
        <w:rPr/>
        <w:t>donde:</w:t>
      </w:r>
    </w:p>
    <w:p>
      <w:pPr>
        <w:spacing w:after="0"/>
        <w:sectPr>
          <w:type w:val="continuous"/>
          <w:pgSz w:w="12240" w:h="15840"/>
          <w:pgMar w:top="1240" w:bottom="280" w:left="1580" w:right="1300"/>
        </w:sectPr>
      </w:pPr>
    </w:p>
    <w:p>
      <w:pPr>
        <w:pStyle w:val="BodyText"/>
        <w:spacing w:before="43"/>
        <w:ind w:left="116" w:right="107"/>
      </w:pPr>
      <w:r>
        <w:rPr>
          <w:rFonts w:ascii="Cambria Math" w:hAnsi="Cambria Math" w:eastAsia="Cambria Math"/>
        </w:rPr>
        <w:t>𝜉  = </w:t>
      </w:r>
      <w:r>
        <w:rPr/>
        <w:t>Razón de amortiguamiento</w:t>
      </w:r>
    </w:p>
    <w:p>
      <w:pPr>
        <w:pStyle w:val="BodyText"/>
        <w:spacing w:before="3"/>
        <w:rPr>
          <w:sz w:val="29"/>
        </w:rPr>
      </w:pPr>
    </w:p>
    <w:p>
      <w:pPr>
        <w:pStyle w:val="BodyText"/>
        <w:spacing w:line="364" w:lineRule="auto"/>
        <w:ind w:left="116" w:right="15"/>
      </w:pPr>
      <w:r>
        <w:rPr>
          <w:spacing w:val="-4"/>
        </w:rPr>
        <w:t>Entonces </w:t>
      </w:r>
      <w:r>
        <w:rPr>
          <w:spacing w:val="-6"/>
        </w:rPr>
        <w:t>sustituyendo </w:t>
      </w:r>
      <w:r>
        <w:rPr>
          <w:spacing w:val="-5"/>
        </w:rPr>
        <w:t>la </w:t>
      </w:r>
      <w:r>
        <w:rPr/>
        <w:t>ecuación 6.6 en </w:t>
      </w:r>
      <w:r>
        <w:rPr>
          <w:spacing w:val="-5"/>
        </w:rPr>
        <w:t>la </w:t>
      </w:r>
      <w:r>
        <w:rPr/>
        <w:t>ecuación 6.5, </w:t>
      </w:r>
      <w:r>
        <w:rPr>
          <w:spacing w:val="-5"/>
        </w:rPr>
        <w:t>la </w:t>
      </w:r>
      <w:r>
        <w:rPr>
          <w:spacing w:val="-4"/>
        </w:rPr>
        <w:t>razón </w:t>
      </w:r>
      <w:r>
        <w:rPr/>
        <w:t>de amortiguamiento se </w:t>
      </w:r>
      <w:r>
        <w:rPr>
          <w:spacing w:val="-5"/>
        </w:rPr>
        <w:t>calcula  </w:t>
      </w:r>
      <w:r>
        <w:rPr/>
        <w:t>de </w:t>
      </w:r>
      <w:r>
        <w:rPr>
          <w:spacing w:val="-3"/>
        </w:rPr>
        <w:t>acuerdo </w:t>
      </w:r>
      <w:r>
        <w:rPr/>
        <w:t>con </w:t>
      </w:r>
      <w:r>
        <w:rPr>
          <w:spacing w:val="-5"/>
        </w:rPr>
        <w:t>la </w:t>
      </w:r>
      <w:r>
        <w:rPr/>
        <w:t>expresión siguiente:</w:t>
      </w:r>
    </w:p>
    <w:p>
      <w:pPr>
        <w:pStyle w:val="BodyText"/>
        <w:spacing w:line="292" w:lineRule="exact" w:before="142"/>
        <w:ind w:left="81" w:right="368"/>
        <w:jc w:val="center"/>
        <w:rPr>
          <w:rFonts w:ascii="Cambria Math" w:eastAsia="Cambria Math"/>
          <w:sz w:val="16"/>
        </w:rPr>
      </w:pPr>
      <w:r>
        <w:rPr/>
        <w:pict>
          <v:line style="position:absolute;mso-position-horizontal-relative:page;mso-position-vertical-relative:paragraph;z-index:-214072" from="307.130005pt,21.627319pt" to="319.155005pt,21.627319pt" stroked="true" strokeweight=".75pt" strokecolor="#000000">
            <w10:wrap type="none"/>
          </v:line>
        </w:pict>
      </w:r>
      <w:r>
        <w:rPr>
          <w:rFonts w:ascii="Cambria Math" w:eastAsia="Cambria Math"/>
          <w:w w:val="80"/>
        </w:rPr>
        <w:t>�� </w:t>
      </w:r>
      <w:r>
        <w:rPr>
          <w:rFonts w:ascii="Cambria Math" w:eastAsia="Cambria Math"/>
          <w:w w:val="80"/>
          <w:position w:val="13"/>
        </w:rPr>
        <w:t>�</w:t>
      </w:r>
      <w:r>
        <w:rPr>
          <w:rFonts w:ascii="Cambria Math" w:eastAsia="Cambria Math"/>
          <w:w w:val="80"/>
          <w:position w:val="9"/>
          <w:sz w:val="16"/>
        </w:rPr>
        <w:t>1</w:t>
      </w:r>
    </w:p>
    <w:p>
      <w:pPr>
        <w:spacing w:after="0" w:line="292" w:lineRule="exact"/>
        <w:jc w:val="center"/>
        <w:rPr>
          <w:rFonts w:ascii="Cambria Math" w:eastAsia="Cambria Math"/>
          <w:sz w:val="16"/>
        </w:rPr>
        <w:sectPr>
          <w:footerReference w:type="default" r:id="rId201"/>
          <w:pgSz w:w="12240" w:h="15840"/>
          <w:pgMar w:footer="1255" w:header="0" w:top="1380" w:bottom="1440" w:left="1580" w:right="1300"/>
          <w:pgNumType w:start="131"/>
        </w:sectPr>
      </w:pPr>
    </w:p>
    <w:p>
      <w:pPr>
        <w:pStyle w:val="BodyText"/>
        <w:spacing w:before="108"/>
        <w:jc w:val="right"/>
        <w:rPr>
          <w:rFonts w:ascii="Cambria Math" w:eastAsia="Cambria Math"/>
        </w:rPr>
      </w:pPr>
      <w:r>
        <w:rPr>
          <w:rFonts w:ascii="Cambria Math" w:eastAsia="Cambria Math"/>
        </w:rPr>
        <w:t>𝜉 =</w:t>
      </w:r>
    </w:p>
    <w:p>
      <w:pPr>
        <w:spacing w:line="278" w:lineRule="exact" w:before="0"/>
        <w:ind w:left="291" w:right="-89" w:firstLine="0"/>
        <w:jc w:val="left"/>
        <w:rPr>
          <w:rFonts w:ascii="Cambria Math" w:eastAsia="Cambria Math"/>
          <w:sz w:val="16"/>
        </w:rPr>
      </w:pPr>
      <w:r>
        <w:rPr/>
        <w:br w:type="column"/>
      </w:r>
      <w:r>
        <w:rPr>
          <w:rFonts w:ascii="Cambria Math" w:eastAsia="Cambria Math"/>
          <w:spacing w:val="-15"/>
          <w:w w:val="85"/>
          <w:sz w:val="24"/>
        </w:rPr>
        <w:t>�</w:t>
      </w:r>
      <w:r>
        <w:rPr>
          <w:rFonts w:ascii="Cambria Math" w:eastAsia="Cambria Math"/>
          <w:w w:val="107"/>
          <w:position w:val="-5"/>
          <w:sz w:val="16"/>
        </w:rPr>
        <w:t>2</w:t>
      </w:r>
    </w:p>
    <w:p>
      <w:pPr>
        <w:pStyle w:val="BodyText"/>
        <w:spacing w:line="277" w:lineRule="exact"/>
        <w:ind w:left="126" w:right="-12"/>
        <w:rPr>
          <w:rFonts w:ascii="Cambria Math" w:eastAsia="Cambria Math"/>
        </w:rPr>
      </w:pPr>
      <w:r>
        <w:rPr/>
        <w:pict>
          <v:line style="position:absolute;mso-position-horizontal-relative:page;mso-position-vertical-relative:paragraph;z-index:-214048" from="293.600006pt,-.437483pt" to="319.150006pt,-.437483pt" stroked="true" strokeweight=".75pt" strokecolor="#000000">
            <w10:wrap type="none"/>
          </v:line>
        </w:pict>
      </w:r>
      <w:r>
        <w:rPr>
          <w:rFonts w:ascii="Cambria Math" w:eastAsia="Cambria Math"/>
        </w:rPr>
        <w:t>2𝜋</w:t>
      </w:r>
    </w:p>
    <w:p>
      <w:pPr>
        <w:pStyle w:val="BodyText"/>
        <w:spacing w:line="268" w:lineRule="exact"/>
        <w:ind w:right="240"/>
        <w:jc w:val="right"/>
      </w:pPr>
      <w:r>
        <w:rPr/>
        <w:br w:type="column"/>
      </w:r>
      <w:r>
        <w:rPr/>
        <w:t>(6.7)</w:t>
      </w:r>
    </w:p>
    <w:p>
      <w:pPr>
        <w:spacing w:after="0" w:line="268" w:lineRule="exact"/>
        <w:jc w:val="right"/>
        <w:sectPr>
          <w:type w:val="continuous"/>
          <w:pgSz w:w="12240" w:h="15840"/>
          <w:pgMar w:top="1240" w:bottom="280" w:left="1580" w:right="1300"/>
          <w:cols w:num="3" w:equalWidth="0">
            <w:col w:w="4232" w:space="40"/>
            <w:col w:w="507" w:space="40"/>
            <w:col w:w="4541"/>
          </w:cols>
        </w:sectPr>
      </w:pPr>
    </w:p>
    <w:p>
      <w:pPr>
        <w:pStyle w:val="BodyText"/>
        <w:spacing w:line="360" w:lineRule="auto" w:before="82"/>
        <w:ind w:left="116" w:right="114"/>
        <w:jc w:val="both"/>
      </w:pPr>
      <w:r>
        <w:rPr/>
        <w:t>En la Tabla 6.4.1 se presentan los amortiguamientos expresados como fracción del amortiguamiento crítico obtenidos para las pruebas. En este caso se consideró el promedio de los amortiguamientos para 11 ciclos en las pruebas 6, 7 y 8. El valor promedio de amortiguamiento que resulta al considerar las tres pruebas es de 4.0% para el canal 1 y 4.4% para el canal 6.</w:t>
      </w:r>
    </w:p>
    <w:p>
      <w:pPr>
        <w:spacing w:before="179" w:after="28"/>
        <w:ind w:left="116" w:right="0" w:firstLine="0"/>
        <w:jc w:val="both"/>
        <w:rPr>
          <w:b/>
          <w:sz w:val="22"/>
        </w:rPr>
      </w:pPr>
      <w:r>
        <w:rPr>
          <w:b/>
          <w:sz w:val="22"/>
        </w:rPr>
        <w:t>Tabla 6.4.1  Amortiguamiento</w:t>
      </w: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989"/>
        <w:gridCol w:w="2974"/>
        <w:gridCol w:w="3124"/>
      </w:tblGrid>
      <w:tr>
        <w:trPr>
          <w:trHeight w:val="841" w:hRule="exact"/>
        </w:trPr>
        <w:tc>
          <w:tcPr>
            <w:tcW w:w="2989" w:type="dxa"/>
          </w:tcPr>
          <w:p>
            <w:pPr>
              <w:pStyle w:val="TableParagraph"/>
              <w:ind w:left="58" w:right="46"/>
              <w:rPr>
                <w:sz w:val="24"/>
              </w:rPr>
            </w:pPr>
            <w:r>
              <w:rPr>
                <w:sz w:val="24"/>
              </w:rPr>
              <w:t>Prueba</w:t>
            </w:r>
          </w:p>
        </w:tc>
        <w:tc>
          <w:tcPr>
            <w:tcW w:w="2974" w:type="dxa"/>
          </w:tcPr>
          <w:p>
            <w:pPr>
              <w:pStyle w:val="TableParagraph"/>
              <w:spacing w:line="352" w:lineRule="auto"/>
              <w:ind w:left="1066" w:hanging="706"/>
              <w:jc w:val="left"/>
              <w:rPr>
                <w:sz w:val="24"/>
              </w:rPr>
            </w:pPr>
            <w:r>
              <w:rPr>
                <w:sz w:val="24"/>
              </w:rPr>
              <w:t>Amortiguamiento (%) Canal 1</w:t>
            </w:r>
          </w:p>
        </w:tc>
        <w:tc>
          <w:tcPr>
            <w:tcW w:w="3124" w:type="dxa"/>
          </w:tcPr>
          <w:p>
            <w:pPr>
              <w:pStyle w:val="TableParagraph"/>
              <w:spacing w:line="352" w:lineRule="auto"/>
              <w:ind w:left="1156" w:hanging="706"/>
              <w:jc w:val="left"/>
              <w:rPr>
                <w:sz w:val="24"/>
              </w:rPr>
            </w:pPr>
            <w:r>
              <w:rPr>
                <w:sz w:val="24"/>
              </w:rPr>
              <w:t>Amortiguamiento (%) Canal 6</w:t>
            </w:r>
          </w:p>
        </w:tc>
      </w:tr>
      <w:tr>
        <w:trPr>
          <w:trHeight w:val="420" w:hRule="exact"/>
        </w:trPr>
        <w:tc>
          <w:tcPr>
            <w:tcW w:w="2989" w:type="dxa"/>
          </w:tcPr>
          <w:p>
            <w:pPr>
              <w:pStyle w:val="TableParagraph"/>
              <w:ind w:left="13"/>
              <w:rPr>
                <w:sz w:val="24"/>
              </w:rPr>
            </w:pPr>
            <w:r>
              <w:rPr>
                <w:w w:val="99"/>
                <w:sz w:val="24"/>
              </w:rPr>
              <w:t>6</w:t>
            </w:r>
          </w:p>
        </w:tc>
        <w:tc>
          <w:tcPr>
            <w:tcW w:w="2974" w:type="dxa"/>
          </w:tcPr>
          <w:p>
            <w:pPr>
              <w:pStyle w:val="TableParagraph"/>
              <w:ind w:left="477" w:right="465"/>
              <w:rPr>
                <w:sz w:val="24"/>
              </w:rPr>
            </w:pPr>
            <w:r>
              <w:rPr>
                <w:sz w:val="24"/>
              </w:rPr>
              <w:t>4.0</w:t>
            </w:r>
          </w:p>
        </w:tc>
        <w:tc>
          <w:tcPr>
            <w:tcW w:w="3124" w:type="dxa"/>
          </w:tcPr>
          <w:p>
            <w:pPr>
              <w:pStyle w:val="TableParagraph"/>
              <w:ind w:left="1396"/>
              <w:jc w:val="left"/>
              <w:rPr>
                <w:sz w:val="24"/>
              </w:rPr>
            </w:pPr>
            <w:r>
              <w:rPr>
                <w:sz w:val="24"/>
              </w:rPr>
              <w:t>5.5</w:t>
            </w:r>
          </w:p>
        </w:tc>
      </w:tr>
      <w:tr>
        <w:trPr>
          <w:trHeight w:val="421" w:hRule="exact"/>
        </w:trPr>
        <w:tc>
          <w:tcPr>
            <w:tcW w:w="2989" w:type="dxa"/>
          </w:tcPr>
          <w:p>
            <w:pPr>
              <w:pStyle w:val="TableParagraph"/>
              <w:ind w:left="13"/>
              <w:rPr>
                <w:sz w:val="24"/>
              </w:rPr>
            </w:pPr>
            <w:r>
              <w:rPr>
                <w:w w:val="99"/>
                <w:sz w:val="24"/>
              </w:rPr>
              <w:t>7</w:t>
            </w:r>
          </w:p>
        </w:tc>
        <w:tc>
          <w:tcPr>
            <w:tcW w:w="2974" w:type="dxa"/>
          </w:tcPr>
          <w:p>
            <w:pPr>
              <w:pStyle w:val="TableParagraph"/>
              <w:ind w:left="477" w:right="465"/>
              <w:rPr>
                <w:sz w:val="24"/>
              </w:rPr>
            </w:pPr>
            <w:r>
              <w:rPr>
                <w:sz w:val="24"/>
              </w:rPr>
              <w:t>4.0</w:t>
            </w:r>
          </w:p>
        </w:tc>
        <w:tc>
          <w:tcPr>
            <w:tcW w:w="3124" w:type="dxa"/>
          </w:tcPr>
          <w:p>
            <w:pPr>
              <w:pStyle w:val="TableParagraph"/>
              <w:ind w:left="1396"/>
              <w:jc w:val="left"/>
              <w:rPr>
                <w:sz w:val="24"/>
              </w:rPr>
            </w:pPr>
            <w:r>
              <w:rPr>
                <w:sz w:val="24"/>
              </w:rPr>
              <w:t>4.4</w:t>
            </w:r>
          </w:p>
        </w:tc>
      </w:tr>
      <w:tr>
        <w:trPr>
          <w:trHeight w:val="436" w:hRule="exact"/>
        </w:trPr>
        <w:tc>
          <w:tcPr>
            <w:tcW w:w="2989" w:type="dxa"/>
          </w:tcPr>
          <w:p>
            <w:pPr>
              <w:pStyle w:val="TableParagraph"/>
              <w:ind w:left="13"/>
              <w:rPr>
                <w:sz w:val="24"/>
              </w:rPr>
            </w:pPr>
            <w:r>
              <w:rPr>
                <w:w w:val="99"/>
                <w:sz w:val="24"/>
              </w:rPr>
              <w:t>8</w:t>
            </w:r>
          </w:p>
        </w:tc>
        <w:tc>
          <w:tcPr>
            <w:tcW w:w="2974" w:type="dxa"/>
          </w:tcPr>
          <w:p>
            <w:pPr>
              <w:pStyle w:val="TableParagraph"/>
              <w:ind w:left="477" w:right="465"/>
              <w:rPr>
                <w:sz w:val="24"/>
              </w:rPr>
            </w:pPr>
            <w:r>
              <w:rPr>
                <w:sz w:val="24"/>
              </w:rPr>
              <w:t>3.8</w:t>
            </w:r>
          </w:p>
        </w:tc>
        <w:tc>
          <w:tcPr>
            <w:tcW w:w="3124" w:type="dxa"/>
          </w:tcPr>
          <w:p>
            <w:pPr>
              <w:pStyle w:val="TableParagraph"/>
              <w:ind w:left="1396"/>
              <w:jc w:val="left"/>
              <w:rPr>
                <w:sz w:val="24"/>
              </w:rPr>
            </w:pPr>
            <w:r>
              <w:rPr>
                <w:sz w:val="24"/>
              </w:rPr>
              <w:t>3.3</w:t>
            </w:r>
          </w:p>
        </w:tc>
      </w:tr>
      <w:tr>
        <w:trPr>
          <w:trHeight w:val="420" w:hRule="exact"/>
        </w:trPr>
        <w:tc>
          <w:tcPr>
            <w:tcW w:w="2989" w:type="dxa"/>
          </w:tcPr>
          <w:p>
            <w:pPr>
              <w:pStyle w:val="TableParagraph"/>
              <w:spacing w:line="261" w:lineRule="exact"/>
              <w:ind w:left="58" w:right="47"/>
              <w:rPr>
                <w:sz w:val="24"/>
              </w:rPr>
            </w:pPr>
            <w:r>
              <w:rPr>
                <w:sz w:val="24"/>
              </w:rPr>
              <w:t>Promedio</w:t>
            </w:r>
          </w:p>
        </w:tc>
        <w:tc>
          <w:tcPr>
            <w:tcW w:w="2974" w:type="dxa"/>
          </w:tcPr>
          <w:p>
            <w:pPr>
              <w:pStyle w:val="TableParagraph"/>
              <w:spacing w:line="261" w:lineRule="exact"/>
              <w:ind w:left="477" w:right="465"/>
              <w:rPr>
                <w:sz w:val="24"/>
              </w:rPr>
            </w:pPr>
            <w:r>
              <w:rPr>
                <w:sz w:val="24"/>
              </w:rPr>
              <w:t>4.0</w:t>
            </w:r>
          </w:p>
        </w:tc>
        <w:tc>
          <w:tcPr>
            <w:tcW w:w="3124" w:type="dxa"/>
          </w:tcPr>
          <w:p>
            <w:pPr>
              <w:pStyle w:val="TableParagraph"/>
              <w:spacing w:line="261" w:lineRule="exact"/>
              <w:ind w:left="1396"/>
              <w:jc w:val="left"/>
              <w:rPr>
                <w:sz w:val="24"/>
              </w:rPr>
            </w:pPr>
            <w:r>
              <w:rPr>
                <w:sz w:val="24"/>
              </w:rPr>
              <w:t>4.4</w:t>
            </w:r>
          </w:p>
        </w:tc>
      </w:tr>
    </w:tbl>
    <w:p>
      <w:pPr>
        <w:pStyle w:val="BodyText"/>
        <w:rPr>
          <w:b/>
          <w:sz w:val="20"/>
        </w:rPr>
      </w:pPr>
    </w:p>
    <w:p>
      <w:pPr>
        <w:pStyle w:val="BodyText"/>
        <w:spacing w:before="2"/>
        <w:rPr>
          <w:b/>
          <w:sz w:val="26"/>
        </w:rPr>
      </w:pPr>
    </w:p>
    <w:p>
      <w:pPr>
        <w:pStyle w:val="BodyText"/>
        <w:spacing w:line="364" w:lineRule="auto" w:before="70"/>
        <w:ind w:left="116" w:right="115"/>
        <w:jc w:val="both"/>
      </w:pPr>
      <w:r>
        <w:rPr/>
        <w:t>Cabe </w:t>
      </w:r>
      <w:r>
        <w:rPr>
          <w:spacing w:val="-3"/>
        </w:rPr>
        <w:t>mencionar </w:t>
      </w:r>
      <w:r>
        <w:rPr>
          <w:spacing w:val="-5"/>
        </w:rPr>
        <w:t>que </w:t>
      </w:r>
      <w:r>
        <w:rPr>
          <w:spacing w:val="-3"/>
        </w:rPr>
        <w:t>las </w:t>
      </w:r>
      <w:r>
        <w:rPr>
          <w:spacing w:val="-4"/>
        </w:rPr>
        <w:t>normas </w:t>
      </w:r>
      <w:r>
        <w:rPr/>
        <w:t>AASHTO (2014), establecen </w:t>
      </w:r>
      <w:r>
        <w:rPr>
          <w:spacing w:val="-5"/>
        </w:rPr>
        <w:t>que </w:t>
      </w:r>
      <w:r>
        <w:rPr/>
        <w:t>para sistemas de aislamiento con </w:t>
      </w:r>
      <w:r>
        <w:rPr>
          <w:spacing w:val="-7"/>
        </w:rPr>
        <w:t>un </w:t>
      </w:r>
      <w:r>
        <w:rPr>
          <w:spacing w:val="-4"/>
        </w:rPr>
        <w:t>porcentaje </w:t>
      </w:r>
      <w:r>
        <w:rPr/>
        <w:t>del </w:t>
      </w:r>
      <w:r>
        <w:rPr>
          <w:spacing w:val="-3"/>
        </w:rPr>
        <w:t>amortiguamiento </w:t>
      </w:r>
      <w:r>
        <w:rPr>
          <w:spacing w:val="-4"/>
        </w:rPr>
        <w:t>menor </w:t>
      </w:r>
      <w:r>
        <w:rPr/>
        <w:t>al 5%, el coeficiente </w:t>
      </w:r>
      <w:r>
        <w:rPr>
          <w:spacing w:val="-3"/>
        </w:rPr>
        <w:t>sísmico </w:t>
      </w:r>
      <w:r>
        <w:rPr/>
        <w:t>elástico </w:t>
      </w:r>
      <w:r>
        <w:rPr>
          <w:spacing w:val="-5"/>
        </w:rPr>
        <w:t>(</w:t>
      </w:r>
      <w:r>
        <w:rPr>
          <w:rFonts w:ascii="Cambria Math" w:hAnsi="Cambria Math" w:eastAsia="Cambria Math"/>
          <w:spacing w:val="-5"/>
        </w:rPr>
        <w:t>�</w:t>
      </w:r>
      <w:r>
        <w:rPr>
          <w:rFonts w:ascii="Cambria Math" w:hAnsi="Cambria Math" w:eastAsia="Cambria Math"/>
          <w:spacing w:val="-5"/>
          <w:position w:val="-5"/>
          <w:sz w:val="16"/>
        </w:rPr>
        <w:t>�� </w:t>
      </w:r>
      <w:r>
        <w:rPr>
          <w:spacing w:val="-3"/>
        </w:rPr>
        <w:t>), </w:t>
      </w:r>
      <w:r>
        <w:rPr/>
        <w:t>debe ser determinado a partir de </w:t>
      </w:r>
      <w:r>
        <w:rPr>
          <w:spacing w:val="-5"/>
        </w:rPr>
        <w:t>la </w:t>
      </w:r>
      <w:r>
        <w:rPr/>
        <w:t>expresión</w:t>
      </w:r>
    </w:p>
    <w:p>
      <w:pPr>
        <w:spacing w:after="0" w:line="364" w:lineRule="auto"/>
        <w:jc w:val="both"/>
        <w:sectPr>
          <w:type w:val="continuous"/>
          <w:pgSz w:w="12240" w:h="15840"/>
          <w:pgMar w:top="1240" w:bottom="280" w:left="1580" w:right="1300"/>
        </w:sectPr>
      </w:pPr>
    </w:p>
    <w:p>
      <w:pPr>
        <w:pStyle w:val="BodyText"/>
        <w:spacing w:before="11"/>
        <w:rPr>
          <w:sz w:val="22"/>
        </w:rPr>
      </w:pPr>
    </w:p>
    <w:p>
      <w:pPr>
        <w:spacing w:before="0"/>
        <w:ind w:left="0" w:right="0" w:firstLine="0"/>
        <w:jc w:val="right"/>
        <w:rPr>
          <w:rFonts w:ascii="Cambria Math" w:eastAsia="Cambria Math"/>
          <w:sz w:val="24"/>
        </w:rPr>
      </w:pPr>
      <w:r>
        <w:rPr>
          <w:rFonts w:ascii="Cambria Math" w:eastAsia="Cambria Math"/>
          <w:sz w:val="24"/>
        </w:rPr>
        <w:t>�</w:t>
      </w:r>
      <w:r>
        <w:rPr>
          <w:rFonts w:ascii="Cambria Math" w:eastAsia="Cambria Math"/>
          <w:position w:val="-5"/>
          <w:sz w:val="16"/>
        </w:rPr>
        <w:t>��   </w:t>
      </w:r>
      <w:r>
        <w:rPr>
          <w:rFonts w:ascii="Cambria Math" w:eastAsia="Cambria Math"/>
          <w:sz w:val="24"/>
        </w:rPr>
        <w:t>=</w:t>
      </w:r>
    </w:p>
    <w:p>
      <w:pPr>
        <w:spacing w:before="84"/>
        <w:ind w:left="36" w:right="-138" w:firstLine="0"/>
        <w:jc w:val="left"/>
        <w:rPr>
          <w:rFonts w:ascii="Cambria Math" w:eastAsia="Cambria Math"/>
          <w:sz w:val="16"/>
        </w:rPr>
      </w:pPr>
      <w:r>
        <w:rPr/>
        <w:br w:type="column"/>
      </w:r>
      <w:r>
        <w:rPr>
          <w:rFonts w:ascii="Cambria Math" w:eastAsia="Cambria Math"/>
          <w:spacing w:val="-7"/>
          <w:w w:val="80"/>
          <w:position w:val="6"/>
          <w:sz w:val="24"/>
        </w:rPr>
        <w:t>�</w:t>
      </w:r>
      <w:r>
        <w:rPr>
          <w:rFonts w:ascii="Cambria Math" w:eastAsia="Cambria Math"/>
          <w:spacing w:val="2"/>
          <w:w w:val="106"/>
          <w:sz w:val="16"/>
        </w:rPr>
        <w:t>𝐷</w:t>
      </w:r>
      <w:r>
        <w:rPr>
          <w:rFonts w:ascii="Cambria Math" w:eastAsia="Cambria Math"/>
          <w:w w:val="107"/>
          <w:sz w:val="16"/>
        </w:rPr>
        <w:t>1</w:t>
      </w:r>
    </w:p>
    <w:p>
      <w:pPr>
        <w:spacing w:before="21"/>
        <w:ind w:left="66" w:right="-142" w:firstLine="0"/>
        <w:jc w:val="left"/>
        <w:rPr>
          <w:rFonts w:ascii="Cambria Math" w:eastAsia="Cambria Math"/>
          <w:sz w:val="16"/>
        </w:rPr>
      </w:pPr>
      <w:r>
        <w:rPr/>
        <w:pict>
          <v:line style="position:absolute;mso-position-horizontal-relative:page;mso-position-vertical-relative:paragraph;z-index:10912" from="304.880005pt,.827341pt" to="322.155005pt,.827341pt" stroked="true" strokeweight=".75pt" strokecolor="#000000">
            <w10:wrap type="none"/>
          </v:line>
        </w:pict>
      </w:r>
      <w:r>
        <w:rPr>
          <w:rFonts w:ascii="Cambria Math" w:eastAsia="Cambria Math"/>
          <w:spacing w:val="-23"/>
          <w:w w:val="90"/>
          <w:sz w:val="24"/>
        </w:rPr>
        <w:t>�</w:t>
      </w:r>
      <w:r>
        <w:rPr>
          <w:rFonts w:ascii="Cambria Math" w:eastAsia="Cambria Math"/>
          <w:w w:val="146"/>
          <w:position w:val="-5"/>
          <w:sz w:val="16"/>
        </w:rPr>
        <w:t>�</w:t>
      </w:r>
    </w:p>
    <w:p>
      <w:pPr>
        <w:pStyle w:val="BodyText"/>
        <w:spacing w:before="4"/>
        <w:rPr>
          <w:rFonts w:ascii="Cambria Math"/>
          <w:sz w:val="25"/>
        </w:rPr>
      </w:pPr>
      <w:r>
        <w:rPr/>
        <w:br w:type="column"/>
      </w:r>
      <w:r>
        <w:rPr>
          <w:rFonts w:ascii="Cambria Math"/>
          <w:sz w:val="25"/>
        </w:rPr>
      </w:r>
    </w:p>
    <w:p>
      <w:pPr>
        <w:pStyle w:val="BodyText"/>
        <w:ind w:right="225"/>
        <w:jc w:val="right"/>
      </w:pPr>
      <w:r>
        <w:rPr/>
        <w:t>(6.8)</w:t>
      </w:r>
    </w:p>
    <w:p>
      <w:pPr>
        <w:spacing w:after="0"/>
        <w:jc w:val="right"/>
        <w:sectPr>
          <w:type w:val="continuous"/>
          <w:pgSz w:w="12240" w:h="15840"/>
          <w:pgMar w:top="1240" w:bottom="280" w:left="1580" w:right="1300"/>
          <w:cols w:num="3" w:equalWidth="0">
            <w:col w:w="4442" w:space="40"/>
            <w:col w:w="373" w:space="40"/>
            <w:col w:w="4465"/>
          </w:cols>
        </w:sectPr>
      </w:pPr>
    </w:p>
    <w:p>
      <w:pPr>
        <w:pStyle w:val="BodyText"/>
        <w:spacing w:line="345" w:lineRule="auto" w:before="112"/>
        <w:ind w:left="116" w:right="98"/>
        <w:jc w:val="both"/>
      </w:pPr>
      <w:r>
        <w:rPr>
          <w:w w:val="105"/>
        </w:rPr>
        <w:t>Donde</w:t>
      </w:r>
      <w:r>
        <w:rPr>
          <w:spacing w:val="-9"/>
          <w:w w:val="105"/>
        </w:rPr>
        <w:t> </w:t>
      </w:r>
      <w:r>
        <w:rPr>
          <w:rFonts w:ascii="Cambria Math" w:hAnsi="Cambria Math" w:eastAsia="Cambria Math"/>
          <w:w w:val="105"/>
        </w:rPr>
        <w:t>�</w:t>
      </w:r>
      <w:r>
        <w:rPr>
          <w:rFonts w:ascii="Cambria Math" w:hAnsi="Cambria Math" w:eastAsia="Cambria Math"/>
          <w:w w:val="105"/>
          <w:position w:val="-5"/>
          <w:sz w:val="16"/>
        </w:rPr>
        <w:t>𝐷1</w:t>
      </w:r>
      <w:r>
        <w:rPr>
          <w:w w:val="105"/>
        </w:rPr>
        <w:t>,</w:t>
      </w:r>
      <w:r>
        <w:rPr>
          <w:spacing w:val="-6"/>
          <w:w w:val="105"/>
        </w:rPr>
        <w:t> </w:t>
      </w:r>
      <w:r>
        <w:rPr>
          <w:w w:val="105"/>
        </w:rPr>
        <w:t>es</w:t>
      </w:r>
      <w:r>
        <w:rPr>
          <w:spacing w:val="-11"/>
          <w:w w:val="105"/>
        </w:rPr>
        <w:t> </w:t>
      </w:r>
      <w:r>
        <w:rPr>
          <w:w w:val="105"/>
        </w:rPr>
        <w:t>el</w:t>
      </w:r>
      <w:r>
        <w:rPr>
          <w:spacing w:val="-17"/>
          <w:w w:val="105"/>
        </w:rPr>
        <w:t> </w:t>
      </w:r>
      <w:r>
        <w:rPr>
          <w:w w:val="105"/>
        </w:rPr>
        <w:t>coeficiente</w:t>
      </w:r>
      <w:r>
        <w:rPr>
          <w:spacing w:val="-1"/>
          <w:w w:val="105"/>
        </w:rPr>
        <w:t> </w:t>
      </w:r>
      <w:r>
        <w:rPr>
          <w:w w:val="105"/>
        </w:rPr>
        <w:t>de</w:t>
      </w:r>
      <w:r>
        <w:rPr>
          <w:spacing w:val="-11"/>
          <w:w w:val="105"/>
        </w:rPr>
        <w:t> </w:t>
      </w:r>
      <w:r>
        <w:rPr>
          <w:w w:val="105"/>
        </w:rPr>
        <w:t>aceleración</w:t>
      </w:r>
      <w:r>
        <w:rPr>
          <w:spacing w:val="-11"/>
          <w:w w:val="105"/>
        </w:rPr>
        <w:t> </w:t>
      </w:r>
      <w:r>
        <w:rPr>
          <w:w w:val="105"/>
        </w:rPr>
        <w:t>y</w:t>
      </w:r>
      <w:r>
        <w:rPr>
          <w:spacing w:val="-6"/>
          <w:w w:val="105"/>
        </w:rPr>
        <w:t> </w:t>
      </w:r>
      <w:r>
        <w:rPr>
          <w:rFonts w:ascii="Cambria Math" w:hAnsi="Cambria Math" w:eastAsia="Cambria Math"/>
          <w:spacing w:val="-5"/>
          <w:w w:val="105"/>
        </w:rPr>
        <w:t>�</w:t>
      </w:r>
      <w:r>
        <w:rPr>
          <w:rFonts w:ascii="Cambria Math" w:hAnsi="Cambria Math" w:eastAsia="Cambria Math"/>
          <w:spacing w:val="-5"/>
          <w:w w:val="105"/>
          <w:position w:val="-5"/>
          <w:sz w:val="16"/>
        </w:rPr>
        <w:t>�</w:t>
      </w:r>
      <w:r>
        <w:rPr>
          <w:spacing w:val="-5"/>
          <w:w w:val="105"/>
        </w:rPr>
        <w:t>,</w:t>
      </w:r>
      <w:r>
        <w:rPr>
          <w:spacing w:val="-6"/>
          <w:w w:val="105"/>
        </w:rPr>
        <w:t> </w:t>
      </w:r>
      <w:r>
        <w:rPr>
          <w:w w:val="105"/>
        </w:rPr>
        <w:t>es</w:t>
      </w:r>
      <w:r>
        <w:rPr>
          <w:spacing w:val="-11"/>
          <w:w w:val="105"/>
        </w:rPr>
        <w:t> </w:t>
      </w:r>
      <w:r>
        <w:rPr>
          <w:w w:val="105"/>
        </w:rPr>
        <w:t>el</w:t>
      </w:r>
      <w:r>
        <w:rPr>
          <w:spacing w:val="-17"/>
          <w:w w:val="105"/>
        </w:rPr>
        <w:t> </w:t>
      </w:r>
      <w:r>
        <w:rPr>
          <w:w w:val="105"/>
        </w:rPr>
        <w:t>periodo</w:t>
      </w:r>
      <w:r>
        <w:rPr>
          <w:spacing w:val="-11"/>
          <w:w w:val="105"/>
        </w:rPr>
        <w:t> </w:t>
      </w:r>
      <w:r>
        <w:rPr>
          <w:w w:val="105"/>
        </w:rPr>
        <w:t>para</w:t>
      </w:r>
      <w:r>
        <w:rPr>
          <w:spacing w:val="-11"/>
          <w:w w:val="105"/>
        </w:rPr>
        <w:t> </w:t>
      </w:r>
      <w:r>
        <w:rPr>
          <w:w w:val="105"/>
        </w:rPr>
        <w:t>el</w:t>
      </w:r>
      <w:r>
        <w:rPr>
          <w:spacing w:val="-3"/>
          <w:w w:val="105"/>
        </w:rPr>
        <w:t> </w:t>
      </w:r>
      <w:r>
        <w:rPr>
          <w:rFonts w:ascii="Cambria Math" w:hAnsi="Cambria Math" w:eastAsia="Cambria Math"/>
          <w:w w:val="105"/>
        </w:rPr>
        <w:t>�</w:t>
      </w:r>
      <w:r>
        <w:rPr>
          <w:rFonts w:ascii="Cambria Math" w:hAnsi="Cambria Math" w:eastAsia="Cambria Math"/>
          <w:spacing w:val="9"/>
          <w:w w:val="105"/>
        </w:rPr>
        <w:t> </w:t>
      </w:r>
      <w:r>
        <w:rPr>
          <w:w w:val="105"/>
        </w:rPr>
        <w:t>modo de </w:t>
      </w:r>
      <w:r>
        <w:rPr>
          <w:spacing w:val="-3"/>
          <w:w w:val="105"/>
        </w:rPr>
        <w:t>vibrar. </w:t>
      </w:r>
      <w:r>
        <w:rPr>
          <w:spacing w:val="3"/>
          <w:w w:val="105"/>
        </w:rPr>
        <w:t>De </w:t>
      </w:r>
      <w:r>
        <w:rPr>
          <w:w w:val="105"/>
        </w:rPr>
        <w:t>esto, se deduce </w:t>
      </w:r>
      <w:r>
        <w:rPr>
          <w:spacing w:val="-5"/>
          <w:w w:val="105"/>
        </w:rPr>
        <w:t>que </w:t>
      </w:r>
      <w:r>
        <w:rPr>
          <w:w w:val="105"/>
        </w:rPr>
        <w:t>para sistemas con </w:t>
      </w:r>
      <w:r>
        <w:rPr>
          <w:spacing w:val="-7"/>
          <w:w w:val="105"/>
        </w:rPr>
        <w:t>un </w:t>
      </w:r>
      <w:r>
        <w:rPr>
          <w:spacing w:val="-4"/>
          <w:w w:val="105"/>
        </w:rPr>
        <w:t>porcentaje </w:t>
      </w:r>
      <w:r>
        <w:rPr>
          <w:w w:val="105"/>
        </w:rPr>
        <w:t>del amortiguamiento</w:t>
      </w:r>
      <w:r>
        <w:rPr>
          <w:spacing w:val="-30"/>
          <w:w w:val="105"/>
        </w:rPr>
        <w:t> </w:t>
      </w:r>
      <w:r>
        <w:rPr>
          <w:spacing w:val="-4"/>
          <w:w w:val="105"/>
        </w:rPr>
        <w:t>menor</w:t>
      </w:r>
      <w:r>
        <w:rPr>
          <w:spacing w:val="-20"/>
          <w:w w:val="105"/>
        </w:rPr>
        <w:t> </w:t>
      </w:r>
      <w:r>
        <w:rPr>
          <w:w w:val="105"/>
        </w:rPr>
        <w:t>al</w:t>
      </w:r>
      <w:r>
        <w:rPr>
          <w:spacing w:val="-40"/>
          <w:w w:val="105"/>
        </w:rPr>
        <w:t> </w:t>
      </w:r>
      <w:r>
        <w:rPr>
          <w:w w:val="105"/>
        </w:rPr>
        <w:t>5%,</w:t>
      </w:r>
      <w:r>
        <w:rPr>
          <w:spacing w:val="-30"/>
          <w:w w:val="105"/>
        </w:rPr>
        <w:t> </w:t>
      </w:r>
      <w:r>
        <w:rPr>
          <w:spacing w:val="-7"/>
          <w:w w:val="105"/>
        </w:rPr>
        <w:t>no</w:t>
      </w:r>
      <w:r>
        <w:rPr>
          <w:spacing w:val="-25"/>
          <w:w w:val="105"/>
        </w:rPr>
        <w:t> </w:t>
      </w:r>
      <w:r>
        <w:rPr>
          <w:w w:val="105"/>
        </w:rPr>
        <w:t>se</w:t>
      </w:r>
      <w:r>
        <w:rPr>
          <w:spacing w:val="-34"/>
          <w:w w:val="105"/>
        </w:rPr>
        <w:t> </w:t>
      </w:r>
      <w:r>
        <w:rPr>
          <w:spacing w:val="-7"/>
          <w:w w:val="105"/>
        </w:rPr>
        <w:t>tendría ninguna </w:t>
      </w:r>
      <w:r>
        <w:rPr>
          <w:w w:val="105"/>
        </w:rPr>
        <w:t>disminución</w:t>
      </w:r>
      <w:r>
        <w:rPr>
          <w:spacing w:val="-25"/>
          <w:w w:val="105"/>
        </w:rPr>
        <w:t> </w:t>
      </w:r>
      <w:r>
        <w:rPr>
          <w:w w:val="105"/>
        </w:rPr>
        <w:t>de</w:t>
      </w:r>
      <w:r>
        <w:rPr>
          <w:spacing w:val="-34"/>
          <w:w w:val="105"/>
        </w:rPr>
        <w:t> </w:t>
      </w:r>
      <w:r>
        <w:rPr>
          <w:spacing w:val="-5"/>
          <w:w w:val="105"/>
        </w:rPr>
        <w:t>la</w:t>
      </w:r>
      <w:r>
        <w:rPr>
          <w:spacing w:val="-25"/>
          <w:w w:val="105"/>
        </w:rPr>
        <w:t> </w:t>
      </w:r>
      <w:r>
        <w:rPr>
          <w:spacing w:val="-3"/>
          <w:w w:val="105"/>
        </w:rPr>
        <w:t>respuesta</w:t>
      </w:r>
      <w:r>
        <w:rPr>
          <w:spacing w:val="-25"/>
          <w:w w:val="105"/>
        </w:rPr>
        <w:t> </w:t>
      </w:r>
      <w:r>
        <w:rPr>
          <w:w w:val="105"/>
        </w:rPr>
        <w:t>en el</w:t>
      </w:r>
      <w:r>
        <w:rPr>
          <w:spacing w:val="-32"/>
          <w:w w:val="105"/>
        </w:rPr>
        <w:t> </w:t>
      </w:r>
      <w:r>
        <w:rPr>
          <w:spacing w:val="-5"/>
          <w:w w:val="105"/>
        </w:rPr>
        <w:t>puente.</w:t>
      </w:r>
      <w:r>
        <w:rPr>
          <w:spacing w:val="-21"/>
          <w:w w:val="105"/>
        </w:rPr>
        <w:t> </w:t>
      </w:r>
      <w:r>
        <w:rPr>
          <w:w w:val="105"/>
        </w:rPr>
        <w:t>En</w:t>
      </w:r>
      <w:r>
        <w:rPr>
          <w:spacing w:val="-34"/>
          <w:w w:val="105"/>
        </w:rPr>
        <w:t> </w:t>
      </w:r>
      <w:r>
        <w:rPr>
          <w:w w:val="105"/>
        </w:rPr>
        <w:t>este</w:t>
      </w:r>
    </w:p>
    <w:p>
      <w:pPr>
        <w:pStyle w:val="BodyText"/>
        <w:spacing w:line="360" w:lineRule="auto" w:before="11"/>
        <w:ind w:left="116" w:right="129"/>
        <w:jc w:val="both"/>
      </w:pPr>
      <w:r>
        <w:rPr/>
        <w:t>caso, a partir de los resultados de las pruebas se observa que se tuvo una reducción significativa de la respuesta, aun cuando el amortiguamiento estimado en los apoyos del puente  tiene un  porcentaje  menor al 5%.</w:t>
      </w:r>
    </w:p>
    <w:p>
      <w:pPr>
        <w:spacing w:after="0" w:line="360" w:lineRule="auto"/>
        <w:jc w:val="both"/>
        <w:sectPr>
          <w:type w:val="continuous"/>
          <w:pgSz w:w="12240" w:h="15840"/>
          <w:pgMar w:top="1240" w:bottom="280" w:left="1580" w:right="1300"/>
        </w:sectPr>
      </w:pPr>
    </w:p>
    <w:p>
      <w:pPr>
        <w:pStyle w:val="BodyText"/>
        <w:spacing w:line="357" w:lineRule="auto" w:before="46"/>
        <w:ind w:left="116" w:right="117"/>
        <w:jc w:val="both"/>
      </w:pPr>
      <w:r>
        <w:rPr/>
        <w:t>La </w:t>
      </w:r>
      <w:r>
        <w:rPr>
          <w:spacing w:val="-5"/>
        </w:rPr>
        <w:t>norma </w:t>
      </w:r>
      <w:r>
        <w:rPr/>
        <w:t>AASHTO (2014), establece </w:t>
      </w:r>
      <w:r>
        <w:rPr>
          <w:spacing w:val="-5"/>
        </w:rPr>
        <w:t>que </w:t>
      </w:r>
      <w:r>
        <w:rPr/>
        <w:t>para sistemas de aislamiento </w:t>
      </w:r>
      <w:r>
        <w:rPr>
          <w:spacing w:val="-3"/>
        </w:rPr>
        <w:t>donde </w:t>
      </w:r>
      <w:r>
        <w:rPr>
          <w:spacing w:val="-5"/>
        </w:rPr>
        <w:t>la </w:t>
      </w:r>
      <w:r>
        <w:rPr/>
        <w:t>relación de </w:t>
      </w:r>
      <w:r>
        <w:rPr>
          <w:spacing w:val="-3"/>
        </w:rPr>
        <w:t>amortiguamiento (</w:t>
      </w:r>
      <w:r>
        <w:rPr>
          <w:rFonts w:ascii="Cambria Math" w:hAnsi="Cambria Math"/>
          <w:spacing w:val="-3"/>
        </w:rPr>
        <w:t>ξ</w:t>
      </w:r>
      <w:r>
        <w:rPr>
          <w:spacing w:val="-3"/>
        </w:rPr>
        <w:t>), exceda </w:t>
      </w:r>
      <w:r>
        <w:rPr/>
        <w:t>el 30% se deberá considerar </w:t>
      </w:r>
      <w:r>
        <w:rPr>
          <w:spacing w:val="-10"/>
        </w:rPr>
        <w:t>una </w:t>
      </w:r>
      <w:r>
        <w:rPr/>
        <w:t>reducción  de </w:t>
      </w:r>
      <w:r>
        <w:rPr>
          <w:spacing w:val="-5"/>
        </w:rPr>
        <w:t>la </w:t>
      </w:r>
      <w:r>
        <w:rPr>
          <w:spacing w:val="-3"/>
        </w:rPr>
        <w:t>respuesta </w:t>
      </w:r>
      <w:r>
        <w:rPr/>
        <w:t>por el efecto del aislamiento proporcionado por </w:t>
      </w:r>
      <w:r>
        <w:rPr>
          <w:spacing w:val="-3"/>
        </w:rPr>
        <w:t>los </w:t>
      </w:r>
      <w:r>
        <w:rPr/>
        <w:t>apoyos </w:t>
      </w:r>
      <w:r>
        <w:rPr>
          <w:spacing w:val="-3"/>
        </w:rPr>
        <w:t>cercana </w:t>
      </w:r>
      <w:r>
        <w:rPr/>
        <w:t>al 40%, y si el </w:t>
      </w:r>
      <w:r>
        <w:rPr>
          <w:spacing w:val="-3"/>
        </w:rPr>
        <w:t>amortiguamiento </w:t>
      </w:r>
      <w:r>
        <w:rPr/>
        <w:t>es viscoso lineal, </w:t>
      </w:r>
      <w:r>
        <w:rPr>
          <w:spacing w:val="-5"/>
        </w:rPr>
        <w:t>la </w:t>
      </w:r>
      <w:r>
        <w:rPr/>
        <w:t>disminución de </w:t>
      </w:r>
      <w:r>
        <w:rPr>
          <w:spacing w:val="-5"/>
        </w:rPr>
        <w:t>la </w:t>
      </w:r>
      <w:r>
        <w:rPr>
          <w:spacing w:val="-3"/>
        </w:rPr>
        <w:t>respuesta puede </w:t>
      </w:r>
      <w:r>
        <w:rPr/>
        <w:t>ser </w:t>
      </w:r>
      <w:r>
        <w:rPr>
          <w:spacing w:val="-3"/>
        </w:rPr>
        <w:t>extendida </w:t>
      </w:r>
      <w:r>
        <w:rPr>
          <w:spacing w:val="-4"/>
        </w:rPr>
        <w:t>hasta </w:t>
      </w:r>
      <w:r>
        <w:rPr>
          <w:spacing w:val="-7"/>
        </w:rPr>
        <w:t>un</w:t>
      </w:r>
      <w:r>
        <w:rPr>
          <w:spacing w:val="51"/>
        </w:rPr>
        <w:t> </w:t>
      </w:r>
      <w:r>
        <w:rPr/>
        <w:t>50%.</w:t>
      </w:r>
    </w:p>
    <w:p>
      <w:pPr>
        <w:spacing w:after="0" w:line="357" w:lineRule="auto"/>
        <w:jc w:val="both"/>
        <w:sectPr>
          <w:pgSz w:w="12240" w:h="15840"/>
          <w:pgMar w:header="0" w:footer="1255" w:top="1380" w:bottom="1440" w:left="15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73" w:lineRule="auto" w:before="150"/>
        <w:ind w:left="743" w:right="359" w:firstLine="540"/>
        <w:jc w:val="left"/>
        <w:rPr>
          <w:rFonts w:ascii="Times New Roman"/>
          <w:b/>
          <w:sz w:val="72"/>
        </w:rPr>
      </w:pPr>
      <w:r>
        <w:rPr>
          <w:rFonts w:ascii="Times New Roman"/>
          <w:b/>
          <w:sz w:val="72"/>
        </w:rPr>
        <w:t>CONCLUSIONES Y RECOMENDACIONES</w:t>
      </w:r>
    </w:p>
    <w:p>
      <w:pPr>
        <w:spacing w:after="0" w:line="273" w:lineRule="auto"/>
        <w:jc w:val="left"/>
        <w:rPr>
          <w:rFonts w:ascii="Times New Roman"/>
          <w:sz w:val="72"/>
        </w:rPr>
        <w:sectPr>
          <w:pgSz w:w="12240" w:h="15840"/>
          <w:pgMar w:header="0" w:footer="1255" w:top="1500" w:bottom="1440" w:left="1720" w:right="1720"/>
        </w:sectPr>
      </w:pPr>
    </w:p>
    <w:p>
      <w:pPr>
        <w:pStyle w:val="Heading3"/>
        <w:spacing w:line="504" w:lineRule="auto"/>
        <w:ind w:left="116" w:right="191" w:firstLine="1757"/>
        <w:jc w:val="left"/>
      </w:pPr>
      <w:r>
        <w:rPr/>
        <w:t>CONCLUSIONES Y RECOMENDACIONES CONCLUSIONES</w:t>
      </w:r>
    </w:p>
    <w:p>
      <w:pPr>
        <w:pStyle w:val="BodyText"/>
        <w:spacing w:line="360" w:lineRule="auto" w:before="32"/>
        <w:ind w:left="116" w:right="116"/>
        <w:jc w:val="both"/>
      </w:pPr>
      <w:r>
        <w:rPr/>
        <w:t>Se </w:t>
      </w:r>
      <w:r>
        <w:rPr>
          <w:spacing w:val="-3"/>
        </w:rPr>
        <w:t>realizaron diferentes pruebas experimentales </w:t>
      </w:r>
      <w:r>
        <w:rPr/>
        <w:t>al </w:t>
      </w:r>
      <w:r>
        <w:rPr>
          <w:spacing w:val="-6"/>
        </w:rPr>
        <w:t>puente </w:t>
      </w:r>
      <w:r>
        <w:rPr>
          <w:spacing w:val="-5"/>
        </w:rPr>
        <w:t>vehicular </w:t>
      </w:r>
      <w:r>
        <w:rPr/>
        <w:t>en estudio, con el propósito de </w:t>
      </w:r>
      <w:r>
        <w:rPr>
          <w:spacing w:val="-6"/>
        </w:rPr>
        <w:t>evaluar </w:t>
      </w:r>
      <w:r>
        <w:rPr>
          <w:spacing w:val="-5"/>
        </w:rPr>
        <w:t>la </w:t>
      </w:r>
      <w:r>
        <w:rPr/>
        <w:t>capacidad de aislamiento </w:t>
      </w:r>
      <w:r>
        <w:rPr>
          <w:spacing w:val="-5"/>
        </w:rPr>
        <w:t>ante </w:t>
      </w:r>
      <w:r>
        <w:rPr/>
        <w:t>cargas </w:t>
      </w:r>
      <w:r>
        <w:rPr>
          <w:spacing w:val="-3"/>
        </w:rPr>
        <w:t>laterales </w:t>
      </w:r>
      <w:r>
        <w:rPr/>
        <w:t>de </w:t>
      </w:r>
      <w:r>
        <w:rPr>
          <w:spacing w:val="-5"/>
        </w:rPr>
        <w:t>sus </w:t>
      </w:r>
      <w:r>
        <w:rPr/>
        <w:t>apoyos </w:t>
      </w:r>
      <w:r>
        <w:rPr>
          <w:spacing w:val="-4"/>
        </w:rPr>
        <w:t>convencionales </w:t>
      </w:r>
      <w:r>
        <w:rPr/>
        <w:t>de </w:t>
      </w:r>
      <w:r>
        <w:rPr>
          <w:spacing w:val="-3"/>
        </w:rPr>
        <w:t>neopreno. </w:t>
      </w:r>
      <w:r>
        <w:rPr/>
        <w:t>Las </w:t>
      </w:r>
      <w:r>
        <w:rPr>
          <w:spacing w:val="-3"/>
        </w:rPr>
        <w:t>pruebas </w:t>
      </w:r>
      <w:r>
        <w:rPr/>
        <w:t>consistieron en </w:t>
      </w:r>
      <w:r>
        <w:rPr>
          <w:spacing w:val="-3"/>
        </w:rPr>
        <w:t>hacer vibrar </w:t>
      </w:r>
      <w:r>
        <w:rPr>
          <w:spacing w:val="-5"/>
        </w:rPr>
        <w:t>la </w:t>
      </w:r>
      <w:r>
        <w:rPr/>
        <w:t>estructura, </w:t>
      </w:r>
      <w:r>
        <w:rPr>
          <w:spacing w:val="-3"/>
        </w:rPr>
        <w:t>induciendo </w:t>
      </w:r>
      <w:r>
        <w:rPr/>
        <w:t>cargas armónicas de distintas </w:t>
      </w:r>
      <w:r>
        <w:rPr>
          <w:spacing w:val="-3"/>
        </w:rPr>
        <w:t>frecuencias </w:t>
      </w:r>
      <w:r>
        <w:rPr/>
        <w:t>y </w:t>
      </w:r>
      <w:r>
        <w:rPr>
          <w:spacing w:val="-3"/>
        </w:rPr>
        <w:t>amplitudes </w:t>
      </w:r>
      <w:r>
        <w:rPr/>
        <w:t>a  </w:t>
      </w:r>
      <w:r>
        <w:rPr>
          <w:spacing w:val="-5"/>
        </w:rPr>
        <w:t>la  superestructura </w:t>
      </w:r>
      <w:r>
        <w:rPr/>
        <w:t>del </w:t>
      </w:r>
      <w:r>
        <w:rPr>
          <w:spacing w:val="-5"/>
        </w:rPr>
        <w:t>puente, </w:t>
      </w:r>
      <w:r>
        <w:rPr/>
        <w:t>por medio de </w:t>
      </w:r>
      <w:r>
        <w:rPr>
          <w:spacing w:val="-7"/>
        </w:rPr>
        <w:t>un </w:t>
      </w:r>
      <w:r>
        <w:rPr/>
        <w:t>excitador de masas </w:t>
      </w:r>
      <w:r>
        <w:rPr>
          <w:spacing w:val="-3"/>
        </w:rPr>
        <w:t>excéntricas. </w:t>
      </w:r>
      <w:r>
        <w:rPr/>
        <w:t>La capacidad de aislamiento de </w:t>
      </w:r>
      <w:r>
        <w:rPr>
          <w:spacing w:val="-3"/>
        </w:rPr>
        <w:t>los </w:t>
      </w:r>
      <w:r>
        <w:rPr/>
        <w:t>apoyos de </w:t>
      </w:r>
      <w:r>
        <w:rPr>
          <w:spacing w:val="-4"/>
        </w:rPr>
        <w:t>neopreno,</w:t>
      </w:r>
      <w:r>
        <w:rPr>
          <w:spacing w:val="58"/>
        </w:rPr>
        <w:t> </w:t>
      </w:r>
      <w:r>
        <w:rPr/>
        <w:t>se </w:t>
      </w:r>
      <w:r>
        <w:rPr>
          <w:spacing w:val="-7"/>
        </w:rPr>
        <w:t>evaluó </w:t>
      </w:r>
      <w:r>
        <w:rPr/>
        <w:t>midiendo </w:t>
      </w:r>
      <w:r>
        <w:rPr>
          <w:spacing w:val="-5"/>
        </w:rPr>
        <w:t>la </w:t>
      </w:r>
      <w:r>
        <w:rPr/>
        <w:t>disminución de </w:t>
      </w:r>
      <w:r>
        <w:rPr>
          <w:spacing w:val="-5"/>
        </w:rPr>
        <w:t>la </w:t>
      </w:r>
      <w:r>
        <w:rPr>
          <w:spacing w:val="-3"/>
        </w:rPr>
        <w:t>respuesta </w:t>
      </w:r>
      <w:r>
        <w:rPr/>
        <w:t>de </w:t>
      </w:r>
      <w:r>
        <w:rPr>
          <w:spacing w:val="-5"/>
        </w:rPr>
        <w:t>la </w:t>
      </w:r>
      <w:r>
        <w:rPr>
          <w:spacing w:val="-6"/>
        </w:rPr>
        <w:t>subestructura </w:t>
      </w:r>
      <w:r>
        <w:rPr/>
        <w:t>respecto a </w:t>
      </w:r>
      <w:r>
        <w:rPr>
          <w:spacing w:val="-5"/>
        </w:rPr>
        <w:t>la </w:t>
      </w:r>
      <w:r>
        <w:rPr>
          <w:spacing w:val="-4"/>
        </w:rPr>
        <w:t>superestructura, </w:t>
      </w:r>
      <w:r>
        <w:rPr>
          <w:spacing w:val="-5"/>
        </w:rPr>
        <w:t>lo </w:t>
      </w:r>
      <w:r>
        <w:rPr>
          <w:spacing w:val="-4"/>
        </w:rPr>
        <w:t>cual</w:t>
      </w:r>
      <w:r>
        <w:rPr>
          <w:spacing w:val="58"/>
        </w:rPr>
        <w:t> </w:t>
      </w:r>
      <w:r>
        <w:rPr/>
        <w:t>se </w:t>
      </w:r>
      <w:r>
        <w:rPr>
          <w:spacing w:val="-6"/>
        </w:rPr>
        <w:t>hizo </w:t>
      </w:r>
      <w:r>
        <w:rPr/>
        <w:t>en </w:t>
      </w:r>
      <w:r>
        <w:rPr>
          <w:spacing w:val="-4"/>
        </w:rPr>
        <w:t>términos</w:t>
      </w:r>
      <w:r>
        <w:rPr>
          <w:spacing w:val="58"/>
        </w:rPr>
        <w:t> </w:t>
      </w:r>
      <w:r>
        <w:rPr/>
        <w:t>de </w:t>
      </w:r>
      <w:r>
        <w:rPr>
          <w:spacing w:val="-3"/>
        </w:rPr>
        <w:t>las </w:t>
      </w:r>
      <w:r>
        <w:rPr/>
        <w:t>aceleraciones </w:t>
      </w:r>
      <w:r>
        <w:rPr>
          <w:spacing w:val="-3"/>
        </w:rPr>
        <w:t>máximas </w:t>
      </w:r>
      <w:r>
        <w:rPr/>
        <w:t>y </w:t>
      </w:r>
      <w:r>
        <w:rPr>
          <w:spacing w:val="-3"/>
        </w:rPr>
        <w:t>las </w:t>
      </w:r>
      <w:r>
        <w:rPr/>
        <w:t>intensidades de Arias </w:t>
      </w:r>
      <w:r>
        <w:rPr>
          <w:spacing w:val="-3"/>
        </w:rPr>
        <w:t>correspondientes </w:t>
      </w:r>
      <w:r>
        <w:rPr/>
        <w:t>a </w:t>
      </w:r>
      <w:r>
        <w:rPr>
          <w:spacing w:val="-3"/>
        </w:rPr>
        <w:t>las señales </w:t>
      </w:r>
      <w:r>
        <w:rPr/>
        <w:t>registradas </w:t>
      </w:r>
      <w:r>
        <w:rPr>
          <w:spacing w:val="-6"/>
        </w:rPr>
        <w:t>durante  </w:t>
      </w:r>
      <w:r>
        <w:rPr>
          <w:spacing w:val="-3"/>
        </w:rPr>
        <w:t>las</w:t>
      </w:r>
      <w:r>
        <w:rPr>
          <w:spacing w:val="36"/>
        </w:rPr>
        <w:t> </w:t>
      </w:r>
      <w:r>
        <w:rPr/>
        <w:t>pruebas.</w:t>
      </w:r>
    </w:p>
    <w:p>
      <w:pPr>
        <w:pStyle w:val="BodyText"/>
        <w:spacing w:line="362" w:lineRule="auto" w:before="205"/>
        <w:ind w:left="116" w:right="132"/>
        <w:jc w:val="both"/>
      </w:pPr>
      <w:r>
        <w:rPr/>
        <w:t>Se </w:t>
      </w:r>
      <w:r>
        <w:rPr>
          <w:spacing w:val="-3"/>
        </w:rPr>
        <w:t>observó </w:t>
      </w:r>
      <w:r>
        <w:rPr>
          <w:spacing w:val="-5"/>
        </w:rPr>
        <w:t>que </w:t>
      </w:r>
      <w:r>
        <w:rPr/>
        <w:t>el </w:t>
      </w:r>
      <w:r>
        <w:rPr>
          <w:spacing w:val="-4"/>
        </w:rPr>
        <w:t>porcentaje </w:t>
      </w:r>
      <w:r>
        <w:rPr/>
        <w:t>en </w:t>
      </w:r>
      <w:r>
        <w:rPr>
          <w:spacing w:val="-5"/>
        </w:rPr>
        <w:t>que </w:t>
      </w:r>
      <w:r>
        <w:rPr>
          <w:spacing w:val="-4"/>
        </w:rPr>
        <w:t>disminuye </w:t>
      </w:r>
      <w:r>
        <w:rPr>
          <w:spacing w:val="-5"/>
        </w:rPr>
        <w:t>la </w:t>
      </w:r>
      <w:r>
        <w:rPr>
          <w:spacing w:val="-3"/>
        </w:rPr>
        <w:t>respuesta </w:t>
      </w:r>
      <w:r>
        <w:rPr/>
        <w:t>de </w:t>
      </w:r>
      <w:r>
        <w:rPr>
          <w:spacing w:val="-5"/>
        </w:rPr>
        <w:t>la </w:t>
      </w:r>
      <w:r>
        <w:rPr/>
        <w:t>subestructura respecto a </w:t>
      </w:r>
      <w:r>
        <w:rPr>
          <w:spacing w:val="-5"/>
        </w:rPr>
        <w:t>la superestructura, </w:t>
      </w:r>
      <w:r>
        <w:rPr/>
        <w:t>al comparar </w:t>
      </w:r>
      <w:r>
        <w:rPr>
          <w:spacing w:val="-3"/>
        </w:rPr>
        <w:t>las máximas </w:t>
      </w:r>
      <w:r>
        <w:rPr/>
        <w:t>aceleraciones registradas </w:t>
      </w:r>
      <w:r>
        <w:rPr>
          <w:spacing w:val="-6"/>
        </w:rPr>
        <w:t>durante </w:t>
      </w:r>
      <w:r>
        <w:rPr>
          <w:spacing w:val="-5"/>
        </w:rPr>
        <w:t>la </w:t>
      </w:r>
      <w:r>
        <w:rPr/>
        <w:t>fase estable de </w:t>
      </w:r>
      <w:r>
        <w:rPr>
          <w:spacing w:val="-5"/>
        </w:rPr>
        <w:t>la </w:t>
      </w:r>
      <w:r>
        <w:rPr>
          <w:spacing w:val="-3"/>
        </w:rPr>
        <w:t>vibración, </w:t>
      </w:r>
      <w:r>
        <w:rPr>
          <w:spacing w:val="-7"/>
        </w:rPr>
        <w:t>fue </w:t>
      </w:r>
      <w:r>
        <w:rPr/>
        <w:t>en promedio del 82% al considerar todas </w:t>
      </w:r>
      <w:r>
        <w:rPr>
          <w:spacing w:val="-3"/>
        </w:rPr>
        <w:t>las pruebas </w:t>
      </w:r>
      <w:r>
        <w:rPr/>
        <w:t>realizadas. </w:t>
      </w:r>
      <w:r>
        <w:rPr>
          <w:spacing w:val="2"/>
        </w:rPr>
        <w:t>Con </w:t>
      </w:r>
      <w:r>
        <w:rPr>
          <w:spacing w:val="-10"/>
        </w:rPr>
        <w:t>una  </w:t>
      </w:r>
      <w:r>
        <w:rPr/>
        <w:t>reducción </w:t>
      </w:r>
      <w:r>
        <w:rPr>
          <w:spacing w:val="-4"/>
        </w:rPr>
        <w:t>máxima </w:t>
      </w:r>
      <w:r>
        <w:rPr/>
        <w:t>de </w:t>
      </w:r>
      <w:r>
        <w:rPr>
          <w:spacing w:val="-5"/>
        </w:rPr>
        <w:t>la </w:t>
      </w:r>
      <w:r>
        <w:rPr>
          <w:spacing w:val="-3"/>
        </w:rPr>
        <w:t>respuesta </w:t>
      </w:r>
      <w:r>
        <w:rPr/>
        <w:t>del 88% </w:t>
      </w:r>
      <w:r>
        <w:rPr>
          <w:spacing w:val="-4"/>
        </w:rPr>
        <w:t>(prueba</w:t>
      </w:r>
      <w:r>
        <w:rPr>
          <w:spacing w:val="58"/>
        </w:rPr>
        <w:t> </w:t>
      </w:r>
      <w:r>
        <w:rPr/>
        <w:t>8, </w:t>
      </w:r>
      <w:r>
        <w:rPr>
          <w:rFonts w:ascii="Times New Roman" w:hAnsi="Times New Roman"/>
          <w:i/>
        </w:rPr>
        <w:t>f </w:t>
      </w:r>
      <w:r>
        <w:rPr/>
        <w:t>= 5.0 </w:t>
      </w:r>
      <w:r>
        <w:rPr>
          <w:spacing w:val="-9"/>
        </w:rPr>
        <w:t>Hz) </w:t>
      </w:r>
      <w:r>
        <w:rPr/>
        <w:t>y </w:t>
      </w:r>
      <w:r>
        <w:rPr>
          <w:spacing w:val="-9"/>
        </w:rPr>
        <w:t>una  </w:t>
      </w:r>
      <w:r>
        <w:rPr/>
        <w:t>reducción </w:t>
      </w:r>
      <w:r>
        <w:rPr>
          <w:spacing w:val="-7"/>
        </w:rPr>
        <w:t>mínima  </w:t>
      </w:r>
      <w:r>
        <w:rPr/>
        <w:t>del 68% </w:t>
      </w:r>
      <w:r>
        <w:rPr>
          <w:spacing w:val="-4"/>
        </w:rPr>
        <w:t>(prueba </w:t>
      </w:r>
      <w:r>
        <w:rPr/>
        <w:t>1, </w:t>
      </w:r>
      <w:r>
        <w:rPr>
          <w:rFonts w:ascii="Times New Roman" w:hAnsi="Times New Roman"/>
          <w:i/>
        </w:rPr>
        <w:t>f </w:t>
      </w:r>
      <w:r>
        <w:rPr/>
        <w:t>= 1.0</w:t>
      </w:r>
      <w:r>
        <w:rPr>
          <w:spacing w:val="35"/>
        </w:rPr>
        <w:t> </w:t>
      </w:r>
      <w:r>
        <w:rPr>
          <w:spacing w:val="-8"/>
        </w:rPr>
        <w:t>Hz).</w:t>
      </w:r>
    </w:p>
    <w:p>
      <w:pPr>
        <w:pStyle w:val="BodyText"/>
        <w:spacing w:line="360" w:lineRule="auto" w:before="201"/>
        <w:ind w:left="116" w:right="127"/>
        <w:jc w:val="both"/>
      </w:pPr>
      <w:r>
        <w:rPr/>
        <w:t>En caso de comparar </w:t>
      </w:r>
      <w:r>
        <w:rPr>
          <w:spacing w:val="-3"/>
        </w:rPr>
        <w:t>las </w:t>
      </w:r>
      <w:r>
        <w:rPr/>
        <w:t>intensidades de Arias para </w:t>
      </w:r>
      <w:r>
        <w:rPr>
          <w:spacing w:val="-5"/>
        </w:rPr>
        <w:t>la </w:t>
      </w:r>
      <w:r>
        <w:rPr/>
        <w:t>fase estable de </w:t>
      </w:r>
      <w:r>
        <w:rPr>
          <w:spacing w:val="-5"/>
        </w:rPr>
        <w:t>la </w:t>
      </w:r>
      <w:r>
        <w:rPr>
          <w:spacing w:val="-3"/>
        </w:rPr>
        <w:t>vibración, </w:t>
      </w:r>
      <w:r>
        <w:rPr/>
        <w:t>se </w:t>
      </w:r>
      <w:r>
        <w:rPr>
          <w:spacing w:val="-3"/>
        </w:rPr>
        <w:t>observa</w:t>
      </w:r>
      <w:r>
        <w:rPr>
          <w:spacing w:val="9"/>
        </w:rPr>
        <w:t> </w:t>
      </w:r>
      <w:r>
        <w:rPr>
          <w:spacing w:val="-9"/>
        </w:rPr>
        <w:t>una</w:t>
      </w:r>
      <w:r>
        <w:rPr>
          <w:spacing w:val="8"/>
        </w:rPr>
        <w:t> </w:t>
      </w:r>
      <w:r>
        <w:rPr/>
        <w:t>disminución</w:t>
      </w:r>
      <w:r>
        <w:rPr>
          <w:spacing w:val="-8"/>
        </w:rPr>
        <w:t> </w:t>
      </w:r>
      <w:r>
        <w:rPr/>
        <w:t>de</w:t>
      </w:r>
      <w:r>
        <w:rPr>
          <w:spacing w:val="-8"/>
        </w:rPr>
        <w:t> </w:t>
      </w:r>
      <w:r>
        <w:rPr>
          <w:spacing w:val="-5"/>
        </w:rPr>
        <w:t>la</w:t>
      </w:r>
      <w:r>
        <w:rPr>
          <w:spacing w:val="-8"/>
        </w:rPr>
        <w:t> </w:t>
      </w:r>
      <w:r>
        <w:rPr>
          <w:spacing w:val="-3"/>
        </w:rPr>
        <w:t>respuesta</w:t>
      </w:r>
      <w:r>
        <w:rPr>
          <w:spacing w:val="13"/>
        </w:rPr>
        <w:t> </w:t>
      </w:r>
      <w:r>
        <w:rPr/>
        <w:t>del</w:t>
      </w:r>
      <w:r>
        <w:rPr>
          <w:spacing w:val="-17"/>
        </w:rPr>
        <w:t> </w:t>
      </w:r>
      <w:r>
        <w:rPr/>
        <w:t>95%</w:t>
      </w:r>
      <w:r>
        <w:rPr>
          <w:spacing w:val="-12"/>
        </w:rPr>
        <w:t> </w:t>
      </w:r>
      <w:r>
        <w:rPr/>
        <w:t>en</w:t>
      </w:r>
      <w:r>
        <w:rPr>
          <w:spacing w:val="-23"/>
        </w:rPr>
        <w:t> </w:t>
      </w:r>
      <w:r>
        <w:rPr/>
        <w:t>promedio</w:t>
      </w:r>
      <w:r>
        <w:rPr>
          <w:spacing w:val="-23"/>
        </w:rPr>
        <w:t> </w:t>
      </w:r>
      <w:r>
        <w:rPr/>
        <w:t>para</w:t>
      </w:r>
      <w:r>
        <w:rPr>
          <w:spacing w:val="-8"/>
        </w:rPr>
        <w:t> </w:t>
      </w:r>
      <w:r>
        <w:rPr/>
        <w:t>todas</w:t>
      </w:r>
      <w:r>
        <w:rPr>
          <w:spacing w:val="-9"/>
        </w:rPr>
        <w:t> </w:t>
      </w:r>
      <w:r>
        <w:rPr>
          <w:spacing w:val="-3"/>
        </w:rPr>
        <w:t>las</w:t>
      </w:r>
      <w:r>
        <w:rPr>
          <w:spacing w:val="-9"/>
        </w:rPr>
        <w:t> </w:t>
      </w:r>
      <w:r>
        <w:rPr/>
        <w:t>pruebas. En este caso, </w:t>
      </w:r>
      <w:r>
        <w:rPr>
          <w:spacing w:val="-5"/>
        </w:rPr>
        <w:t>la </w:t>
      </w:r>
      <w:r>
        <w:rPr>
          <w:spacing w:val="-4"/>
        </w:rPr>
        <w:t>máxima </w:t>
      </w:r>
      <w:r>
        <w:rPr/>
        <w:t>reducción </w:t>
      </w:r>
      <w:r>
        <w:rPr>
          <w:spacing w:val="-7"/>
        </w:rPr>
        <w:t>fue </w:t>
      </w:r>
      <w:r>
        <w:rPr/>
        <w:t>del 98% </w:t>
      </w:r>
      <w:r>
        <w:rPr>
          <w:spacing w:val="-4"/>
        </w:rPr>
        <w:t>(prueba </w:t>
      </w:r>
      <w:r>
        <w:rPr/>
        <w:t>8, </w:t>
      </w:r>
      <w:r>
        <w:rPr>
          <w:rFonts w:ascii="Times New Roman" w:hAnsi="Times New Roman"/>
          <w:i/>
        </w:rPr>
        <w:t>f </w:t>
      </w:r>
      <w:r>
        <w:rPr/>
        <w:t>= 5.0 </w:t>
      </w:r>
      <w:r>
        <w:rPr>
          <w:spacing w:val="-9"/>
        </w:rPr>
        <w:t>Hz) </w:t>
      </w:r>
      <w:r>
        <w:rPr/>
        <w:t>y </w:t>
      </w:r>
      <w:r>
        <w:rPr>
          <w:spacing w:val="-5"/>
        </w:rPr>
        <w:t>la </w:t>
      </w:r>
      <w:r>
        <w:rPr>
          <w:spacing w:val="-7"/>
        </w:rPr>
        <w:t>mínima </w:t>
      </w:r>
      <w:r>
        <w:rPr/>
        <w:t>del 83% </w:t>
      </w:r>
      <w:r>
        <w:rPr>
          <w:spacing w:val="-3"/>
        </w:rPr>
        <w:t>(prueba </w:t>
      </w:r>
      <w:r>
        <w:rPr/>
        <w:t>1, </w:t>
      </w:r>
      <w:r>
        <w:rPr>
          <w:rFonts w:ascii="Times New Roman" w:hAnsi="Times New Roman"/>
          <w:i/>
        </w:rPr>
        <w:t>f </w:t>
      </w:r>
      <w:r>
        <w:rPr/>
        <w:t>= 1.0</w:t>
      </w:r>
      <w:r>
        <w:rPr>
          <w:spacing w:val="22"/>
        </w:rPr>
        <w:t> </w:t>
      </w:r>
      <w:r>
        <w:rPr>
          <w:spacing w:val="-8"/>
        </w:rPr>
        <w:t>Hz).</w:t>
      </w:r>
    </w:p>
    <w:p>
      <w:pPr>
        <w:pStyle w:val="BodyText"/>
        <w:spacing w:line="357" w:lineRule="auto" w:before="204"/>
        <w:ind w:left="116" w:right="126"/>
        <w:jc w:val="both"/>
      </w:pPr>
      <w:r>
        <w:rPr/>
        <w:t>Por su parte, se observó que en caso de analizar la parte de los registros que corresponde a la fase de vibración ambiental, el porcentaje en que disminuye la respuesta de la subestructura respecto a la superestructura es en promedio del 48% para las máximas aceleraciones y del 75% para las intensidades de Arias.</w:t>
      </w:r>
    </w:p>
    <w:p>
      <w:pPr>
        <w:pStyle w:val="BodyText"/>
        <w:spacing w:line="362" w:lineRule="auto" w:before="208"/>
        <w:ind w:left="116" w:right="135"/>
        <w:jc w:val="both"/>
      </w:pPr>
      <w:r>
        <w:rPr/>
        <w:t>Bajo el </w:t>
      </w:r>
      <w:r>
        <w:rPr>
          <w:spacing w:val="-3"/>
        </w:rPr>
        <w:t>alcance </w:t>
      </w:r>
      <w:r>
        <w:rPr/>
        <w:t>y </w:t>
      </w:r>
      <w:r>
        <w:rPr>
          <w:spacing w:val="-3"/>
        </w:rPr>
        <w:t>las </w:t>
      </w:r>
      <w:r>
        <w:rPr/>
        <w:t>limitaciones de </w:t>
      </w:r>
      <w:r>
        <w:rPr>
          <w:spacing w:val="-3"/>
        </w:rPr>
        <w:t>las pruebas </w:t>
      </w:r>
      <w:r>
        <w:rPr/>
        <w:t>realizadas, se </w:t>
      </w:r>
      <w:r>
        <w:rPr>
          <w:spacing w:val="-3"/>
        </w:rPr>
        <w:t>logró </w:t>
      </w:r>
      <w:r>
        <w:rPr>
          <w:spacing w:val="-6"/>
        </w:rPr>
        <w:t>evaluar </w:t>
      </w:r>
      <w:r>
        <w:rPr>
          <w:spacing w:val="-5"/>
        </w:rPr>
        <w:t>la </w:t>
      </w:r>
      <w:r>
        <w:rPr/>
        <w:t>capacidad de aislamiento </w:t>
      </w:r>
      <w:r>
        <w:rPr>
          <w:spacing w:val="-5"/>
        </w:rPr>
        <w:t>ante </w:t>
      </w:r>
      <w:r>
        <w:rPr/>
        <w:t>cargas </w:t>
      </w:r>
      <w:r>
        <w:rPr>
          <w:spacing w:val="-3"/>
        </w:rPr>
        <w:t>laterales </w:t>
      </w:r>
      <w:r>
        <w:rPr/>
        <w:t>de </w:t>
      </w:r>
      <w:r>
        <w:rPr>
          <w:spacing w:val="-3"/>
        </w:rPr>
        <w:t>los </w:t>
      </w:r>
      <w:r>
        <w:rPr/>
        <w:t>apoyos </w:t>
      </w:r>
      <w:r>
        <w:rPr>
          <w:spacing w:val="-4"/>
        </w:rPr>
        <w:t>convencionales</w:t>
      </w:r>
      <w:r>
        <w:rPr>
          <w:spacing w:val="58"/>
        </w:rPr>
        <w:t> </w:t>
      </w:r>
      <w:r>
        <w:rPr/>
        <w:t>de </w:t>
      </w:r>
      <w:r>
        <w:rPr>
          <w:spacing w:val="-4"/>
        </w:rPr>
        <w:t>neopreno </w:t>
      </w:r>
      <w:r>
        <w:rPr/>
        <w:t>de </w:t>
      </w:r>
      <w:r>
        <w:rPr>
          <w:spacing w:val="-7"/>
        </w:rPr>
        <w:t>un </w:t>
      </w:r>
      <w:r>
        <w:rPr>
          <w:spacing w:val="-6"/>
        </w:rPr>
        <w:t>puente vehicular.  </w:t>
      </w:r>
      <w:r>
        <w:rPr/>
        <w:t>En </w:t>
      </w:r>
      <w:r>
        <w:rPr>
          <w:spacing w:val="-4"/>
        </w:rPr>
        <w:t>general,  </w:t>
      </w:r>
      <w:r>
        <w:rPr/>
        <w:t>se </w:t>
      </w:r>
      <w:r>
        <w:rPr>
          <w:spacing w:val="-3"/>
        </w:rPr>
        <w:t>observó  </w:t>
      </w:r>
      <w:r>
        <w:rPr>
          <w:spacing w:val="-5"/>
        </w:rPr>
        <w:t>que </w:t>
      </w:r>
      <w:r>
        <w:rPr>
          <w:spacing w:val="-3"/>
        </w:rPr>
        <w:t>los </w:t>
      </w:r>
      <w:r>
        <w:rPr/>
        <w:t>apoyos del </w:t>
      </w:r>
      <w:r>
        <w:rPr>
          <w:spacing w:val="-3"/>
        </w:rPr>
        <w:t>puente </w:t>
      </w:r>
      <w:r>
        <w:rPr/>
        <w:t>en estudio </w:t>
      </w:r>
      <w:r>
        <w:rPr>
          <w:spacing w:val="-3"/>
        </w:rPr>
        <w:t>tienen </w:t>
      </w:r>
      <w:r>
        <w:rPr>
          <w:spacing w:val="-10"/>
        </w:rPr>
        <w:t>una  </w:t>
      </w:r>
      <w:r>
        <w:rPr/>
        <w:t>capacidad de aislamiento </w:t>
      </w:r>
      <w:r>
        <w:rPr>
          <w:spacing w:val="-3"/>
        </w:rPr>
        <w:t>sísmico, </w:t>
      </w:r>
      <w:r>
        <w:rPr>
          <w:spacing w:val="-5"/>
        </w:rPr>
        <w:t>que </w:t>
      </w:r>
      <w:r>
        <w:rPr>
          <w:spacing w:val="-3"/>
        </w:rPr>
        <w:t>reduce </w:t>
      </w:r>
      <w:r>
        <w:rPr>
          <w:spacing w:val="-5"/>
        </w:rPr>
        <w:t>la </w:t>
      </w:r>
      <w:r>
        <w:rPr>
          <w:spacing w:val="-3"/>
        </w:rPr>
        <w:t>respuesta    </w:t>
      </w:r>
      <w:r>
        <w:rPr/>
        <w:t>de</w:t>
      </w:r>
    </w:p>
    <w:p>
      <w:pPr>
        <w:spacing w:after="0" w:line="362" w:lineRule="auto"/>
        <w:jc w:val="both"/>
        <w:sectPr>
          <w:pgSz w:w="12240" w:h="15840"/>
          <w:pgMar w:header="0" w:footer="1255" w:top="1380" w:bottom="1440" w:left="1580" w:right="1280"/>
        </w:sectPr>
      </w:pPr>
    </w:p>
    <w:p>
      <w:pPr>
        <w:pStyle w:val="BodyText"/>
        <w:spacing w:line="360" w:lineRule="auto" w:before="46"/>
        <w:ind w:left="116" w:right="121"/>
        <w:jc w:val="both"/>
      </w:pPr>
      <w:r>
        <w:rPr>
          <w:spacing w:val="-5"/>
        </w:rPr>
        <w:t>la </w:t>
      </w:r>
      <w:r>
        <w:rPr>
          <w:spacing w:val="-6"/>
        </w:rPr>
        <w:t>subestructura </w:t>
      </w:r>
      <w:r>
        <w:rPr/>
        <w:t>respecto a </w:t>
      </w:r>
      <w:r>
        <w:rPr>
          <w:spacing w:val="-5"/>
        </w:rPr>
        <w:t>la superestructura </w:t>
      </w:r>
      <w:r>
        <w:rPr>
          <w:spacing w:val="-6"/>
        </w:rPr>
        <w:t>durante  </w:t>
      </w:r>
      <w:r>
        <w:rPr>
          <w:spacing w:val="-5"/>
        </w:rPr>
        <w:t>la </w:t>
      </w:r>
      <w:r>
        <w:rPr/>
        <w:t>fase estable de </w:t>
      </w:r>
      <w:r>
        <w:rPr>
          <w:spacing w:val="-5"/>
        </w:rPr>
        <w:t>la </w:t>
      </w:r>
      <w:r>
        <w:rPr>
          <w:spacing w:val="-3"/>
        </w:rPr>
        <w:t>vibración,  </w:t>
      </w:r>
      <w:r>
        <w:rPr/>
        <w:t>en</w:t>
      </w:r>
      <w:r>
        <w:rPr>
          <w:spacing w:val="-8"/>
        </w:rPr>
        <w:t> </w:t>
      </w:r>
      <w:r>
        <w:rPr/>
        <w:t>82%</w:t>
      </w:r>
      <w:r>
        <w:rPr>
          <w:spacing w:val="-27"/>
        </w:rPr>
        <w:t> </w:t>
      </w:r>
      <w:r>
        <w:rPr/>
        <w:t>para</w:t>
      </w:r>
      <w:r>
        <w:rPr>
          <w:spacing w:val="-8"/>
        </w:rPr>
        <w:t> </w:t>
      </w:r>
      <w:r>
        <w:rPr>
          <w:spacing w:val="-3"/>
        </w:rPr>
        <w:t>las</w:t>
      </w:r>
      <w:r>
        <w:rPr>
          <w:spacing w:val="6"/>
        </w:rPr>
        <w:t> </w:t>
      </w:r>
      <w:r>
        <w:rPr>
          <w:spacing w:val="-3"/>
        </w:rPr>
        <w:t>máximas</w:t>
      </w:r>
      <w:r>
        <w:rPr>
          <w:spacing w:val="-9"/>
        </w:rPr>
        <w:t> </w:t>
      </w:r>
      <w:r>
        <w:rPr/>
        <w:t>aceleraciones</w:t>
      </w:r>
      <w:r>
        <w:rPr>
          <w:spacing w:val="6"/>
        </w:rPr>
        <w:t> </w:t>
      </w:r>
      <w:r>
        <w:rPr/>
        <w:t>y</w:t>
      </w:r>
      <w:r>
        <w:rPr>
          <w:spacing w:val="-9"/>
        </w:rPr>
        <w:t> </w:t>
      </w:r>
      <w:r>
        <w:rPr/>
        <w:t>95%</w:t>
      </w:r>
      <w:r>
        <w:rPr>
          <w:spacing w:val="-12"/>
        </w:rPr>
        <w:t> </w:t>
      </w:r>
      <w:r>
        <w:rPr/>
        <w:t>para</w:t>
      </w:r>
      <w:r>
        <w:rPr>
          <w:spacing w:val="-8"/>
        </w:rPr>
        <w:t> </w:t>
      </w:r>
      <w:r>
        <w:rPr>
          <w:spacing w:val="-3"/>
        </w:rPr>
        <w:t>las</w:t>
      </w:r>
      <w:r>
        <w:rPr>
          <w:spacing w:val="-9"/>
        </w:rPr>
        <w:t> </w:t>
      </w:r>
      <w:r>
        <w:rPr/>
        <w:t>intensidades</w:t>
      </w:r>
      <w:r>
        <w:rPr>
          <w:spacing w:val="6"/>
        </w:rPr>
        <w:t> </w:t>
      </w:r>
      <w:r>
        <w:rPr/>
        <w:t>de</w:t>
      </w:r>
      <w:r>
        <w:rPr>
          <w:spacing w:val="-23"/>
        </w:rPr>
        <w:t> </w:t>
      </w:r>
      <w:r>
        <w:rPr/>
        <w:t>Arias</w:t>
      </w:r>
      <w:r>
        <w:rPr>
          <w:spacing w:val="-24"/>
        </w:rPr>
        <w:t> </w:t>
      </w:r>
      <w:r>
        <w:rPr>
          <w:spacing w:val="-3"/>
        </w:rPr>
        <w:t>(valores </w:t>
      </w:r>
      <w:r>
        <w:rPr/>
        <w:t>promedio). Estas </w:t>
      </w:r>
      <w:r>
        <w:rPr>
          <w:spacing w:val="-3"/>
        </w:rPr>
        <w:t>reducciones </w:t>
      </w:r>
      <w:r>
        <w:rPr>
          <w:spacing w:val="-4"/>
        </w:rPr>
        <w:t>resultaron mayores </w:t>
      </w:r>
      <w:r>
        <w:rPr/>
        <w:t>al </w:t>
      </w:r>
      <w:r>
        <w:rPr>
          <w:spacing w:val="-4"/>
        </w:rPr>
        <w:t>porcentaje </w:t>
      </w:r>
      <w:r>
        <w:rPr/>
        <w:t>de reducción </w:t>
      </w:r>
      <w:r>
        <w:rPr>
          <w:spacing w:val="-5"/>
        </w:rPr>
        <w:t>que </w:t>
      </w:r>
      <w:r>
        <w:rPr/>
        <w:t>se estableció en </w:t>
      </w:r>
      <w:r>
        <w:rPr>
          <w:spacing w:val="-5"/>
        </w:rPr>
        <w:t>la </w:t>
      </w:r>
      <w:r>
        <w:rPr/>
        <w:t>hipótesis del </w:t>
      </w:r>
      <w:r>
        <w:rPr>
          <w:spacing w:val="-3"/>
        </w:rPr>
        <w:t>trabajo, </w:t>
      </w:r>
      <w:r>
        <w:rPr>
          <w:spacing w:val="-5"/>
        </w:rPr>
        <w:t>la </w:t>
      </w:r>
      <w:r>
        <w:rPr>
          <w:spacing w:val="-4"/>
        </w:rPr>
        <w:t>cual </w:t>
      </w:r>
      <w:r>
        <w:rPr>
          <w:spacing w:val="-5"/>
        </w:rPr>
        <w:t>proponía </w:t>
      </w:r>
      <w:r>
        <w:rPr>
          <w:spacing w:val="-10"/>
        </w:rPr>
        <w:t>una </w:t>
      </w:r>
      <w:r>
        <w:rPr/>
        <w:t>reducción de al </w:t>
      </w:r>
      <w:r>
        <w:rPr>
          <w:spacing w:val="-4"/>
        </w:rPr>
        <w:t>menos </w:t>
      </w:r>
      <w:r>
        <w:rPr/>
        <w:t>el 25% de </w:t>
      </w:r>
      <w:r>
        <w:rPr>
          <w:spacing w:val="-5"/>
        </w:rPr>
        <w:t>la</w:t>
      </w:r>
      <w:r>
        <w:rPr>
          <w:spacing w:val="18"/>
        </w:rPr>
        <w:t> </w:t>
      </w:r>
      <w:r>
        <w:rPr>
          <w:spacing w:val="-3"/>
        </w:rPr>
        <w:t>respuesta.</w:t>
      </w:r>
    </w:p>
    <w:p>
      <w:pPr>
        <w:pStyle w:val="BodyText"/>
        <w:spacing w:line="360" w:lineRule="auto" w:before="206"/>
        <w:ind w:left="116" w:right="110"/>
        <w:jc w:val="both"/>
      </w:pPr>
      <w:r>
        <w:rPr/>
        <w:t>Los </w:t>
      </w:r>
      <w:r>
        <w:rPr>
          <w:spacing w:val="-3"/>
        </w:rPr>
        <w:t>desplazamientos </w:t>
      </w:r>
      <w:r>
        <w:rPr>
          <w:spacing w:val="-5"/>
        </w:rPr>
        <w:t>que </w:t>
      </w:r>
      <w:r>
        <w:rPr/>
        <w:t>se </w:t>
      </w:r>
      <w:r>
        <w:rPr>
          <w:spacing w:val="-3"/>
        </w:rPr>
        <w:t>presentaron </w:t>
      </w:r>
      <w:r>
        <w:rPr/>
        <w:t>en </w:t>
      </w:r>
      <w:r>
        <w:rPr>
          <w:spacing w:val="-5"/>
        </w:rPr>
        <w:t>la superestructura </w:t>
      </w:r>
      <w:r>
        <w:rPr/>
        <w:t>y </w:t>
      </w:r>
      <w:r>
        <w:rPr>
          <w:spacing w:val="-5"/>
        </w:rPr>
        <w:t>la </w:t>
      </w:r>
      <w:r>
        <w:rPr>
          <w:spacing w:val="-6"/>
        </w:rPr>
        <w:t>subestructura </w:t>
      </w:r>
      <w:r>
        <w:rPr/>
        <w:t>del </w:t>
      </w:r>
      <w:r>
        <w:rPr>
          <w:spacing w:val="-6"/>
        </w:rPr>
        <w:t>puente durante </w:t>
      </w:r>
      <w:r>
        <w:rPr>
          <w:spacing w:val="-3"/>
        </w:rPr>
        <w:t>las </w:t>
      </w:r>
      <w:r>
        <w:rPr/>
        <w:t>pruebas, se </w:t>
      </w:r>
      <w:r>
        <w:rPr>
          <w:spacing w:val="-4"/>
        </w:rPr>
        <w:t>calcularon </w:t>
      </w:r>
      <w:r>
        <w:rPr>
          <w:spacing w:val="-3"/>
        </w:rPr>
        <w:t>mediante </w:t>
      </w:r>
      <w:r>
        <w:rPr>
          <w:spacing w:val="-5"/>
        </w:rPr>
        <w:t>la </w:t>
      </w:r>
      <w:r>
        <w:rPr/>
        <w:t>doble integración de </w:t>
      </w:r>
      <w:r>
        <w:rPr>
          <w:spacing w:val="-3"/>
        </w:rPr>
        <w:t>los  </w:t>
      </w:r>
      <w:r>
        <w:rPr/>
        <w:t>registros de aceleraciones. En </w:t>
      </w:r>
      <w:r>
        <w:rPr>
          <w:spacing w:val="-4"/>
        </w:rPr>
        <w:t>general,</w:t>
      </w:r>
      <w:r>
        <w:rPr>
          <w:spacing w:val="58"/>
        </w:rPr>
        <w:t> </w:t>
      </w:r>
      <w:r>
        <w:rPr/>
        <w:t>estos </w:t>
      </w:r>
      <w:r>
        <w:rPr>
          <w:spacing w:val="-3"/>
        </w:rPr>
        <w:t>desplazamientos </w:t>
      </w:r>
      <w:r>
        <w:rPr>
          <w:spacing w:val="-5"/>
        </w:rPr>
        <w:t>fueron </w:t>
      </w:r>
      <w:r>
        <w:rPr/>
        <w:t>de baja </w:t>
      </w:r>
      <w:r>
        <w:rPr>
          <w:spacing w:val="-5"/>
        </w:rPr>
        <w:t>magnitud </w:t>
      </w:r>
      <w:r>
        <w:rPr/>
        <w:t>y </w:t>
      </w:r>
      <w:r>
        <w:rPr>
          <w:spacing w:val="-7"/>
        </w:rPr>
        <w:t>no </w:t>
      </w:r>
      <w:r>
        <w:rPr/>
        <w:t>se </w:t>
      </w:r>
      <w:r>
        <w:rPr>
          <w:spacing w:val="-5"/>
        </w:rPr>
        <w:t>alcanzaron </w:t>
      </w:r>
      <w:r>
        <w:rPr/>
        <w:t>deformaciones </w:t>
      </w:r>
      <w:r>
        <w:rPr>
          <w:spacing w:val="-3"/>
        </w:rPr>
        <w:t>importantes </w:t>
      </w:r>
      <w:r>
        <w:rPr/>
        <w:t>en </w:t>
      </w:r>
      <w:r>
        <w:rPr>
          <w:spacing w:val="-3"/>
        </w:rPr>
        <w:t>los </w:t>
      </w:r>
      <w:r>
        <w:rPr/>
        <w:t>apoyos de neopreno.  El </w:t>
      </w:r>
      <w:r>
        <w:rPr>
          <w:spacing w:val="-4"/>
        </w:rPr>
        <w:t>máximo </w:t>
      </w:r>
      <w:r>
        <w:rPr>
          <w:spacing w:val="-3"/>
        </w:rPr>
        <w:t>desplazamiento </w:t>
      </w:r>
      <w:r>
        <w:rPr/>
        <w:t>se </w:t>
      </w:r>
      <w:r>
        <w:rPr>
          <w:spacing w:val="-3"/>
        </w:rPr>
        <w:t>presentó </w:t>
      </w:r>
      <w:r>
        <w:rPr/>
        <w:t>en </w:t>
      </w:r>
      <w:r>
        <w:rPr>
          <w:spacing w:val="-5"/>
        </w:rPr>
        <w:t>la </w:t>
      </w:r>
      <w:r>
        <w:rPr>
          <w:spacing w:val="-3"/>
        </w:rPr>
        <w:t>prueba </w:t>
      </w:r>
      <w:r>
        <w:rPr/>
        <w:t>9, y </w:t>
      </w:r>
      <w:r>
        <w:rPr>
          <w:spacing w:val="-7"/>
        </w:rPr>
        <w:t>fue </w:t>
      </w:r>
      <w:r>
        <w:rPr/>
        <w:t>de 0.016 mm, para </w:t>
      </w:r>
      <w:r>
        <w:rPr>
          <w:spacing w:val="-5"/>
        </w:rPr>
        <w:t>la </w:t>
      </w:r>
      <w:r>
        <w:rPr>
          <w:spacing w:val="-6"/>
        </w:rPr>
        <w:t>subestructura </w:t>
      </w:r>
      <w:r>
        <w:rPr/>
        <w:t>y de 0.066 mm, para </w:t>
      </w:r>
      <w:r>
        <w:rPr>
          <w:spacing w:val="-5"/>
        </w:rPr>
        <w:t>la superestructura. </w:t>
      </w:r>
      <w:r>
        <w:rPr>
          <w:spacing w:val="2"/>
        </w:rPr>
        <w:t>Con </w:t>
      </w:r>
      <w:r>
        <w:rPr/>
        <w:t>estos </w:t>
      </w:r>
      <w:r>
        <w:rPr>
          <w:spacing w:val="-3"/>
        </w:rPr>
        <w:t>desplazamientos </w:t>
      </w:r>
      <w:r>
        <w:rPr/>
        <w:t>se </w:t>
      </w:r>
      <w:r>
        <w:rPr>
          <w:spacing w:val="-3"/>
        </w:rPr>
        <w:t>generaron </w:t>
      </w:r>
      <w:r>
        <w:rPr/>
        <w:t>deformaciones a </w:t>
      </w:r>
      <w:r>
        <w:rPr>
          <w:spacing w:val="-4"/>
        </w:rPr>
        <w:t>cortante </w:t>
      </w:r>
      <w:r>
        <w:rPr>
          <w:spacing w:val="-3"/>
        </w:rPr>
        <w:t>cercanas </w:t>
      </w:r>
      <w:r>
        <w:rPr/>
        <w:t>al 0.15% del espesor </w:t>
      </w:r>
      <w:r>
        <w:rPr>
          <w:spacing w:val="-3"/>
        </w:rPr>
        <w:t>efectivo </w:t>
      </w:r>
      <w:r>
        <w:rPr/>
        <w:t>de </w:t>
      </w:r>
      <w:r>
        <w:rPr>
          <w:spacing w:val="-3"/>
        </w:rPr>
        <w:t>los </w:t>
      </w:r>
      <w:r>
        <w:rPr/>
        <w:t>apoyos de </w:t>
      </w:r>
      <w:r>
        <w:rPr>
          <w:spacing w:val="-4"/>
        </w:rPr>
        <w:t>neopreno </w:t>
      </w:r>
      <w:r>
        <w:rPr/>
        <w:t>del </w:t>
      </w:r>
      <w:r>
        <w:rPr>
          <w:spacing w:val="-4"/>
        </w:rPr>
        <w:t>puente. </w:t>
      </w:r>
      <w:r>
        <w:rPr/>
        <w:t>Comparando este </w:t>
      </w:r>
      <w:r>
        <w:rPr>
          <w:spacing w:val="-5"/>
        </w:rPr>
        <w:t>valor </w:t>
      </w:r>
      <w:r>
        <w:rPr/>
        <w:t>con </w:t>
      </w:r>
      <w:r>
        <w:rPr>
          <w:spacing w:val="-5"/>
        </w:rPr>
        <w:t>la </w:t>
      </w:r>
      <w:r>
        <w:rPr/>
        <w:t>deformación a </w:t>
      </w:r>
      <w:r>
        <w:rPr>
          <w:spacing w:val="-4"/>
        </w:rPr>
        <w:t>cortante </w:t>
      </w:r>
      <w:r>
        <w:rPr/>
        <w:t>permisible de diseño, </w:t>
      </w:r>
      <w:r>
        <w:rPr>
          <w:spacing w:val="-5"/>
        </w:rPr>
        <w:t>la </w:t>
      </w:r>
      <w:r>
        <w:rPr>
          <w:spacing w:val="-4"/>
        </w:rPr>
        <w:t>cual </w:t>
      </w:r>
      <w:r>
        <w:rPr/>
        <w:t>es del 50% del espesor </w:t>
      </w:r>
      <w:r>
        <w:rPr>
          <w:spacing w:val="-3"/>
        </w:rPr>
        <w:t>efectivo </w:t>
      </w:r>
      <w:r>
        <w:rPr/>
        <w:t>de </w:t>
      </w:r>
      <w:r>
        <w:rPr>
          <w:spacing w:val="-3"/>
        </w:rPr>
        <w:t>los </w:t>
      </w:r>
      <w:r>
        <w:rPr/>
        <w:t>neoprenos, </w:t>
      </w:r>
      <w:r>
        <w:rPr>
          <w:spacing w:val="-3"/>
        </w:rPr>
        <w:t>las </w:t>
      </w:r>
      <w:r>
        <w:rPr/>
        <w:t>deformaciones </w:t>
      </w:r>
      <w:r>
        <w:rPr>
          <w:spacing w:val="-5"/>
        </w:rPr>
        <w:t>que </w:t>
      </w:r>
      <w:r>
        <w:rPr/>
        <w:t>se </w:t>
      </w:r>
      <w:r>
        <w:rPr>
          <w:spacing w:val="-5"/>
        </w:rPr>
        <w:t>alcanzaron  </w:t>
      </w:r>
      <w:r>
        <w:rPr/>
        <w:t>en las </w:t>
      </w:r>
      <w:r>
        <w:rPr>
          <w:spacing w:val="-3"/>
        </w:rPr>
        <w:t>pruebas </w:t>
      </w:r>
      <w:r>
        <w:rPr>
          <w:spacing w:val="-5"/>
        </w:rPr>
        <w:t>fueron </w:t>
      </w:r>
      <w:r>
        <w:rPr>
          <w:spacing w:val="-7"/>
        </w:rPr>
        <w:t>muy </w:t>
      </w:r>
      <w:r>
        <w:rPr>
          <w:spacing w:val="14"/>
        </w:rPr>
        <w:t> </w:t>
      </w:r>
      <w:r>
        <w:rPr/>
        <w:t>bajas.</w:t>
      </w:r>
    </w:p>
    <w:p>
      <w:pPr>
        <w:pStyle w:val="BodyText"/>
        <w:spacing w:line="362" w:lineRule="auto" w:before="205"/>
        <w:ind w:left="116" w:right="112"/>
        <w:jc w:val="both"/>
      </w:pPr>
      <w:r>
        <w:rPr/>
        <w:t>El </w:t>
      </w:r>
      <w:r>
        <w:rPr>
          <w:spacing w:val="-4"/>
        </w:rPr>
        <w:t>máximo </w:t>
      </w:r>
      <w:r>
        <w:rPr>
          <w:spacing w:val="-3"/>
        </w:rPr>
        <w:t>desplazamiento </w:t>
      </w:r>
      <w:r>
        <w:rPr>
          <w:spacing w:val="-4"/>
        </w:rPr>
        <w:t>relativo </w:t>
      </w:r>
      <w:r>
        <w:rPr/>
        <w:t>de </w:t>
      </w:r>
      <w:r>
        <w:rPr>
          <w:spacing w:val="-3"/>
        </w:rPr>
        <w:t>los </w:t>
      </w:r>
      <w:r>
        <w:rPr/>
        <w:t>apoyos de </w:t>
      </w:r>
      <w:r>
        <w:rPr>
          <w:spacing w:val="-4"/>
        </w:rPr>
        <w:t>neopreno </w:t>
      </w:r>
      <w:r>
        <w:rPr>
          <w:spacing w:val="-7"/>
        </w:rPr>
        <w:t>fue </w:t>
      </w:r>
      <w:r>
        <w:rPr/>
        <w:t>de 0.080 </w:t>
      </w:r>
      <w:r>
        <w:rPr>
          <w:spacing w:val="-3"/>
        </w:rPr>
        <w:t>mm </w:t>
      </w:r>
      <w:r>
        <w:rPr/>
        <w:t>y correspondió a </w:t>
      </w:r>
      <w:r>
        <w:rPr>
          <w:spacing w:val="-5"/>
        </w:rPr>
        <w:t>la </w:t>
      </w:r>
      <w:r>
        <w:rPr>
          <w:spacing w:val="-3"/>
        </w:rPr>
        <w:t>prueba </w:t>
      </w:r>
      <w:r>
        <w:rPr/>
        <w:t>9. Adicionalmente, se estimaron </w:t>
      </w:r>
      <w:r>
        <w:rPr>
          <w:spacing w:val="-3"/>
        </w:rPr>
        <w:t>los desplazamientos </w:t>
      </w:r>
      <w:r>
        <w:rPr/>
        <w:t>a partir de </w:t>
      </w:r>
      <w:r>
        <w:rPr>
          <w:spacing w:val="-5"/>
        </w:rPr>
        <w:t>la </w:t>
      </w:r>
      <w:r>
        <w:rPr/>
        <w:t>seudoaceleración, en </w:t>
      </w:r>
      <w:r>
        <w:rPr>
          <w:spacing w:val="-8"/>
        </w:rPr>
        <w:t>cuyo </w:t>
      </w:r>
      <w:r>
        <w:rPr/>
        <w:t>caso </w:t>
      </w:r>
      <w:r>
        <w:rPr>
          <w:spacing w:val="-3"/>
        </w:rPr>
        <w:t>las </w:t>
      </w:r>
      <w:r>
        <w:rPr/>
        <w:t>estimaciones obtenidas </w:t>
      </w:r>
      <w:r>
        <w:rPr>
          <w:spacing w:val="-4"/>
        </w:rPr>
        <w:t>resultaron </w:t>
      </w:r>
      <w:r>
        <w:rPr/>
        <w:t>muy similares a </w:t>
      </w:r>
      <w:r>
        <w:rPr>
          <w:spacing w:val="-3"/>
        </w:rPr>
        <w:t>los desplazamientos calculados mediante </w:t>
      </w:r>
      <w:r>
        <w:rPr>
          <w:spacing w:val="-5"/>
        </w:rPr>
        <w:t>la </w:t>
      </w:r>
      <w:r>
        <w:rPr/>
        <w:t>doble integración de aceleraciones.</w:t>
      </w:r>
    </w:p>
    <w:p>
      <w:pPr>
        <w:pStyle w:val="BodyText"/>
        <w:spacing w:line="362" w:lineRule="auto" w:before="187"/>
        <w:ind w:left="116" w:right="102"/>
        <w:jc w:val="both"/>
      </w:pPr>
      <w:r>
        <w:rPr/>
        <w:t>En relación a </w:t>
      </w:r>
      <w:r>
        <w:rPr>
          <w:spacing w:val="-5"/>
        </w:rPr>
        <w:t>la </w:t>
      </w:r>
      <w:r>
        <w:rPr/>
        <w:t>reducción de </w:t>
      </w:r>
      <w:r>
        <w:rPr>
          <w:spacing w:val="-3"/>
        </w:rPr>
        <w:t>las </w:t>
      </w:r>
      <w:r>
        <w:rPr>
          <w:spacing w:val="-6"/>
        </w:rPr>
        <w:t>fuerzas </w:t>
      </w:r>
      <w:r>
        <w:rPr>
          <w:spacing w:val="-3"/>
        </w:rPr>
        <w:t>sísmicas </w:t>
      </w:r>
      <w:r>
        <w:rPr>
          <w:spacing w:val="-5"/>
        </w:rPr>
        <w:t>que </w:t>
      </w:r>
      <w:r>
        <w:rPr/>
        <w:t>recomiendan </w:t>
      </w:r>
      <w:r>
        <w:rPr>
          <w:spacing w:val="-5"/>
        </w:rPr>
        <w:t>algunas </w:t>
      </w:r>
      <w:r>
        <w:rPr>
          <w:spacing w:val="-4"/>
        </w:rPr>
        <w:t>normas  </w:t>
      </w:r>
      <w:r>
        <w:rPr/>
        <w:t>de diseño, se </w:t>
      </w:r>
      <w:r>
        <w:rPr>
          <w:spacing w:val="-3"/>
        </w:rPr>
        <w:t>tiene </w:t>
      </w:r>
      <w:r>
        <w:rPr>
          <w:spacing w:val="-5"/>
        </w:rPr>
        <w:t>que la norma </w:t>
      </w:r>
      <w:r>
        <w:rPr>
          <w:spacing w:val="3"/>
        </w:rPr>
        <w:t>SCT </w:t>
      </w:r>
      <w:r>
        <w:rPr/>
        <w:t>(2001) establece </w:t>
      </w:r>
      <w:r>
        <w:rPr>
          <w:spacing w:val="-10"/>
        </w:rPr>
        <w:t>una </w:t>
      </w:r>
      <w:r>
        <w:rPr/>
        <w:t>reducción de </w:t>
      </w:r>
      <w:r>
        <w:rPr>
          <w:spacing w:val="-5"/>
        </w:rPr>
        <w:t>la </w:t>
      </w:r>
      <w:r>
        <w:rPr>
          <w:spacing w:val="-3"/>
        </w:rPr>
        <w:t>respuesta </w:t>
      </w:r>
      <w:r>
        <w:rPr/>
        <w:t>del  75%  (</w:t>
      </w:r>
      <w:r>
        <w:rPr>
          <w:rFonts w:ascii="Cambria Math" w:hAnsi="Cambria Math" w:eastAsia="Cambria Math"/>
        </w:rPr>
        <w:t>� =  4</w:t>
      </w:r>
      <w:r>
        <w:rPr/>
        <w:t>),  </w:t>
      </w:r>
      <w:r>
        <w:rPr>
          <w:spacing w:val="-4"/>
        </w:rPr>
        <w:t>mientras  </w:t>
      </w:r>
      <w:r>
        <w:rPr>
          <w:spacing w:val="-5"/>
        </w:rPr>
        <w:t>que  la  norma  </w:t>
      </w:r>
      <w:r>
        <w:rPr/>
        <w:t>AASHTO  (2014)  establece  </w:t>
      </w:r>
      <w:r>
        <w:rPr>
          <w:spacing w:val="-10"/>
        </w:rPr>
        <w:t>una </w:t>
      </w:r>
      <w:r>
        <w:rPr/>
        <w:t>reducción </w:t>
      </w:r>
      <w:r>
        <w:rPr>
          <w:spacing w:val="-4"/>
        </w:rPr>
        <w:t>máxima </w:t>
      </w:r>
      <w:r>
        <w:rPr/>
        <w:t>del 50% para sistemas con </w:t>
      </w:r>
      <w:r>
        <w:rPr>
          <w:spacing w:val="-3"/>
        </w:rPr>
        <w:t>comportamiento </w:t>
      </w:r>
      <w:r>
        <w:rPr/>
        <w:t>viscoso </w:t>
      </w:r>
      <w:r>
        <w:rPr>
          <w:spacing w:val="-4"/>
        </w:rPr>
        <w:t>lineal. </w:t>
      </w:r>
      <w:r>
        <w:rPr/>
        <w:t>Se </w:t>
      </w:r>
      <w:r>
        <w:rPr>
          <w:spacing w:val="-3"/>
        </w:rPr>
        <w:t>observa </w:t>
      </w:r>
      <w:r>
        <w:rPr>
          <w:spacing w:val="-5"/>
        </w:rPr>
        <w:t>que </w:t>
      </w:r>
      <w:r>
        <w:rPr/>
        <w:t>el </w:t>
      </w:r>
      <w:r>
        <w:rPr>
          <w:spacing w:val="-5"/>
        </w:rPr>
        <w:t>valor  </w:t>
      </w:r>
      <w:r>
        <w:rPr/>
        <w:t>de  reducción  de  </w:t>
      </w:r>
      <w:r>
        <w:rPr>
          <w:spacing w:val="-5"/>
        </w:rPr>
        <w:t>la  </w:t>
      </w:r>
      <w:r>
        <w:rPr>
          <w:spacing w:val="-3"/>
        </w:rPr>
        <w:t>respuesta  </w:t>
      </w:r>
      <w:r>
        <w:rPr/>
        <w:t>obtenido  en </w:t>
      </w:r>
      <w:r>
        <w:rPr>
          <w:spacing w:val="-3"/>
        </w:rPr>
        <w:t>las  pruebas  </w:t>
      </w:r>
      <w:r>
        <w:rPr/>
        <w:t>(82% en promedio al comparar aceleraciones </w:t>
      </w:r>
      <w:r>
        <w:rPr>
          <w:spacing w:val="-3"/>
        </w:rPr>
        <w:t>máximas </w:t>
      </w:r>
      <w:r>
        <w:rPr/>
        <w:t>y 95% en promedio al comparar intensidades  de Arias) es </w:t>
      </w:r>
      <w:r>
        <w:rPr>
          <w:spacing w:val="-4"/>
        </w:rPr>
        <w:t>mayor </w:t>
      </w:r>
      <w:r>
        <w:rPr/>
        <w:t>al </w:t>
      </w:r>
      <w:r>
        <w:rPr>
          <w:spacing w:val="-5"/>
        </w:rPr>
        <w:t>que </w:t>
      </w:r>
      <w:r>
        <w:rPr/>
        <w:t>recomiendan </w:t>
      </w:r>
      <w:r>
        <w:rPr>
          <w:spacing w:val="-3"/>
        </w:rPr>
        <w:t>las </w:t>
      </w:r>
      <w:r>
        <w:rPr/>
        <w:t>dos</w:t>
      </w:r>
      <w:r>
        <w:rPr>
          <w:spacing w:val="21"/>
        </w:rPr>
        <w:t> </w:t>
      </w:r>
      <w:r>
        <w:rPr>
          <w:spacing w:val="-4"/>
        </w:rPr>
        <w:t>normas.</w:t>
      </w:r>
    </w:p>
    <w:p>
      <w:pPr>
        <w:pStyle w:val="BodyText"/>
        <w:spacing w:line="352" w:lineRule="auto" w:before="203"/>
        <w:ind w:left="116" w:right="128"/>
        <w:jc w:val="both"/>
      </w:pPr>
      <w:r>
        <w:rPr/>
        <w:t>Adicionalmente, se </w:t>
      </w:r>
      <w:r>
        <w:rPr>
          <w:spacing w:val="-5"/>
        </w:rPr>
        <w:t>calculó </w:t>
      </w:r>
      <w:r>
        <w:rPr/>
        <w:t>el </w:t>
      </w:r>
      <w:r>
        <w:rPr>
          <w:spacing w:val="-3"/>
        </w:rPr>
        <w:t>amortiguamiento </w:t>
      </w:r>
      <w:r>
        <w:rPr/>
        <w:t>de </w:t>
      </w:r>
      <w:r>
        <w:rPr>
          <w:spacing w:val="-3"/>
        </w:rPr>
        <w:t>los </w:t>
      </w:r>
      <w:r>
        <w:rPr/>
        <w:t>apoyos de </w:t>
      </w:r>
      <w:r>
        <w:rPr>
          <w:spacing w:val="-4"/>
        </w:rPr>
        <w:t>neopreno  </w:t>
      </w:r>
      <w:r>
        <w:rPr>
          <w:spacing w:val="-3"/>
        </w:rPr>
        <w:t>mediante  </w:t>
      </w:r>
      <w:r>
        <w:rPr/>
        <w:t>el  método  del  </w:t>
      </w:r>
      <w:r>
        <w:rPr>
          <w:spacing w:val="-3"/>
        </w:rPr>
        <w:t>decremento   </w:t>
      </w:r>
      <w:r>
        <w:rPr>
          <w:spacing w:val="-4"/>
        </w:rPr>
        <w:t>logarítmico, </w:t>
      </w:r>
      <w:r>
        <w:rPr>
          <w:spacing w:val="58"/>
        </w:rPr>
        <w:t> </w:t>
      </w:r>
      <w:r>
        <w:rPr/>
        <w:t>el  </w:t>
      </w:r>
      <w:r>
        <w:rPr>
          <w:spacing w:val="-4"/>
        </w:rPr>
        <w:t>cual  </w:t>
      </w:r>
      <w:r>
        <w:rPr/>
        <w:t>se  aplicó  a  </w:t>
      </w:r>
      <w:r>
        <w:rPr>
          <w:spacing w:val="-3"/>
        </w:rPr>
        <w:t>los  </w:t>
      </w:r>
      <w:r>
        <w:rPr/>
        <w:t>registros  de  </w:t>
      </w:r>
      <w:r>
        <w:rPr>
          <w:spacing w:val="38"/>
        </w:rPr>
        <w:t> </w:t>
      </w:r>
      <w:r>
        <w:rPr>
          <w:spacing w:val="-3"/>
        </w:rPr>
        <w:t>las</w:t>
      </w:r>
    </w:p>
    <w:p>
      <w:pPr>
        <w:spacing w:after="0" w:line="352" w:lineRule="auto"/>
        <w:jc w:val="both"/>
        <w:sectPr>
          <w:footerReference w:type="default" r:id="rId202"/>
          <w:pgSz w:w="12240" w:h="15840"/>
          <w:pgMar w:footer="1255" w:header="0" w:top="1380" w:bottom="1440" w:left="1580" w:right="1300"/>
          <w:pgNumType w:start="135"/>
        </w:sectPr>
      </w:pPr>
    </w:p>
    <w:p>
      <w:pPr>
        <w:pStyle w:val="BodyText"/>
        <w:spacing w:line="352" w:lineRule="auto" w:before="46"/>
        <w:ind w:left="116" w:right="157"/>
        <w:jc w:val="both"/>
      </w:pPr>
      <w:r>
        <w:rPr/>
        <w:t>aceleraciones </w:t>
      </w:r>
      <w:r>
        <w:rPr>
          <w:spacing w:val="-4"/>
        </w:rPr>
        <w:t>relativas </w:t>
      </w:r>
      <w:r>
        <w:rPr/>
        <w:t>de </w:t>
      </w:r>
      <w:r>
        <w:rPr>
          <w:spacing w:val="-5"/>
        </w:rPr>
        <w:t>la superestructura </w:t>
      </w:r>
      <w:r>
        <w:rPr/>
        <w:t>del </w:t>
      </w:r>
      <w:r>
        <w:rPr>
          <w:spacing w:val="-6"/>
        </w:rPr>
        <w:t>puente </w:t>
      </w:r>
      <w:r>
        <w:rPr/>
        <w:t>respecto a </w:t>
      </w:r>
      <w:r>
        <w:rPr>
          <w:spacing w:val="-5"/>
        </w:rPr>
        <w:t>la </w:t>
      </w:r>
      <w:r>
        <w:rPr/>
        <w:t>subestructura. En promedio, se </w:t>
      </w:r>
      <w:r>
        <w:rPr>
          <w:spacing w:val="-6"/>
        </w:rPr>
        <w:t>alcanzó  </w:t>
      </w:r>
      <w:r>
        <w:rPr>
          <w:spacing w:val="-7"/>
        </w:rPr>
        <w:t>un </w:t>
      </w:r>
      <w:r>
        <w:rPr>
          <w:spacing w:val="-3"/>
        </w:rPr>
        <w:t>amortiguamiento  cercano </w:t>
      </w:r>
      <w:r>
        <w:rPr/>
        <w:t>al</w:t>
      </w:r>
      <w:r>
        <w:rPr>
          <w:spacing w:val="-12"/>
        </w:rPr>
        <w:t> </w:t>
      </w:r>
      <w:r>
        <w:rPr/>
        <w:t>4%.</w:t>
      </w:r>
    </w:p>
    <w:p>
      <w:pPr>
        <w:pStyle w:val="BodyText"/>
        <w:spacing w:line="360" w:lineRule="auto" w:before="213"/>
        <w:ind w:left="116" w:right="117"/>
        <w:jc w:val="both"/>
      </w:pPr>
      <w:r>
        <w:rPr/>
        <w:t>De acuerdo con las normas AASHTO (2014), para sistemas con amortiguamiento menor al 5%, no se permite reducción de la respuesta, sin embargo, aun cuando los apoyos de neopreno del puente presentan un amortiguamiento menor al 5% (4% en promedio), se observan reducciones de la respuesta considerables. Por su parte, las normas SCT no toman en cuenta el nivel de amortiguamiento de los apoyos de neopreno para establecer la reducción de la respuesta que  proporcionan.</w:t>
      </w:r>
    </w:p>
    <w:p>
      <w:pPr>
        <w:pStyle w:val="BodyText"/>
        <w:spacing w:line="362" w:lineRule="auto" w:before="205"/>
        <w:ind w:left="116" w:right="133"/>
        <w:jc w:val="both"/>
      </w:pPr>
      <w:r>
        <w:rPr/>
        <w:t>En </w:t>
      </w:r>
      <w:r>
        <w:rPr>
          <w:spacing w:val="-3"/>
        </w:rPr>
        <w:t>general, </w:t>
      </w:r>
      <w:r>
        <w:rPr>
          <w:spacing w:val="-5"/>
        </w:rPr>
        <w:t>la </w:t>
      </w:r>
      <w:r>
        <w:rPr/>
        <w:t>disminución de </w:t>
      </w:r>
      <w:r>
        <w:rPr>
          <w:spacing w:val="-5"/>
        </w:rPr>
        <w:t>la </w:t>
      </w:r>
      <w:r>
        <w:rPr>
          <w:spacing w:val="-3"/>
        </w:rPr>
        <w:t>respuesta </w:t>
      </w:r>
      <w:r>
        <w:rPr/>
        <w:t>de </w:t>
      </w:r>
      <w:r>
        <w:rPr>
          <w:spacing w:val="-5"/>
        </w:rPr>
        <w:t>la </w:t>
      </w:r>
      <w:r>
        <w:rPr>
          <w:spacing w:val="-6"/>
        </w:rPr>
        <w:t>estructura </w:t>
      </w:r>
      <w:r>
        <w:rPr/>
        <w:t>es </w:t>
      </w:r>
      <w:r>
        <w:rPr>
          <w:spacing w:val="-4"/>
        </w:rPr>
        <w:t>mayor  conforme  </w:t>
      </w:r>
      <w:r>
        <w:rPr>
          <w:spacing w:val="-6"/>
        </w:rPr>
        <w:t>aumenta </w:t>
      </w:r>
      <w:r>
        <w:rPr>
          <w:spacing w:val="-5"/>
        </w:rPr>
        <w:t>la </w:t>
      </w:r>
      <w:r>
        <w:rPr>
          <w:spacing w:val="-4"/>
        </w:rPr>
        <w:t>frecuencia </w:t>
      </w:r>
      <w:r>
        <w:rPr/>
        <w:t>de excitación </w:t>
      </w:r>
      <w:r>
        <w:rPr>
          <w:spacing w:val="-4"/>
        </w:rPr>
        <w:t>utilizada </w:t>
      </w:r>
      <w:r>
        <w:rPr/>
        <w:t>en cada </w:t>
      </w:r>
      <w:r>
        <w:rPr>
          <w:spacing w:val="-10"/>
        </w:rPr>
        <w:t>una </w:t>
      </w:r>
      <w:r>
        <w:rPr/>
        <w:t>de </w:t>
      </w:r>
      <w:r>
        <w:rPr>
          <w:spacing w:val="-3"/>
        </w:rPr>
        <w:t>las </w:t>
      </w:r>
      <w:r>
        <w:rPr/>
        <w:t>pruebas. En este caso, se obtienen </w:t>
      </w:r>
      <w:r>
        <w:rPr>
          <w:spacing w:val="-4"/>
        </w:rPr>
        <w:t>mayores </w:t>
      </w:r>
      <w:r>
        <w:rPr/>
        <w:t>reducciones de </w:t>
      </w:r>
      <w:r>
        <w:rPr>
          <w:spacing w:val="-5"/>
        </w:rPr>
        <w:t>la </w:t>
      </w:r>
      <w:r>
        <w:rPr>
          <w:spacing w:val="-3"/>
        </w:rPr>
        <w:t>respuesta, </w:t>
      </w:r>
      <w:r>
        <w:rPr/>
        <w:t>para </w:t>
      </w:r>
      <w:r>
        <w:rPr>
          <w:spacing w:val="-6"/>
        </w:rPr>
        <w:t>fuerzas </w:t>
      </w:r>
      <w:r>
        <w:rPr/>
        <w:t>de excitación más</w:t>
      </w:r>
      <w:r>
        <w:rPr>
          <w:spacing w:val="-14"/>
        </w:rPr>
        <w:t> </w:t>
      </w:r>
      <w:r>
        <w:rPr/>
        <w:t>grandes.</w:t>
      </w:r>
    </w:p>
    <w:p>
      <w:pPr>
        <w:pStyle w:val="BodyText"/>
        <w:spacing w:line="357" w:lineRule="auto" w:before="202"/>
        <w:ind w:left="116" w:right="122"/>
        <w:jc w:val="both"/>
      </w:pPr>
      <w:r>
        <w:rPr>
          <w:spacing w:val="2"/>
        </w:rPr>
        <w:t>Con </w:t>
      </w:r>
      <w:r>
        <w:rPr/>
        <w:t>base en </w:t>
      </w:r>
      <w:r>
        <w:rPr>
          <w:spacing w:val="-3"/>
        </w:rPr>
        <w:t>los </w:t>
      </w:r>
      <w:r>
        <w:rPr/>
        <w:t>espectros de Fourier </w:t>
      </w:r>
      <w:r>
        <w:rPr>
          <w:spacing w:val="-3"/>
        </w:rPr>
        <w:t>calculados </w:t>
      </w:r>
      <w:r>
        <w:rPr/>
        <w:t>a partir de </w:t>
      </w:r>
      <w:r>
        <w:rPr>
          <w:spacing w:val="-3"/>
        </w:rPr>
        <w:t>los </w:t>
      </w:r>
      <w:r>
        <w:rPr/>
        <w:t>registros de aceleraciones, se</w:t>
      </w:r>
      <w:r>
        <w:rPr>
          <w:spacing w:val="-4"/>
        </w:rPr>
        <w:t> </w:t>
      </w:r>
      <w:r>
        <w:rPr/>
        <w:t>identificó</w:t>
      </w:r>
      <w:r>
        <w:rPr>
          <w:spacing w:val="-5"/>
        </w:rPr>
        <w:t> </w:t>
      </w:r>
      <w:r>
        <w:rPr/>
        <w:t>el</w:t>
      </w:r>
      <w:r>
        <w:rPr>
          <w:spacing w:val="-2"/>
        </w:rPr>
        <w:t> </w:t>
      </w:r>
      <w:r>
        <w:rPr/>
        <w:t>periodo</w:t>
      </w:r>
      <w:r>
        <w:rPr>
          <w:spacing w:val="-22"/>
        </w:rPr>
        <w:t> </w:t>
      </w:r>
      <w:r>
        <w:rPr/>
        <w:t>del</w:t>
      </w:r>
      <w:r>
        <w:rPr>
          <w:spacing w:val="-17"/>
        </w:rPr>
        <w:t> </w:t>
      </w:r>
      <w:r>
        <w:rPr/>
        <w:t>modo</w:t>
      </w:r>
      <w:r>
        <w:rPr>
          <w:spacing w:val="-7"/>
        </w:rPr>
        <w:t> </w:t>
      </w:r>
      <w:r>
        <w:rPr/>
        <w:t>de</w:t>
      </w:r>
      <w:r>
        <w:rPr>
          <w:spacing w:val="-7"/>
        </w:rPr>
        <w:t> </w:t>
      </w:r>
      <w:r>
        <w:rPr/>
        <w:t>vibración</w:t>
      </w:r>
      <w:r>
        <w:rPr>
          <w:spacing w:val="-7"/>
        </w:rPr>
        <w:t> </w:t>
      </w:r>
      <w:r>
        <w:rPr/>
        <w:t>del</w:t>
      </w:r>
      <w:r>
        <w:rPr>
          <w:spacing w:val="-17"/>
        </w:rPr>
        <w:t> </w:t>
      </w:r>
      <w:r>
        <w:rPr>
          <w:spacing w:val="-6"/>
        </w:rPr>
        <w:t>puente</w:t>
      </w:r>
      <w:r>
        <w:rPr>
          <w:spacing w:val="22"/>
        </w:rPr>
        <w:t> </w:t>
      </w:r>
      <w:r>
        <w:rPr/>
        <w:t>en</w:t>
      </w:r>
      <w:r>
        <w:rPr>
          <w:spacing w:val="-7"/>
        </w:rPr>
        <w:t> </w:t>
      </w:r>
      <w:r>
        <w:rPr>
          <w:spacing w:val="-5"/>
        </w:rPr>
        <w:t>la</w:t>
      </w:r>
      <w:r>
        <w:rPr>
          <w:spacing w:val="-7"/>
        </w:rPr>
        <w:t> </w:t>
      </w:r>
      <w:r>
        <w:rPr/>
        <w:t>dirección de</w:t>
      </w:r>
      <w:r>
        <w:rPr>
          <w:spacing w:val="-19"/>
        </w:rPr>
        <w:t> </w:t>
      </w:r>
      <w:r>
        <w:rPr/>
        <w:t>análisis,</w:t>
      </w:r>
      <w:r>
        <w:rPr>
          <w:spacing w:val="-2"/>
        </w:rPr>
        <w:t> </w:t>
      </w:r>
      <w:r>
        <w:rPr/>
        <w:t>el</w:t>
      </w:r>
      <w:r>
        <w:rPr>
          <w:spacing w:val="-27"/>
        </w:rPr>
        <w:t> </w:t>
      </w:r>
      <w:r>
        <w:rPr>
          <w:spacing w:val="-4"/>
        </w:rPr>
        <w:t>cual </w:t>
      </w:r>
      <w:r>
        <w:rPr>
          <w:spacing w:val="-7"/>
        </w:rPr>
        <w:t>fue</w:t>
      </w:r>
      <w:r>
        <w:rPr>
          <w:spacing w:val="4"/>
        </w:rPr>
        <w:t> </w:t>
      </w:r>
      <w:r>
        <w:rPr/>
        <w:t>de</w:t>
      </w:r>
      <w:r>
        <w:rPr>
          <w:spacing w:val="-16"/>
        </w:rPr>
        <w:t>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spacing w:val="-1"/>
          <w:position w:val="-5"/>
          <w:sz w:val="16"/>
        </w:rPr>
        <w:t> </w:t>
      </w:r>
      <w:r>
        <w:rPr>
          <w:rFonts w:ascii="Cambria Math" w:hAnsi="Cambria Math" w:eastAsia="Cambria Math"/>
        </w:rPr>
        <w:t>=</w:t>
      </w:r>
      <w:r>
        <w:rPr>
          <w:rFonts w:ascii="Cambria Math" w:hAnsi="Cambria Math" w:eastAsia="Cambria Math"/>
          <w:spacing w:val="5"/>
        </w:rPr>
        <w:t> </w:t>
      </w:r>
      <w:r>
        <w:rPr>
          <w:rFonts w:ascii="Cambria Math" w:hAnsi="Cambria Math" w:eastAsia="Cambria Math"/>
        </w:rPr>
        <w:t>0.24</w:t>
      </w:r>
      <w:r>
        <w:rPr>
          <w:rFonts w:ascii="Cambria Math" w:hAnsi="Cambria Math" w:eastAsia="Cambria Math"/>
          <w:spacing w:val="-5"/>
        </w:rPr>
        <w:t> </w:t>
      </w:r>
      <w:r>
        <w:rPr>
          <w:rFonts w:ascii="Cambria Math" w:hAnsi="Cambria Math" w:eastAsia="Cambria Math"/>
        </w:rPr>
        <w:t>�</w:t>
      </w:r>
      <w:r>
        <w:rPr>
          <w:rFonts w:ascii="Cambria Math" w:hAnsi="Cambria Math" w:eastAsia="Cambria Math"/>
          <w:spacing w:val="-11"/>
        </w:rPr>
        <w:t> </w:t>
      </w:r>
      <w:r>
        <w:rPr>
          <w:rFonts w:ascii="Cambria Math" w:hAnsi="Cambria Math" w:eastAsia="Cambria Math"/>
        </w:rPr>
        <w:t>(4.2</w:t>
      </w:r>
      <w:r>
        <w:rPr>
          <w:rFonts w:ascii="Cambria Math" w:hAnsi="Cambria Math" w:eastAsia="Cambria Math"/>
          <w:spacing w:val="-17"/>
        </w:rPr>
        <w:t> </w:t>
      </w:r>
      <w:r>
        <w:rPr>
          <w:rFonts w:ascii="Cambria Math" w:hAnsi="Cambria Math" w:eastAsia="Cambria Math"/>
        </w:rPr>
        <w:t>ℎ�)</w:t>
      </w:r>
      <w:r>
        <w:rPr/>
        <w:t>.</w:t>
      </w:r>
    </w:p>
    <w:p>
      <w:pPr>
        <w:pStyle w:val="BodyText"/>
        <w:spacing w:line="336" w:lineRule="auto" w:before="139"/>
        <w:ind w:left="116" w:right="133"/>
        <w:jc w:val="both"/>
      </w:pPr>
      <w:r>
        <w:rPr/>
        <w:t>El periodo </w:t>
      </w:r>
      <w:r>
        <w:rPr>
          <w:spacing w:val="-6"/>
        </w:rPr>
        <w:t>fundamental </w:t>
      </w:r>
      <w:r>
        <w:rPr/>
        <w:t>de </w:t>
      </w:r>
      <w:r>
        <w:rPr>
          <w:spacing w:val="-5"/>
        </w:rPr>
        <w:t>la </w:t>
      </w:r>
      <w:r>
        <w:rPr>
          <w:spacing w:val="-6"/>
        </w:rPr>
        <w:t>estructura </w:t>
      </w:r>
      <w:r>
        <w:rPr>
          <w:spacing w:val="-4"/>
        </w:rPr>
        <w:t>(</w:t>
      </w:r>
      <w:r>
        <w:rPr>
          <w:rFonts w:ascii="Cambria Math" w:hAnsi="Cambria Math" w:eastAsia="Cambria Math"/>
          <w:spacing w:val="-4"/>
        </w:rPr>
        <w:t>T</w:t>
      </w:r>
      <w:r>
        <w:rPr>
          <w:rFonts w:ascii="Cambria Math" w:hAnsi="Cambria Math" w:eastAsia="Cambria Math"/>
          <w:spacing w:val="-4"/>
          <w:position w:val="-5"/>
          <w:sz w:val="16"/>
        </w:rPr>
        <w:t>n</w:t>
      </w:r>
      <w:r>
        <w:rPr>
          <w:spacing w:val="-4"/>
        </w:rPr>
        <w:t>), calculado </w:t>
      </w:r>
      <w:r>
        <w:rPr/>
        <w:t>con el método </w:t>
      </w:r>
      <w:r>
        <w:rPr>
          <w:spacing w:val="-5"/>
        </w:rPr>
        <w:t>analítico, </w:t>
      </w:r>
      <w:r>
        <w:rPr/>
        <w:t>el </w:t>
      </w:r>
      <w:r>
        <w:rPr>
          <w:spacing w:val="-4"/>
        </w:rPr>
        <w:t>cual </w:t>
      </w:r>
      <w:r>
        <w:rPr>
          <w:spacing w:val="-3"/>
        </w:rPr>
        <w:t>toma </w:t>
      </w:r>
      <w:r>
        <w:rPr/>
        <w:t>en </w:t>
      </w:r>
      <w:r>
        <w:rPr>
          <w:spacing w:val="-6"/>
        </w:rPr>
        <w:t>cuenta </w:t>
      </w:r>
      <w:r>
        <w:rPr>
          <w:spacing w:val="-5"/>
        </w:rPr>
        <w:t>la </w:t>
      </w:r>
      <w:r>
        <w:rPr/>
        <w:t>masa </w:t>
      </w:r>
      <w:r>
        <w:rPr>
          <w:spacing w:val="-3"/>
        </w:rPr>
        <w:t>total </w:t>
      </w:r>
      <w:r>
        <w:rPr>
          <w:rFonts w:ascii="Cambria Math" w:hAnsi="Cambria Math" w:eastAsia="Cambria Math"/>
          <w:spacing w:val="3"/>
        </w:rPr>
        <w:t>�</w:t>
      </w:r>
      <w:r>
        <w:rPr>
          <w:rFonts w:ascii="Cambria Math" w:hAnsi="Cambria Math" w:eastAsia="Cambria Math"/>
          <w:spacing w:val="3"/>
          <w:position w:val="-5"/>
          <w:sz w:val="16"/>
        </w:rPr>
        <w:t>� </w:t>
      </w:r>
      <w:r>
        <w:rPr/>
        <w:t>y </w:t>
      </w:r>
      <w:r>
        <w:rPr>
          <w:spacing w:val="-5"/>
        </w:rPr>
        <w:t>la </w:t>
      </w:r>
      <w:r>
        <w:rPr/>
        <w:t>rigidez </w:t>
      </w:r>
      <w:r>
        <w:rPr>
          <w:spacing w:val="-3"/>
        </w:rPr>
        <w:t>lineal efectiva </w:t>
      </w:r>
      <w:r>
        <w:rPr>
          <w:rFonts w:ascii="Cambria Math" w:hAnsi="Cambria Math" w:eastAsia="Cambria Math"/>
          <w:spacing w:val="-4"/>
        </w:rPr>
        <w:t>�</w:t>
      </w:r>
      <w:r>
        <w:rPr>
          <w:rFonts w:ascii="Cambria Math" w:hAnsi="Cambria Math" w:eastAsia="Cambria Math"/>
          <w:spacing w:val="-4"/>
          <w:position w:val="-5"/>
          <w:sz w:val="16"/>
        </w:rPr>
        <w:t>��� </w:t>
      </w:r>
      <w:r>
        <w:rPr/>
        <w:t>, de </w:t>
      </w:r>
      <w:r>
        <w:rPr>
          <w:spacing w:val="-5"/>
        </w:rPr>
        <w:t>la </w:t>
      </w:r>
      <w:r>
        <w:rPr>
          <w:spacing w:val="-6"/>
        </w:rPr>
        <w:t>estructura </w:t>
      </w:r>
      <w:r>
        <w:rPr/>
        <w:t>para el modelo de análisis definido, </w:t>
      </w:r>
      <w:r>
        <w:rPr>
          <w:spacing w:val="-7"/>
        </w:rPr>
        <w:t>fue </w:t>
      </w:r>
      <w:r>
        <w:rPr/>
        <w:t>de </w:t>
      </w:r>
      <w:r>
        <w:rPr>
          <w:rFonts w:ascii="Cambria Math" w:hAnsi="Cambria Math" w:eastAsia="Cambria Math"/>
          <w:spacing w:val="-12"/>
        </w:rPr>
        <w:t>T</w:t>
      </w:r>
      <w:r>
        <w:rPr>
          <w:rFonts w:ascii="Cambria Math" w:hAnsi="Cambria Math" w:eastAsia="Cambria Math"/>
          <w:spacing w:val="-12"/>
          <w:position w:val="-5"/>
          <w:sz w:val="16"/>
        </w:rPr>
        <w:t>n </w:t>
      </w:r>
      <w:r>
        <w:rPr>
          <w:rFonts w:ascii="Cambria Math" w:hAnsi="Cambria Math" w:eastAsia="Cambria Math"/>
        </w:rPr>
        <w:t>= 0.23 s (4.3 </w:t>
      </w:r>
      <w:r>
        <w:rPr>
          <w:rFonts w:ascii="Cambria Math" w:hAnsi="Cambria Math" w:eastAsia="Cambria Math"/>
          <w:spacing w:val="-3"/>
        </w:rPr>
        <w:t>hz)</w:t>
      </w:r>
      <w:r>
        <w:rPr>
          <w:spacing w:val="-3"/>
        </w:rPr>
        <w:t>, </w:t>
      </w:r>
      <w:r>
        <w:rPr>
          <w:spacing w:val="-5"/>
        </w:rPr>
        <w:t>que </w:t>
      </w:r>
      <w:r>
        <w:rPr/>
        <w:t>corresponde a </w:t>
      </w:r>
      <w:r>
        <w:rPr>
          <w:spacing w:val="-7"/>
        </w:rPr>
        <w:t>un </w:t>
      </w:r>
      <w:r>
        <w:rPr/>
        <w:t>valor </w:t>
      </w:r>
      <w:r>
        <w:rPr>
          <w:spacing w:val="-3"/>
        </w:rPr>
        <w:t>cercano </w:t>
      </w:r>
      <w:r>
        <w:rPr/>
        <w:t>al obtenido por medio del espectro de </w:t>
      </w:r>
      <w:r>
        <w:rPr>
          <w:spacing w:val="-3"/>
        </w:rPr>
        <w:t>frecuencias </w:t>
      </w:r>
      <w:r>
        <w:rPr>
          <w:rFonts w:ascii="Cambria Math" w:hAnsi="Cambria Math" w:eastAsia="Cambria Math"/>
          <w:spacing w:val="-12"/>
        </w:rPr>
        <w:t>�</w:t>
      </w:r>
      <w:r>
        <w:rPr>
          <w:rFonts w:ascii="Cambria Math" w:hAnsi="Cambria Math" w:eastAsia="Cambria Math"/>
          <w:spacing w:val="-12"/>
          <w:position w:val="-5"/>
          <w:sz w:val="16"/>
        </w:rPr>
        <w:t>� </w:t>
      </w:r>
      <w:r>
        <w:rPr>
          <w:rFonts w:ascii="Cambria Math" w:hAnsi="Cambria Math" w:eastAsia="Cambria Math"/>
        </w:rPr>
        <w:t>= 0.24 � (4.2 ℎ�)</w:t>
      </w:r>
      <w:r>
        <w:rPr/>
        <w:t>.</w:t>
      </w:r>
    </w:p>
    <w:p>
      <w:pPr>
        <w:pStyle w:val="BodyText"/>
        <w:spacing w:line="360" w:lineRule="auto" w:before="169"/>
        <w:ind w:left="116" w:right="134"/>
        <w:jc w:val="both"/>
      </w:pPr>
      <w:r>
        <w:rPr/>
        <w:t>La principal limitación </w:t>
      </w:r>
      <w:r>
        <w:rPr>
          <w:spacing w:val="-5"/>
        </w:rPr>
        <w:t>que tuvieron </w:t>
      </w:r>
      <w:r>
        <w:rPr>
          <w:spacing w:val="-3"/>
        </w:rPr>
        <w:t>las </w:t>
      </w:r>
      <w:r>
        <w:rPr/>
        <w:t>pruebas, </w:t>
      </w:r>
      <w:r>
        <w:rPr>
          <w:spacing w:val="-7"/>
        </w:rPr>
        <w:t>fue </w:t>
      </w:r>
      <w:r>
        <w:rPr/>
        <w:t>el bajo </w:t>
      </w:r>
      <w:r>
        <w:rPr>
          <w:spacing w:val="-5"/>
        </w:rPr>
        <w:t>nivel </w:t>
      </w:r>
      <w:r>
        <w:rPr/>
        <w:t>de deformación </w:t>
      </w:r>
      <w:r>
        <w:rPr>
          <w:spacing w:val="-5"/>
        </w:rPr>
        <w:t>que tuvieron </w:t>
      </w:r>
      <w:r>
        <w:rPr>
          <w:spacing w:val="-3"/>
        </w:rPr>
        <w:t>los </w:t>
      </w:r>
      <w:r>
        <w:rPr/>
        <w:t>apoyos de </w:t>
      </w:r>
      <w:r>
        <w:rPr>
          <w:spacing w:val="-4"/>
        </w:rPr>
        <w:t>neopreno,</w:t>
      </w:r>
      <w:r>
        <w:rPr>
          <w:spacing w:val="58"/>
        </w:rPr>
        <w:t> </w:t>
      </w:r>
      <w:r>
        <w:rPr/>
        <w:t>por </w:t>
      </w:r>
      <w:r>
        <w:rPr>
          <w:spacing w:val="-5"/>
        </w:rPr>
        <w:t>lo </w:t>
      </w:r>
      <w:r>
        <w:rPr>
          <w:spacing w:val="-3"/>
        </w:rPr>
        <w:t>que, los </w:t>
      </w:r>
      <w:r>
        <w:rPr>
          <w:spacing w:val="-4"/>
        </w:rPr>
        <w:t>resultados</w:t>
      </w:r>
      <w:r>
        <w:rPr>
          <w:spacing w:val="58"/>
        </w:rPr>
        <w:t> </w:t>
      </w:r>
      <w:r>
        <w:rPr/>
        <w:t>deben </w:t>
      </w:r>
      <w:r>
        <w:rPr>
          <w:spacing w:val="-3"/>
        </w:rPr>
        <w:t>tomarse parcialmente válidos </w:t>
      </w:r>
      <w:r>
        <w:rPr/>
        <w:t>para el caso en </w:t>
      </w:r>
      <w:r>
        <w:rPr>
          <w:spacing w:val="-5"/>
        </w:rPr>
        <w:t>que </w:t>
      </w:r>
      <w:r>
        <w:rPr>
          <w:spacing w:val="-3"/>
        </w:rPr>
        <w:t>los </w:t>
      </w:r>
      <w:r>
        <w:rPr/>
        <w:t>apoyos se comportan en el </w:t>
      </w:r>
      <w:r>
        <w:rPr>
          <w:spacing w:val="-4"/>
        </w:rPr>
        <w:t>intervalo </w:t>
      </w:r>
      <w:r>
        <w:rPr/>
        <w:t>elástico. </w:t>
      </w:r>
      <w:r>
        <w:rPr>
          <w:spacing w:val="3"/>
        </w:rPr>
        <w:t>Sin </w:t>
      </w:r>
      <w:r>
        <w:rPr/>
        <w:t>embargo, también se considera </w:t>
      </w:r>
      <w:r>
        <w:rPr>
          <w:spacing w:val="-5"/>
        </w:rPr>
        <w:t>que la geometría </w:t>
      </w:r>
      <w:r>
        <w:rPr/>
        <w:t>y rigidez de </w:t>
      </w:r>
      <w:r>
        <w:rPr>
          <w:spacing w:val="-3"/>
        </w:rPr>
        <w:t>las </w:t>
      </w:r>
      <w:r>
        <w:rPr/>
        <w:t>pilas </w:t>
      </w:r>
      <w:r>
        <w:rPr>
          <w:spacing w:val="-5"/>
        </w:rPr>
        <w:t>contribuyeron </w:t>
      </w:r>
      <w:r>
        <w:rPr/>
        <w:t>a </w:t>
      </w:r>
      <w:r>
        <w:rPr>
          <w:spacing w:val="-5"/>
        </w:rPr>
        <w:t>aumentar la </w:t>
      </w:r>
      <w:r>
        <w:rPr/>
        <w:t>efectividad de </w:t>
      </w:r>
      <w:r>
        <w:rPr>
          <w:spacing w:val="-3"/>
        </w:rPr>
        <w:t>los </w:t>
      </w:r>
      <w:r>
        <w:rPr/>
        <w:t>apoyos para </w:t>
      </w:r>
      <w:r>
        <w:rPr>
          <w:spacing w:val="-5"/>
        </w:rPr>
        <w:t>la </w:t>
      </w:r>
      <w:r>
        <w:rPr/>
        <w:t>reducción de </w:t>
      </w:r>
      <w:r>
        <w:rPr>
          <w:spacing w:val="-5"/>
        </w:rPr>
        <w:t>la </w:t>
      </w:r>
      <w:r>
        <w:rPr>
          <w:spacing w:val="-3"/>
        </w:rPr>
        <w:t>respuesta  </w:t>
      </w:r>
      <w:r>
        <w:rPr/>
        <w:t>en </w:t>
      </w:r>
      <w:r>
        <w:rPr>
          <w:spacing w:val="-5"/>
        </w:rPr>
        <w:t>la</w:t>
      </w:r>
      <w:r>
        <w:rPr>
          <w:spacing w:val="-21"/>
        </w:rPr>
        <w:t> </w:t>
      </w:r>
      <w:r>
        <w:rPr>
          <w:spacing w:val="-5"/>
        </w:rPr>
        <w:t>estructura.</w:t>
      </w:r>
    </w:p>
    <w:p>
      <w:pPr>
        <w:pStyle w:val="BodyText"/>
        <w:spacing w:line="364" w:lineRule="auto" w:before="206"/>
        <w:ind w:left="116" w:right="133"/>
        <w:jc w:val="both"/>
      </w:pPr>
      <w:r>
        <w:rPr/>
        <w:t>Es </w:t>
      </w:r>
      <w:r>
        <w:rPr>
          <w:spacing w:val="-4"/>
        </w:rPr>
        <w:t>importante </w:t>
      </w:r>
      <w:r>
        <w:rPr>
          <w:spacing w:val="-3"/>
        </w:rPr>
        <w:t>mencionar </w:t>
      </w:r>
      <w:r>
        <w:rPr>
          <w:spacing w:val="-5"/>
        </w:rPr>
        <w:t>que </w:t>
      </w:r>
      <w:r>
        <w:rPr>
          <w:spacing w:val="-3"/>
        </w:rPr>
        <w:t>las </w:t>
      </w:r>
      <w:r>
        <w:rPr>
          <w:spacing w:val="-4"/>
        </w:rPr>
        <w:t>normas </w:t>
      </w:r>
      <w:r>
        <w:rPr/>
        <w:t>de diseño consideran condiciones especiales para el </w:t>
      </w:r>
      <w:r>
        <w:rPr>
          <w:spacing w:val="-5"/>
        </w:rPr>
        <w:t>uso </w:t>
      </w:r>
      <w:r>
        <w:rPr/>
        <w:t>de apoyos de </w:t>
      </w:r>
      <w:r>
        <w:rPr>
          <w:spacing w:val="-4"/>
        </w:rPr>
        <w:t>neopreno </w:t>
      </w:r>
      <w:r>
        <w:rPr/>
        <w:t>como aisladores </w:t>
      </w:r>
      <w:r>
        <w:rPr>
          <w:spacing w:val="-3"/>
        </w:rPr>
        <w:t>sísmicos, </w:t>
      </w:r>
      <w:r>
        <w:rPr/>
        <w:t>con </w:t>
      </w:r>
      <w:r>
        <w:rPr>
          <w:spacing w:val="-5"/>
        </w:rPr>
        <w:t>la </w:t>
      </w:r>
      <w:r>
        <w:rPr/>
        <w:t>finalidad de  </w:t>
      </w:r>
      <w:r>
        <w:rPr>
          <w:spacing w:val="-5"/>
        </w:rPr>
        <w:t>que</w:t>
      </w:r>
    </w:p>
    <w:p>
      <w:pPr>
        <w:spacing w:after="0" w:line="364" w:lineRule="auto"/>
        <w:jc w:val="both"/>
        <w:sectPr>
          <w:pgSz w:w="12240" w:h="15840"/>
          <w:pgMar w:header="0" w:footer="1255" w:top="1380" w:bottom="1440" w:left="1580" w:right="1280"/>
        </w:sectPr>
      </w:pPr>
    </w:p>
    <w:p>
      <w:pPr>
        <w:pStyle w:val="BodyText"/>
        <w:spacing w:line="352" w:lineRule="auto" w:before="46"/>
        <w:ind w:left="116" w:right="130"/>
        <w:jc w:val="both"/>
      </w:pPr>
      <w:r>
        <w:rPr/>
        <w:t>tengan un comportamiento favorable durante cargas cíclicas de larga duración. Este aspecto no se estudió en el trabajo.</w:t>
      </w:r>
    </w:p>
    <w:p>
      <w:pPr>
        <w:pStyle w:val="BodyText"/>
        <w:spacing w:line="362" w:lineRule="auto" w:before="213"/>
        <w:ind w:left="116" w:right="104"/>
        <w:jc w:val="both"/>
      </w:pPr>
      <w:r>
        <w:rPr/>
        <w:t>Las </w:t>
      </w:r>
      <w:r>
        <w:rPr>
          <w:spacing w:val="-3"/>
        </w:rPr>
        <w:t>variables </w:t>
      </w:r>
      <w:r>
        <w:rPr>
          <w:spacing w:val="-5"/>
        </w:rPr>
        <w:t>que </w:t>
      </w:r>
      <w:r>
        <w:rPr/>
        <w:t>pudieron afectar el </w:t>
      </w:r>
      <w:r>
        <w:rPr>
          <w:spacing w:val="-4"/>
        </w:rPr>
        <w:t>resultado </w:t>
      </w:r>
      <w:r>
        <w:rPr/>
        <w:t>de </w:t>
      </w:r>
      <w:r>
        <w:rPr>
          <w:spacing w:val="-3"/>
        </w:rPr>
        <w:t>las pruebas </w:t>
      </w:r>
      <w:r>
        <w:rPr/>
        <w:t>realizadas </w:t>
      </w:r>
      <w:r>
        <w:rPr>
          <w:spacing w:val="-6"/>
        </w:rPr>
        <w:t>fueron, </w:t>
      </w:r>
      <w:r>
        <w:rPr/>
        <w:t>el bajo </w:t>
      </w:r>
      <w:r>
        <w:rPr>
          <w:spacing w:val="-5"/>
        </w:rPr>
        <w:t>nivel </w:t>
      </w:r>
      <w:r>
        <w:rPr/>
        <w:t>de carga, y el </w:t>
      </w:r>
      <w:r>
        <w:rPr>
          <w:spacing w:val="-3"/>
        </w:rPr>
        <w:t>correspondiente </w:t>
      </w:r>
      <w:r>
        <w:rPr/>
        <w:t>bajo </w:t>
      </w:r>
      <w:r>
        <w:rPr>
          <w:spacing w:val="-5"/>
        </w:rPr>
        <w:t>nivel </w:t>
      </w:r>
      <w:r>
        <w:rPr/>
        <w:t>de </w:t>
      </w:r>
      <w:r>
        <w:rPr>
          <w:spacing w:val="-3"/>
        </w:rPr>
        <w:t>desplazamientos. </w:t>
      </w:r>
      <w:r>
        <w:rPr>
          <w:spacing w:val="2"/>
        </w:rPr>
        <w:t>Debido </w:t>
      </w:r>
      <w:r>
        <w:rPr/>
        <w:t>a </w:t>
      </w:r>
      <w:r>
        <w:rPr>
          <w:spacing w:val="-4"/>
        </w:rPr>
        <w:t>ello, </w:t>
      </w:r>
      <w:r>
        <w:rPr>
          <w:spacing w:val="-3"/>
        </w:rPr>
        <w:t>los </w:t>
      </w:r>
      <w:r>
        <w:rPr>
          <w:spacing w:val="-4"/>
        </w:rPr>
        <w:t>neoprenos </w:t>
      </w:r>
      <w:r>
        <w:rPr/>
        <w:t>se </w:t>
      </w:r>
      <w:r>
        <w:rPr>
          <w:spacing w:val="-5"/>
        </w:rPr>
        <w:t>mantuvieron </w:t>
      </w:r>
      <w:r>
        <w:rPr/>
        <w:t>en </w:t>
      </w:r>
      <w:r>
        <w:rPr>
          <w:spacing w:val="-5"/>
        </w:rPr>
        <w:t>la </w:t>
      </w:r>
      <w:r>
        <w:rPr/>
        <w:t>etapa elástica de su </w:t>
      </w:r>
      <w:r>
        <w:rPr>
          <w:spacing w:val="-3"/>
        </w:rPr>
        <w:t>comportamiento, </w:t>
      </w:r>
      <w:r>
        <w:rPr>
          <w:spacing w:val="-5"/>
        </w:rPr>
        <w:t>lo </w:t>
      </w:r>
      <w:r>
        <w:rPr>
          <w:spacing w:val="-4"/>
        </w:rPr>
        <w:t>cual </w:t>
      </w:r>
      <w:r>
        <w:rPr>
          <w:spacing w:val="-7"/>
        </w:rPr>
        <w:t>no </w:t>
      </w:r>
      <w:r>
        <w:rPr>
          <w:spacing w:val="-3"/>
        </w:rPr>
        <w:t>necesariamente </w:t>
      </w:r>
      <w:r>
        <w:rPr>
          <w:spacing w:val="-5"/>
        </w:rPr>
        <w:t>ocurre </w:t>
      </w:r>
      <w:r>
        <w:rPr>
          <w:spacing w:val="-6"/>
        </w:rPr>
        <w:t>durante  </w:t>
      </w:r>
      <w:r>
        <w:rPr>
          <w:spacing w:val="-5"/>
        </w:rPr>
        <w:t>la </w:t>
      </w:r>
      <w:r>
        <w:rPr>
          <w:spacing w:val="-4"/>
        </w:rPr>
        <w:t>ocurrencia </w:t>
      </w:r>
      <w:r>
        <w:rPr/>
        <w:t>de </w:t>
      </w:r>
      <w:r>
        <w:rPr>
          <w:spacing w:val="-7"/>
        </w:rPr>
        <w:t>un </w:t>
      </w:r>
      <w:r>
        <w:rPr/>
        <w:t>sismo de intensidad </w:t>
      </w:r>
      <w:r>
        <w:rPr>
          <w:spacing w:val="40"/>
        </w:rPr>
        <w:t> </w:t>
      </w:r>
      <w:r>
        <w:rPr/>
        <w:t>considerable.</w:t>
      </w:r>
    </w:p>
    <w:p>
      <w:pPr>
        <w:pStyle w:val="BodyText"/>
      </w:pPr>
    </w:p>
    <w:p>
      <w:pPr>
        <w:pStyle w:val="BodyText"/>
      </w:pPr>
    </w:p>
    <w:p>
      <w:pPr>
        <w:pStyle w:val="BodyText"/>
        <w:spacing w:before="5"/>
        <w:rPr>
          <w:sz w:val="22"/>
        </w:rPr>
      </w:pPr>
    </w:p>
    <w:p>
      <w:pPr>
        <w:pStyle w:val="Heading3"/>
        <w:spacing w:before="1"/>
        <w:ind w:left="116" w:right="0"/>
        <w:jc w:val="both"/>
      </w:pPr>
      <w:r>
        <w:rPr/>
        <w:t>RECOMENDACIONES</w:t>
      </w:r>
    </w:p>
    <w:p>
      <w:pPr>
        <w:pStyle w:val="BodyText"/>
        <w:spacing w:before="4"/>
        <w:rPr>
          <w:b/>
          <w:sz w:val="31"/>
        </w:rPr>
      </w:pPr>
    </w:p>
    <w:p>
      <w:pPr>
        <w:pStyle w:val="BodyText"/>
        <w:spacing w:line="360" w:lineRule="auto"/>
        <w:ind w:left="116" w:right="112"/>
        <w:jc w:val="both"/>
      </w:pPr>
      <w:r>
        <w:rPr/>
        <w:t>Se </w:t>
      </w:r>
      <w:r>
        <w:rPr>
          <w:spacing w:val="-3"/>
        </w:rPr>
        <w:t>pudo observar </w:t>
      </w:r>
      <w:r>
        <w:rPr>
          <w:spacing w:val="-5"/>
        </w:rPr>
        <w:t>que </w:t>
      </w:r>
      <w:r>
        <w:rPr/>
        <w:t>el </w:t>
      </w:r>
      <w:r>
        <w:rPr>
          <w:spacing w:val="-5"/>
        </w:rPr>
        <w:t>uso </w:t>
      </w:r>
      <w:r>
        <w:rPr/>
        <w:t>del excitador de masas </w:t>
      </w:r>
      <w:r>
        <w:rPr>
          <w:spacing w:val="-4"/>
        </w:rPr>
        <w:t>excéntricas </w:t>
      </w:r>
      <w:r>
        <w:rPr/>
        <w:t>es </w:t>
      </w:r>
      <w:r>
        <w:rPr>
          <w:spacing w:val="-10"/>
        </w:rPr>
        <w:t>una </w:t>
      </w:r>
      <w:r>
        <w:rPr>
          <w:spacing w:val="-6"/>
        </w:rPr>
        <w:t>buena </w:t>
      </w:r>
      <w:r>
        <w:rPr>
          <w:spacing w:val="-5"/>
        </w:rPr>
        <w:t>alternativa </w:t>
      </w:r>
      <w:r>
        <w:rPr/>
        <w:t>para aplicar </w:t>
      </w:r>
      <w:r>
        <w:rPr>
          <w:spacing w:val="-6"/>
        </w:rPr>
        <w:t>fuerzas </w:t>
      </w:r>
      <w:r>
        <w:rPr/>
        <w:t>armónicas con distinta </w:t>
      </w:r>
      <w:r>
        <w:rPr>
          <w:spacing w:val="-4"/>
        </w:rPr>
        <w:t>frecuencia </w:t>
      </w:r>
      <w:r>
        <w:rPr/>
        <w:t>a </w:t>
      </w:r>
      <w:r>
        <w:rPr>
          <w:spacing w:val="-10"/>
        </w:rPr>
        <w:t>una </w:t>
      </w:r>
      <w:r>
        <w:rPr>
          <w:spacing w:val="-5"/>
        </w:rPr>
        <w:t>estructura. </w:t>
      </w:r>
      <w:r>
        <w:rPr>
          <w:spacing w:val="3"/>
        </w:rPr>
        <w:t>Sin </w:t>
      </w:r>
      <w:r>
        <w:rPr/>
        <w:t>embargo, el </w:t>
      </w:r>
      <w:r>
        <w:rPr>
          <w:spacing w:val="-5"/>
        </w:rPr>
        <w:t>nivel </w:t>
      </w:r>
      <w:r>
        <w:rPr/>
        <w:t>de carga </w:t>
      </w:r>
      <w:r>
        <w:rPr>
          <w:spacing w:val="-5"/>
        </w:rPr>
        <w:t>que </w:t>
      </w:r>
      <w:r>
        <w:rPr/>
        <w:t>se </w:t>
      </w:r>
      <w:r>
        <w:rPr>
          <w:spacing w:val="-6"/>
        </w:rPr>
        <w:t>alcanzó durante </w:t>
      </w:r>
      <w:r>
        <w:rPr>
          <w:spacing w:val="-3"/>
        </w:rPr>
        <w:t>las </w:t>
      </w:r>
      <w:r>
        <w:rPr/>
        <w:t>pruebas </w:t>
      </w:r>
      <w:r>
        <w:rPr>
          <w:spacing w:val="-7"/>
        </w:rPr>
        <w:t>no fue </w:t>
      </w:r>
      <w:r>
        <w:rPr/>
        <w:t>de </w:t>
      </w:r>
      <w:r>
        <w:rPr>
          <w:spacing w:val="-5"/>
        </w:rPr>
        <w:t>magnitud </w:t>
      </w:r>
      <w:r>
        <w:rPr/>
        <w:t>considerable. </w:t>
      </w:r>
      <w:r>
        <w:rPr>
          <w:spacing w:val="2"/>
        </w:rPr>
        <w:t>Debido </w:t>
      </w:r>
      <w:r>
        <w:rPr/>
        <w:t>a </w:t>
      </w:r>
      <w:r>
        <w:rPr>
          <w:spacing w:val="-4"/>
        </w:rPr>
        <w:t>ello,</w:t>
      </w:r>
      <w:r>
        <w:rPr>
          <w:spacing w:val="58"/>
        </w:rPr>
        <w:t> </w:t>
      </w:r>
      <w:r>
        <w:rPr>
          <w:spacing w:val="-3"/>
        </w:rPr>
        <w:t>los </w:t>
      </w:r>
      <w:r>
        <w:rPr/>
        <w:t>apoyos de </w:t>
      </w:r>
      <w:r>
        <w:rPr>
          <w:spacing w:val="-4"/>
        </w:rPr>
        <w:t>neopreno</w:t>
      </w:r>
      <w:r>
        <w:rPr>
          <w:spacing w:val="58"/>
        </w:rPr>
        <w:t> </w:t>
      </w:r>
      <w:r>
        <w:rPr/>
        <w:t>del </w:t>
      </w:r>
      <w:r>
        <w:rPr>
          <w:spacing w:val="-6"/>
        </w:rPr>
        <w:t>puente </w:t>
      </w:r>
      <w:r>
        <w:rPr/>
        <w:t>presentaron </w:t>
      </w:r>
      <w:r>
        <w:rPr>
          <w:spacing w:val="-3"/>
        </w:rPr>
        <w:t>desplazamientos </w:t>
      </w:r>
      <w:r>
        <w:rPr/>
        <w:t>limitados en comparación a </w:t>
      </w:r>
      <w:r>
        <w:rPr>
          <w:spacing w:val="-3"/>
        </w:rPr>
        <w:t>los desplazamientos </w:t>
      </w:r>
      <w:r>
        <w:rPr/>
        <w:t>de diseño. En este caso, se recomienda aplicar cargas de </w:t>
      </w:r>
      <w:r>
        <w:rPr>
          <w:spacing w:val="-4"/>
        </w:rPr>
        <w:t>mayor </w:t>
      </w:r>
      <w:r>
        <w:rPr>
          <w:spacing w:val="-5"/>
        </w:rPr>
        <w:t>magnitud </w:t>
      </w:r>
      <w:r>
        <w:rPr/>
        <w:t>en </w:t>
      </w:r>
      <w:r>
        <w:rPr>
          <w:spacing w:val="-3"/>
        </w:rPr>
        <w:t>pruebas </w:t>
      </w:r>
      <w:r>
        <w:rPr/>
        <w:t>similares a </w:t>
      </w:r>
      <w:r>
        <w:rPr>
          <w:spacing w:val="3"/>
        </w:rPr>
        <w:t>las </w:t>
      </w:r>
      <w:r>
        <w:rPr>
          <w:spacing w:val="-5"/>
        </w:rPr>
        <w:t>que </w:t>
      </w:r>
      <w:r>
        <w:rPr/>
        <w:t>se </w:t>
      </w:r>
      <w:r>
        <w:rPr>
          <w:spacing w:val="-3"/>
        </w:rPr>
        <w:t>realizaron </w:t>
      </w:r>
      <w:r>
        <w:rPr/>
        <w:t>en este </w:t>
      </w:r>
      <w:r>
        <w:rPr>
          <w:spacing w:val="-3"/>
        </w:rPr>
        <w:t>trabajo, </w:t>
      </w:r>
      <w:r>
        <w:rPr/>
        <w:t>con el propósito de </w:t>
      </w:r>
      <w:r>
        <w:rPr>
          <w:spacing w:val="-3"/>
        </w:rPr>
        <w:t>inducir desplazamientos </w:t>
      </w:r>
      <w:r>
        <w:rPr/>
        <w:t>en </w:t>
      </w:r>
      <w:r>
        <w:rPr>
          <w:spacing w:val="-3"/>
        </w:rPr>
        <w:t>los </w:t>
      </w:r>
      <w:r>
        <w:rPr/>
        <w:t>apoyos de </w:t>
      </w:r>
      <w:r>
        <w:rPr>
          <w:spacing w:val="-4"/>
        </w:rPr>
        <w:t>neopreno </w:t>
      </w:r>
      <w:r>
        <w:rPr>
          <w:spacing w:val="-5"/>
        </w:rPr>
        <w:t>que </w:t>
      </w:r>
      <w:r>
        <w:rPr/>
        <w:t>se aproximen más a </w:t>
      </w:r>
      <w:r>
        <w:rPr>
          <w:spacing w:val="-3"/>
        </w:rPr>
        <w:t>los </w:t>
      </w:r>
      <w:r>
        <w:rPr>
          <w:spacing w:val="-5"/>
        </w:rPr>
        <w:t>que </w:t>
      </w:r>
      <w:r>
        <w:rPr/>
        <w:t>se </w:t>
      </w:r>
      <w:r>
        <w:rPr>
          <w:spacing w:val="-3"/>
        </w:rPr>
        <w:t>presentan </w:t>
      </w:r>
      <w:r>
        <w:rPr>
          <w:spacing w:val="-6"/>
        </w:rPr>
        <w:t>durante </w:t>
      </w:r>
      <w:r>
        <w:rPr>
          <w:spacing w:val="-5"/>
        </w:rPr>
        <w:t>la </w:t>
      </w:r>
      <w:r>
        <w:rPr>
          <w:spacing w:val="-4"/>
        </w:rPr>
        <w:t>ocurrencia </w:t>
      </w:r>
      <w:r>
        <w:rPr/>
        <w:t>de sismos de intensidad </w:t>
      </w:r>
      <w:r>
        <w:rPr>
          <w:spacing w:val="-3"/>
        </w:rPr>
        <w:t>importante.</w:t>
      </w:r>
    </w:p>
    <w:p>
      <w:pPr>
        <w:pStyle w:val="BodyText"/>
        <w:spacing w:line="360" w:lineRule="auto" w:before="205"/>
        <w:ind w:left="116" w:right="113"/>
        <w:jc w:val="both"/>
      </w:pPr>
      <w:r>
        <w:rPr>
          <w:spacing w:val="-8"/>
        </w:rPr>
        <w:t>Uno </w:t>
      </w:r>
      <w:r>
        <w:rPr/>
        <w:t>de </w:t>
      </w:r>
      <w:r>
        <w:rPr>
          <w:spacing w:val="-3"/>
        </w:rPr>
        <w:t>los factores </w:t>
      </w:r>
      <w:r>
        <w:rPr/>
        <w:t>más </w:t>
      </w:r>
      <w:r>
        <w:rPr>
          <w:spacing w:val="-5"/>
        </w:rPr>
        <w:t>relevantes que </w:t>
      </w:r>
      <w:r>
        <w:rPr>
          <w:spacing w:val="-3"/>
        </w:rPr>
        <w:t>define </w:t>
      </w:r>
      <w:r>
        <w:rPr/>
        <w:t>el </w:t>
      </w:r>
      <w:r>
        <w:rPr>
          <w:spacing w:val="-5"/>
        </w:rPr>
        <w:t>nivel </w:t>
      </w:r>
      <w:r>
        <w:rPr/>
        <w:t>de aislamiento </w:t>
      </w:r>
      <w:r>
        <w:rPr>
          <w:spacing w:val="-3"/>
        </w:rPr>
        <w:t>sísmico </w:t>
      </w:r>
      <w:r>
        <w:rPr/>
        <w:t>de </w:t>
      </w:r>
      <w:r>
        <w:rPr>
          <w:spacing w:val="-3"/>
        </w:rPr>
        <w:t>los </w:t>
      </w:r>
      <w:r>
        <w:rPr/>
        <w:t>apoyos </w:t>
      </w:r>
      <w:r>
        <w:rPr>
          <w:spacing w:val="-4"/>
        </w:rPr>
        <w:t>convencionales </w:t>
      </w:r>
      <w:r>
        <w:rPr/>
        <w:t>de </w:t>
      </w:r>
      <w:r>
        <w:rPr>
          <w:spacing w:val="-4"/>
        </w:rPr>
        <w:t>neopreno, </w:t>
      </w:r>
      <w:r>
        <w:rPr/>
        <w:t>es </w:t>
      </w:r>
      <w:r>
        <w:rPr>
          <w:spacing w:val="-5"/>
        </w:rPr>
        <w:t>la </w:t>
      </w:r>
      <w:r>
        <w:rPr/>
        <w:t>rigidez del sistema </w:t>
      </w:r>
      <w:r>
        <w:rPr>
          <w:spacing w:val="-6"/>
        </w:rPr>
        <w:t>estructural. </w:t>
      </w:r>
      <w:r>
        <w:rPr/>
        <w:t>Esta rigidez depende de </w:t>
      </w:r>
      <w:r>
        <w:rPr>
          <w:spacing w:val="-3"/>
        </w:rPr>
        <w:t>las </w:t>
      </w:r>
      <w:r>
        <w:rPr/>
        <w:t>rigideces propias de </w:t>
      </w:r>
      <w:r>
        <w:rPr>
          <w:spacing w:val="-3"/>
        </w:rPr>
        <w:t>los </w:t>
      </w:r>
      <w:r>
        <w:rPr/>
        <w:t>distintos </w:t>
      </w:r>
      <w:r>
        <w:rPr>
          <w:spacing w:val="-4"/>
        </w:rPr>
        <w:t>elementos </w:t>
      </w:r>
      <w:r>
        <w:rPr/>
        <w:t>del </w:t>
      </w:r>
      <w:r>
        <w:rPr>
          <w:spacing w:val="-5"/>
        </w:rPr>
        <w:t>puente, </w:t>
      </w:r>
      <w:r>
        <w:rPr>
          <w:spacing w:val="-6"/>
        </w:rPr>
        <w:t>tanto </w:t>
      </w:r>
      <w:r>
        <w:rPr/>
        <w:t>de </w:t>
      </w:r>
      <w:r>
        <w:rPr>
          <w:spacing w:val="-5"/>
        </w:rPr>
        <w:t>la subestructura, </w:t>
      </w:r>
      <w:r>
        <w:rPr/>
        <w:t>como de </w:t>
      </w:r>
      <w:r>
        <w:rPr>
          <w:spacing w:val="-5"/>
        </w:rPr>
        <w:t>la superestructura, </w:t>
      </w:r>
      <w:r>
        <w:rPr/>
        <w:t>pero </w:t>
      </w:r>
      <w:r>
        <w:rPr>
          <w:spacing w:val="-4"/>
        </w:rPr>
        <w:t>particularmente </w:t>
      </w:r>
      <w:r>
        <w:rPr/>
        <w:t>de </w:t>
      </w:r>
      <w:r>
        <w:rPr>
          <w:spacing w:val="-5"/>
        </w:rPr>
        <w:t>la </w:t>
      </w:r>
      <w:r>
        <w:rPr/>
        <w:t>rigidez de </w:t>
      </w:r>
      <w:r>
        <w:rPr>
          <w:spacing w:val="-3"/>
        </w:rPr>
        <w:t>los </w:t>
      </w:r>
      <w:r>
        <w:rPr/>
        <w:t>apoyos de </w:t>
      </w:r>
      <w:r>
        <w:rPr>
          <w:spacing w:val="-4"/>
        </w:rPr>
        <w:t>neopreno.</w:t>
      </w:r>
      <w:r>
        <w:rPr>
          <w:spacing w:val="58"/>
        </w:rPr>
        <w:t> </w:t>
      </w:r>
      <w:r>
        <w:rPr>
          <w:spacing w:val="-8"/>
        </w:rPr>
        <w:t>Incluso, </w:t>
      </w:r>
      <w:r>
        <w:rPr/>
        <w:t>en </w:t>
      </w:r>
      <w:r>
        <w:rPr>
          <w:spacing w:val="-5"/>
        </w:rPr>
        <w:t>algunos </w:t>
      </w:r>
      <w:r>
        <w:rPr/>
        <w:t>casos </w:t>
      </w:r>
      <w:r>
        <w:rPr>
          <w:spacing w:val="-5"/>
        </w:rPr>
        <w:t>la </w:t>
      </w:r>
      <w:r>
        <w:rPr/>
        <w:t>interacción del </w:t>
      </w:r>
      <w:r>
        <w:rPr>
          <w:spacing w:val="-5"/>
        </w:rPr>
        <w:t>suelo </w:t>
      </w:r>
      <w:r>
        <w:rPr/>
        <w:t>con </w:t>
      </w:r>
      <w:r>
        <w:rPr>
          <w:spacing w:val="-5"/>
        </w:rPr>
        <w:t>la </w:t>
      </w:r>
      <w:r>
        <w:rPr>
          <w:spacing w:val="-6"/>
        </w:rPr>
        <w:t>estructura </w:t>
      </w:r>
      <w:r>
        <w:rPr>
          <w:spacing w:val="-3"/>
        </w:rPr>
        <w:t>puede </w:t>
      </w:r>
      <w:r>
        <w:rPr/>
        <w:t>ser </w:t>
      </w:r>
      <w:r>
        <w:rPr>
          <w:spacing w:val="-7"/>
        </w:rPr>
        <w:t>un </w:t>
      </w:r>
      <w:r>
        <w:rPr/>
        <w:t>factor </w:t>
      </w:r>
      <w:r>
        <w:rPr>
          <w:spacing w:val="-4"/>
        </w:rPr>
        <w:t>importante </w:t>
      </w:r>
      <w:r>
        <w:rPr/>
        <w:t>al </w:t>
      </w:r>
      <w:r>
        <w:rPr>
          <w:spacing w:val="-4"/>
        </w:rPr>
        <w:t>valorar </w:t>
      </w:r>
      <w:r>
        <w:rPr>
          <w:spacing w:val="-5"/>
        </w:rPr>
        <w:t>la </w:t>
      </w:r>
      <w:r>
        <w:rPr/>
        <w:t>rigidez del sistema. Por </w:t>
      </w:r>
      <w:r>
        <w:rPr>
          <w:spacing w:val="-4"/>
        </w:rPr>
        <w:t>ello, </w:t>
      </w:r>
      <w:r>
        <w:rPr/>
        <w:t>es </w:t>
      </w:r>
      <w:r>
        <w:rPr>
          <w:spacing w:val="-4"/>
        </w:rPr>
        <w:t>importante </w:t>
      </w:r>
      <w:r>
        <w:rPr/>
        <w:t>estudiar más casos en </w:t>
      </w:r>
      <w:r>
        <w:rPr>
          <w:spacing w:val="-3"/>
        </w:rPr>
        <w:t>los </w:t>
      </w:r>
      <w:r>
        <w:rPr>
          <w:spacing w:val="-4"/>
        </w:rPr>
        <w:t>cuales </w:t>
      </w:r>
      <w:r>
        <w:rPr/>
        <w:t>se estudien sistemas </w:t>
      </w:r>
      <w:r>
        <w:rPr>
          <w:spacing w:val="-5"/>
        </w:rPr>
        <w:t>estructurales que </w:t>
      </w:r>
      <w:r>
        <w:rPr>
          <w:spacing w:val="-3"/>
        </w:rPr>
        <w:t>tengan </w:t>
      </w:r>
      <w:r>
        <w:rPr/>
        <w:t>distinta rigidez. Por </w:t>
      </w:r>
      <w:r>
        <w:rPr>
          <w:spacing w:val="-3"/>
        </w:rPr>
        <w:t>ejemplo, </w:t>
      </w:r>
      <w:r>
        <w:rPr/>
        <w:t>se </w:t>
      </w:r>
      <w:r>
        <w:rPr>
          <w:spacing w:val="-4"/>
        </w:rPr>
        <w:t>podrían </w:t>
      </w:r>
      <w:r>
        <w:rPr/>
        <w:t>estudiar distintos apoyos de </w:t>
      </w:r>
      <w:r>
        <w:rPr>
          <w:spacing w:val="-7"/>
        </w:rPr>
        <w:t>un </w:t>
      </w:r>
      <w:r>
        <w:rPr/>
        <w:t>mismo </w:t>
      </w:r>
      <w:r>
        <w:rPr>
          <w:spacing w:val="-5"/>
        </w:rPr>
        <w:t>puente, </w:t>
      </w:r>
      <w:r>
        <w:rPr/>
        <w:t>en </w:t>
      </w:r>
      <w:r>
        <w:rPr>
          <w:spacing w:val="-3"/>
        </w:rPr>
        <w:t>los </w:t>
      </w:r>
      <w:r>
        <w:rPr>
          <w:spacing w:val="-4"/>
        </w:rPr>
        <w:t>cuales </w:t>
      </w:r>
      <w:r>
        <w:rPr/>
        <w:t>se </w:t>
      </w:r>
      <w:r>
        <w:rPr>
          <w:spacing w:val="-5"/>
        </w:rPr>
        <w:t>tuvieran </w:t>
      </w:r>
      <w:r>
        <w:rPr/>
        <w:t>distintas </w:t>
      </w:r>
      <w:r>
        <w:rPr>
          <w:spacing w:val="-5"/>
        </w:rPr>
        <w:t>alturas </w:t>
      </w:r>
      <w:r>
        <w:rPr/>
        <w:t>de pilas. Esta condición </w:t>
      </w:r>
      <w:r>
        <w:rPr>
          <w:spacing w:val="-9"/>
        </w:rPr>
        <w:t>haría </w:t>
      </w:r>
      <w:r>
        <w:rPr>
          <w:spacing w:val="-5"/>
        </w:rPr>
        <w:t>que la </w:t>
      </w:r>
      <w:r>
        <w:rPr/>
        <w:t>rigidez de </w:t>
      </w:r>
      <w:r>
        <w:rPr>
          <w:spacing w:val="-3"/>
        </w:rPr>
        <w:t>los </w:t>
      </w:r>
      <w:r>
        <w:rPr/>
        <w:t>apoyos </w:t>
      </w:r>
      <w:r>
        <w:rPr>
          <w:spacing w:val="-5"/>
        </w:rPr>
        <w:t>que </w:t>
      </w:r>
      <w:r>
        <w:rPr/>
        <w:t>se estudiaran </w:t>
      </w:r>
      <w:r>
        <w:rPr>
          <w:spacing w:val="-6"/>
        </w:rPr>
        <w:t>fuera </w:t>
      </w:r>
      <w:r>
        <w:rPr/>
        <w:t>distinta </w:t>
      </w:r>
      <w:r>
        <w:rPr>
          <w:spacing w:val="-6"/>
        </w:rPr>
        <w:t>entre </w:t>
      </w:r>
      <w:r>
        <w:rPr>
          <w:spacing w:val="-3"/>
        </w:rPr>
        <w:t>ellos, </w:t>
      </w:r>
      <w:r>
        <w:rPr/>
        <w:t>debido a </w:t>
      </w:r>
      <w:r>
        <w:rPr>
          <w:spacing w:val="-5"/>
        </w:rPr>
        <w:t>la </w:t>
      </w:r>
      <w:r>
        <w:rPr/>
        <w:t>diferencia</w:t>
      </w:r>
    </w:p>
    <w:p>
      <w:pPr>
        <w:spacing w:after="0" w:line="360" w:lineRule="auto"/>
        <w:jc w:val="both"/>
        <w:sectPr>
          <w:pgSz w:w="12240" w:h="15840"/>
          <w:pgMar w:header="0" w:footer="1255" w:top="1380" w:bottom="1440" w:left="1580" w:right="1300"/>
        </w:sectPr>
      </w:pPr>
    </w:p>
    <w:p>
      <w:pPr>
        <w:pStyle w:val="BodyText"/>
        <w:spacing w:line="352" w:lineRule="auto" w:before="46"/>
        <w:ind w:left="116" w:right="122"/>
        <w:jc w:val="both"/>
      </w:pPr>
      <w:r>
        <w:rPr/>
        <w:t>de altura de las pilas. En general, es importante estudiar el efecto que la rigidez del sistema tiene en el nivel de aislamiento de los apoyos de neopreno.</w:t>
      </w:r>
    </w:p>
    <w:p>
      <w:pPr>
        <w:pStyle w:val="BodyText"/>
        <w:spacing w:line="360" w:lineRule="auto" w:before="213"/>
        <w:ind w:left="116" w:right="106"/>
        <w:jc w:val="both"/>
      </w:pPr>
      <w:r>
        <w:rPr/>
        <w:t>Los modelos </w:t>
      </w:r>
      <w:r>
        <w:rPr>
          <w:spacing w:val="-5"/>
        </w:rPr>
        <w:t>analíticos </w:t>
      </w:r>
      <w:r>
        <w:rPr/>
        <w:t>son </w:t>
      </w:r>
      <w:r>
        <w:rPr>
          <w:spacing w:val="-10"/>
        </w:rPr>
        <w:t>una </w:t>
      </w:r>
      <w:r>
        <w:rPr>
          <w:spacing w:val="-4"/>
        </w:rPr>
        <w:t>manera</w:t>
      </w:r>
      <w:r>
        <w:rPr>
          <w:spacing w:val="58"/>
        </w:rPr>
        <w:t> </w:t>
      </w:r>
      <w:r>
        <w:rPr/>
        <w:t>de predecir en forma aproximada el </w:t>
      </w:r>
      <w:r>
        <w:rPr>
          <w:spacing w:val="-3"/>
        </w:rPr>
        <w:t>comportamiento </w:t>
      </w:r>
      <w:r>
        <w:rPr/>
        <w:t>de </w:t>
      </w:r>
      <w:r>
        <w:rPr>
          <w:spacing w:val="-3"/>
        </w:rPr>
        <w:t>las </w:t>
      </w:r>
      <w:r>
        <w:rPr>
          <w:spacing w:val="-5"/>
        </w:rPr>
        <w:t>estructuras </w:t>
      </w:r>
      <w:r>
        <w:rPr/>
        <w:t>reales. Por </w:t>
      </w:r>
      <w:r>
        <w:rPr>
          <w:spacing w:val="-4"/>
        </w:rPr>
        <w:t>ello, </w:t>
      </w:r>
      <w:r>
        <w:rPr/>
        <w:t>se sugiere </w:t>
      </w:r>
      <w:r>
        <w:rPr>
          <w:spacing w:val="-3"/>
        </w:rPr>
        <w:t>realizar </w:t>
      </w:r>
      <w:r>
        <w:rPr/>
        <w:t>estudios </w:t>
      </w:r>
      <w:r>
        <w:rPr>
          <w:spacing w:val="-5"/>
        </w:rPr>
        <w:t>analíticos que </w:t>
      </w:r>
      <w:r>
        <w:rPr>
          <w:spacing w:val="-4"/>
        </w:rPr>
        <w:t>complemente</w:t>
      </w:r>
      <w:r>
        <w:rPr>
          <w:spacing w:val="58"/>
        </w:rPr>
        <w:t> </w:t>
      </w:r>
      <w:r>
        <w:rPr>
          <w:spacing w:val="-3"/>
        </w:rPr>
        <w:t>los </w:t>
      </w:r>
      <w:r>
        <w:rPr/>
        <w:t>estudios </w:t>
      </w:r>
      <w:r>
        <w:rPr>
          <w:spacing w:val="-4"/>
        </w:rPr>
        <w:t>experimentales.</w:t>
      </w:r>
      <w:r>
        <w:rPr>
          <w:spacing w:val="58"/>
        </w:rPr>
        <w:t> </w:t>
      </w:r>
      <w:r>
        <w:rPr/>
        <w:t>Por </w:t>
      </w:r>
      <w:r>
        <w:rPr>
          <w:spacing w:val="-3"/>
        </w:rPr>
        <w:t>ejemplo, </w:t>
      </w:r>
      <w:r>
        <w:rPr/>
        <w:t>se </w:t>
      </w:r>
      <w:r>
        <w:rPr>
          <w:spacing w:val="-5"/>
        </w:rPr>
        <w:t>podría </w:t>
      </w:r>
      <w:r>
        <w:rPr/>
        <w:t>modelar </w:t>
      </w:r>
      <w:r>
        <w:rPr>
          <w:spacing w:val="-5"/>
        </w:rPr>
        <w:t>la </w:t>
      </w:r>
      <w:r>
        <w:rPr>
          <w:spacing w:val="-6"/>
        </w:rPr>
        <w:t>estructura </w:t>
      </w:r>
      <w:r>
        <w:rPr/>
        <w:t>de </w:t>
      </w:r>
      <w:r>
        <w:rPr>
          <w:spacing w:val="-7"/>
        </w:rPr>
        <w:t>un </w:t>
      </w:r>
      <w:r>
        <w:rPr>
          <w:spacing w:val="-6"/>
        </w:rPr>
        <w:t>puente </w:t>
      </w:r>
      <w:r>
        <w:rPr/>
        <w:t>en el </w:t>
      </w:r>
      <w:r>
        <w:rPr>
          <w:spacing w:val="-4"/>
        </w:rPr>
        <w:t>cual </w:t>
      </w:r>
      <w:r>
        <w:rPr>
          <w:spacing w:val="-5"/>
        </w:rPr>
        <w:t>sus </w:t>
      </w:r>
      <w:r>
        <w:rPr/>
        <w:t>apoyos </w:t>
      </w:r>
      <w:r>
        <w:rPr>
          <w:spacing w:val="-7"/>
        </w:rPr>
        <w:t>no </w:t>
      </w:r>
      <w:r>
        <w:rPr/>
        <w:t>modifiquen su respuesta </w:t>
      </w:r>
      <w:r>
        <w:rPr>
          <w:spacing w:val="-3"/>
        </w:rPr>
        <w:t>sísmica, </w:t>
      </w:r>
      <w:r>
        <w:rPr/>
        <w:t>y comparar estos </w:t>
      </w:r>
      <w:r>
        <w:rPr>
          <w:spacing w:val="-4"/>
        </w:rPr>
        <w:t>resultados </w:t>
      </w:r>
      <w:r>
        <w:rPr/>
        <w:t>con </w:t>
      </w:r>
      <w:r>
        <w:rPr>
          <w:spacing w:val="-3"/>
        </w:rPr>
        <w:t>los </w:t>
      </w:r>
      <w:r>
        <w:rPr>
          <w:spacing w:val="-5"/>
        </w:rPr>
        <w:t>que </w:t>
      </w:r>
      <w:r>
        <w:rPr/>
        <w:t>se </w:t>
      </w:r>
      <w:r>
        <w:rPr>
          <w:spacing w:val="-5"/>
        </w:rPr>
        <w:t>obtendrían </w:t>
      </w:r>
      <w:r>
        <w:rPr/>
        <w:t>en </w:t>
      </w:r>
      <w:r>
        <w:rPr>
          <w:spacing w:val="-3"/>
        </w:rPr>
        <w:t>otros </w:t>
      </w:r>
      <w:r>
        <w:rPr/>
        <w:t>modelos en </w:t>
      </w:r>
      <w:r>
        <w:rPr>
          <w:spacing w:val="-3"/>
        </w:rPr>
        <w:t>los </w:t>
      </w:r>
      <w:r>
        <w:rPr>
          <w:spacing w:val="-4"/>
        </w:rPr>
        <w:t>cuales </w:t>
      </w:r>
      <w:r>
        <w:rPr/>
        <w:t>sí se considere el efecto </w:t>
      </w:r>
      <w:r>
        <w:rPr>
          <w:spacing w:val="-5"/>
        </w:rPr>
        <w:t>que </w:t>
      </w:r>
      <w:r>
        <w:rPr>
          <w:spacing w:val="-3"/>
        </w:rPr>
        <w:t>los </w:t>
      </w:r>
      <w:r>
        <w:rPr/>
        <w:t>apoyos de </w:t>
      </w:r>
      <w:r>
        <w:rPr>
          <w:spacing w:val="-4"/>
        </w:rPr>
        <w:t>neopreno </w:t>
      </w:r>
      <w:r>
        <w:rPr>
          <w:spacing w:val="-3"/>
        </w:rPr>
        <w:t>tienen </w:t>
      </w:r>
      <w:r>
        <w:rPr/>
        <w:t>en </w:t>
      </w:r>
      <w:r>
        <w:rPr>
          <w:spacing w:val="-5"/>
        </w:rPr>
        <w:t>la </w:t>
      </w:r>
      <w:r>
        <w:rPr>
          <w:spacing w:val="-3"/>
        </w:rPr>
        <w:t>respuesta </w:t>
      </w:r>
      <w:r>
        <w:rPr/>
        <w:t>de </w:t>
      </w:r>
      <w:r>
        <w:rPr>
          <w:spacing w:val="-5"/>
        </w:rPr>
        <w:t>la estructura. </w:t>
      </w:r>
      <w:r>
        <w:rPr/>
        <w:t>Estudios </w:t>
      </w:r>
      <w:r>
        <w:rPr>
          <w:spacing w:val="-5"/>
        </w:rPr>
        <w:t>analíticos </w:t>
      </w:r>
      <w:r>
        <w:rPr/>
        <w:t>de este tipo, son </w:t>
      </w:r>
      <w:r>
        <w:rPr>
          <w:spacing w:val="-3"/>
        </w:rPr>
        <w:t>otra </w:t>
      </w:r>
      <w:r>
        <w:rPr>
          <w:spacing w:val="-5"/>
        </w:rPr>
        <w:t>alternativa </w:t>
      </w:r>
      <w:r>
        <w:rPr/>
        <w:t>para conocer </w:t>
      </w:r>
      <w:r>
        <w:rPr>
          <w:spacing w:val="-5"/>
        </w:rPr>
        <w:t>la </w:t>
      </w:r>
      <w:r>
        <w:rPr/>
        <w:t>capacidad de aislamiento </w:t>
      </w:r>
      <w:r>
        <w:rPr>
          <w:spacing w:val="-5"/>
        </w:rPr>
        <w:t>que </w:t>
      </w:r>
      <w:r>
        <w:rPr>
          <w:spacing w:val="-3"/>
        </w:rPr>
        <w:t>los </w:t>
      </w:r>
      <w:r>
        <w:rPr/>
        <w:t>apoyos </w:t>
      </w:r>
      <w:r>
        <w:rPr>
          <w:spacing w:val="-4"/>
        </w:rPr>
        <w:t>convencionales </w:t>
      </w:r>
      <w:r>
        <w:rPr/>
        <w:t>de </w:t>
      </w:r>
      <w:r>
        <w:rPr>
          <w:spacing w:val="-4"/>
        </w:rPr>
        <w:t>neopreno </w:t>
      </w:r>
      <w:r>
        <w:rPr>
          <w:spacing w:val="-5"/>
        </w:rPr>
        <w:t>le </w:t>
      </w:r>
      <w:r>
        <w:rPr/>
        <w:t>proporcionan a </w:t>
      </w:r>
      <w:r>
        <w:rPr>
          <w:spacing w:val="-3"/>
        </w:rPr>
        <w:t>los </w:t>
      </w:r>
      <w:r>
        <w:rPr>
          <w:spacing w:val="-4"/>
        </w:rPr>
        <w:t>puentes.</w:t>
      </w:r>
    </w:p>
    <w:p>
      <w:pPr>
        <w:spacing w:after="0" w:line="360" w:lineRule="auto"/>
        <w:jc w:val="both"/>
        <w:sectPr>
          <w:pgSz w:w="12240" w:h="15840"/>
          <w:pgMar w:header="0" w:footer="1255" w:top="1380" w:bottom="1440" w:left="1580" w:right="1300"/>
        </w:sectPr>
      </w:pPr>
    </w:p>
    <w:p>
      <w:pPr>
        <w:pStyle w:val="Heading3"/>
        <w:spacing w:before="54"/>
        <w:ind w:right="99"/>
      </w:pPr>
      <w:r>
        <w:rPr>
          <w:spacing w:val="-3"/>
        </w:rPr>
        <w:t>REFERENCIAS</w:t>
      </w:r>
      <w:r>
        <w:rPr>
          <w:spacing w:val="65"/>
        </w:rPr>
        <w:t> </w:t>
      </w:r>
      <w:r>
        <w:rPr/>
        <w:t>BIBLIOGRÁFICAS</w:t>
      </w:r>
    </w:p>
    <w:p>
      <w:pPr>
        <w:pStyle w:val="BodyText"/>
        <w:rPr>
          <w:b/>
          <w:sz w:val="28"/>
        </w:rPr>
      </w:pPr>
    </w:p>
    <w:p>
      <w:pPr>
        <w:spacing w:line="270" w:lineRule="exact" w:before="183"/>
        <w:ind w:left="116" w:right="113" w:firstLine="0"/>
        <w:jc w:val="both"/>
        <w:rPr>
          <w:sz w:val="24"/>
        </w:rPr>
      </w:pPr>
      <w:r>
        <w:rPr>
          <w:spacing w:val="-4"/>
          <w:sz w:val="24"/>
        </w:rPr>
        <w:t>Acuña, Q. </w:t>
      </w:r>
      <w:r>
        <w:rPr>
          <w:sz w:val="24"/>
        </w:rPr>
        <w:t>(2003). </w:t>
      </w:r>
      <w:r>
        <w:rPr>
          <w:b/>
          <w:sz w:val="24"/>
        </w:rPr>
        <w:t>Diseño, Construcción y Prueba de un Excitador Mecánico de Masas Excéntricas</w:t>
      </w:r>
      <w:r>
        <w:rPr>
          <w:sz w:val="24"/>
        </w:rPr>
        <w:t>, Tesis de </w:t>
      </w:r>
      <w:r>
        <w:rPr>
          <w:spacing w:val="-5"/>
          <w:sz w:val="24"/>
        </w:rPr>
        <w:t>Maestría. </w:t>
      </w:r>
      <w:r>
        <w:rPr>
          <w:spacing w:val="-3"/>
          <w:sz w:val="24"/>
        </w:rPr>
        <w:t>Universidad </w:t>
      </w:r>
      <w:r>
        <w:rPr>
          <w:spacing w:val="-5"/>
          <w:sz w:val="24"/>
        </w:rPr>
        <w:t>Autónoma </w:t>
      </w:r>
      <w:r>
        <w:rPr>
          <w:sz w:val="24"/>
        </w:rPr>
        <w:t>del Estado de México.</w:t>
      </w:r>
    </w:p>
    <w:p>
      <w:pPr>
        <w:pStyle w:val="BodyText"/>
      </w:pPr>
    </w:p>
    <w:p>
      <w:pPr>
        <w:spacing w:line="242" w:lineRule="auto" w:before="0"/>
        <w:ind w:left="116" w:right="103" w:firstLine="0"/>
        <w:jc w:val="both"/>
        <w:rPr>
          <w:sz w:val="24"/>
        </w:rPr>
      </w:pPr>
      <w:r>
        <w:rPr>
          <w:spacing w:val="-3"/>
          <w:sz w:val="24"/>
        </w:rPr>
        <w:t>Akogul, </w:t>
      </w:r>
      <w:r>
        <w:rPr>
          <w:sz w:val="24"/>
        </w:rPr>
        <w:t>C., </w:t>
      </w:r>
      <w:r>
        <w:rPr>
          <w:spacing w:val="-5"/>
          <w:sz w:val="24"/>
        </w:rPr>
        <w:t>and </w:t>
      </w:r>
      <w:r>
        <w:rPr>
          <w:sz w:val="24"/>
        </w:rPr>
        <w:t>Celik, </w:t>
      </w:r>
      <w:r>
        <w:rPr>
          <w:spacing w:val="-4"/>
          <w:sz w:val="24"/>
        </w:rPr>
        <w:t>O. </w:t>
      </w:r>
      <w:r>
        <w:rPr>
          <w:sz w:val="24"/>
        </w:rPr>
        <w:t>J. (2008). </w:t>
      </w:r>
      <w:r>
        <w:rPr>
          <w:b/>
          <w:sz w:val="24"/>
        </w:rPr>
        <w:t>Effects of Elastomeric Bearing Modeling Parameters</w:t>
      </w:r>
      <w:r>
        <w:rPr>
          <w:b/>
          <w:spacing w:val="-6"/>
          <w:sz w:val="24"/>
        </w:rPr>
        <w:t> </w:t>
      </w:r>
      <w:r>
        <w:rPr>
          <w:b/>
          <w:sz w:val="24"/>
        </w:rPr>
        <w:t>on</w:t>
      </w:r>
      <w:r>
        <w:rPr>
          <w:b/>
          <w:spacing w:val="-4"/>
          <w:sz w:val="24"/>
        </w:rPr>
        <w:t> </w:t>
      </w:r>
      <w:r>
        <w:rPr>
          <w:b/>
          <w:sz w:val="24"/>
        </w:rPr>
        <w:t>the</w:t>
      </w:r>
      <w:r>
        <w:rPr>
          <w:b/>
          <w:spacing w:val="-6"/>
          <w:sz w:val="24"/>
        </w:rPr>
        <w:t> </w:t>
      </w:r>
      <w:r>
        <w:rPr>
          <w:b/>
          <w:sz w:val="24"/>
        </w:rPr>
        <w:t>Seismic</w:t>
      </w:r>
      <w:r>
        <w:rPr>
          <w:b/>
          <w:spacing w:val="-6"/>
          <w:sz w:val="24"/>
        </w:rPr>
        <w:t> </w:t>
      </w:r>
      <w:r>
        <w:rPr>
          <w:b/>
          <w:sz w:val="24"/>
        </w:rPr>
        <w:t>Design</w:t>
      </w:r>
      <w:r>
        <w:rPr>
          <w:b/>
          <w:spacing w:val="-4"/>
          <w:sz w:val="24"/>
        </w:rPr>
        <w:t> </w:t>
      </w:r>
      <w:r>
        <w:rPr>
          <w:b/>
          <w:sz w:val="24"/>
        </w:rPr>
        <w:t>of</w:t>
      </w:r>
      <w:r>
        <w:rPr>
          <w:b/>
          <w:spacing w:val="-12"/>
          <w:sz w:val="24"/>
        </w:rPr>
        <w:t> </w:t>
      </w:r>
      <w:r>
        <w:rPr>
          <w:b/>
          <w:spacing w:val="3"/>
          <w:sz w:val="24"/>
        </w:rPr>
        <w:t>RC</w:t>
      </w:r>
      <w:r>
        <w:rPr>
          <w:b/>
          <w:spacing w:val="-16"/>
          <w:sz w:val="24"/>
        </w:rPr>
        <w:t> </w:t>
      </w:r>
      <w:r>
        <w:rPr>
          <w:b/>
          <w:sz w:val="24"/>
        </w:rPr>
        <w:t>Highwat</w:t>
      </w:r>
      <w:r>
        <w:rPr>
          <w:b/>
          <w:spacing w:val="-27"/>
          <w:sz w:val="24"/>
        </w:rPr>
        <w:t> </w:t>
      </w:r>
      <w:r>
        <w:rPr>
          <w:b/>
          <w:sz w:val="24"/>
        </w:rPr>
        <w:t>Bridges</w:t>
      </w:r>
      <w:r>
        <w:rPr>
          <w:b/>
          <w:spacing w:val="-6"/>
          <w:sz w:val="24"/>
        </w:rPr>
        <w:t> </w:t>
      </w:r>
      <w:r>
        <w:rPr>
          <w:b/>
          <w:sz w:val="24"/>
        </w:rPr>
        <w:t>with</w:t>
      </w:r>
      <w:r>
        <w:rPr>
          <w:b/>
          <w:spacing w:val="-4"/>
          <w:sz w:val="24"/>
        </w:rPr>
        <w:t> </w:t>
      </w:r>
      <w:r>
        <w:rPr>
          <w:b/>
          <w:sz w:val="24"/>
        </w:rPr>
        <w:t>Precast</w:t>
      </w:r>
      <w:r>
        <w:rPr>
          <w:b/>
          <w:spacing w:val="-12"/>
          <w:sz w:val="24"/>
        </w:rPr>
        <w:t> </w:t>
      </w:r>
      <w:r>
        <w:rPr>
          <w:b/>
          <w:sz w:val="24"/>
        </w:rPr>
        <w:t>Concrete Girders</w:t>
      </w:r>
      <w:r>
        <w:rPr>
          <w:sz w:val="24"/>
        </w:rPr>
        <w:t>. </w:t>
      </w:r>
      <w:r>
        <w:rPr>
          <w:spacing w:val="-9"/>
          <w:sz w:val="24"/>
        </w:rPr>
        <w:t>The  </w:t>
      </w:r>
      <w:r>
        <w:rPr>
          <w:sz w:val="24"/>
        </w:rPr>
        <w:t>14th  </w:t>
      </w:r>
      <w:r>
        <w:rPr>
          <w:spacing w:val="-3"/>
          <w:sz w:val="24"/>
        </w:rPr>
        <w:t>World Conference </w:t>
      </w:r>
      <w:r>
        <w:rPr>
          <w:sz w:val="24"/>
        </w:rPr>
        <w:t>on </w:t>
      </w:r>
      <w:r>
        <w:rPr>
          <w:spacing w:val="-4"/>
          <w:sz w:val="24"/>
        </w:rPr>
        <w:t>Earthquake </w:t>
      </w:r>
      <w:r>
        <w:rPr>
          <w:sz w:val="24"/>
        </w:rPr>
        <w:t>Engineering, Beijing,</w:t>
      </w:r>
      <w:r>
        <w:rPr>
          <w:spacing w:val="54"/>
          <w:sz w:val="24"/>
        </w:rPr>
        <w:t> </w:t>
      </w:r>
      <w:r>
        <w:rPr>
          <w:spacing w:val="-4"/>
          <w:sz w:val="24"/>
        </w:rPr>
        <w:t>China</w:t>
      </w:r>
    </w:p>
    <w:p>
      <w:pPr>
        <w:pStyle w:val="BodyText"/>
        <w:spacing w:before="4"/>
        <w:rPr>
          <w:sz w:val="25"/>
        </w:rPr>
      </w:pPr>
    </w:p>
    <w:p>
      <w:pPr>
        <w:pStyle w:val="BodyText"/>
        <w:spacing w:line="265" w:lineRule="exact" w:before="1"/>
        <w:ind w:left="116"/>
        <w:jc w:val="both"/>
      </w:pPr>
      <w:r>
        <w:rPr/>
        <w:t>American Association of State Highway and Transportation Officials, AASHTO. (1991).</w:t>
      </w:r>
    </w:p>
    <w:p>
      <w:pPr>
        <w:spacing w:line="265" w:lineRule="exact" w:before="0"/>
        <w:ind w:left="116" w:right="0" w:firstLine="0"/>
        <w:jc w:val="both"/>
        <w:rPr>
          <w:sz w:val="24"/>
        </w:rPr>
      </w:pPr>
      <w:r>
        <w:rPr>
          <w:b/>
          <w:sz w:val="24"/>
        </w:rPr>
        <w:t>Guide Specifications for Seismic Insolation Design, </w:t>
      </w:r>
      <w:r>
        <w:rPr>
          <w:sz w:val="24"/>
        </w:rPr>
        <w:t>Washington, D.C</w:t>
      </w:r>
    </w:p>
    <w:p>
      <w:pPr>
        <w:pStyle w:val="BodyText"/>
        <w:spacing w:before="7"/>
        <w:rPr>
          <w:sz w:val="25"/>
        </w:rPr>
      </w:pPr>
    </w:p>
    <w:p>
      <w:pPr>
        <w:pStyle w:val="BodyText"/>
        <w:ind w:left="116" w:right="121"/>
        <w:jc w:val="both"/>
      </w:pPr>
      <w:r>
        <w:rPr/>
        <w:t>American Association of State </w:t>
      </w:r>
      <w:r>
        <w:rPr>
          <w:spacing w:val="-4"/>
        </w:rPr>
        <w:t>Highway </w:t>
      </w:r>
      <w:r>
        <w:rPr>
          <w:spacing w:val="-5"/>
        </w:rPr>
        <w:t>and </w:t>
      </w:r>
      <w:r>
        <w:rPr>
          <w:spacing w:val="-3"/>
        </w:rPr>
        <w:t>Transportation </w:t>
      </w:r>
      <w:r>
        <w:rPr/>
        <w:t>Officials, </w:t>
      </w:r>
      <w:r>
        <w:rPr>
          <w:spacing w:val="-3"/>
        </w:rPr>
        <w:t>AASHTO. </w:t>
      </w:r>
      <w:r>
        <w:rPr/>
        <w:t>(1999). </w:t>
      </w:r>
      <w:r>
        <w:rPr>
          <w:b/>
        </w:rPr>
        <w:t>Guide Specifications for Seismic Insolation Design </w:t>
      </w:r>
      <w:r>
        <w:rPr>
          <w:spacing w:val="-5"/>
        </w:rPr>
        <w:t>(2nd </w:t>
      </w:r>
      <w:r>
        <w:rPr>
          <w:spacing w:val="-3"/>
        </w:rPr>
        <w:t>ed.). </w:t>
      </w:r>
      <w:r>
        <w:rPr/>
        <w:t>Washington, D.CEurocódigo (1998), “Eurocódigo 8. Disposiciones para el </w:t>
      </w:r>
      <w:r>
        <w:rPr>
          <w:spacing w:val="-4"/>
        </w:rPr>
        <w:t>proyecto </w:t>
      </w:r>
      <w:r>
        <w:rPr/>
        <w:t>de estructuras sismorresistentes, Parte 2: </w:t>
      </w:r>
      <w:r>
        <w:rPr>
          <w:spacing w:val="-4"/>
        </w:rPr>
        <w:t>Puentes”, </w:t>
      </w:r>
      <w:r>
        <w:rPr>
          <w:spacing w:val="-3"/>
        </w:rPr>
        <w:t>UNE-ENV </w:t>
      </w:r>
      <w:r>
        <w:rPr/>
        <w:t>1998-2..</w:t>
      </w:r>
    </w:p>
    <w:p>
      <w:pPr>
        <w:pStyle w:val="BodyText"/>
        <w:spacing w:before="3"/>
      </w:pPr>
    </w:p>
    <w:p>
      <w:pPr>
        <w:pStyle w:val="BodyText"/>
        <w:spacing w:line="265" w:lineRule="exact"/>
        <w:ind w:left="116"/>
        <w:jc w:val="both"/>
      </w:pPr>
      <w:r>
        <w:rPr/>
        <w:t>American Association of State Highway and Transportation Officials, AASHTO. (2011).</w:t>
      </w:r>
    </w:p>
    <w:p>
      <w:pPr>
        <w:spacing w:line="265" w:lineRule="exact" w:before="0"/>
        <w:ind w:left="116" w:right="0" w:firstLine="0"/>
        <w:jc w:val="both"/>
        <w:rPr>
          <w:sz w:val="24"/>
        </w:rPr>
      </w:pPr>
      <w:r>
        <w:rPr>
          <w:b/>
          <w:sz w:val="24"/>
        </w:rPr>
        <w:t>Guide Specifications for LRFD Seismic Bridge Design </w:t>
      </w:r>
      <w:r>
        <w:rPr>
          <w:sz w:val="24"/>
        </w:rPr>
        <w:t>(2nd ed.). Washington, D.C.</w:t>
      </w:r>
    </w:p>
    <w:p>
      <w:pPr>
        <w:pStyle w:val="BodyText"/>
        <w:spacing w:before="7"/>
        <w:rPr>
          <w:sz w:val="25"/>
        </w:rPr>
      </w:pPr>
    </w:p>
    <w:p>
      <w:pPr>
        <w:pStyle w:val="BodyText"/>
        <w:spacing w:line="247" w:lineRule="auto"/>
        <w:ind w:left="116" w:right="103"/>
        <w:jc w:val="both"/>
      </w:pPr>
      <w:r>
        <w:rPr/>
        <w:t>American Association of State </w:t>
      </w:r>
      <w:r>
        <w:rPr>
          <w:spacing w:val="-4"/>
        </w:rPr>
        <w:t>Highway </w:t>
      </w:r>
      <w:r>
        <w:rPr>
          <w:spacing w:val="-5"/>
        </w:rPr>
        <w:t>and </w:t>
      </w:r>
      <w:r>
        <w:rPr>
          <w:spacing w:val="-3"/>
        </w:rPr>
        <w:t>Transportation </w:t>
      </w:r>
      <w:r>
        <w:rPr/>
        <w:t>Officials, </w:t>
      </w:r>
      <w:r>
        <w:rPr>
          <w:spacing w:val="-3"/>
        </w:rPr>
        <w:t>AASHTO. </w:t>
      </w:r>
      <w:r>
        <w:rPr/>
        <w:t>(2004). </w:t>
      </w:r>
      <w:r>
        <w:rPr>
          <w:spacing w:val="-3"/>
        </w:rPr>
        <w:t>(3th ed.). </w:t>
      </w:r>
      <w:r>
        <w:rPr>
          <w:spacing w:val="-4"/>
        </w:rPr>
        <w:t>Washington,  </w:t>
      </w:r>
      <w:r>
        <w:rPr/>
        <w:t>D.C.</w:t>
      </w:r>
    </w:p>
    <w:p>
      <w:pPr>
        <w:pStyle w:val="BodyText"/>
        <w:spacing w:before="3"/>
        <w:rPr>
          <w:sz w:val="22"/>
        </w:rPr>
      </w:pPr>
    </w:p>
    <w:p>
      <w:pPr>
        <w:pStyle w:val="BodyText"/>
        <w:spacing w:line="273" w:lineRule="exact"/>
        <w:ind w:left="116"/>
        <w:jc w:val="both"/>
      </w:pPr>
      <w:r>
        <w:rPr/>
        <w:t>American Association of State Highway and Transportation Officials, AASHTO. (2012).</w:t>
      </w:r>
    </w:p>
    <w:p>
      <w:pPr>
        <w:spacing w:line="273" w:lineRule="exact" w:before="0"/>
        <w:ind w:left="116" w:right="0" w:firstLine="0"/>
        <w:jc w:val="both"/>
        <w:rPr>
          <w:sz w:val="24"/>
        </w:rPr>
      </w:pPr>
      <w:r>
        <w:rPr>
          <w:b/>
          <w:sz w:val="24"/>
        </w:rPr>
        <w:t>AASHTO </w:t>
      </w:r>
      <w:r>
        <w:rPr>
          <w:b/>
          <w:spacing w:val="3"/>
          <w:sz w:val="24"/>
        </w:rPr>
        <w:t>LRFD </w:t>
      </w:r>
      <w:r>
        <w:rPr>
          <w:b/>
          <w:sz w:val="24"/>
        </w:rPr>
        <w:t>Bridge Design Specifications </w:t>
      </w:r>
      <w:r>
        <w:rPr>
          <w:spacing w:val="-3"/>
          <w:sz w:val="24"/>
        </w:rPr>
        <w:t>(6th ed.). </w:t>
      </w:r>
      <w:r>
        <w:rPr>
          <w:spacing w:val="-4"/>
          <w:sz w:val="24"/>
        </w:rPr>
        <w:t>Washington,</w:t>
      </w:r>
      <w:r>
        <w:rPr>
          <w:spacing w:val="50"/>
          <w:sz w:val="24"/>
        </w:rPr>
        <w:t> </w:t>
      </w:r>
      <w:r>
        <w:rPr>
          <w:sz w:val="24"/>
        </w:rPr>
        <w:t>D.C.</w:t>
      </w:r>
    </w:p>
    <w:p>
      <w:pPr>
        <w:pStyle w:val="BodyText"/>
        <w:spacing w:before="7"/>
        <w:rPr>
          <w:sz w:val="25"/>
        </w:rPr>
      </w:pPr>
    </w:p>
    <w:p>
      <w:pPr>
        <w:pStyle w:val="BodyText"/>
        <w:spacing w:line="265" w:lineRule="exact"/>
        <w:ind w:left="116"/>
        <w:jc w:val="both"/>
      </w:pPr>
      <w:r>
        <w:rPr/>
        <w:t>American Association of State Highway and Transportation Officials, AASHTO. (2014).</w:t>
      </w:r>
    </w:p>
    <w:p>
      <w:pPr>
        <w:spacing w:line="265" w:lineRule="exact" w:before="0"/>
        <w:ind w:left="116" w:right="0" w:firstLine="0"/>
        <w:jc w:val="both"/>
        <w:rPr>
          <w:sz w:val="24"/>
        </w:rPr>
      </w:pPr>
      <w:r>
        <w:rPr>
          <w:b/>
          <w:sz w:val="24"/>
        </w:rPr>
        <w:t>Guide Specifications for Seismic Insolation Design </w:t>
      </w:r>
      <w:r>
        <w:rPr>
          <w:sz w:val="24"/>
        </w:rPr>
        <w:t>(4th ed.). Washington,  D.C.</w:t>
      </w:r>
    </w:p>
    <w:p>
      <w:pPr>
        <w:pStyle w:val="BodyText"/>
        <w:spacing w:before="1"/>
        <w:rPr>
          <w:sz w:val="25"/>
        </w:rPr>
      </w:pPr>
    </w:p>
    <w:p>
      <w:pPr>
        <w:spacing w:line="270" w:lineRule="exact" w:before="0"/>
        <w:ind w:left="116" w:right="118" w:firstLine="0"/>
        <w:jc w:val="both"/>
        <w:rPr>
          <w:sz w:val="24"/>
        </w:rPr>
      </w:pPr>
      <w:r>
        <w:rPr>
          <w:spacing w:val="-4"/>
          <w:sz w:val="24"/>
        </w:rPr>
        <w:t>Arditzoglou, </w:t>
      </w:r>
      <w:r>
        <w:rPr>
          <w:spacing w:val="-11"/>
          <w:sz w:val="24"/>
        </w:rPr>
        <w:t>Y., </w:t>
      </w:r>
      <w:r>
        <w:rPr>
          <w:spacing w:val="-9"/>
          <w:sz w:val="24"/>
        </w:rPr>
        <w:t>Yura,</w:t>
      </w:r>
      <w:r>
        <w:rPr>
          <w:spacing w:val="48"/>
          <w:sz w:val="24"/>
        </w:rPr>
        <w:t> </w:t>
      </w:r>
      <w:r>
        <w:rPr>
          <w:spacing w:val="-3"/>
          <w:sz w:val="24"/>
        </w:rPr>
        <w:t>J., </w:t>
      </w:r>
      <w:r>
        <w:rPr>
          <w:spacing w:val="-5"/>
          <w:sz w:val="24"/>
        </w:rPr>
        <w:t>and </w:t>
      </w:r>
      <w:r>
        <w:rPr>
          <w:spacing w:val="-3"/>
          <w:sz w:val="24"/>
        </w:rPr>
        <w:t>Haines, </w:t>
      </w:r>
      <w:r>
        <w:rPr>
          <w:sz w:val="24"/>
        </w:rPr>
        <w:t>A. (1995). </w:t>
      </w:r>
      <w:r>
        <w:rPr>
          <w:b/>
          <w:sz w:val="24"/>
        </w:rPr>
        <w:t>Test Methods for Elastomeric Bearings on Bridges</w:t>
      </w:r>
      <w:r>
        <w:rPr>
          <w:sz w:val="24"/>
        </w:rPr>
        <w:t>. Reserach Report 1304-2, </w:t>
      </w:r>
      <w:r>
        <w:rPr>
          <w:spacing w:val="-3"/>
          <w:sz w:val="24"/>
        </w:rPr>
        <w:t>U.S.A.</w:t>
      </w:r>
    </w:p>
    <w:p>
      <w:pPr>
        <w:pStyle w:val="BodyText"/>
        <w:spacing w:before="9"/>
      </w:pPr>
    </w:p>
    <w:p>
      <w:pPr>
        <w:spacing w:line="270" w:lineRule="exact" w:before="0"/>
        <w:ind w:left="116" w:right="116" w:firstLine="0"/>
        <w:jc w:val="both"/>
        <w:rPr>
          <w:sz w:val="24"/>
        </w:rPr>
      </w:pPr>
      <w:r>
        <w:rPr>
          <w:sz w:val="24"/>
        </w:rPr>
        <w:t>Bott, P., and Knutson, G. (2010). </w:t>
      </w:r>
      <w:r>
        <w:rPr>
          <w:b/>
          <w:sz w:val="24"/>
        </w:rPr>
        <w:t>Seismic Isolation Bearings on the SR 520 West Approach Bridge</w:t>
      </w:r>
      <w:r>
        <w:rPr>
          <w:sz w:val="24"/>
        </w:rPr>
        <w:t>. U.S.A: Federal Highway Administration.</w:t>
      </w:r>
    </w:p>
    <w:p>
      <w:pPr>
        <w:pStyle w:val="BodyText"/>
      </w:pPr>
    </w:p>
    <w:p>
      <w:pPr>
        <w:spacing w:before="0"/>
        <w:ind w:left="116" w:right="0" w:firstLine="0"/>
        <w:jc w:val="both"/>
        <w:rPr>
          <w:sz w:val="24"/>
        </w:rPr>
      </w:pPr>
      <w:r>
        <w:rPr>
          <w:spacing w:val="-5"/>
          <w:sz w:val="24"/>
        </w:rPr>
        <w:t>Chen, </w:t>
      </w:r>
      <w:r>
        <w:rPr>
          <w:sz w:val="24"/>
        </w:rPr>
        <w:t>W. F., </w:t>
      </w:r>
      <w:r>
        <w:rPr>
          <w:spacing w:val="-5"/>
          <w:sz w:val="24"/>
        </w:rPr>
        <w:t>and Duan, </w:t>
      </w:r>
      <w:r>
        <w:rPr>
          <w:sz w:val="24"/>
        </w:rPr>
        <w:t>L. (2000). </w:t>
      </w:r>
      <w:r>
        <w:rPr>
          <w:b/>
          <w:sz w:val="24"/>
        </w:rPr>
        <w:t>Bridge Engineering </w:t>
      </w:r>
      <w:r>
        <w:rPr>
          <w:b/>
          <w:spacing w:val="3"/>
          <w:sz w:val="24"/>
        </w:rPr>
        <w:t>Handbook</w:t>
      </w:r>
      <w:r>
        <w:rPr>
          <w:spacing w:val="3"/>
          <w:sz w:val="24"/>
        </w:rPr>
        <w:t>. </w:t>
      </w:r>
      <w:r>
        <w:rPr>
          <w:spacing w:val="-3"/>
          <w:sz w:val="24"/>
        </w:rPr>
        <w:t>U.S.A: </w:t>
      </w:r>
      <w:r>
        <w:rPr>
          <w:sz w:val="24"/>
        </w:rPr>
        <w:t>CRC Press.</w:t>
      </w:r>
    </w:p>
    <w:p>
      <w:pPr>
        <w:pStyle w:val="BodyText"/>
        <w:spacing w:before="3"/>
      </w:pPr>
    </w:p>
    <w:p>
      <w:pPr>
        <w:spacing w:line="247" w:lineRule="auto" w:before="0"/>
        <w:ind w:left="116" w:right="120" w:firstLine="0"/>
        <w:jc w:val="both"/>
        <w:rPr>
          <w:sz w:val="24"/>
        </w:rPr>
      </w:pPr>
      <w:r>
        <w:rPr>
          <w:spacing w:val="-5"/>
          <w:sz w:val="24"/>
        </w:rPr>
        <w:t>Chen, </w:t>
      </w:r>
      <w:r>
        <w:rPr>
          <w:sz w:val="24"/>
        </w:rPr>
        <w:t>W. F., </w:t>
      </w:r>
      <w:r>
        <w:rPr>
          <w:spacing w:val="-5"/>
          <w:sz w:val="24"/>
        </w:rPr>
        <w:t>and Duan, </w:t>
      </w:r>
      <w:r>
        <w:rPr>
          <w:sz w:val="24"/>
        </w:rPr>
        <w:t>L. (2003). </w:t>
      </w:r>
      <w:r>
        <w:rPr>
          <w:b/>
          <w:sz w:val="24"/>
        </w:rPr>
        <w:t>Bridge Engineering Seismic </w:t>
      </w:r>
      <w:r>
        <w:rPr>
          <w:b/>
          <w:spacing w:val="2"/>
          <w:sz w:val="24"/>
        </w:rPr>
        <w:t>Design</w:t>
      </w:r>
      <w:r>
        <w:rPr>
          <w:spacing w:val="2"/>
          <w:sz w:val="24"/>
        </w:rPr>
        <w:t>. </w:t>
      </w:r>
      <w:r>
        <w:rPr>
          <w:sz w:val="24"/>
        </w:rPr>
        <w:t>Boca </w:t>
      </w:r>
      <w:r>
        <w:rPr>
          <w:spacing w:val="-3"/>
          <w:sz w:val="24"/>
        </w:rPr>
        <w:t>Raton, </w:t>
      </w:r>
      <w:r>
        <w:rPr>
          <w:sz w:val="24"/>
        </w:rPr>
        <w:t>Florida: CRC PRESS.</w:t>
      </w:r>
    </w:p>
    <w:p>
      <w:pPr>
        <w:pStyle w:val="BodyText"/>
        <w:spacing w:before="3"/>
        <w:rPr>
          <w:sz w:val="22"/>
        </w:rPr>
      </w:pPr>
    </w:p>
    <w:p>
      <w:pPr>
        <w:spacing w:line="247" w:lineRule="auto" w:before="0"/>
        <w:ind w:left="116" w:right="122" w:firstLine="0"/>
        <w:jc w:val="both"/>
        <w:rPr>
          <w:sz w:val="24"/>
        </w:rPr>
      </w:pPr>
      <w:r>
        <w:rPr>
          <w:spacing w:val="-5"/>
          <w:sz w:val="24"/>
        </w:rPr>
        <w:t>Clough, R. </w:t>
      </w:r>
      <w:r>
        <w:rPr>
          <w:spacing w:val="-3"/>
          <w:sz w:val="24"/>
        </w:rPr>
        <w:t>W., </w:t>
      </w:r>
      <w:r>
        <w:rPr>
          <w:spacing w:val="-5"/>
          <w:sz w:val="24"/>
        </w:rPr>
        <w:t>and </w:t>
      </w:r>
      <w:r>
        <w:rPr>
          <w:spacing w:val="-4"/>
          <w:sz w:val="24"/>
        </w:rPr>
        <w:t>Penzien, </w:t>
      </w:r>
      <w:r>
        <w:rPr>
          <w:sz w:val="24"/>
        </w:rPr>
        <w:t>J. (1993). </w:t>
      </w:r>
      <w:r>
        <w:rPr>
          <w:b/>
          <w:sz w:val="24"/>
        </w:rPr>
        <w:t>Dynamics of Structures </w:t>
      </w:r>
      <w:r>
        <w:rPr>
          <w:spacing w:val="-5"/>
          <w:sz w:val="24"/>
        </w:rPr>
        <w:t>(2nd </w:t>
      </w:r>
      <w:r>
        <w:rPr>
          <w:spacing w:val="-3"/>
          <w:sz w:val="24"/>
        </w:rPr>
        <w:t>ed.). New </w:t>
      </w:r>
      <w:r>
        <w:rPr>
          <w:spacing w:val="-4"/>
          <w:sz w:val="24"/>
        </w:rPr>
        <w:t>York: </w:t>
      </w:r>
      <w:r>
        <w:rPr>
          <w:spacing w:val="-3"/>
          <w:sz w:val="24"/>
        </w:rPr>
        <w:t>McGraw </w:t>
      </w:r>
      <w:r>
        <w:rPr>
          <w:sz w:val="24"/>
        </w:rPr>
        <w:t>- </w:t>
      </w:r>
      <w:r>
        <w:rPr>
          <w:spacing w:val="-5"/>
          <w:sz w:val="24"/>
        </w:rPr>
        <w:t>Hill.</w:t>
      </w:r>
    </w:p>
    <w:p>
      <w:pPr>
        <w:spacing w:after="0" w:line="247" w:lineRule="auto"/>
        <w:jc w:val="both"/>
        <w:rPr>
          <w:sz w:val="24"/>
        </w:rPr>
        <w:sectPr>
          <w:pgSz w:w="12240" w:h="15840"/>
          <w:pgMar w:header="0" w:footer="1255" w:top="1380" w:bottom="1440" w:left="1580" w:right="1300"/>
        </w:sectPr>
      </w:pPr>
    </w:p>
    <w:p>
      <w:pPr>
        <w:spacing w:line="242" w:lineRule="auto" w:before="51"/>
        <w:ind w:left="116" w:right="135" w:firstLine="0"/>
        <w:jc w:val="both"/>
        <w:rPr>
          <w:sz w:val="24"/>
        </w:rPr>
      </w:pPr>
      <w:r>
        <w:rPr>
          <w:sz w:val="24"/>
        </w:rPr>
        <w:t>Das, A., </w:t>
      </w:r>
      <w:r>
        <w:rPr>
          <w:spacing w:val="-4"/>
          <w:sz w:val="24"/>
        </w:rPr>
        <w:t>Dutta,</w:t>
      </w:r>
      <w:r>
        <w:rPr>
          <w:spacing w:val="58"/>
          <w:sz w:val="24"/>
        </w:rPr>
        <w:t> </w:t>
      </w:r>
      <w:r>
        <w:rPr>
          <w:sz w:val="24"/>
        </w:rPr>
        <w:t>A., </w:t>
      </w:r>
      <w:r>
        <w:rPr>
          <w:spacing w:val="-5"/>
          <w:sz w:val="24"/>
        </w:rPr>
        <w:t>and </w:t>
      </w:r>
      <w:r>
        <w:rPr>
          <w:sz w:val="24"/>
        </w:rPr>
        <w:t>K. Deb, S. (2014). </w:t>
      </w:r>
      <w:r>
        <w:rPr>
          <w:b/>
          <w:sz w:val="24"/>
        </w:rPr>
        <w:t>Performance of Fiber-Reinforced Elastomeric Base Insolator </w:t>
      </w:r>
      <w:r>
        <w:rPr>
          <w:b/>
          <w:spacing w:val="2"/>
          <w:sz w:val="24"/>
        </w:rPr>
        <w:t>Under </w:t>
      </w:r>
      <w:r>
        <w:rPr>
          <w:b/>
          <w:sz w:val="24"/>
        </w:rPr>
        <w:t>Cyclic Excitation</w:t>
      </w:r>
      <w:r>
        <w:rPr>
          <w:sz w:val="24"/>
        </w:rPr>
        <w:t>. </w:t>
      </w:r>
      <w:r>
        <w:rPr>
          <w:spacing w:val="-4"/>
          <w:sz w:val="24"/>
        </w:rPr>
        <w:t>Strctural </w:t>
      </w:r>
      <w:r>
        <w:rPr>
          <w:sz w:val="24"/>
        </w:rPr>
        <w:t>Cotrol </w:t>
      </w:r>
      <w:r>
        <w:rPr>
          <w:spacing w:val="-5"/>
          <w:sz w:val="24"/>
        </w:rPr>
        <w:t>and </w:t>
      </w:r>
      <w:r>
        <w:rPr>
          <w:sz w:val="24"/>
        </w:rPr>
        <w:t>Health </w:t>
      </w:r>
      <w:r>
        <w:rPr>
          <w:spacing w:val="-3"/>
          <w:sz w:val="24"/>
        </w:rPr>
        <w:t>Monitoring, </w:t>
      </w:r>
      <w:r>
        <w:rPr>
          <w:sz w:val="24"/>
        </w:rPr>
        <w:t>doi: 10.1002/stc.1668.</w:t>
      </w:r>
    </w:p>
    <w:p>
      <w:pPr>
        <w:pStyle w:val="BodyText"/>
        <w:spacing w:before="8"/>
        <w:rPr>
          <w:sz w:val="22"/>
        </w:rPr>
      </w:pPr>
    </w:p>
    <w:p>
      <w:pPr>
        <w:spacing w:line="247" w:lineRule="auto" w:before="0"/>
        <w:ind w:left="116" w:right="147" w:firstLine="0"/>
        <w:jc w:val="both"/>
        <w:rPr>
          <w:sz w:val="24"/>
        </w:rPr>
      </w:pPr>
      <w:r>
        <w:rPr>
          <w:sz w:val="24"/>
        </w:rPr>
        <w:t>Eurocódigo (1998), </w:t>
      </w:r>
      <w:r>
        <w:rPr>
          <w:b/>
          <w:sz w:val="24"/>
        </w:rPr>
        <w:t>Eurocódigo 8. Disposiciones para el proyecto de estructuras sismorresistentes, Parte 2: Puentes</w:t>
      </w:r>
      <w:r>
        <w:rPr>
          <w:sz w:val="24"/>
        </w:rPr>
        <w:t>, UNE-ENV 1998-2.</w:t>
      </w:r>
    </w:p>
    <w:p>
      <w:pPr>
        <w:pStyle w:val="BodyText"/>
        <w:spacing w:before="3"/>
        <w:rPr>
          <w:sz w:val="22"/>
        </w:rPr>
      </w:pPr>
    </w:p>
    <w:p>
      <w:pPr>
        <w:spacing w:line="273" w:lineRule="auto" w:before="0"/>
        <w:ind w:left="116" w:right="131" w:firstLine="0"/>
        <w:jc w:val="both"/>
        <w:rPr>
          <w:sz w:val="24"/>
        </w:rPr>
      </w:pPr>
      <w:r>
        <w:rPr>
          <w:sz w:val="24"/>
        </w:rPr>
        <w:t>Ghosh, S. K. (1995) </w:t>
      </w:r>
      <w:r>
        <w:rPr>
          <w:b/>
          <w:sz w:val="24"/>
        </w:rPr>
        <w:t>Observations on the Performance of Structures in the Kobe Earthquake of January 17, 1995</w:t>
      </w:r>
      <w:r>
        <w:rPr>
          <w:sz w:val="24"/>
        </w:rPr>
        <w:t>. PCI JOURNAL,  February 1995, p. 14-22.</w:t>
      </w:r>
    </w:p>
    <w:p>
      <w:pPr>
        <w:pStyle w:val="BodyText"/>
        <w:spacing w:before="2"/>
        <w:rPr>
          <w:sz w:val="19"/>
        </w:rPr>
      </w:pPr>
    </w:p>
    <w:p>
      <w:pPr>
        <w:spacing w:line="270" w:lineRule="exact" w:before="0"/>
        <w:ind w:left="116" w:right="140" w:firstLine="0"/>
        <w:jc w:val="both"/>
        <w:rPr>
          <w:sz w:val="24"/>
        </w:rPr>
      </w:pPr>
      <w:r>
        <w:rPr>
          <w:sz w:val="24"/>
        </w:rPr>
        <w:t>Kunde, M., and Jangid, R. (2003). </w:t>
      </w:r>
      <w:r>
        <w:rPr>
          <w:b/>
          <w:sz w:val="24"/>
        </w:rPr>
        <w:t>Seismic Behavior of Isolated Bridges: A-state- of-the-art review</w:t>
      </w:r>
      <w:r>
        <w:rPr>
          <w:sz w:val="24"/>
        </w:rPr>
        <w:t>. Electronic Journal  of Structural  Engineering, 3, 140-170.</w:t>
      </w:r>
    </w:p>
    <w:p>
      <w:pPr>
        <w:pStyle w:val="BodyText"/>
      </w:pPr>
    </w:p>
    <w:p>
      <w:pPr>
        <w:spacing w:line="247" w:lineRule="auto" w:before="0"/>
        <w:ind w:left="116" w:right="127" w:firstLine="0"/>
        <w:jc w:val="both"/>
        <w:rPr>
          <w:sz w:val="24"/>
        </w:rPr>
      </w:pPr>
      <w:r>
        <w:rPr>
          <w:sz w:val="24"/>
        </w:rPr>
        <w:t>Leocadio, R. P., y Chio Cho, G. (2012). </w:t>
      </w:r>
      <w:r>
        <w:rPr>
          <w:b/>
          <w:sz w:val="24"/>
        </w:rPr>
        <w:t>Uso de Aisladores de base en puentes de concreto simplemente apoyados</w:t>
      </w:r>
      <w:r>
        <w:rPr>
          <w:sz w:val="24"/>
        </w:rPr>
        <w:t>. Tecnura,  16(34), 103-124.</w:t>
      </w:r>
    </w:p>
    <w:p>
      <w:pPr>
        <w:pStyle w:val="BodyText"/>
        <w:spacing w:before="3"/>
        <w:rPr>
          <w:sz w:val="22"/>
        </w:rPr>
      </w:pPr>
    </w:p>
    <w:p>
      <w:pPr>
        <w:spacing w:before="0"/>
        <w:ind w:left="116" w:right="0" w:firstLine="0"/>
        <w:jc w:val="both"/>
        <w:rPr>
          <w:sz w:val="24"/>
        </w:rPr>
      </w:pPr>
      <w:r>
        <w:rPr>
          <w:sz w:val="24"/>
        </w:rPr>
        <w:t>Meli, R. (2000). </w:t>
      </w:r>
      <w:r>
        <w:rPr>
          <w:b/>
          <w:sz w:val="24"/>
        </w:rPr>
        <w:t>Diseño Estructural </w:t>
      </w:r>
      <w:r>
        <w:rPr>
          <w:sz w:val="24"/>
        </w:rPr>
        <w:t>(2da ed.). México: LIMUSA.</w:t>
      </w:r>
    </w:p>
    <w:p>
      <w:pPr>
        <w:pStyle w:val="BodyText"/>
        <w:spacing w:before="3"/>
      </w:pPr>
    </w:p>
    <w:p>
      <w:pPr>
        <w:spacing w:line="247" w:lineRule="auto" w:before="0"/>
        <w:ind w:left="116" w:right="138" w:firstLine="0"/>
        <w:jc w:val="both"/>
        <w:rPr>
          <w:sz w:val="24"/>
        </w:rPr>
      </w:pPr>
      <w:r>
        <w:rPr>
          <w:sz w:val="24"/>
        </w:rPr>
        <w:t>Naeim, F., and Kelly, J. (1999). </w:t>
      </w:r>
      <w:r>
        <w:rPr>
          <w:b/>
          <w:sz w:val="24"/>
        </w:rPr>
        <w:t>Design of Seismic Insolated Structures. From Theory to Practice</w:t>
      </w:r>
      <w:r>
        <w:rPr>
          <w:sz w:val="24"/>
        </w:rPr>
        <w:t>. U.S.A: John Wiley &amp; Sons, Inc.</w:t>
      </w:r>
    </w:p>
    <w:p>
      <w:pPr>
        <w:pStyle w:val="BodyText"/>
        <w:spacing w:before="3"/>
        <w:rPr>
          <w:sz w:val="22"/>
        </w:rPr>
      </w:pPr>
    </w:p>
    <w:p>
      <w:pPr>
        <w:spacing w:line="247" w:lineRule="auto" w:before="0"/>
        <w:ind w:left="116" w:right="112" w:firstLine="0"/>
        <w:jc w:val="both"/>
        <w:rPr>
          <w:sz w:val="24"/>
        </w:rPr>
      </w:pPr>
      <w:r>
        <w:rPr>
          <w:sz w:val="24"/>
        </w:rPr>
        <w:t>New Zealand Ministry of Works and Development , (1983), </w:t>
      </w:r>
      <w:r>
        <w:rPr>
          <w:b/>
          <w:sz w:val="24"/>
        </w:rPr>
        <w:t>Design of lead – rubber bridge bearings</w:t>
      </w:r>
      <w:r>
        <w:rPr>
          <w:sz w:val="24"/>
        </w:rPr>
        <w:t>, Civil Division  Publication 818/A, Wellington,  New Zealand.</w:t>
      </w:r>
    </w:p>
    <w:p>
      <w:pPr>
        <w:pStyle w:val="BodyText"/>
        <w:spacing w:before="4"/>
      </w:pPr>
    </w:p>
    <w:p>
      <w:pPr>
        <w:spacing w:line="270" w:lineRule="exact" w:before="0"/>
        <w:ind w:left="116" w:right="133" w:firstLine="0"/>
        <w:jc w:val="both"/>
        <w:rPr>
          <w:sz w:val="24"/>
        </w:rPr>
      </w:pPr>
      <w:r>
        <w:rPr>
          <w:sz w:val="24"/>
        </w:rPr>
        <w:t>Priestley, M., Seible, F., and Calvi, G. (1996). </w:t>
      </w:r>
      <w:r>
        <w:rPr>
          <w:b/>
          <w:sz w:val="24"/>
        </w:rPr>
        <w:t>Seismic Design and Retrofit of Bridges</w:t>
      </w:r>
      <w:r>
        <w:rPr>
          <w:sz w:val="24"/>
        </w:rPr>
        <w:t>. U.S.A: John Wiley &amp; Sons, Inc.</w:t>
      </w:r>
    </w:p>
    <w:p>
      <w:pPr>
        <w:pStyle w:val="BodyText"/>
      </w:pPr>
    </w:p>
    <w:p>
      <w:pPr>
        <w:spacing w:line="244" w:lineRule="auto" w:before="0"/>
        <w:ind w:left="116" w:right="122" w:firstLine="0"/>
        <w:jc w:val="both"/>
        <w:rPr>
          <w:sz w:val="24"/>
        </w:rPr>
      </w:pPr>
      <w:r>
        <w:rPr>
          <w:spacing w:val="-4"/>
          <w:sz w:val="24"/>
        </w:rPr>
        <w:t>Sarrazin, </w:t>
      </w:r>
      <w:r>
        <w:rPr>
          <w:spacing w:val="-5"/>
          <w:sz w:val="24"/>
        </w:rPr>
        <w:t>M., </w:t>
      </w:r>
      <w:r>
        <w:rPr>
          <w:spacing w:val="-3"/>
          <w:sz w:val="24"/>
        </w:rPr>
        <w:t>Moroni, M. </w:t>
      </w:r>
      <w:r>
        <w:rPr>
          <w:spacing w:val="-5"/>
          <w:sz w:val="24"/>
        </w:rPr>
        <w:t>O., </w:t>
      </w:r>
      <w:r>
        <w:rPr>
          <w:sz w:val="24"/>
        </w:rPr>
        <w:t>Soto, P., and Boroschek, </w:t>
      </w:r>
      <w:r>
        <w:rPr>
          <w:spacing w:val="-5"/>
          <w:sz w:val="24"/>
        </w:rPr>
        <w:t>R. </w:t>
      </w:r>
      <w:r>
        <w:rPr>
          <w:sz w:val="24"/>
        </w:rPr>
        <w:t>(2001). </w:t>
      </w:r>
      <w:r>
        <w:rPr>
          <w:b/>
          <w:sz w:val="24"/>
        </w:rPr>
        <w:t>Applications on Seismic</w:t>
      </w:r>
      <w:r>
        <w:rPr>
          <w:b/>
          <w:spacing w:val="-9"/>
          <w:sz w:val="24"/>
        </w:rPr>
        <w:t> </w:t>
      </w:r>
      <w:r>
        <w:rPr>
          <w:b/>
          <w:sz w:val="24"/>
        </w:rPr>
        <w:t>Insolation</w:t>
      </w:r>
      <w:r>
        <w:rPr>
          <w:b/>
          <w:spacing w:val="7"/>
          <w:sz w:val="24"/>
        </w:rPr>
        <w:t> </w:t>
      </w:r>
      <w:r>
        <w:rPr>
          <w:b/>
          <w:sz w:val="24"/>
        </w:rPr>
        <w:t>and</w:t>
      </w:r>
      <w:r>
        <w:rPr>
          <w:b/>
          <w:spacing w:val="-21"/>
          <w:sz w:val="24"/>
        </w:rPr>
        <w:t> </w:t>
      </w:r>
      <w:r>
        <w:rPr>
          <w:b/>
          <w:sz w:val="24"/>
        </w:rPr>
        <w:t>Energy</w:t>
      </w:r>
      <w:r>
        <w:rPr>
          <w:b/>
          <w:spacing w:val="-23"/>
          <w:sz w:val="24"/>
        </w:rPr>
        <w:t> </w:t>
      </w:r>
      <w:r>
        <w:rPr>
          <w:b/>
          <w:sz w:val="24"/>
        </w:rPr>
        <w:t>Dissipation</w:t>
      </w:r>
      <w:r>
        <w:rPr>
          <w:b/>
          <w:spacing w:val="-7"/>
          <w:sz w:val="24"/>
        </w:rPr>
        <w:t> </w:t>
      </w:r>
      <w:r>
        <w:rPr>
          <w:b/>
          <w:spacing w:val="-4"/>
          <w:sz w:val="24"/>
        </w:rPr>
        <w:t>in</w:t>
      </w:r>
      <w:r>
        <w:rPr>
          <w:b/>
          <w:spacing w:val="7"/>
          <w:sz w:val="24"/>
        </w:rPr>
        <w:t> </w:t>
      </w:r>
      <w:r>
        <w:rPr>
          <w:b/>
          <w:sz w:val="24"/>
        </w:rPr>
        <w:t>Bridges</w:t>
      </w:r>
      <w:r>
        <w:rPr>
          <w:b/>
          <w:spacing w:val="-23"/>
          <w:sz w:val="24"/>
        </w:rPr>
        <w:t> </w:t>
      </w:r>
      <w:r>
        <w:rPr>
          <w:b/>
          <w:spacing w:val="-4"/>
          <w:sz w:val="24"/>
        </w:rPr>
        <w:t>in</w:t>
      </w:r>
      <w:r>
        <w:rPr>
          <w:b/>
          <w:spacing w:val="-7"/>
          <w:sz w:val="24"/>
        </w:rPr>
        <w:t> </w:t>
      </w:r>
      <w:r>
        <w:rPr>
          <w:b/>
          <w:sz w:val="24"/>
        </w:rPr>
        <w:t>Chile</w:t>
      </w:r>
      <w:r>
        <w:rPr>
          <w:b/>
          <w:spacing w:val="-9"/>
          <w:sz w:val="24"/>
        </w:rPr>
        <w:t> </w:t>
      </w:r>
      <w:r>
        <w:rPr>
          <w:b/>
          <w:sz w:val="24"/>
        </w:rPr>
        <w:t>and</w:t>
      </w:r>
      <w:r>
        <w:rPr>
          <w:b/>
          <w:spacing w:val="-21"/>
          <w:sz w:val="24"/>
        </w:rPr>
        <w:t> </w:t>
      </w:r>
      <w:r>
        <w:rPr>
          <w:b/>
          <w:spacing w:val="2"/>
          <w:sz w:val="24"/>
        </w:rPr>
        <w:t>Venezuela</w:t>
      </w:r>
      <w:r>
        <w:rPr>
          <w:b/>
          <w:spacing w:val="-47"/>
          <w:sz w:val="24"/>
        </w:rPr>
        <w:t> </w:t>
      </w:r>
      <w:r>
        <w:rPr>
          <w:sz w:val="24"/>
        </w:rPr>
        <w:t>.</w:t>
      </w:r>
      <w:r>
        <w:rPr>
          <w:spacing w:val="-31"/>
          <w:sz w:val="24"/>
        </w:rPr>
        <w:t> </w:t>
      </w:r>
      <w:r>
        <w:rPr>
          <w:sz w:val="24"/>
        </w:rPr>
        <w:t>7th </w:t>
      </w:r>
      <w:r>
        <w:rPr>
          <w:spacing w:val="-6"/>
          <w:sz w:val="24"/>
        </w:rPr>
        <w:t>International </w:t>
      </w:r>
      <w:r>
        <w:rPr>
          <w:sz w:val="24"/>
        </w:rPr>
        <w:t>Seminar on Seismic </w:t>
      </w:r>
      <w:r>
        <w:rPr>
          <w:spacing w:val="-5"/>
          <w:sz w:val="24"/>
        </w:rPr>
        <w:t>Isolation, </w:t>
      </w:r>
      <w:r>
        <w:rPr>
          <w:sz w:val="24"/>
        </w:rPr>
        <w:t>Passive </w:t>
      </w:r>
      <w:r>
        <w:rPr>
          <w:spacing w:val="-3"/>
          <w:sz w:val="24"/>
        </w:rPr>
        <w:t>Energy </w:t>
      </w:r>
      <w:r>
        <w:rPr>
          <w:sz w:val="24"/>
        </w:rPr>
        <w:t>Dissipation </w:t>
      </w:r>
      <w:r>
        <w:rPr>
          <w:spacing w:val="-5"/>
          <w:sz w:val="24"/>
        </w:rPr>
        <w:t>and </w:t>
      </w:r>
      <w:r>
        <w:rPr>
          <w:spacing w:val="-3"/>
          <w:sz w:val="24"/>
        </w:rPr>
        <w:t>Active Control </w:t>
      </w:r>
      <w:r>
        <w:rPr>
          <w:sz w:val="24"/>
        </w:rPr>
        <w:t>of Vibrations of </w:t>
      </w:r>
      <w:r>
        <w:rPr>
          <w:spacing w:val="-5"/>
          <w:sz w:val="24"/>
        </w:rPr>
        <w:t>Structures.  </w:t>
      </w:r>
      <w:r>
        <w:rPr>
          <w:spacing w:val="2"/>
          <w:sz w:val="24"/>
        </w:rPr>
        <w:t>Assisi,</w:t>
      </w:r>
      <w:r>
        <w:rPr>
          <w:spacing w:val="-9"/>
          <w:sz w:val="24"/>
        </w:rPr>
        <w:t> Italy.</w:t>
      </w:r>
    </w:p>
    <w:p>
      <w:pPr>
        <w:pStyle w:val="BodyText"/>
        <w:spacing w:before="6"/>
        <w:rPr>
          <w:sz w:val="22"/>
        </w:rPr>
      </w:pPr>
    </w:p>
    <w:p>
      <w:pPr>
        <w:spacing w:line="247" w:lineRule="auto" w:before="0"/>
        <w:ind w:left="116" w:right="137" w:firstLine="0"/>
        <w:jc w:val="both"/>
        <w:rPr>
          <w:sz w:val="24"/>
        </w:rPr>
      </w:pPr>
      <w:r>
        <w:rPr>
          <w:sz w:val="24"/>
        </w:rPr>
        <w:t>Secretaria de Comunicaciones y </w:t>
      </w:r>
      <w:r>
        <w:rPr>
          <w:spacing w:val="-4"/>
          <w:sz w:val="24"/>
        </w:rPr>
        <w:t>Transportes, </w:t>
      </w:r>
      <w:r>
        <w:rPr>
          <w:sz w:val="24"/>
        </w:rPr>
        <w:t>SCT. (2001). </w:t>
      </w:r>
      <w:r>
        <w:rPr>
          <w:b/>
          <w:sz w:val="24"/>
        </w:rPr>
        <w:t>N-PRY-CAR-6-01-003/01</w:t>
      </w:r>
      <w:r>
        <w:rPr>
          <w:sz w:val="24"/>
        </w:rPr>
        <w:t>. México.</w:t>
      </w:r>
    </w:p>
    <w:p>
      <w:pPr>
        <w:pStyle w:val="BodyText"/>
        <w:spacing w:before="3"/>
        <w:rPr>
          <w:sz w:val="22"/>
        </w:rPr>
      </w:pPr>
    </w:p>
    <w:p>
      <w:pPr>
        <w:spacing w:line="242" w:lineRule="auto" w:before="0"/>
        <w:ind w:left="116" w:right="136" w:firstLine="0"/>
        <w:jc w:val="both"/>
        <w:rPr>
          <w:sz w:val="24"/>
        </w:rPr>
      </w:pPr>
      <w:r>
        <w:rPr>
          <w:spacing w:val="-4"/>
          <w:sz w:val="24"/>
        </w:rPr>
        <w:t>Secretaría </w:t>
      </w:r>
      <w:r>
        <w:rPr>
          <w:sz w:val="24"/>
        </w:rPr>
        <w:t>de Comunicaciones y </w:t>
      </w:r>
      <w:r>
        <w:rPr>
          <w:spacing w:val="-4"/>
          <w:sz w:val="24"/>
        </w:rPr>
        <w:t>Transportes, </w:t>
      </w:r>
      <w:r>
        <w:rPr>
          <w:sz w:val="24"/>
        </w:rPr>
        <w:t>SCT. (2014). </w:t>
      </w:r>
      <w:r>
        <w:rPr>
          <w:b/>
          <w:spacing w:val="-3"/>
          <w:sz w:val="24"/>
        </w:rPr>
        <w:t>Guía </w:t>
      </w:r>
      <w:r>
        <w:rPr>
          <w:b/>
          <w:sz w:val="24"/>
        </w:rPr>
        <w:t>de Procedimientos y</w:t>
      </w:r>
      <w:r>
        <w:rPr>
          <w:b/>
          <w:spacing w:val="-6"/>
          <w:sz w:val="24"/>
        </w:rPr>
        <w:t> </w:t>
      </w:r>
      <w:r>
        <w:rPr>
          <w:b/>
          <w:sz w:val="24"/>
        </w:rPr>
        <w:t>Lineamientos</w:t>
      </w:r>
      <w:r>
        <w:rPr>
          <w:b/>
          <w:spacing w:val="-6"/>
          <w:sz w:val="24"/>
        </w:rPr>
        <w:t> </w:t>
      </w:r>
      <w:r>
        <w:rPr>
          <w:b/>
          <w:sz w:val="24"/>
        </w:rPr>
        <w:t>para</w:t>
      </w:r>
      <w:r>
        <w:rPr>
          <w:b/>
          <w:spacing w:val="-6"/>
          <w:sz w:val="24"/>
        </w:rPr>
        <w:t> </w:t>
      </w:r>
      <w:r>
        <w:rPr>
          <w:b/>
          <w:spacing w:val="-4"/>
          <w:sz w:val="24"/>
        </w:rPr>
        <w:t>la</w:t>
      </w:r>
      <w:r>
        <w:rPr>
          <w:b/>
          <w:spacing w:val="-6"/>
          <w:sz w:val="24"/>
        </w:rPr>
        <w:t> </w:t>
      </w:r>
      <w:r>
        <w:rPr>
          <w:b/>
          <w:sz w:val="24"/>
        </w:rPr>
        <w:t>Ejecución</w:t>
      </w:r>
      <w:r>
        <w:rPr>
          <w:b/>
          <w:spacing w:val="-19"/>
          <w:sz w:val="24"/>
        </w:rPr>
        <w:t> </w:t>
      </w:r>
      <w:r>
        <w:rPr>
          <w:b/>
          <w:sz w:val="24"/>
        </w:rPr>
        <w:t>de</w:t>
      </w:r>
      <w:r>
        <w:rPr>
          <w:b/>
          <w:spacing w:val="-6"/>
          <w:sz w:val="24"/>
        </w:rPr>
        <w:t> </w:t>
      </w:r>
      <w:r>
        <w:rPr>
          <w:b/>
          <w:sz w:val="24"/>
        </w:rPr>
        <w:t>Pruebas</w:t>
      </w:r>
      <w:r>
        <w:rPr>
          <w:b/>
          <w:spacing w:val="-21"/>
          <w:sz w:val="24"/>
        </w:rPr>
        <w:t> </w:t>
      </w:r>
      <w:r>
        <w:rPr>
          <w:b/>
          <w:sz w:val="24"/>
        </w:rPr>
        <w:t>de</w:t>
      </w:r>
      <w:r>
        <w:rPr>
          <w:b/>
          <w:spacing w:val="-6"/>
          <w:sz w:val="24"/>
        </w:rPr>
        <w:t> </w:t>
      </w:r>
      <w:r>
        <w:rPr>
          <w:b/>
          <w:sz w:val="24"/>
        </w:rPr>
        <w:t>Laboratorio</w:t>
      </w:r>
      <w:r>
        <w:rPr>
          <w:b/>
          <w:spacing w:val="-4"/>
          <w:sz w:val="24"/>
        </w:rPr>
        <w:t> </w:t>
      </w:r>
      <w:r>
        <w:rPr>
          <w:b/>
          <w:sz w:val="24"/>
        </w:rPr>
        <w:t>en</w:t>
      </w:r>
      <w:r>
        <w:rPr>
          <w:b/>
          <w:spacing w:val="-19"/>
          <w:sz w:val="24"/>
        </w:rPr>
        <w:t> </w:t>
      </w:r>
      <w:r>
        <w:rPr>
          <w:b/>
          <w:sz w:val="24"/>
        </w:rPr>
        <w:t>Placas</w:t>
      </w:r>
      <w:r>
        <w:rPr>
          <w:b/>
          <w:spacing w:val="-6"/>
          <w:sz w:val="24"/>
        </w:rPr>
        <w:t> </w:t>
      </w:r>
      <w:r>
        <w:rPr>
          <w:b/>
          <w:sz w:val="24"/>
        </w:rPr>
        <w:t>y</w:t>
      </w:r>
      <w:r>
        <w:rPr>
          <w:b/>
          <w:spacing w:val="-6"/>
          <w:sz w:val="24"/>
        </w:rPr>
        <w:t> </w:t>
      </w:r>
      <w:r>
        <w:rPr>
          <w:b/>
          <w:sz w:val="24"/>
        </w:rPr>
        <w:t>Apoyos de Neopreno para Puentes</w:t>
      </w:r>
      <w:r>
        <w:rPr>
          <w:sz w:val="24"/>
        </w:rPr>
        <w:t>.</w:t>
      </w:r>
      <w:r>
        <w:rPr>
          <w:spacing w:val="-14"/>
          <w:sz w:val="24"/>
        </w:rPr>
        <w:t> </w:t>
      </w:r>
      <w:r>
        <w:rPr>
          <w:sz w:val="24"/>
        </w:rPr>
        <w:t>México.</w:t>
      </w:r>
    </w:p>
    <w:p>
      <w:pPr>
        <w:pStyle w:val="BodyText"/>
        <w:spacing w:line="273" w:lineRule="exact" w:before="6"/>
        <w:ind w:left="116"/>
        <w:jc w:val="both"/>
      </w:pPr>
      <w:r>
        <w:rPr>
          <w:w w:val="100"/>
        </w:rPr>
        <w:t>.</w:t>
      </w:r>
    </w:p>
    <w:p>
      <w:pPr>
        <w:spacing w:line="244" w:lineRule="auto" w:before="0"/>
        <w:ind w:left="116" w:right="122" w:firstLine="0"/>
        <w:jc w:val="both"/>
        <w:rPr>
          <w:sz w:val="24"/>
        </w:rPr>
      </w:pPr>
      <w:r>
        <w:rPr>
          <w:sz w:val="24"/>
        </w:rPr>
        <w:t>Váldes, </w:t>
      </w:r>
      <w:r>
        <w:rPr>
          <w:spacing w:val="-4"/>
          <w:sz w:val="24"/>
        </w:rPr>
        <w:t>G. </w:t>
      </w:r>
      <w:r>
        <w:rPr>
          <w:spacing w:val="-3"/>
          <w:sz w:val="24"/>
        </w:rPr>
        <w:t>J., </w:t>
      </w:r>
      <w:r>
        <w:rPr>
          <w:spacing w:val="3"/>
          <w:sz w:val="24"/>
        </w:rPr>
        <w:t>De </w:t>
      </w:r>
      <w:r>
        <w:rPr>
          <w:spacing w:val="-5"/>
          <w:sz w:val="24"/>
        </w:rPr>
        <w:t>la </w:t>
      </w:r>
      <w:r>
        <w:rPr>
          <w:sz w:val="24"/>
        </w:rPr>
        <w:t>Colina, </w:t>
      </w:r>
      <w:r>
        <w:rPr>
          <w:spacing w:val="-3"/>
          <w:sz w:val="24"/>
        </w:rPr>
        <w:t>M. J., </w:t>
      </w:r>
      <w:r>
        <w:rPr>
          <w:sz w:val="24"/>
        </w:rPr>
        <w:t>y </w:t>
      </w:r>
      <w:r>
        <w:rPr>
          <w:spacing w:val="-7"/>
          <w:sz w:val="24"/>
        </w:rPr>
        <w:t>Díaz, </w:t>
      </w:r>
      <w:r>
        <w:rPr>
          <w:spacing w:val="3"/>
          <w:sz w:val="24"/>
        </w:rPr>
        <w:t>C. </w:t>
      </w:r>
      <w:r>
        <w:rPr>
          <w:sz w:val="24"/>
        </w:rPr>
        <w:t>S. (2010). </w:t>
      </w:r>
      <w:r>
        <w:rPr>
          <w:b/>
          <w:sz w:val="24"/>
        </w:rPr>
        <w:t>Evaluación Experimental de </w:t>
      </w:r>
      <w:r>
        <w:rPr>
          <w:b/>
          <w:spacing w:val="-4"/>
          <w:sz w:val="24"/>
        </w:rPr>
        <w:t>la </w:t>
      </w:r>
      <w:r>
        <w:rPr>
          <w:b/>
          <w:sz w:val="24"/>
        </w:rPr>
        <w:t>Capacidad de </w:t>
      </w:r>
      <w:r>
        <w:rPr>
          <w:b/>
          <w:spacing w:val="-3"/>
          <w:sz w:val="24"/>
        </w:rPr>
        <w:t>Aislamiento </w:t>
      </w:r>
      <w:r>
        <w:rPr>
          <w:b/>
          <w:sz w:val="24"/>
        </w:rPr>
        <w:t>de los Dispositivos de Apoyo de un Puente Vehicular</w:t>
      </w:r>
      <w:r>
        <w:rPr>
          <w:sz w:val="24"/>
        </w:rPr>
        <w:t>. Memorias del </w:t>
      </w:r>
      <w:r>
        <w:rPr>
          <w:spacing w:val="-4"/>
          <w:sz w:val="24"/>
        </w:rPr>
        <w:t>XVII </w:t>
      </w:r>
      <w:r>
        <w:rPr>
          <w:sz w:val="24"/>
        </w:rPr>
        <w:t>Congreso Nacional de </w:t>
      </w:r>
      <w:r>
        <w:rPr>
          <w:spacing w:val="-7"/>
          <w:sz w:val="24"/>
        </w:rPr>
        <w:t>Ingeniería </w:t>
      </w:r>
      <w:r>
        <w:rPr>
          <w:spacing w:val="-5"/>
          <w:sz w:val="24"/>
        </w:rPr>
        <w:t>Estructural, </w:t>
      </w:r>
      <w:r>
        <w:rPr>
          <w:spacing w:val="-3"/>
          <w:sz w:val="24"/>
        </w:rPr>
        <w:t>León, </w:t>
      </w:r>
      <w:r>
        <w:rPr>
          <w:spacing w:val="-6"/>
          <w:sz w:val="24"/>
        </w:rPr>
        <w:t>Guanajuato,</w:t>
      </w:r>
      <w:r>
        <w:rPr>
          <w:spacing w:val="51"/>
          <w:sz w:val="24"/>
        </w:rPr>
        <w:t> </w:t>
      </w:r>
      <w:r>
        <w:rPr>
          <w:sz w:val="24"/>
        </w:rPr>
        <w:t>México.</w:t>
      </w:r>
    </w:p>
    <w:p>
      <w:pPr>
        <w:spacing w:after="0" w:line="244" w:lineRule="auto"/>
        <w:jc w:val="both"/>
        <w:rPr>
          <w:sz w:val="24"/>
        </w:rPr>
        <w:sectPr>
          <w:pgSz w:w="12240" w:h="15840"/>
          <w:pgMar w:header="0" w:footer="1255" w:top="1360" w:bottom="1440" w:left="1580" w:right="1280"/>
        </w:sectPr>
      </w:pPr>
    </w:p>
    <w:p>
      <w:pPr>
        <w:spacing w:line="242" w:lineRule="auto" w:before="51"/>
        <w:ind w:left="116" w:right="128" w:firstLine="0"/>
        <w:jc w:val="both"/>
        <w:rPr>
          <w:sz w:val="24"/>
        </w:rPr>
      </w:pPr>
      <w:r>
        <w:rPr>
          <w:sz w:val="24"/>
        </w:rPr>
        <w:t>Váldes, G. J., y De la Colina, M. J. (2008). </w:t>
      </w:r>
      <w:r>
        <w:rPr>
          <w:b/>
          <w:sz w:val="24"/>
        </w:rPr>
        <w:t>Pruebas de Vibración Forzada en un Edificio de Concreto Reforzado de Cuatro Niveles</w:t>
      </w:r>
      <w:r>
        <w:rPr>
          <w:sz w:val="24"/>
        </w:rPr>
        <w:t>. Revista Tecnológica ESPOL., Vol 21, N. 1, 139-147.</w:t>
      </w:r>
    </w:p>
    <w:p>
      <w:pPr>
        <w:pStyle w:val="BodyText"/>
        <w:spacing w:before="8"/>
        <w:rPr>
          <w:sz w:val="22"/>
        </w:rPr>
      </w:pPr>
    </w:p>
    <w:p>
      <w:pPr>
        <w:spacing w:line="288" w:lineRule="auto" w:before="0"/>
        <w:ind w:left="116" w:right="117" w:firstLine="0"/>
        <w:jc w:val="both"/>
        <w:rPr>
          <w:sz w:val="24"/>
        </w:rPr>
      </w:pPr>
      <w:r>
        <w:rPr>
          <w:sz w:val="24"/>
        </w:rPr>
        <w:t>Villaverde, R. (2009). </w:t>
      </w:r>
      <w:r>
        <w:rPr>
          <w:b/>
          <w:sz w:val="24"/>
        </w:rPr>
        <w:t>Fundamental Concepts of Earthquake Engineering</w:t>
      </w:r>
      <w:r>
        <w:rPr>
          <w:sz w:val="24"/>
        </w:rPr>
        <w:t>. Boca Raton:  CRC Press, Taylor Francis Group.</w:t>
      </w:r>
    </w:p>
    <w:p>
      <w:pPr>
        <w:spacing w:line="280" w:lineRule="auto" w:before="180"/>
        <w:ind w:left="116" w:right="124" w:firstLine="0"/>
        <w:jc w:val="both"/>
        <w:rPr>
          <w:sz w:val="24"/>
        </w:rPr>
      </w:pPr>
      <w:r>
        <w:rPr>
          <w:spacing w:val="-8"/>
          <w:sz w:val="24"/>
        </w:rPr>
        <w:t>Yoon, </w:t>
      </w:r>
      <w:r>
        <w:rPr>
          <w:spacing w:val="-6"/>
          <w:sz w:val="24"/>
        </w:rPr>
        <w:t>H., </w:t>
      </w:r>
      <w:r>
        <w:rPr>
          <w:spacing w:val="-3"/>
          <w:sz w:val="24"/>
        </w:rPr>
        <w:t>Kwahk, </w:t>
      </w:r>
      <w:r>
        <w:rPr>
          <w:sz w:val="24"/>
        </w:rPr>
        <w:t>J. </w:t>
      </w:r>
      <w:r>
        <w:rPr>
          <w:spacing w:val="-10"/>
          <w:sz w:val="24"/>
        </w:rPr>
        <w:t>I., </w:t>
      </w:r>
      <w:r>
        <w:rPr>
          <w:spacing w:val="-5"/>
          <w:sz w:val="24"/>
        </w:rPr>
        <w:t>and </w:t>
      </w:r>
      <w:r>
        <w:rPr>
          <w:sz w:val="24"/>
        </w:rPr>
        <w:t>Kim, J. </w:t>
      </w:r>
      <w:r>
        <w:rPr>
          <w:spacing w:val="-13"/>
          <w:sz w:val="24"/>
        </w:rPr>
        <w:t>Y. </w:t>
      </w:r>
      <w:r>
        <w:rPr>
          <w:sz w:val="24"/>
        </w:rPr>
        <w:t>(2013). </w:t>
      </w:r>
      <w:r>
        <w:rPr>
          <w:b/>
          <w:sz w:val="24"/>
        </w:rPr>
        <w:t>A Study on the </w:t>
      </w:r>
      <w:r>
        <w:rPr>
          <w:b/>
          <w:spacing w:val="-3"/>
          <w:sz w:val="24"/>
        </w:rPr>
        <w:t>Ultimate </w:t>
      </w:r>
      <w:r>
        <w:rPr>
          <w:b/>
          <w:sz w:val="24"/>
        </w:rPr>
        <w:t>Perfomances of Elastomeric Bearings </w:t>
      </w:r>
      <w:r>
        <w:rPr>
          <w:b/>
          <w:spacing w:val="-4"/>
          <w:sz w:val="24"/>
        </w:rPr>
        <w:t>in </w:t>
      </w:r>
      <w:r>
        <w:rPr>
          <w:b/>
          <w:spacing w:val="2"/>
          <w:sz w:val="24"/>
        </w:rPr>
        <w:t>Korea</w:t>
      </w:r>
      <w:r>
        <w:rPr>
          <w:spacing w:val="2"/>
          <w:sz w:val="24"/>
        </w:rPr>
        <w:t>. </w:t>
      </w:r>
      <w:r>
        <w:rPr>
          <w:spacing w:val="3"/>
          <w:sz w:val="24"/>
        </w:rPr>
        <w:t>KSCE </w:t>
      </w:r>
      <w:r>
        <w:rPr>
          <w:spacing w:val="-5"/>
          <w:sz w:val="24"/>
        </w:rPr>
        <w:t>Journal </w:t>
      </w:r>
      <w:r>
        <w:rPr>
          <w:sz w:val="24"/>
        </w:rPr>
        <w:t>of Civil </w:t>
      </w:r>
      <w:r>
        <w:rPr>
          <w:spacing w:val="-3"/>
          <w:sz w:val="24"/>
        </w:rPr>
        <w:t>Engineering </w:t>
      </w:r>
      <w:r>
        <w:rPr>
          <w:sz w:val="24"/>
        </w:rPr>
        <w:t>(2013) 17(2):438-449, doi</w:t>
      </w:r>
      <w:r>
        <w:rPr>
          <w:spacing w:val="-18"/>
          <w:sz w:val="24"/>
        </w:rPr>
        <w:t> </w:t>
      </w:r>
      <w:r>
        <w:rPr>
          <w:sz w:val="24"/>
        </w:rPr>
        <w:t>10.1007/s12205-013-1398-2</w:t>
      </w:r>
    </w:p>
    <w:sectPr>
      <w:pgSz w:w="12240" w:h="15840"/>
      <w:pgMar w:header="0" w:footer="1255" w:top="1360" w:bottom="1440" w:left="158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Calibri">
    <w:altName w:val="Calibri"/>
    <w:charset w:val="0"/>
    <w:family w:val="swiss"/>
    <w:pitch w:val="variable"/>
  </w:font>
  <w:font w:name="Symbol">
    <w:altName w:val="Symbol"/>
    <w:charset w:val="2"/>
    <w:family w:val="roman"/>
    <w:pitch w:val="variable"/>
  </w:font>
  <w:font w:name="Trebuchet MS">
    <w:altName w:val="Trebuchet MS"/>
    <w:charset w:val="0"/>
    <w:family w:val="swiss"/>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4.380005pt;margin-top:718.226196pt;width:17.5pt;height:14pt;mso-position-horizontal-relative:page;mso-position-vertical-relative:page;z-index:-2239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7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7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7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0005pt;margin-top:718.226196pt;width:24.25pt;height:14pt;mso-position-horizontal-relative:page;mso-position-vertical-relative:page;z-index:-2236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1.729996pt;margin-top:696.30896pt;width:282.850pt;height:35.950pt;mso-position-horizontal-relative:page;mso-position-vertical-relative:page;z-index:-223672" type="#_x0000_t202" filled="false" stroked="false">
          <v:textbox inset="0,0,0,0">
            <w:txbxContent>
              <w:p>
                <w:pPr>
                  <w:spacing w:line="249" w:lineRule="exact" w:before="0"/>
                  <w:ind w:left="9" w:right="9" w:firstLine="0"/>
                  <w:jc w:val="center"/>
                  <w:rPr>
                    <w:b/>
                    <w:sz w:val="22"/>
                  </w:rPr>
                </w:pPr>
                <w:r>
                  <w:rPr>
                    <w:b/>
                    <w:sz w:val="22"/>
                  </w:rPr>
                  <w:t>Figura </w:t>
                </w:r>
                <w:r>
                  <w:rPr>
                    <w:b/>
                    <w:spacing w:val="-3"/>
                    <w:sz w:val="22"/>
                  </w:rPr>
                  <w:t>6.1.</w:t>
                </w:r>
                <w:r>
                  <w:rPr/>
                  <w:fldChar w:fldCharType="begin"/>
                </w:r>
                <w:r>
                  <w:rPr>
                    <w:b/>
                    <w:spacing w:val="-3"/>
                    <w:sz w:val="22"/>
                  </w:rPr>
                  <w:instrText> PAGE </w:instrText>
                </w:r>
                <w:r>
                  <w:rPr/>
                  <w:fldChar w:fldCharType="separate"/>
                </w:r>
                <w:r>
                  <w:rPr/>
                  <w:t>5</w:t>
                </w:r>
                <w:r>
                  <w:rPr/>
                  <w:fldChar w:fldCharType="end"/>
                </w:r>
                <w:r>
                  <w:rPr>
                    <w:b/>
                    <w:spacing w:val="-3"/>
                    <w:sz w:val="22"/>
                  </w:rPr>
                  <w:t>.b  </w:t>
                </w:r>
                <w:r>
                  <w:rPr>
                    <w:b/>
                    <w:sz w:val="22"/>
                  </w:rPr>
                  <w:t>Espectro de Fourier prueba </w:t>
                </w:r>
                <w:r>
                  <w:rPr>
                    <w:b/>
                    <w:spacing w:val="-3"/>
                    <w:sz w:val="22"/>
                  </w:rPr>
                  <w:t>7, </w:t>
                </w:r>
                <w:r>
                  <w:rPr>
                    <w:b/>
                    <w:spacing w:val="-4"/>
                    <w:sz w:val="22"/>
                  </w:rPr>
                  <w:t>(canal</w:t>
                </w:r>
                <w:r>
                  <w:rPr>
                    <w:b/>
                    <w:spacing w:val="47"/>
                    <w:sz w:val="22"/>
                  </w:rPr>
                  <w:t> </w:t>
                </w:r>
                <w:r>
                  <w:rPr>
                    <w:b/>
                    <w:sz w:val="22"/>
                  </w:rPr>
                  <w:t>6)</w:t>
                </w:r>
              </w:p>
              <w:p>
                <w:pPr>
                  <w:pStyle w:val="BodyText"/>
                  <w:spacing w:before="178"/>
                  <w:ind w:left="9" w:right="22"/>
                  <w:jc w:val="center"/>
                </w:pPr>
                <w:r>
                  <w:rPr/>
                  <w:t>118</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1.729996pt;margin-top:697.80896pt;width:282.850pt;height:34.450pt;mso-position-horizontal-relative:page;mso-position-vertical-relative:page;z-index:-223648" type="#_x0000_t202" filled="false" stroked="false">
          <v:textbox inset="0,0,0,0">
            <w:txbxContent>
              <w:p>
                <w:pPr>
                  <w:spacing w:line="249" w:lineRule="exact" w:before="0"/>
                  <w:ind w:left="9" w:right="9" w:firstLine="0"/>
                  <w:jc w:val="center"/>
                  <w:rPr>
                    <w:b/>
                    <w:sz w:val="22"/>
                  </w:rPr>
                </w:pPr>
                <w:r>
                  <w:rPr>
                    <w:b/>
                    <w:sz w:val="22"/>
                  </w:rPr>
                  <w:t>Figura </w:t>
                </w:r>
                <w:r>
                  <w:rPr>
                    <w:b/>
                    <w:spacing w:val="-3"/>
                    <w:sz w:val="22"/>
                  </w:rPr>
                  <w:t>6.1.</w:t>
                </w:r>
                <w:r>
                  <w:rPr/>
                  <w:fldChar w:fldCharType="begin"/>
                </w:r>
                <w:r>
                  <w:rPr>
                    <w:b/>
                    <w:spacing w:val="-3"/>
                    <w:sz w:val="22"/>
                  </w:rPr>
                  <w:instrText> PAGE </w:instrText>
                </w:r>
                <w:r>
                  <w:rPr/>
                  <w:fldChar w:fldCharType="separate"/>
                </w:r>
                <w:r>
                  <w:rPr/>
                  <w:t>6</w:t>
                </w:r>
                <w:r>
                  <w:rPr/>
                  <w:fldChar w:fldCharType="end"/>
                </w:r>
                <w:r>
                  <w:rPr>
                    <w:b/>
                    <w:spacing w:val="-3"/>
                    <w:sz w:val="22"/>
                  </w:rPr>
                  <w:t>.b  </w:t>
                </w:r>
                <w:r>
                  <w:rPr>
                    <w:b/>
                    <w:sz w:val="22"/>
                  </w:rPr>
                  <w:t>Espectro de Fourier prueba </w:t>
                </w:r>
                <w:r>
                  <w:rPr>
                    <w:b/>
                    <w:spacing w:val="-3"/>
                    <w:sz w:val="22"/>
                  </w:rPr>
                  <w:t>8, </w:t>
                </w:r>
                <w:r>
                  <w:rPr>
                    <w:b/>
                    <w:spacing w:val="-4"/>
                    <w:sz w:val="22"/>
                  </w:rPr>
                  <w:t>(canal</w:t>
                </w:r>
                <w:r>
                  <w:rPr>
                    <w:b/>
                    <w:spacing w:val="47"/>
                    <w:sz w:val="22"/>
                  </w:rPr>
                  <w:t> </w:t>
                </w:r>
                <w:r>
                  <w:rPr>
                    <w:b/>
                    <w:sz w:val="22"/>
                  </w:rPr>
                  <w:t>1)</w:t>
                </w:r>
              </w:p>
              <w:p>
                <w:pPr>
                  <w:pStyle w:val="BodyText"/>
                  <w:spacing w:before="148"/>
                  <w:ind w:left="9" w:right="22"/>
                  <w:jc w:val="center"/>
                </w:pPr>
                <w:r>
                  <w:rPr/>
                  <w:t>119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0005pt;margin-top:718.226196pt;width:24.25pt;height:14pt;mso-position-horizontal-relative:page;mso-position-vertical-relative:page;z-index:-2236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0005pt;margin-top:718.226196pt;width:24.25pt;height:14pt;mso-position-horizontal-relative:page;mso-position-vertical-relative:page;z-index:-2236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0005pt;margin-top:718.226196pt;width:24.25pt;height:14pt;mso-position-horizontal-relative:page;mso-position-vertical-relative:page;z-index:-2235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0005pt;margin-top:718.226196pt;width:24.25pt;height:14pt;mso-position-horizontal-relative:page;mso-position-vertical-relative:page;z-index:-2235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8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8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8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8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80005pt;margin-top:718.226196pt;width:17.5pt;height:14pt;mso-position-horizontal-relative:page;mso-position-vertical-relative:page;z-index:-2237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6"/>
      <w:numFmt w:val="decimal"/>
      <w:lvlText w:val="%1"/>
      <w:lvlJc w:val="left"/>
      <w:pPr>
        <w:ind w:left="117" w:hanging="420"/>
        <w:jc w:val="left"/>
      </w:pPr>
      <w:rPr>
        <w:rFonts w:hint="default"/>
      </w:rPr>
    </w:lvl>
    <w:lvl w:ilvl="1">
      <w:start w:val="1"/>
      <w:numFmt w:val="decimal"/>
      <w:lvlText w:val="%1.%2"/>
      <w:lvlJc w:val="left"/>
      <w:pPr>
        <w:ind w:left="117" w:hanging="420"/>
        <w:jc w:val="left"/>
      </w:pPr>
      <w:rPr>
        <w:rFonts w:hint="default" w:ascii="Arial" w:hAnsi="Arial" w:eastAsia="Arial" w:cs="Arial"/>
        <w:b/>
        <w:bCs/>
        <w:spacing w:val="-7"/>
        <w:w w:val="101"/>
        <w:sz w:val="25"/>
        <w:szCs w:val="25"/>
      </w:rPr>
    </w:lvl>
    <w:lvl w:ilvl="2">
      <w:start w:val="1"/>
      <w:numFmt w:val="bullet"/>
      <w:lvlText w:val="•"/>
      <w:lvlJc w:val="left"/>
      <w:pPr>
        <w:ind w:left="1968" w:hanging="420"/>
      </w:pPr>
      <w:rPr>
        <w:rFonts w:hint="default"/>
      </w:rPr>
    </w:lvl>
    <w:lvl w:ilvl="3">
      <w:start w:val="1"/>
      <w:numFmt w:val="bullet"/>
      <w:lvlText w:val="•"/>
      <w:lvlJc w:val="left"/>
      <w:pPr>
        <w:ind w:left="2892" w:hanging="420"/>
      </w:pPr>
      <w:rPr>
        <w:rFonts w:hint="default"/>
      </w:rPr>
    </w:lvl>
    <w:lvl w:ilvl="4">
      <w:start w:val="1"/>
      <w:numFmt w:val="bullet"/>
      <w:lvlText w:val="•"/>
      <w:lvlJc w:val="left"/>
      <w:pPr>
        <w:ind w:left="3816" w:hanging="420"/>
      </w:pPr>
      <w:rPr>
        <w:rFonts w:hint="default"/>
      </w:rPr>
    </w:lvl>
    <w:lvl w:ilvl="5">
      <w:start w:val="1"/>
      <w:numFmt w:val="bullet"/>
      <w:lvlText w:val="•"/>
      <w:lvlJc w:val="left"/>
      <w:pPr>
        <w:ind w:left="4740" w:hanging="420"/>
      </w:pPr>
      <w:rPr>
        <w:rFonts w:hint="default"/>
      </w:rPr>
    </w:lvl>
    <w:lvl w:ilvl="6">
      <w:start w:val="1"/>
      <w:numFmt w:val="bullet"/>
      <w:lvlText w:val="•"/>
      <w:lvlJc w:val="left"/>
      <w:pPr>
        <w:ind w:left="5664" w:hanging="420"/>
      </w:pPr>
      <w:rPr>
        <w:rFonts w:hint="default"/>
      </w:rPr>
    </w:lvl>
    <w:lvl w:ilvl="7">
      <w:start w:val="1"/>
      <w:numFmt w:val="bullet"/>
      <w:lvlText w:val="•"/>
      <w:lvlJc w:val="left"/>
      <w:pPr>
        <w:ind w:left="6588" w:hanging="420"/>
      </w:pPr>
      <w:rPr>
        <w:rFonts w:hint="default"/>
      </w:rPr>
    </w:lvl>
    <w:lvl w:ilvl="8">
      <w:start w:val="1"/>
      <w:numFmt w:val="bullet"/>
      <w:lvlText w:val="•"/>
      <w:lvlJc w:val="left"/>
      <w:pPr>
        <w:ind w:left="7512" w:hanging="420"/>
      </w:pPr>
      <w:rPr>
        <w:rFonts w:hint="default"/>
      </w:rPr>
    </w:lvl>
  </w:abstractNum>
  <w:abstractNum w:abstractNumId="20">
    <w:multiLevelType w:val="hybridMultilevel"/>
    <w:lvl w:ilvl="0">
      <w:start w:val="5"/>
      <w:numFmt w:val="decimal"/>
      <w:lvlText w:val="%1"/>
      <w:lvlJc w:val="left"/>
      <w:pPr>
        <w:ind w:left="552" w:hanging="436"/>
        <w:jc w:val="left"/>
      </w:pPr>
      <w:rPr>
        <w:rFonts w:hint="default"/>
      </w:rPr>
    </w:lvl>
    <w:lvl w:ilvl="1">
      <w:start w:val="3"/>
      <w:numFmt w:val="decimal"/>
      <w:lvlText w:val="%1.%2"/>
      <w:lvlJc w:val="left"/>
      <w:pPr>
        <w:ind w:left="552" w:hanging="436"/>
        <w:jc w:val="left"/>
      </w:pPr>
      <w:rPr>
        <w:rFonts w:hint="default" w:ascii="Arial" w:hAnsi="Arial" w:eastAsia="Arial" w:cs="Arial"/>
        <w:b/>
        <w:bCs/>
        <w:spacing w:val="-7"/>
        <w:w w:val="101"/>
        <w:sz w:val="25"/>
        <w:szCs w:val="25"/>
      </w:rPr>
    </w:lvl>
    <w:lvl w:ilvl="2">
      <w:start w:val="1"/>
      <w:numFmt w:val="bullet"/>
      <w:lvlText w:val="•"/>
      <w:lvlJc w:val="left"/>
      <w:pPr>
        <w:ind w:left="2320" w:hanging="436"/>
      </w:pPr>
      <w:rPr>
        <w:rFonts w:hint="default"/>
      </w:rPr>
    </w:lvl>
    <w:lvl w:ilvl="3">
      <w:start w:val="1"/>
      <w:numFmt w:val="bullet"/>
      <w:lvlText w:val="•"/>
      <w:lvlJc w:val="left"/>
      <w:pPr>
        <w:ind w:left="3200" w:hanging="436"/>
      </w:pPr>
      <w:rPr>
        <w:rFonts w:hint="default"/>
      </w:rPr>
    </w:lvl>
    <w:lvl w:ilvl="4">
      <w:start w:val="1"/>
      <w:numFmt w:val="bullet"/>
      <w:lvlText w:val="•"/>
      <w:lvlJc w:val="left"/>
      <w:pPr>
        <w:ind w:left="4080" w:hanging="436"/>
      </w:pPr>
      <w:rPr>
        <w:rFonts w:hint="default"/>
      </w:rPr>
    </w:lvl>
    <w:lvl w:ilvl="5">
      <w:start w:val="1"/>
      <w:numFmt w:val="bullet"/>
      <w:lvlText w:val="•"/>
      <w:lvlJc w:val="left"/>
      <w:pPr>
        <w:ind w:left="4960" w:hanging="436"/>
      </w:pPr>
      <w:rPr>
        <w:rFonts w:hint="default"/>
      </w:rPr>
    </w:lvl>
    <w:lvl w:ilvl="6">
      <w:start w:val="1"/>
      <w:numFmt w:val="bullet"/>
      <w:lvlText w:val="•"/>
      <w:lvlJc w:val="left"/>
      <w:pPr>
        <w:ind w:left="5840" w:hanging="436"/>
      </w:pPr>
      <w:rPr>
        <w:rFonts w:hint="default"/>
      </w:rPr>
    </w:lvl>
    <w:lvl w:ilvl="7">
      <w:start w:val="1"/>
      <w:numFmt w:val="bullet"/>
      <w:lvlText w:val="•"/>
      <w:lvlJc w:val="left"/>
      <w:pPr>
        <w:ind w:left="6720" w:hanging="436"/>
      </w:pPr>
      <w:rPr>
        <w:rFonts w:hint="default"/>
      </w:rPr>
    </w:lvl>
    <w:lvl w:ilvl="8">
      <w:start w:val="1"/>
      <w:numFmt w:val="bullet"/>
      <w:lvlText w:val="•"/>
      <w:lvlJc w:val="left"/>
      <w:pPr>
        <w:ind w:left="7600" w:hanging="436"/>
      </w:pPr>
      <w:rPr>
        <w:rFonts w:hint="default"/>
      </w:rPr>
    </w:lvl>
  </w:abstractNum>
  <w:abstractNum w:abstractNumId="19">
    <w:multiLevelType w:val="hybridMultilevel"/>
    <w:lvl w:ilvl="0">
      <w:start w:val="5"/>
      <w:numFmt w:val="decimal"/>
      <w:lvlText w:val="%1"/>
      <w:lvlJc w:val="left"/>
      <w:pPr>
        <w:ind w:left="551" w:hanging="435"/>
        <w:jc w:val="left"/>
      </w:pPr>
      <w:rPr>
        <w:rFonts w:hint="default"/>
      </w:rPr>
    </w:lvl>
    <w:lvl w:ilvl="1">
      <w:start w:val="1"/>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decimal"/>
      <w:lvlText w:val="%3)"/>
      <w:lvlJc w:val="left"/>
      <w:pPr>
        <w:ind w:left="838" w:hanging="361"/>
        <w:jc w:val="right"/>
      </w:pPr>
      <w:rPr>
        <w:rFonts w:hint="default" w:ascii="Arial" w:hAnsi="Arial" w:eastAsia="Arial" w:cs="Arial"/>
        <w:spacing w:val="0"/>
        <w:w w:val="99"/>
        <w:sz w:val="24"/>
        <w:szCs w:val="24"/>
      </w:rPr>
    </w:lvl>
    <w:lvl w:ilvl="3">
      <w:start w:val="1"/>
      <w:numFmt w:val="bullet"/>
      <w:lvlText w:val="•"/>
      <w:lvlJc w:val="left"/>
      <w:pPr>
        <w:ind w:left="2733" w:hanging="361"/>
      </w:pPr>
      <w:rPr>
        <w:rFonts w:hint="default"/>
      </w:rPr>
    </w:lvl>
    <w:lvl w:ilvl="4">
      <w:start w:val="1"/>
      <w:numFmt w:val="bullet"/>
      <w:lvlText w:val="•"/>
      <w:lvlJc w:val="left"/>
      <w:pPr>
        <w:ind w:left="3680" w:hanging="361"/>
      </w:pPr>
      <w:rPr>
        <w:rFonts w:hint="default"/>
      </w:rPr>
    </w:lvl>
    <w:lvl w:ilvl="5">
      <w:start w:val="1"/>
      <w:numFmt w:val="bullet"/>
      <w:lvlText w:val="•"/>
      <w:lvlJc w:val="left"/>
      <w:pPr>
        <w:ind w:left="4626" w:hanging="361"/>
      </w:pPr>
      <w:rPr>
        <w:rFonts w:hint="default"/>
      </w:rPr>
    </w:lvl>
    <w:lvl w:ilvl="6">
      <w:start w:val="1"/>
      <w:numFmt w:val="bullet"/>
      <w:lvlText w:val="•"/>
      <w:lvlJc w:val="left"/>
      <w:pPr>
        <w:ind w:left="5573" w:hanging="361"/>
      </w:pPr>
      <w:rPr>
        <w:rFonts w:hint="default"/>
      </w:rPr>
    </w:lvl>
    <w:lvl w:ilvl="7">
      <w:start w:val="1"/>
      <w:numFmt w:val="bullet"/>
      <w:lvlText w:val="•"/>
      <w:lvlJc w:val="left"/>
      <w:pPr>
        <w:ind w:left="6520" w:hanging="361"/>
      </w:pPr>
      <w:rPr>
        <w:rFonts w:hint="default"/>
      </w:rPr>
    </w:lvl>
    <w:lvl w:ilvl="8">
      <w:start w:val="1"/>
      <w:numFmt w:val="bullet"/>
      <w:lvlText w:val="•"/>
      <w:lvlJc w:val="left"/>
      <w:pPr>
        <w:ind w:left="7466" w:hanging="361"/>
      </w:pPr>
      <w:rPr>
        <w:rFonts w:hint="default"/>
      </w:rPr>
    </w:lvl>
  </w:abstractNum>
  <w:abstractNum w:abstractNumId="18">
    <w:multiLevelType w:val="hybridMultilevel"/>
    <w:lvl w:ilvl="0">
      <w:start w:val="4"/>
      <w:numFmt w:val="decimal"/>
      <w:lvlText w:val="%1"/>
      <w:lvlJc w:val="left"/>
      <w:pPr>
        <w:ind w:left="551" w:hanging="435"/>
        <w:jc w:val="left"/>
      </w:pPr>
      <w:rPr>
        <w:rFonts w:hint="default"/>
      </w:rPr>
    </w:lvl>
    <w:lvl w:ilvl="1">
      <w:start w:val="2"/>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decimal"/>
      <w:lvlText w:val="%1.%2.%3"/>
      <w:lvlJc w:val="left"/>
      <w:pPr>
        <w:ind w:left="117" w:hanging="600"/>
        <w:jc w:val="left"/>
      </w:pPr>
      <w:rPr>
        <w:rFonts w:hint="default"/>
        <w:b/>
        <w:bCs/>
        <w:spacing w:val="-7"/>
        <w:w w:val="99"/>
      </w:rPr>
    </w:lvl>
    <w:lvl w:ilvl="3">
      <w:start w:val="1"/>
      <w:numFmt w:val="bullet"/>
      <w:lvlText w:val="•"/>
      <w:lvlJc w:val="left"/>
      <w:pPr>
        <w:ind w:left="2520" w:hanging="600"/>
      </w:pPr>
      <w:rPr>
        <w:rFonts w:hint="default"/>
      </w:rPr>
    </w:lvl>
    <w:lvl w:ilvl="4">
      <w:start w:val="1"/>
      <w:numFmt w:val="bullet"/>
      <w:lvlText w:val="•"/>
      <w:lvlJc w:val="left"/>
      <w:pPr>
        <w:ind w:left="3500" w:hanging="600"/>
      </w:pPr>
      <w:rPr>
        <w:rFonts w:hint="default"/>
      </w:rPr>
    </w:lvl>
    <w:lvl w:ilvl="5">
      <w:start w:val="1"/>
      <w:numFmt w:val="bullet"/>
      <w:lvlText w:val="•"/>
      <w:lvlJc w:val="left"/>
      <w:pPr>
        <w:ind w:left="4480" w:hanging="600"/>
      </w:pPr>
      <w:rPr>
        <w:rFonts w:hint="default"/>
      </w:rPr>
    </w:lvl>
    <w:lvl w:ilvl="6">
      <w:start w:val="1"/>
      <w:numFmt w:val="bullet"/>
      <w:lvlText w:val="•"/>
      <w:lvlJc w:val="left"/>
      <w:pPr>
        <w:ind w:left="5460" w:hanging="600"/>
      </w:pPr>
      <w:rPr>
        <w:rFonts w:hint="default"/>
      </w:rPr>
    </w:lvl>
    <w:lvl w:ilvl="7">
      <w:start w:val="1"/>
      <w:numFmt w:val="bullet"/>
      <w:lvlText w:val="•"/>
      <w:lvlJc w:val="left"/>
      <w:pPr>
        <w:ind w:left="6440" w:hanging="600"/>
      </w:pPr>
      <w:rPr>
        <w:rFonts w:hint="default"/>
      </w:rPr>
    </w:lvl>
    <w:lvl w:ilvl="8">
      <w:start w:val="1"/>
      <w:numFmt w:val="bullet"/>
      <w:lvlText w:val="•"/>
      <w:lvlJc w:val="left"/>
      <w:pPr>
        <w:ind w:left="7420" w:hanging="600"/>
      </w:pPr>
      <w:rPr>
        <w:rFonts w:hint="default"/>
      </w:rPr>
    </w:lvl>
  </w:abstractNum>
  <w:abstractNum w:abstractNumId="17">
    <w:multiLevelType w:val="hybridMultilevel"/>
    <w:lvl w:ilvl="0">
      <w:start w:val="1"/>
      <w:numFmt w:val="lowerLetter"/>
      <w:lvlText w:val="%1)"/>
      <w:lvlJc w:val="left"/>
      <w:pPr>
        <w:ind w:left="838" w:hanging="361"/>
        <w:jc w:val="left"/>
      </w:pPr>
      <w:rPr>
        <w:rFonts w:hint="default" w:ascii="Arial" w:hAnsi="Arial" w:eastAsia="Arial" w:cs="Arial"/>
        <w:spacing w:val="0"/>
        <w:w w:val="99"/>
        <w:sz w:val="24"/>
        <w:szCs w:val="24"/>
      </w:rPr>
    </w:lvl>
    <w:lvl w:ilvl="1">
      <w:start w:val="1"/>
      <w:numFmt w:val="bullet"/>
      <w:lvlText w:val="•"/>
      <w:lvlJc w:val="left"/>
      <w:pPr>
        <w:ind w:left="1694" w:hanging="361"/>
      </w:pPr>
      <w:rPr>
        <w:rFonts w:hint="default"/>
      </w:rPr>
    </w:lvl>
    <w:lvl w:ilvl="2">
      <w:start w:val="1"/>
      <w:numFmt w:val="bullet"/>
      <w:lvlText w:val="•"/>
      <w:lvlJc w:val="left"/>
      <w:pPr>
        <w:ind w:left="2548" w:hanging="361"/>
      </w:pPr>
      <w:rPr>
        <w:rFonts w:hint="default"/>
      </w:rPr>
    </w:lvl>
    <w:lvl w:ilvl="3">
      <w:start w:val="1"/>
      <w:numFmt w:val="bullet"/>
      <w:lvlText w:val="•"/>
      <w:lvlJc w:val="left"/>
      <w:pPr>
        <w:ind w:left="3402" w:hanging="361"/>
      </w:pPr>
      <w:rPr>
        <w:rFonts w:hint="default"/>
      </w:rPr>
    </w:lvl>
    <w:lvl w:ilvl="4">
      <w:start w:val="1"/>
      <w:numFmt w:val="bullet"/>
      <w:lvlText w:val="•"/>
      <w:lvlJc w:val="left"/>
      <w:pPr>
        <w:ind w:left="4256" w:hanging="361"/>
      </w:pPr>
      <w:rPr>
        <w:rFonts w:hint="default"/>
      </w:rPr>
    </w:lvl>
    <w:lvl w:ilvl="5">
      <w:start w:val="1"/>
      <w:numFmt w:val="bullet"/>
      <w:lvlText w:val="•"/>
      <w:lvlJc w:val="left"/>
      <w:pPr>
        <w:ind w:left="5110" w:hanging="361"/>
      </w:pPr>
      <w:rPr>
        <w:rFonts w:hint="default"/>
      </w:rPr>
    </w:lvl>
    <w:lvl w:ilvl="6">
      <w:start w:val="1"/>
      <w:numFmt w:val="bullet"/>
      <w:lvlText w:val="•"/>
      <w:lvlJc w:val="left"/>
      <w:pPr>
        <w:ind w:left="5964" w:hanging="361"/>
      </w:pPr>
      <w:rPr>
        <w:rFonts w:hint="default"/>
      </w:rPr>
    </w:lvl>
    <w:lvl w:ilvl="7">
      <w:start w:val="1"/>
      <w:numFmt w:val="bullet"/>
      <w:lvlText w:val="•"/>
      <w:lvlJc w:val="left"/>
      <w:pPr>
        <w:ind w:left="6818" w:hanging="361"/>
      </w:pPr>
      <w:rPr>
        <w:rFonts w:hint="default"/>
      </w:rPr>
    </w:lvl>
    <w:lvl w:ilvl="8">
      <w:start w:val="1"/>
      <w:numFmt w:val="bullet"/>
      <w:lvlText w:val="•"/>
      <w:lvlJc w:val="left"/>
      <w:pPr>
        <w:ind w:left="7672" w:hanging="361"/>
      </w:pPr>
      <w:rPr>
        <w:rFonts w:hint="default"/>
      </w:rPr>
    </w:lvl>
  </w:abstractNum>
  <w:abstractNum w:abstractNumId="16">
    <w:multiLevelType w:val="hybridMultilevel"/>
    <w:lvl w:ilvl="0">
      <w:start w:val="4"/>
      <w:numFmt w:val="decimal"/>
      <w:lvlText w:val="%1"/>
      <w:lvlJc w:val="left"/>
      <w:pPr>
        <w:ind w:left="551" w:hanging="435"/>
        <w:jc w:val="left"/>
      </w:pPr>
      <w:rPr>
        <w:rFonts w:hint="default"/>
      </w:rPr>
    </w:lvl>
    <w:lvl w:ilvl="1">
      <w:start w:val="1"/>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decimal"/>
      <w:lvlText w:val="%1.%2.%3"/>
      <w:lvlJc w:val="left"/>
      <w:pPr>
        <w:ind w:left="716" w:hanging="600"/>
        <w:jc w:val="left"/>
      </w:pPr>
      <w:rPr>
        <w:rFonts w:hint="default" w:ascii="Arial" w:hAnsi="Arial" w:eastAsia="Arial" w:cs="Arial"/>
        <w:b/>
        <w:bCs/>
        <w:spacing w:val="-7"/>
        <w:w w:val="99"/>
        <w:sz w:val="24"/>
        <w:szCs w:val="24"/>
      </w:rPr>
    </w:lvl>
    <w:lvl w:ilvl="3">
      <w:start w:val="1"/>
      <w:numFmt w:val="bullet"/>
      <w:lvlText w:val=""/>
      <w:lvlJc w:val="left"/>
      <w:pPr>
        <w:ind w:left="838" w:hanging="361"/>
      </w:pPr>
      <w:rPr>
        <w:rFonts w:hint="default" w:ascii="Symbol" w:hAnsi="Symbol" w:eastAsia="Symbol" w:cs="Symbol"/>
        <w:w w:val="100"/>
        <w:sz w:val="24"/>
        <w:szCs w:val="24"/>
      </w:rPr>
    </w:lvl>
    <w:lvl w:ilvl="4">
      <w:start w:val="1"/>
      <w:numFmt w:val="bullet"/>
      <w:lvlText w:val="•"/>
      <w:lvlJc w:val="left"/>
      <w:pPr>
        <w:ind w:left="2970" w:hanging="361"/>
      </w:pPr>
      <w:rPr>
        <w:rFonts w:hint="default"/>
      </w:rPr>
    </w:lvl>
    <w:lvl w:ilvl="5">
      <w:start w:val="1"/>
      <w:numFmt w:val="bullet"/>
      <w:lvlText w:val="•"/>
      <w:lvlJc w:val="left"/>
      <w:pPr>
        <w:ind w:left="4035" w:hanging="361"/>
      </w:pPr>
      <w:rPr>
        <w:rFonts w:hint="default"/>
      </w:rPr>
    </w:lvl>
    <w:lvl w:ilvl="6">
      <w:start w:val="1"/>
      <w:numFmt w:val="bullet"/>
      <w:lvlText w:val="•"/>
      <w:lvlJc w:val="left"/>
      <w:pPr>
        <w:ind w:left="5100" w:hanging="361"/>
      </w:pPr>
      <w:rPr>
        <w:rFonts w:hint="default"/>
      </w:rPr>
    </w:lvl>
    <w:lvl w:ilvl="7">
      <w:start w:val="1"/>
      <w:numFmt w:val="bullet"/>
      <w:lvlText w:val="•"/>
      <w:lvlJc w:val="left"/>
      <w:pPr>
        <w:ind w:left="6165" w:hanging="361"/>
      </w:pPr>
      <w:rPr>
        <w:rFonts w:hint="default"/>
      </w:rPr>
    </w:lvl>
    <w:lvl w:ilvl="8">
      <w:start w:val="1"/>
      <w:numFmt w:val="bullet"/>
      <w:lvlText w:val="•"/>
      <w:lvlJc w:val="left"/>
      <w:pPr>
        <w:ind w:left="7230" w:hanging="361"/>
      </w:pPr>
      <w:rPr>
        <w:rFonts w:hint="default"/>
      </w:rPr>
    </w:lvl>
  </w:abstractNum>
  <w:abstractNum w:abstractNumId="15">
    <w:multiLevelType w:val="hybridMultilevel"/>
    <w:lvl w:ilvl="0">
      <w:start w:val="3"/>
      <w:numFmt w:val="decimal"/>
      <w:lvlText w:val="%1"/>
      <w:lvlJc w:val="left"/>
      <w:pPr>
        <w:ind w:left="701" w:hanging="585"/>
        <w:jc w:val="left"/>
      </w:pPr>
      <w:rPr>
        <w:rFonts w:hint="default"/>
      </w:rPr>
    </w:lvl>
    <w:lvl w:ilvl="1">
      <w:start w:val="1"/>
      <w:numFmt w:val="decimal"/>
      <w:lvlText w:val="%1.%2"/>
      <w:lvlJc w:val="left"/>
      <w:pPr>
        <w:ind w:left="701" w:hanging="585"/>
        <w:jc w:val="left"/>
      </w:pPr>
      <w:rPr>
        <w:rFonts w:hint="default"/>
      </w:rPr>
    </w:lvl>
    <w:lvl w:ilvl="2">
      <w:start w:val="2"/>
      <w:numFmt w:val="decimal"/>
      <w:lvlText w:val="%1.%2.%3"/>
      <w:lvlJc w:val="left"/>
      <w:pPr>
        <w:ind w:left="701" w:hanging="585"/>
        <w:jc w:val="left"/>
      </w:pPr>
      <w:rPr>
        <w:rFonts w:hint="default" w:ascii="Arial" w:hAnsi="Arial" w:eastAsia="Arial" w:cs="Arial"/>
        <w:b/>
        <w:bCs/>
        <w:spacing w:val="-7"/>
        <w:w w:val="99"/>
        <w:sz w:val="24"/>
        <w:szCs w:val="24"/>
      </w:rPr>
    </w:lvl>
    <w:lvl w:ilvl="3">
      <w:start w:val="1"/>
      <w:numFmt w:val="bullet"/>
      <w:lvlText w:val=""/>
      <w:lvlJc w:val="left"/>
      <w:pPr>
        <w:ind w:left="838" w:hanging="361"/>
      </w:pPr>
      <w:rPr>
        <w:rFonts w:hint="default" w:ascii="Symbol" w:hAnsi="Symbol" w:eastAsia="Symbol" w:cs="Symbol"/>
        <w:w w:val="100"/>
        <w:sz w:val="24"/>
        <w:szCs w:val="24"/>
      </w:rPr>
    </w:lvl>
    <w:lvl w:ilvl="4">
      <w:start w:val="1"/>
      <w:numFmt w:val="bullet"/>
      <w:lvlText w:val="•"/>
      <w:lvlJc w:val="left"/>
      <w:pPr>
        <w:ind w:left="3680" w:hanging="361"/>
      </w:pPr>
      <w:rPr>
        <w:rFonts w:hint="default"/>
      </w:rPr>
    </w:lvl>
    <w:lvl w:ilvl="5">
      <w:start w:val="1"/>
      <w:numFmt w:val="bullet"/>
      <w:lvlText w:val="•"/>
      <w:lvlJc w:val="left"/>
      <w:pPr>
        <w:ind w:left="4626" w:hanging="361"/>
      </w:pPr>
      <w:rPr>
        <w:rFonts w:hint="default"/>
      </w:rPr>
    </w:lvl>
    <w:lvl w:ilvl="6">
      <w:start w:val="1"/>
      <w:numFmt w:val="bullet"/>
      <w:lvlText w:val="•"/>
      <w:lvlJc w:val="left"/>
      <w:pPr>
        <w:ind w:left="5573" w:hanging="361"/>
      </w:pPr>
      <w:rPr>
        <w:rFonts w:hint="default"/>
      </w:rPr>
    </w:lvl>
    <w:lvl w:ilvl="7">
      <w:start w:val="1"/>
      <w:numFmt w:val="bullet"/>
      <w:lvlText w:val="•"/>
      <w:lvlJc w:val="left"/>
      <w:pPr>
        <w:ind w:left="6520" w:hanging="361"/>
      </w:pPr>
      <w:rPr>
        <w:rFonts w:hint="default"/>
      </w:rPr>
    </w:lvl>
    <w:lvl w:ilvl="8">
      <w:start w:val="1"/>
      <w:numFmt w:val="bullet"/>
      <w:lvlText w:val="•"/>
      <w:lvlJc w:val="left"/>
      <w:pPr>
        <w:ind w:left="7466" w:hanging="361"/>
      </w:pPr>
      <w:rPr>
        <w:rFonts w:hint="default"/>
      </w:rPr>
    </w:lvl>
  </w:abstractNum>
  <w:abstractNum w:abstractNumId="14">
    <w:multiLevelType w:val="hybridMultilevel"/>
    <w:lvl w:ilvl="0">
      <w:start w:val="1"/>
      <w:numFmt w:val="bullet"/>
      <w:lvlText w:val="-"/>
      <w:lvlJc w:val="left"/>
      <w:pPr>
        <w:ind w:left="838" w:hanging="361"/>
      </w:pPr>
      <w:rPr>
        <w:rFonts w:hint="default" w:ascii="Calibri" w:hAnsi="Calibri" w:eastAsia="Calibri" w:cs="Calibri"/>
        <w:spacing w:val="-9"/>
        <w:w w:val="99"/>
        <w:sz w:val="24"/>
        <w:szCs w:val="24"/>
      </w:rPr>
    </w:lvl>
    <w:lvl w:ilvl="1">
      <w:start w:val="1"/>
      <w:numFmt w:val="bullet"/>
      <w:lvlText w:val="•"/>
      <w:lvlJc w:val="left"/>
      <w:pPr>
        <w:ind w:left="1694" w:hanging="361"/>
      </w:pPr>
      <w:rPr>
        <w:rFonts w:hint="default"/>
      </w:rPr>
    </w:lvl>
    <w:lvl w:ilvl="2">
      <w:start w:val="1"/>
      <w:numFmt w:val="bullet"/>
      <w:lvlText w:val="•"/>
      <w:lvlJc w:val="left"/>
      <w:pPr>
        <w:ind w:left="2548" w:hanging="361"/>
      </w:pPr>
      <w:rPr>
        <w:rFonts w:hint="default"/>
      </w:rPr>
    </w:lvl>
    <w:lvl w:ilvl="3">
      <w:start w:val="1"/>
      <w:numFmt w:val="bullet"/>
      <w:lvlText w:val="•"/>
      <w:lvlJc w:val="left"/>
      <w:pPr>
        <w:ind w:left="3402" w:hanging="361"/>
      </w:pPr>
      <w:rPr>
        <w:rFonts w:hint="default"/>
      </w:rPr>
    </w:lvl>
    <w:lvl w:ilvl="4">
      <w:start w:val="1"/>
      <w:numFmt w:val="bullet"/>
      <w:lvlText w:val="•"/>
      <w:lvlJc w:val="left"/>
      <w:pPr>
        <w:ind w:left="4256" w:hanging="361"/>
      </w:pPr>
      <w:rPr>
        <w:rFonts w:hint="default"/>
      </w:rPr>
    </w:lvl>
    <w:lvl w:ilvl="5">
      <w:start w:val="1"/>
      <w:numFmt w:val="bullet"/>
      <w:lvlText w:val="•"/>
      <w:lvlJc w:val="left"/>
      <w:pPr>
        <w:ind w:left="5110" w:hanging="361"/>
      </w:pPr>
      <w:rPr>
        <w:rFonts w:hint="default"/>
      </w:rPr>
    </w:lvl>
    <w:lvl w:ilvl="6">
      <w:start w:val="1"/>
      <w:numFmt w:val="bullet"/>
      <w:lvlText w:val="•"/>
      <w:lvlJc w:val="left"/>
      <w:pPr>
        <w:ind w:left="5964" w:hanging="361"/>
      </w:pPr>
      <w:rPr>
        <w:rFonts w:hint="default"/>
      </w:rPr>
    </w:lvl>
    <w:lvl w:ilvl="7">
      <w:start w:val="1"/>
      <w:numFmt w:val="bullet"/>
      <w:lvlText w:val="•"/>
      <w:lvlJc w:val="left"/>
      <w:pPr>
        <w:ind w:left="6818" w:hanging="361"/>
      </w:pPr>
      <w:rPr>
        <w:rFonts w:hint="default"/>
      </w:rPr>
    </w:lvl>
    <w:lvl w:ilvl="8">
      <w:start w:val="1"/>
      <w:numFmt w:val="bullet"/>
      <w:lvlText w:val="•"/>
      <w:lvlJc w:val="left"/>
      <w:pPr>
        <w:ind w:left="7672" w:hanging="361"/>
      </w:pPr>
      <w:rPr>
        <w:rFonts w:hint="default"/>
      </w:rPr>
    </w:lvl>
  </w:abstractNum>
  <w:abstractNum w:abstractNumId="13">
    <w:multiLevelType w:val="hybridMultilevel"/>
    <w:lvl w:ilvl="0">
      <w:start w:val="2"/>
      <w:numFmt w:val="decimal"/>
      <w:lvlText w:val="%1"/>
      <w:lvlJc w:val="left"/>
      <w:pPr>
        <w:ind w:left="117" w:hanging="644"/>
        <w:jc w:val="left"/>
      </w:pPr>
      <w:rPr>
        <w:rFonts w:hint="default"/>
      </w:rPr>
    </w:lvl>
    <w:lvl w:ilvl="1">
      <w:start w:val="5"/>
      <w:numFmt w:val="decimal"/>
      <w:lvlText w:val="%1.%2"/>
      <w:lvlJc w:val="left"/>
      <w:pPr>
        <w:ind w:left="117" w:hanging="644"/>
        <w:jc w:val="left"/>
      </w:pPr>
      <w:rPr>
        <w:rFonts w:hint="default"/>
      </w:rPr>
    </w:lvl>
    <w:lvl w:ilvl="2">
      <w:start w:val="2"/>
      <w:numFmt w:val="decimal"/>
      <w:lvlText w:val="%1.%2.%3"/>
      <w:lvlJc w:val="left"/>
      <w:pPr>
        <w:ind w:left="117" w:hanging="644"/>
        <w:jc w:val="left"/>
      </w:pPr>
      <w:rPr>
        <w:rFonts w:hint="default" w:ascii="Arial" w:hAnsi="Arial" w:eastAsia="Arial" w:cs="Arial"/>
        <w:b/>
        <w:bCs/>
        <w:spacing w:val="-7"/>
        <w:w w:val="101"/>
        <w:sz w:val="25"/>
        <w:szCs w:val="25"/>
      </w:rPr>
    </w:lvl>
    <w:lvl w:ilvl="3">
      <w:start w:val="1"/>
      <w:numFmt w:val="bullet"/>
      <w:lvlText w:val="•"/>
      <w:lvlJc w:val="left"/>
      <w:pPr>
        <w:ind w:left="2898" w:hanging="644"/>
      </w:pPr>
      <w:rPr>
        <w:rFonts w:hint="default"/>
      </w:rPr>
    </w:lvl>
    <w:lvl w:ilvl="4">
      <w:start w:val="1"/>
      <w:numFmt w:val="bullet"/>
      <w:lvlText w:val="•"/>
      <w:lvlJc w:val="left"/>
      <w:pPr>
        <w:ind w:left="3824" w:hanging="644"/>
      </w:pPr>
      <w:rPr>
        <w:rFonts w:hint="default"/>
      </w:rPr>
    </w:lvl>
    <w:lvl w:ilvl="5">
      <w:start w:val="1"/>
      <w:numFmt w:val="bullet"/>
      <w:lvlText w:val="•"/>
      <w:lvlJc w:val="left"/>
      <w:pPr>
        <w:ind w:left="4750" w:hanging="644"/>
      </w:pPr>
      <w:rPr>
        <w:rFonts w:hint="default"/>
      </w:rPr>
    </w:lvl>
    <w:lvl w:ilvl="6">
      <w:start w:val="1"/>
      <w:numFmt w:val="bullet"/>
      <w:lvlText w:val="•"/>
      <w:lvlJc w:val="left"/>
      <w:pPr>
        <w:ind w:left="5676" w:hanging="644"/>
      </w:pPr>
      <w:rPr>
        <w:rFonts w:hint="default"/>
      </w:rPr>
    </w:lvl>
    <w:lvl w:ilvl="7">
      <w:start w:val="1"/>
      <w:numFmt w:val="bullet"/>
      <w:lvlText w:val="•"/>
      <w:lvlJc w:val="left"/>
      <w:pPr>
        <w:ind w:left="6602" w:hanging="644"/>
      </w:pPr>
      <w:rPr>
        <w:rFonts w:hint="default"/>
      </w:rPr>
    </w:lvl>
    <w:lvl w:ilvl="8">
      <w:start w:val="1"/>
      <w:numFmt w:val="bullet"/>
      <w:lvlText w:val="•"/>
      <w:lvlJc w:val="left"/>
      <w:pPr>
        <w:ind w:left="7528" w:hanging="644"/>
      </w:pPr>
      <w:rPr>
        <w:rFonts w:hint="default"/>
      </w:rPr>
    </w:lvl>
  </w:abstractNum>
  <w:abstractNum w:abstractNumId="12">
    <w:multiLevelType w:val="hybridMultilevel"/>
    <w:lvl w:ilvl="0">
      <w:start w:val="1"/>
      <w:numFmt w:val="lowerLetter"/>
      <w:lvlText w:val="%1)"/>
      <w:lvlJc w:val="left"/>
      <w:pPr>
        <w:ind w:left="838" w:hanging="361"/>
        <w:jc w:val="left"/>
      </w:pPr>
      <w:rPr>
        <w:rFonts w:hint="default" w:ascii="Arial" w:hAnsi="Arial" w:eastAsia="Arial" w:cs="Arial"/>
        <w:b/>
        <w:bCs/>
        <w:spacing w:val="0"/>
        <w:w w:val="99"/>
        <w:sz w:val="24"/>
        <w:szCs w:val="24"/>
      </w:rPr>
    </w:lvl>
    <w:lvl w:ilvl="1">
      <w:start w:val="1"/>
      <w:numFmt w:val="bullet"/>
      <w:lvlText w:val="•"/>
      <w:lvlJc w:val="left"/>
      <w:pPr>
        <w:ind w:left="1692" w:hanging="361"/>
      </w:pPr>
      <w:rPr>
        <w:rFonts w:hint="default"/>
      </w:rPr>
    </w:lvl>
    <w:lvl w:ilvl="2">
      <w:start w:val="1"/>
      <w:numFmt w:val="bullet"/>
      <w:lvlText w:val="•"/>
      <w:lvlJc w:val="left"/>
      <w:pPr>
        <w:ind w:left="254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248"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52" w:hanging="361"/>
      </w:pPr>
      <w:rPr>
        <w:rFonts w:hint="default"/>
      </w:rPr>
    </w:lvl>
    <w:lvl w:ilvl="7">
      <w:start w:val="1"/>
      <w:numFmt w:val="bullet"/>
      <w:lvlText w:val="•"/>
      <w:lvlJc w:val="left"/>
      <w:pPr>
        <w:ind w:left="6804" w:hanging="361"/>
      </w:pPr>
      <w:rPr>
        <w:rFonts w:hint="default"/>
      </w:rPr>
    </w:lvl>
    <w:lvl w:ilvl="8">
      <w:start w:val="1"/>
      <w:numFmt w:val="bullet"/>
      <w:lvlText w:val="•"/>
      <w:lvlJc w:val="left"/>
      <w:pPr>
        <w:ind w:left="7656" w:hanging="361"/>
      </w:pPr>
      <w:rPr>
        <w:rFonts w:hint="default"/>
      </w:rPr>
    </w:lvl>
  </w:abstractNum>
  <w:abstractNum w:abstractNumId="11">
    <w:multiLevelType w:val="hybridMultilevel"/>
    <w:lvl w:ilvl="0">
      <w:start w:val="2"/>
      <w:numFmt w:val="decimal"/>
      <w:lvlText w:val="%1"/>
      <w:lvlJc w:val="left"/>
      <w:pPr>
        <w:ind w:left="551" w:hanging="435"/>
        <w:jc w:val="left"/>
      </w:pPr>
      <w:rPr>
        <w:rFonts w:hint="default"/>
      </w:rPr>
    </w:lvl>
    <w:lvl w:ilvl="1">
      <w:start w:val="4"/>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decimal"/>
      <w:lvlText w:val="%1.%2.%3"/>
      <w:lvlJc w:val="left"/>
      <w:pPr>
        <w:ind w:left="760" w:hanging="644"/>
        <w:jc w:val="left"/>
      </w:pPr>
      <w:rPr>
        <w:rFonts w:hint="default"/>
        <w:b/>
        <w:bCs/>
        <w:spacing w:val="-7"/>
        <w:w w:val="101"/>
      </w:rPr>
    </w:lvl>
    <w:lvl w:ilvl="3">
      <w:start w:val="1"/>
      <w:numFmt w:val="bullet"/>
      <w:lvlText w:val=""/>
      <w:lvlJc w:val="left"/>
      <w:pPr>
        <w:ind w:left="838" w:hanging="644"/>
      </w:pPr>
      <w:rPr>
        <w:rFonts w:hint="default" w:ascii="Symbol" w:hAnsi="Symbol" w:eastAsia="Symbol" w:cs="Symbol"/>
        <w:w w:val="100"/>
        <w:sz w:val="24"/>
        <w:szCs w:val="24"/>
      </w:rPr>
    </w:lvl>
    <w:lvl w:ilvl="4">
      <w:start w:val="1"/>
      <w:numFmt w:val="bullet"/>
      <w:lvlText w:val="•"/>
      <w:lvlJc w:val="left"/>
      <w:pPr>
        <w:ind w:left="2057" w:hanging="644"/>
      </w:pPr>
      <w:rPr>
        <w:rFonts w:hint="default"/>
      </w:rPr>
    </w:lvl>
    <w:lvl w:ilvl="5">
      <w:start w:val="1"/>
      <w:numFmt w:val="bullet"/>
      <w:lvlText w:val="•"/>
      <w:lvlJc w:val="left"/>
      <w:pPr>
        <w:ind w:left="3274" w:hanging="644"/>
      </w:pPr>
      <w:rPr>
        <w:rFonts w:hint="default"/>
      </w:rPr>
    </w:lvl>
    <w:lvl w:ilvl="6">
      <w:start w:val="1"/>
      <w:numFmt w:val="bullet"/>
      <w:lvlText w:val="•"/>
      <w:lvlJc w:val="left"/>
      <w:pPr>
        <w:ind w:left="4491" w:hanging="644"/>
      </w:pPr>
      <w:rPr>
        <w:rFonts w:hint="default"/>
      </w:rPr>
    </w:lvl>
    <w:lvl w:ilvl="7">
      <w:start w:val="1"/>
      <w:numFmt w:val="bullet"/>
      <w:lvlText w:val="•"/>
      <w:lvlJc w:val="left"/>
      <w:pPr>
        <w:ind w:left="5708" w:hanging="644"/>
      </w:pPr>
      <w:rPr>
        <w:rFonts w:hint="default"/>
      </w:rPr>
    </w:lvl>
    <w:lvl w:ilvl="8">
      <w:start w:val="1"/>
      <w:numFmt w:val="bullet"/>
      <w:lvlText w:val="•"/>
      <w:lvlJc w:val="left"/>
      <w:pPr>
        <w:ind w:left="6925" w:hanging="644"/>
      </w:pPr>
      <w:rPr>
        <w:rFonts w:hint="default"/>
      </w:rPr>
    </w:lvl>
  </w:abstractNum>
  <w:abstractNum w:abstractNumId="10">
    <w:multiLevelType w:val="hybridMultilevel"/>
    <w:lvl w:ilvl="0">
      <w:start w:val="2"/>
      <w:numFmt w:val="decimal"/>
      <w:lvlText w:val="%1"/>
      <w:lvlJc w:val="left"/>
      <w:pPr>
        <w:ind w:left="551" w:hanging="435"/>
        <w:jc w:val="left"/>
      </w:pPr>
      <w:rPr>
        <w:rFonts w:hint="default"/>
      </w:rPr>
    </w:lvl>
    <w:lvl w:ilvl="1">
      <w:start w:val="3"/>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decimal"/>
      <w:lvlText w:val="%1.%2.%3"/>
      <w:lvlJc w:val="left"/>
      <w:pPr>
        <w:ind w:left="117" w:hanging="601"/>
        <w:jc w:val="left"/>
      </w:pPr>
      <w:rPr>
        <w:rFonts w:hint="default"/>
        <w:b/>
        <w:bCs/>
        <w:spacing w:val="-7"/>
        <w:w w:val="99"/>
      </w:rPr>
    </w:lvl>
    <w:lvl w:ilvl="3">
      <w:start w:val="1"/>
      <w:numFmt w:val="bullet"/>
      <w:lvlText w:val="•"/>
      <w:lvlJc w:val="left"/>
      <w:pPr>
        <w:ind w:left="2515" w:hanging="601"/>
      </w:pPr>
      <w:rPr>
        <w:rFonts w:hint="default"/>
      </w:rPr>
    </w:lvl>
    <w:lvl w:ilvl="4">
      <w:start w:val="1"/>
      <w:numFmt w:val="bullet"/>
      <w:lvlText w:val="•"/>
      <w:lvlJc w:val="left"/>
      <w:pPr>
        <w:ind w:left="3493" w:hanging="601"/>
      </w:pPr>
      <w:rPr>
        <w:rFonts w:hint="default"/>
      </w:rPr>
    </w:lvl>
    <w:lvl w:ilvl="5">
      <w:start w:val="1"/>
      <w:numFmt w:val="bullet"/>
      <w:lvlText w:val="•"/>
      <w:lvlJc w:val="left"/>
      <w:pPr>
        <w:ind w:left="4471" w:hanging="601"/>
      </w:pPr>
      <w:rPr>
        <w:rFonts w:hint="default"/>
      </w:rPr>
    </w:lvl>
    <w:lvl w:ilvl="6">
      <w:start w:val="1"/>
      <w:numFmt w:val="bullet"/>
      <w:lvlText w:val="•"/>
      <w:lvlJc w:val="left"/>
      <w:pPr>
        <w:ind w:left="5448" w:hanging="601"/>
      </w:pPr>
      <w:rPr>
        <w:rFonts w:hint="default"/>
      </w:rPr>
    </w:lvl>
    <w:lvl w:ilvl="7">
      <w:start w:val="1"/>
      <w:numFmt w:val="bullet"/>
      <w:lvlText w:val="•"/>
      <w:lvlJc w:val="left"/>
      <w:pPr>
        <w:ind w:left="6426" w:hanging="601"/>
      </w:pPr>
      <w:rPr>
        <w:rFonts w:hint="default"/>
      </w:rPr>
    </w:lvl>
    <w:lvl w:ilvl="8">
      <w:start w:val="1"/>
      <w:numFmt w:val="bullet"/>
      <w:lvlText w:val="•"/>
      <w:lvlJc w:val="left"/>
      <w:pPr>
        <w:ind w:left="7404" w:hanging="601"/>
      </w:pPr>
      <w:rPr>
        <w:rFonts w:hint="default"/>
      </w:rPr>
    </w:lvl>
  </w:abstractNum>
  <w:abstractNum w:abstractNumId="9">
    <w:multiLevelType w:val="hybridMultilevel"/>
    <w:lvl w:ilvl="0">
      <w:start w:val="2"/>
      <w:numFmt w:val="decimal"/>
      <w:lvlText w:val="%1"/>
      <w:lvlJc w:val="left"/>
      <w:pPr>
        <w:ind w:left="716" w:hanging="600"/>
        <w:jc w:val="left"/>
      </w:pPr>
      <w:rPr>
        <w:rFonts w:hint="default"/>
      </w:rPr>
    </w:lvl>
    <w:lvl w:ilvl="1">
      <w:start w:val="2"/>
      <w:numFmt w:val="decimal"/>
      <w:lvlText w:val="%1.%2"/>
      <w:lvlJc w:val="left"/>
      <w:pPr>
        <w:ind w:left="716" w:hanging="600"/>
        <w:jc w:val="left"/>
      </w:pPr>
      <w:rPr>
        <w:rFonts w:hint="default"/>
      </w:rPr>
    </w:lvl>
    <w:lvl w:ilvl="2">
      <w:start w:val="1"/>
      <w:numFmt w:val="decimal"/>
      <w:lvlText w:val="%1.%2.%3"/>
      <w:lvlJc w:val="left"/>
      <w:pPr>
        <w:ind w:left="716" w:hanging="600"/>
        <w:jc w:val="left"/>
      </w:pPr>
      <w:rPr>
        <w:rFonts w:hint="default" w:ascii="Arial" w:hAnsi="Arial" w:eastAsia="Arial" w:cs="Arial"/>
        <w:b/>
        <w:bCs/>
        <w:spacing w:val="-7"/>
        <w:w w:val="99"/>
        <w:sz w:val="24"/>
        <w:szCs w:val="24"/>
      </w:rPr>
    </w:lvl>
    <w:lvl w:ilvl="3">
      <w:start w:val="1"/>
      <w:numFmt w:val="bullet"/>
      <w:lvlText w:val="•"/>
      <w:lvlJc w:val="left"/>
      <w:pPr>
        <w:ind w:left="3318" w:hanging="600"/>
      </w:pPr>
      <w:rPr>
        <w:rFonts w:hint="default"/>
      </w:rPr>
    </w:lvl>
    <w:lvl w:ilvl="4">
      <w:start w:val="1"/>
      <w:numFmt w:val="bullet"/>
      <w:lvlText w:val="•"/>
      <w:lvlJc w:val="left"/>
      <w:pPr>
        <w:ind w:left="4184" w:hanging="600"/>
      </w:pPr>
      <w:rPr>
        <w:rFonts w:hint="default"/>
      </w:rPr>
    </w:lvl>
    <w:lvl w:ilvl="5">
      <w:start w:val="1"/>
      <w:numFmt w:val="bullet"/>
      <w:lvlText w:val="•"/>
      <w:lvlJc w:val="left"/>
      <w:pPr>
        <w:ind w:left="5050" w:hanging="600"/>
      </w:pPr>
      <w:rPr>
        <w:rFonts w:hint="default"/>
      </w:rPr>
    </w:lvl>
    <w:lvl w:ilvl="6">
      <w:start w:val="1"/>
      <w:numFmt w:val="bullet"/>
      <w:lvlText w:val="•"/>
      <w:lvlJc w:val="left"/>
      <w:pPr>
        <w:ind w:left="5916" w:hanging="600"/>
      </w:pPr>
      <w:rPr>
        <w:rFonts w:hint="default"/>
      </w:rPr>
    </w:lvl>
    <w:lvl w:ilvl="7">
      <w:start w:val="1"/>
      <w:numFmt w:val="bullet"/>
      <w:lvlText w:val="•"/>
      <w:lvlJc w:val="left"/>
      <w:pPr>
        <w:ind w:left="6782" w:hanging="600"/>
      </w:pPr>
      <w:rPr>
        <w:rFonts w:hint="default"/>
      </w:rPr>
    </w:lvl>
    <w:lvl w:ilvl="8">
      <w:start w:val="1"/>
      <w:numFmt w:val="bullet"/>
      <w:lvlText w:val="•"/>
      <w:lvlJc w:val="left"/>
      <w:pPr>
        <w:ind w:left="7648" w:hanging="600"/>
      </w:pPr>
      <w:rPr>
        <w:rFonts w:hint="default"/>
      </w:rPr>
    </w:lvl>
  </w:abstractNum>
  <w:abstractNum w:abstractNumId="8">
    <w:multiLevelType w:val="hybridMultilevel"/>
    <w:lvl w:ilvl="0">
      <w:start w:val="2"/>
      <w:numFmt w:val="decimal"/>
      <w:lvlText w:val="%1"/>
      <w:lvlJc w:val="left"/>
      <w:pPr>
        <w:ind w:left="551" w:hanging="435"/>
        <w:jc w:val="left"/>
      </w:pPr>
      <w:rPr>
        <w:rFonts w:hint="default"/>
      </w:rPr>
    </w:lvl>
    <w:lvl w:ilvl="1">
      <w:start w:val="1"/>
      <w:numFmt w:val="decimal"/>
      <w:lvlText w:val="%1.%2"/>
      <w:lvlJc w:val="left"/>
      <w:pPr>
        <w:ind w:left="551" w:hanging="435"/>
        <w:jc w:val="left"/>
      </w:pPr>
      <w:rPr>
        <w:rFonts w:hint="default" w:ascii="Arial" w:hAnsi="Arial" w:eastAsia="Arial" w:cs="Arial"/>
        <w:b/>
        <w:bCs/>
        <w:spacing w:val="-7"/>
        <w:w w:val="101"/>
        <w:sz w:val="25"/>
        <w:szCs w:val="25"/>
      </w:rPr>
    </w:lvl>
    <w:lvl w:ilvl="2">
      <w:start w:val="1"/>
      <w:numFmt w:val="bullet"/>
      <w:lvlText w:val=""/>
      <w:lvlJc w:val="left"/>
      <w:pPr>
        <w:ind w:left="838" w:hanging="361"/>
      </w:pPr>
      <w:rPr>
        <w:rFonts w:hint="default" w:ascii="Symbol" w:hAnsi="Symbol" w:eastAsia="Symbol" w:cs="Symbol"/>
        <w:w w:val="100"/>
        <w:sz w:val="24"/>
        <w:szCs w:val="24"/>
      </w:rPr>
    </w:lvl>
    <w:lvl w:ilvl="3">
      <w:start w:val="1"/>
      <w:numFmt w:val="bullet"/>
      <w:lvlText w:val="•"/>
      <w:lvlJc w:val="left"/>
      <w:pPr>
        <w:ind w:left="2733" w:hanging="361"/>
      </w:pPr>
      <w:rPr>
        <w:rFonts w:hint="default"/>
      </w:rPr>
    </w:lvl>
    <w:lvl w:ilvl="4">
      <w:start w:val="1"/>
      <w:numFmt w:val="bullet"/>
      <w:lvlText w:val="•"/>
      <w:lvlJc w:val="left"/>
      <w:pPr>
        <w:ind w:left="3680" w:hanging="361"/>
      </w:pPr>
      <w:rPr>
        <w:rFonts w:hint="default"/>
      </w:rPr>
    </w:lvl>
    <w:lvl w:ilvl="5">
      <w:start w:val="1"/>
      <w:numFmt w:val="bullet"/>
      <w:lvlText w:val="•"/>
      <w:lvlJc w:val="left"/>
      <w:pPr>
        <w:ind w:left="4626" w:hanging="361"/>
      </w:pPr>
      <w:rPr>
        <w:rFonts w:hint="default"/>
      </w:rPr>
    </w:lvl>
    <w:lvl w:ilvl="6">
      <w:start w:val="1"/>
      <w:numFmt w:val="bullet"/>
      <w:lvlText w:val="•"/>
      <w:lvlJc w:val="left"/>
      <w:pPr>
        <w:ind w:left="5573" w:hanging="361"/>
      </w:pPr>
      <w:rPr>
        <w:rFonts w:hint="default"/>
      </w:rPr>
    </w:lvl>
    <w:lvl w:ilvl="7">
      <w:start w:val="1"/>
      <w:numFmt w:val="bullet"/>
      <w:lvlText w:val="•"/>
      <w:lvlJc w:val="left"/>
      <w:pPr>
        <w:ind w:left="6520" w:hanging="361"/>
      </w:pPr>
      <w:rPr>
        <w:rFonts w:hint="default"/>
      </w:rPr>
    </w:lvl>
    <w:lvl w:ilvl="8">
      <w:start w:val="1"/>
      <w:numFmt w:val="bullet"/>
      <w:lvlText w:val="•"/>
      <w:lvlJc w:val="left"/>
      <w:pPr>
        <w:ind w:left="7466" w:hanging="361"/>
      </w:pPr>
      <w:rPr>
        <w:rFonts w:hint="default"/>
      </w:rPr>
    </w:lvl>
  </w:abstractNum>
  <w:abstractNum w:abstractNumId="7">
    <w:multiLevelType w:val="hybridMultilevel"/>
    <w:lvl w:ilvl="0">
      <w:start w:val="1"/>
      <w:numFmt w:val="decimal"/>
      <w:lvlText w:val="%1"/>
      <w:lvlJc w:val="left"/>
      <w:pPr>
        <w:ind w:left="552" w:hanging="436"/>
        <w:jc w:val="left"/>
      </w:pPr>
      <w:rPr>
        <w:rFonts w:hint="default"/>
      </w:rPr>
    </w:lvl>
    <w:lvl w:ilvl="1">
      <w:start w:val="2"/>
      <w:numFmt w:val="decimal"/>
      <w:lvlText w:val="%1.%2"/>
      <w:lvlJc w:val="left"/>
      <w:pPr>
        <w:ind w:left="552" w:hanging="436"/>
        <w:jc w:val="left"/>
      </w:pPr>
      <w:rPr>
        <w:rFonts w:hint="default" w:ascii="Arial" w:hAnsi="Arial" w:eastAsia="Arial" w:cs="Arial"/>
        <w:b/>
        <w:bCs/>
        <w:spacing w:val="-7"/>
        <w:w w:val="101"/>
        <w:sz w:val="25"/>
        <w:szCs w:val="25"/>
      </w:rPr>
    </w:lvl>
    <w:lvl w:ilvl="2">
      <w:start w:val="1"/>
      <w:numFmt w:val="bullet"/>
      <w:lvlText w:val="•"/>
      <w:lvlJc w:val="left"/>
      <w:pPr>
        <w:ind w:left="2324" w:hanging="436"/>
      </w:pPr>
      <w:rPr>
        <w:rFonts w:hint="default"/>
      </w:rPr>
    </w:lvl>
    <w:lvl w:ilvl="3">
      <w:start w:val="1"/>
      <w:numFmt w:val="bullet"/>
      <w:lvlText w:val="•"/>
      <w:lvlJc w:val="left"/>
      <w:pPr>
        <w:ind w:left="3206" w:hanging="436"/>
      </w:pPr>
      <w:rPr>
        <w:rFonts w:hint="default"/>
      </w:rPr>
    </w:lvl>
    <w:lvl w:ilvl="4">
      <w:start w:val="1"/>
      <w:numFmt w:val="bullet"/>
      <w:lvlText w:val="•"/>
      <w:lvlJc w:val="left"/>
      <w:pPr>
        <w:ind w:left="4088" w:hanging="436"/>
      </w:pPr>
      <w:rPr>
        <w:rFonts w:hint="default"/>
      </w:rPr>
    </w:lvl>
    <w:lvl w:ilvl="5">
      <w:start w:val="1"/>
      <w:numFmt w:val="bullet"/>
      <w:lvlText w:val="•"/>
      <w:lvlJc w:val="left"/>
      <w:pPr>
        <w:ind w:left="4970" w:hanging="436"/>
      </w:pPr>
      <w:rPr>
        <w:rFonts w:hint="default"/>
      </w:rPr>
    </w:lvl>
    <w:lvl w:ilvl="6">
      <w:start w:val="1"/>
      <w:numFmt w:val="bullet"/>
      <w:lvlText w:val="•"/>
      <w:lvlJc w:val="left"/>
      <w:pPr>
        <w:ind w:left="5852" w:hanging="436"/>
      </w:pPr>
      <w:rPr>
        <w:rFonts w:hint="default"/>
      </w:rPr>
    </w:lvl>
    <w:lvl w:ilvl="7">
      <w:start w:val="1"/>
      <w:numFmt w:val="bullet"/>
      <w:lvlText w:val="•"/>
      <w:lvlJc w:val="left"/>
      <w:pPr>
        <w:ind w:left="6734" w:hanging="436"/>
      </w:pPr>
      <w:rPr>
        <w:rFonts w:hint="default"/>
      </w:rPr>
    </w:lvl>
    <w:lvl w:ilvl="8">
      <w:start w:val="1"/>
      <w:numFmt w:val="bullet"/>
      <w:lvlText w:val="•"/>
      <w:lvlJc w:val="left"/>
      <w:pPr>
        <w:ind w:left="7616" w:hanging="436"/>
      </w:pPr>
      <w:rPr>
        <w:rFonts w:hint="default"/>
      </w:rPr>
    </w:lvl>
  </w:abstractNum>
  <w:abstractNum w:abstractNumId="6">
    <w:multiLevelType w:val="hybridMultilevel"/>
    <w:lvl w:ilvl="0">
      <w:start w:val="1"/>
      <w:numFmt w:val="decimal"/>
      <w:lvlText w:val="%1"/>
      <w:lvlJc w:val="left"/>
      <w:pPr>
        <w:ind w:left="552" w:hanging="436"/>
        <w:jc w:val="left"/>
      </w:pPr>
      <w:rPr>
        <w:rFonts w:hint="default"/>
      </w:rPr>
    </w:lvl>
    <w:lvl w:ilvl="1">
      <w:start w:val="1"/>
      <w:numFmt w:val="decimal"/>
      <w:lvlText w:val="%1.%2"/>
      <w:lvlJc w:val="left"/>
      <w:pPr>
        <w:ind w:left="552" w:hanging="436"/>
        <w:jc w:val="left"/>
      </w:pPr>
      <w:rPr>
        <w:rFonts w:hint="default" w:ascii="Arial" w:hAnsi="Arial" w:eastAsia="Arial" w:cs="Arial"/>
        <w:b/>
        <w:bCs/>
        <w:spacing w:val="-7"/>
        <w:w w:val="101"/>
        <w:sz w:val="25"/>
        <w:szCs w:val="25"/>
      </w:rPr>
    </w:lvl>
    <w:lvl w:ilvl="2">
      <w:start w:val="1"/>
      <w:numFmt w:val="decimal"/>
      <w:lvlText w:val="%3."/>
      <w:lvlJc w:val="left"/>
      <w:pPr>
        <w:ind w:left="838" w:hanging="361"/>
        <w:jc w:val="left"/>
      </w:pPr>
      <w:rPr>
        <w:rFonts w:hint="default" w:ascii="Arial" w:hAnsi="Arial" w:eastAsia="Arial" w:cs="Arial"/>
        <w:spacing w:val="-28"/>
        <w:w w:val="99"/>
        <w:sz w:val="24"/>
        <w:szCs w:val="24"/>
      </w:rPr>
    </w:lvl>
    <w:lvl w:ilvl="3">
      <w:start w:val="1"/>
      <w:numFmt w:val="bullet"/>
      <w:lvlText w:val="•"/>
      <w:lvlJc w:val="left"/>
      <w:pPr>
        <w:ind w:left="2733" w:hanging="361"/>
      </w:pPr>
      <w:rPr>
        <w:rFonts w:hint="default"/>
      </w:rPr>
    </w:lvl>
    <w:lvl w:ilvl="4">
      <w:start w:val="1"/>
      <w:numFmt w:val="bullet"/>
      <w:lvlText w:val="•"/>
      <w:lvlJc w:val="left"/>
      <w:pPr>
        <w:ind w:left="3680" w:hanging="361"/>
      </w:pPr>
      <w:rPr>
        <w:rFonts w:hint="default"/>
      </w:rPr>
    </w:lvl>
    <w:lvl w:ilvl="5">
      <w:start w:val="1"/>
      <w:numFmt w:val="bullet"/>
      <w:lvlText w:val="•"/>
      <w:lvlJc w:val="left"/>
      <w:pPr>
        <w:ind w:left="4626" w:hanging="361"/>
      </w:pPr>
      <w:rPr>
        <w:rFonts w:hint="default"/>
      </w:rPr>
    </w:lvl>
    <w:lvl w:ilvl="6">
      <w:start w:val="1"/>
      <w:numFmt w:val="bullet"/>
      <w:lvlText w:val="•"/>
      <w:lvlJc w:val="left"/>
      <w:pPr>
        <w:ind w:left="5573" w:hanging="361"/>
      </w:pPr>
      <w:rPr>
        <w:rFonts w:hint="default"/>
      </w:rPr>
    </w:lvl>
    <w:lvl w:ilvl="7">
      <w:start w:val="1"/>
      <w:numFmt w:val="bullet"/>
      <w:lvlText w:val="•"/>
      <w:lvlJc w:val="left"/>
      <w:pPr>
        <w:ind w:left="6520" w:hanging="361"/>
      </w:pPr>
      <w:rPr>
        <w:rFonts w:hint="default"/>
      </w:rPr>
    </w:lvl>
    <w:lvl w:ilvl="8">
      <w:start w:val="1"/>
      <w:numFmt w:val="bullet"/>
      <w:lvlText w:val="•"/>
      <w:lvlJc w:val="left"/>
      <w:pPr>
        <w:ind w:left="7466" w:hanging="361"/>
      </w:pPr>
      <w:rPr>
        <w:rFonts w:hint="default"/>
      </w:rPr>
    </w:lvl>
  </w:abstractNum>
  <w:abstractNum w:abstractNumId="5">
    <w:multiLevelType w:val="hybridMultilevel"/>
    <w:lvl w:ilvl="0">
      <w:start w:val="6"/>
      <w:numFmt w:val="decimal"/>
      <w:lvlText w:val="%1"/>
      <w:lvlJc w:val="left"/>
      <w:pPr>
        <w:ind w:left="522" w:hanging="406"/>
        <w:jc w:val="left"/>
      </w:pPr>
      <w:rPr>
        <w:rFonts w:hint="default"/>
      </w:rPr>
    </w:lvl>
    <w:lvl w:ilvl="1">
      <w:start w:val="1"/>
      <w:numFmt w:val="decimal"/>
      <w:lvlText w:val="%1.%2"/>
      <w:lvlJc w:val="left"/>
      <w:pPr>
        <w:ind w:left="522" w:hanging="406"/>
        <w:jc w:val="left"/>
      </w:pPr>
      <w:rPr>
        <w:rFonts w:hint="default" w:ascii="Arial" w:hAnsi="Arial" w:eastAsia="Arial" w:cs="Arial"/>
        <w:b/>
        <w:bCs/>
        <w:spacing w:val="-7"/>
        <w:w w:val="99"/>
        <w:sz w:val="24"/>
        <w:szCs w:val="24"/>
      </w:rPr>
    </w:lvl>
    <w:lvl w:ilvl="2">
      <w:start w:val="1"/>
      <w:numFmt w:val="bullet"/>
      <w:lvlText w:val="•"/>
      <w:lvlJc w:val="left"/>
      <w:pPr>
        <w:ind w:left="2292" w:hanging="406"/>
      </w:pPr>
      <w:rPr>
        <w:rFonts w:hint="default"/>
      </w:rPr>
    </w:lvl>
    <w:lvl w:ilvl="3">
      <w:start w:val="1"/>
      <w:numFmt w:val="bullet"/>
      <w:lvlText w:val="•"/>
      <w:lvlJc w:val="left"/>
      <w:pPr>
        <w:ind w:left="3178" w:hanging="406"/>
      </w:pPr>
      <w:rPr>
        <w:rFonts w:hint="default"/>
      </w:rPr>
    </w:lvl>
    <w:lvl w:ilvl="4">
      <w:start w:val="1"/>
      <w:numFmt w:val="bullet"/>
      <w:lvlText w:val="•"/>
      <w:lvlJc w:val="left"/>
      <w:pPr>
        <w:ind w:left="4064" w:hanging="406"/>
      </w:pPr>
      <w:rPr>
        <w:rFonts w:hint="default"/>
      </w:rPr>
    </w:lvl>
    <w:lvl w:ilvl="5">
      <w:start w:val="1"/>
      <w:numFmt w:val="bullet"/>
      <w:lvlText w:val="•"/>
      <w:lvlJc w:val="left"/>
      <w:pPr>
        <w:ind w:left="4950" w:hanging="406"/>
      </w:pPr>
      <w:rPr>
        <w:rFonts w:hint="default"/>
      </w:rPr>
    </w:lvl>
    <w:lvl w:ilvl="6">
      <w:start w:val="1"/>
      <w:numFmt w:val="bullet"/>
      <w:lvlText w:val="•"/>
      <w:lvlJc w:val="left"/>
      <w:pPr>
        <w:ind w:left="5836" w:hanging="406"/>
      </w:pPr>
      <w:rPr>
        <w:rFonts w:hint="default"/>
      </w:rPr>
    </w:lvl>
    <w:lvl w:ilvl="7">
      <w:start w:val="1"/>
      <w:numFmt w:val="bullet"/>
      <w:lvlText w:val="•"/>
      <w:lvlJc w:val="left"/>
      <w:pPr>
        <w:ind w:left="6722" w:hanging="406"/>
      </w:pPr>
      <w:rPr>
        <w:rFonts w:hint="default"/>
      </w:rPr>
    </w:lvl>
    <w:lvl w:ilvl="8">
      <w:start w:val="1"/>
      <w:numFmt w:val="bullet"/>
      <w:lvlText w:val="•"/>
      <w:lvlJc w:val="left"/>
      <w:pPr>
        <w:ind w:left="7608" w:hanging="406"/>
      </w:pPr>
      <w:rPr>
        <w:rFonts w:hint="default"/>
      </w:rPr>
    </w:lvl>
  </w:abstractNum>
  <w:abstractNum w:abstractNumId="4">
    <w:multiLevelType w:val="hybridMultilevel"/>
    <w:lvl w:ilvl="0">
      <w:start w:val="5"/>
      <w:numFmt w:val="decimal"/>
      <w:lvlText w:val="%1"/>
      <w:lvlJc w:val="left"/>
      <w:pPr>
        <w:ind w:left="522" w:hanging="406"/>
        <w:jc w:val="left"/>
      </w:pPr>
      <w:rPr>
        <w:rFonts w:hint="default"/>
      </w:rPr>
    </w:lvl>
    <w:lvl w:ilvl="1">
      <w:start w:val="1"/>
      <w:numFmt w:val="decimal"/>
      <w:lvlText w:val="%1.%2"/>
      <w:lvlJc w:val="left"/>
      <w:pPr>
        <w:ind w:left="522" w:hanging="406"/>
        <w:jc w:val="left"/>
      </w:pPr>
      <w:rPr>
        <w:rFonts w:hint="default" w:ascii="Arial" w:hAnsi="Arial" w:eastAsia="Arial" w:cs="Arial"/>
        <w:b/>
        <w:bCs/>
        <w:spacing w:val="-7"/>
        <w:w w:val="99"/>
        <w:position w:val="1"/>
        <w:sz w:val="24"/>
        <w:szCs w:val="24"/>
      </w:rPr>
    </w:lvl>
    <w:lvl w:ilvl="2">
      <w:start w:val="1"/>
      <w:numFmt w:val="bullet"/>
      <w:lvlText w:val="•"/>
      <w:lvlJc w:val="left"/>
      <w:pPr>
        <w:ind w:left="2292" w:hanging="406"/>
      </w:pPr>
      <w:rPr>
        <w:rFonts w:hint="default"/>
      </w:rPr>
    </w:lvl>
    <w:lvl w:ilvl="3">
      <w:start w:val="1"/>
      <w:numFmt w:val="bullet"/>
      <w:lvlText w:val="•"/>
      <w:lvlJc w:val="left"/>
      <w:pPr>
        <w:ind w:left="3178" w:hanging="406"/>
      </w:pPr>
      <w:rPr>
        <w:rFonts w:hint="default"/>
      </w:rPr>
    </w:lvl>
    <w:lvl w:ilvl="4">
      <w:start w:val="1"/>
      <w:numFmt w:val="bullet"/>
      <w:lvlText w:val="•"/>
      <w:lvlJc w:val="left"/>
      <w:pPr>
        <w:ind w:left="4064" w:hanging="406"/>
      </w:pPr>
      <w:rPr>
        <w:rFonts w:hint="default"/>
      </w:rPr>
    </w:lvl>
    <w:lvl w:ilvl="5">
      <w:start w:val="1"/>
      <w:numFmt w:val="bullet"/>
      <w:lvlText w:val="•"/>
      <w:lvlJc w:val="left"/>
      <w:pPr>
        <w:ind w:left="4950" w:hanging="406"/>
      </w:pPr>
      <w:rPr>
        <w:rFonts w:hint="default"/>
      </w:rPr>
    </w:lvl>
    <w:lvl w:ilvl="6">
      <w:start w:val="1"/>
      <w:numFmt w:val="bullet"/>
      <w:lvlText w:val="•"/>
      <w:lvlJc w:val="left"/>
      <w:pPr>
        <w:ind w:left="5836" w:hanging="406"/>
      </w:pPr>
      <w:rPr>
        <w:rFonts w:hint="default"/>
      </w:rPr>
    </w:lvl>
    <w:lvl w:ilvl="7">
      <w:start w:val="1"/>
      <w:numFmt w:val="bullet"/>
      <w:lvlText w:val="•"/>
      <w:lvlJc w:val="left"/>
      <w:pPr>
        <w:ind w:left="6722" w:hanging="406"/>
      </w:pPr>
      <w:rPr>
        <w:rFonts w:hint="default"/>
      </w:rPr>
    </w:lvl>
    <w:lvl w:ilvl="8">
      <w:start w:val="1"/>
      <w:numFmt w:val="bullet"/>
      <w:lvlText w:val="•"/>
      <w:lvlJc w:val="left"/>
      <w:pPr>
        <w:ind w:left="7608" w:hanging="406"/>
      </w:pPr>
      <w:rPr>
        <w:rFonts w:hint="default"/>
      </w:rPr>
    </w:lvl>
  </w:abstractNum>
  <w:abstractNum w:abstractNumId="3">
    <w:multiLevelType w:val="hybridMultilevel"/>
    <w:lvl w:ilvl="0">
      <w:start w:val="4"/>
      <w:numFmt w:val="decimal"/>
      <w:lvlText w:val="%1"/>
      <w:lvlJc w:val="left"/>
      <w:pPr>
        <w:ind w:left="522" w:hanging="406"/>
        <w:jc w:val="left"/>
      </w:pPr>
      <w:rPr>
        <w:rFonts w:hint="default"/>
      </w:rPr>
    </w:lvl>
    <w:lvl w:ilvl="1">
      <w:start w:val="2"/>
      <w:numFmt w:val="decimal"/>
      <w:lvlText w:val="%1.%2"/>
      <w:lvlJc w:val="left"/>
      <w:pPr>
        <w:ind w:left="522" w:hanging="406"/>
        <w:jc w:val="left"/>
      </w:pPr>
      <w:rPr>
        <w:rFonts w:hint="default" w:ascii="Arial" w:hAnsi="Arial" w:eastAsia="Arial" w:cs="Arial"/>
        <w:b/>
        <w:bCs/>
        <w:spacing w:val="-7"/>
        <w:w w:val="99"/>
        <w:position w:val="1"/>
        <w:sz w:val="24"/>
        <w:szCs w:val="24"/>
      </w:rPr>
    </w:lvl>
    <w:lvl w:ilvl="2">
      <w:start w:val="1"/>
      <w:numFmt w:val="decimal"/>
      <w:lvlText w:val="%1.%2.%3"/>
      <w:lvlJc w:val="left"/>
      <w:pPr>
        <w:ind w:left="716" w:hanging="600"/>
        <w:jc w:val="left"/>
      </w:pPr>
      <w:rPr>
        <w:rFonts w:hint="default" w:ascii="Arial" w:hAnsi="Arial" w:eastAsia="Arial" w:cs="Arial"/>
        <w:spacing w:val="-7"/>
        <w:w w:val="99"/>
        <w:sz w:val="24"/>
        <w:szCs w:val="24"/>
      </w:rPr>
    </w:lvl>
    <w:lvl w:ilvl="3">
      <w:start w:val="1"/>
      <w:numFmt w:val="bullet"/>
      <w:lvlText w:val="•"/>
      <w:lvlJc w:val="left"/>
      <w:pPr>
        <w:ind w:left="2644" w:hanging="600"/>
      </w:pPr>
      <w:rPr>
        <w:rFonts w:hint="default"/>
      </w:rPr>
    </w:lvl>
    <w:lvl w:ilvl="4">
      <w:start w:val="1"/>
      <w:numFmt w:val="bullet"/>
      <w:lvlText w:val="•"/>
      <w:lvlJc w:val="left"/>
      <w:pPr>
        <w:ind w:left="3606" w:hanging="600"/>
      </w:pPr>
      <w:rPr>
        <w:rFonts w:hint="default"/>
      </w:rPr>
    </w:lvl>
    <w:lvl w:ilvl="5">
      <w:start w:val="1"/>
      <w:numFmt w:val="bullet"/>
      <w:lvlText w:val="•"/>
      <w:lvlJc w:val="left"/>
      <w:pPr>
        <w:ind w:left="4568" w:hanging="600"/>
      </w:pPr>
      <w:rPr>
        <w:rFonts w:hint="default"/>
      </w:rPr>
    </w:lvl>
    <w:lvl w:ilvl="6">
      <w:start w:val="1"/>
      <w:numFmt w:val="bullet"/>
      <w:lvlText w:val="•"/>
      <w:lvlJc w:val="left"/>
      <w:pPr>
        <w:ind w:left="5531" w:hanging="600"/>
      </w:pPr>
      <w:rPr>
        <w:rFonts w:hint="default"/>
      </w:rPr>
    </w:lvl>
    <w:lvl w:ilvl="7">
      <w:start w:val="1"/>
      <w:numFmt w:val="bullet"/>
      <w:lvlText w:val="•"/>
      <w:lvlJc w:val="left"/>
      <w:pPr>
        <w:ind w:left="6493" w:hanging="600"/>
      </w:pPr>
      <w:rPr>
        <w:rFonts w:hint="default"/>
      </w:rPr>
    </w:lvl>
    <w:lvl w:ilvl="8">
      <w:start w:val="1"/>
      <w:numFmt w:val="bullet"/>
      <w:lvlText w:val="•"/>
      <w:lvlJc w:val="left"/>
      <w:pPr>
        <w:ind w:left="7455" w:hanging="600"/>
      </w:pPr>
      <w:rPr>
        <w:rFonts w:hint="default"/>
      </w:rPr>
    </w:lvl>
  </w:abstractNum>
  <w:abstractNum w:abstractNumId="2">
    <w:multiLevelType w:val="hybridMultilevel"/>
    <w:lvl w:ilvl="0">
      <w:start w:val="4"/>
      <w:numFmt w:val="decimal"/>
      <w:lvlText w:val="%1"/>
      <w:lvlJc w:val="left"/>
      <w:pPr>
        <w:ind w:left="522" w:hanging="406"/>
        <w:jc w:val="left"/>
      </w:pPr>
      <w:rPr>
        <w:rFonts w:hint="default"/>
      </w:rPr>
    </w:lvl>
    <w:lvl w:ilvl="1">
      <w:start w:val="1"/>
      <w:numFmt w:val="decimal"/>
      <w:lvlText w:val="%1.%2"/>
      <w:lvlJc w:val="left"/>
      <w:pPr>
        <w:ind w:left="522" w:hanging="406"/>
        <w:jc w:val="left"/>
      </w:pPr>
      <w:rPr>
        <w:rFonts w:hint="default" w:ascii="Arial" w:hAnsi="Arial" w:eastAsia="Arial" w:cs="Arial"/>
        <w:b/>
        <w:bCs/>
        <w:spacing w:val="-7"/>
        <w:w w:val="99"/>
        <w:position w:val="1"/>
        <w:sz w:val="24"/>
        <w:szCs w:val="24"/>
      </w:rPr>
    </w:lvl>
    <w:lvl w:ilvl="2">
      <w:start w:val="1"/>
      <w:numFmt w:val="decimal"/>
      <w:lvlText w:val="%1.%2.%3"/>
      <w:lvlJc w:val="left"/>
      <w:pPr>
        <w:ind w:left="716" w:hanging="600"/>
        <w:jc w:val="left"/>
      </w:pPr>
      <w:rPr>
        <w:rFonts w:hint="default" w:ascii="Arial" w:hAnsi="Arial" w:eastAsia="Arial" w:cs="Arial"/>
        <w:spacing w:val="-7"/>
        <w:w w:val="99"/>
        <w:sz w:val="24"/>
        <w:szCs w:val="24"/>
      </w:rPr>
    </w:lvl>
    <w:lvl w:ilvl="3">
      <w:start w:val="1"/>
      <w:numFmt w:val="bullet"/>
      <w:lvlText w:val="•"/>
      <w:lvlJc w:val="left"/>
      <w:pPr>
        <w:ind w:left="2644" w:hanging="600"/>
      </w:pPr>
      <w:rPr>
        <w:rFonts w:hint="default"/>
      </w:rPr>
    </w:lvl>
    <w:lvl w:ilvl="4">
      <w:start w:val="1"/>
      <w:numFmt w:val="bullet"/>
      <w:lvlText w:val="•"/>
      <w:lvlJc w:val="left"/>
      <w:pPr>
        <w:ind w:left="3606" w:hanging="600"/>
      </w:pPr>
      <w:rPr>
        <w:rFonts w:hint="default"/>
      </w:rPr>
    </w:lvl>
    <w:lvl w:ilvl="5">
      <w:start w:val="1"/>
      <w:numFmt w:val="bullet"/>
      <w:lvlText w:val="•"/>
      <w:lvlJc w:val="left"/>
      <w:pPr>
        <w:ind w:left="4568" w:hanging="600"/>
      </w:pPr>
      <w:rPr>
        <w:rFonts w:hint="default"/>
      </w:rPr>
    </w:lvl>
    <w:lvl w:ilvl="6">
      <w:start w:val="1"/>
      <w:numFmt w:val="bullet"/>
      <w:lvlText w:val="•"/>
      <w:lvlJc w:val="left"/>
      <w:pPr>
        <w:ind w:left="5531" w:hanging="600"/>
      </w:pPr>
      <w:rPr>
        <w:rFonts w:hint="default"/>
      </w:rPr>
    </w:lvl>
    <w:lvl w:ilvl="7">
      <w:start w:val="1"/>
      <w:numFmt w:val="bullet"/>
      <w:lvlText w:val="•"/>
      <w:lvlJc w:val="left"/>
      <w:pPr>
        <w:ind w:left="6493" w:hanging="600"/>
      </w:pPr>
      <w:rPr>
        <w:rFonts w:hint="default"/>
      </w:rPr>
    </w:lvl>
    <w:lvl w:ilvl="8">
      <w:start w:val="1"/>
      <w:numFmt w:val="bullet"/>
      <w:lvlText w:val="•"/>
      <w:lvlJc w:val="left"/>
      <w:pPr>
        <w:ind w:left="7455" w:hanging="600"/>
      </w:pPr>
      <w:rPr>
        <w:rFonts w:hint="default"/>
      </w:rPr>
    </w:lvl>
  </w:abstractNum>
  <w:abstractNum w:abstractNumId="1">
    <w:multiLevelType w:val="hybridMultilevel"/>
    <w:lvl w:ilvl="0">
      <w:start w:val="3"/>
      <w:numFmt w:val="decimal"/>
      <w:lvlText w:val="%1"/>
      <w:lvlJc w:val="left"/>
      <w:pPr>
        <w:ind w:left="522" w:hanging="406"/>
        <w:jc w:val="left"/>
      </w:pPr>
      <w:rPr>
        <w:rFonts w:hint="default"/>
      </w:rPr>
    </w:lvl>
    <w:lvl w:ilvl="1">
      <w:start w:val="1"/>
      <w:numFmt w:val="decimal"/>
      <w:lvlText w:val="%1.%2"/>
      <w:lvlJc w:val="left"/>
      <w:pPr>
        <w:ind w:left="522" w:hanging="406"/>
        <w:jc w:val="left"/>
      </w:pPr>
      <w:rPr>
        <w:rFonts w:hint="default" w:ascii="Arial" w:hAnsi="Arial" w:eastAsia="Arial" w:cs="Arial"/>
        <w:b/>
        <w:bCs/>
        <w:spacing w:val="-7"/>
        <w:w w:val="99"/>
        <w:position w:val="1"/>
        <w:sz w:val="24"/>
        <w:szCs w:val="24"/>
      </w:rPr>
    </w:lvl>
    <w:lvl w:ilvl="2">
      <w:start w:val="1"/>
      <w:numFmt w:val="decimal"/>
      <w:lvlText w:val="%1.%2.%3"/>
      <w:lvlJc w:val="left"/>
      <w:pPr>
        <w:ind w:left="117" w:hanging="736"/>
        <w:jc w:val="left"/>
      </w:pPr>
      <w:rPr>
        <w:rFonts w:hint="default" w:ascii="Arial" w:hAnsi="Arial" w:eastAsia="Arial" w:cs="Arial"/>
        <w:spacing w:val="-7"/>
        <w:w w:val="99"/>
        <w:sz w:val="24"/>
        <w:szCs w:val="24"/>
      </w:rPr>
    </w:lvl>
    <w:lvl w:ilvl="3">
      <w:start w:val="1"/>
      <w:numFmt w:val="bullet"/>
      <w:lvlText w:val="•"/>
      <w:lvlJc w:val="left"/>
      <w:pPr>
        <w:ind w:left="2488" w:hanging="736"/>
      </w:pPr>
      <w:rPr>
        <w:rFonts w:hint="default"/>
      </w:rPr>
    </w:lvl>
    <w:lvl w:ilvl="4">
      <w:start w:val="1"/>
      <w:numFmt w:val="bullet"/>
      <w:lvlText w:val="•"/>
      <w:lvlJc w:val="left"/>
      <w:pPr>
        <w:ind w:left="3473" w:hanging="736"/>
      </w:pPr>
      <w:rPr>
        <w:rFonts w:hint="default"/>
      </w:rPr>
    </w:lvl>
    <w:lvl w:ilvl="5">
      <w:start w:val="1"/>
      <w:numFmt w:val="bullet"/>
      <w:lvlText w:val="•"/>
      <w:lvlJc w:val="left"/>
      <w:pPr>
        <w:ind w:left="4457" w:hanging="736"/>
      </w:pPr>
      <w:rPr>
        <w:rFonts w:hint="default"/>
      </w:rPr>
    </w:lvl>
    <w:lvl w:ilvl="6">
      <w:start w:val="1"/>
      <w:numFmt w:val="bullet"/>
      <w:lvlText w:val="•"/>
      <w:lvlJc w:val="left"/>
      <w:pPr>
        <w:ind w:left="5442" w:hanging="736"/>
      </w:pPr>
      <w:rPr>
        <w:rFonts w:hint="default"/>
      </w:rPr>
    </w:lvl>
    <w:lvl w:ilvl="7">
      <w:start w:val="1"/>
      <w:numFmt w:val="bullet"/>
      <w:lvlText w:val="•"/>
      <w:lvlJc w:val="left"/>
      <w:pPr>
        <w:ind w:left="6426" w:hanging="736"/>
      </w:pPr>
      <w:rPr>
        <w:rFonts w:hint="default"/>
      </w:rPr>
    </w:lvl>
    <w:lvl w:ilvl="8">
      <w:start w:val="1"/>
      <w:numFmt w:val="bullet"/>
      <w:lvlText w:val="•"/>
      <w:lvlJc w:val="left"/>
      <w:pPr>
        <w:ind w:left="7411" w:hanging="736"/>
      </w:pPr>
      <w:rPr>
        <w:rFonts w:hint="default"/>
      </w:rPr>
    </w:lvl>
  </w:abstractNum>
  <w:abstractNum w:abstractNumId="0">
    <w:multiLevelType w:val="hybridMultilevel"/>
    <w:lvl w:ilvl="0">
      <w:start w:val="2"/>
      <w:numFmt w:val="decimal"/>
      <w:lvlText w:val="%1"/>
      <w:lvlJc w:val="left"/>
      <w:pPr>
        <w:ind w:left="716" w:hanging="600"/>
        <w:jc w:val="left"/>
      </w:pPr>
      <w:rPr>
        <w:rFonts w:hint="default"/>
      </w:rPr>
    </w:lvl>
    <w:lvl w:ilvl="1">
      <w:start w:val="5"/>
      <w:numFmt w:val="decimal"/>
      <w:lvlText w:val="%1.%2"/>
      <w:lvlJc w:val="left"/>
      <w:pPr>
        <w:ind w:left="716" w:hanging="600"/>
        <w:jc w:val="left"/>
      </w:pPr>
      <w:rPr>
        <w:rFonts w:hint="default"/>
      </w:rPr>
    </w:lvl>
    <w:lvl w:ilvl="2">
      <w:start w:val="1"/>
      <w:numFmt w:val="decimal"/>
      <w:lvlText w:val="%1.%2.%3"/>
      <w:lvlJc w:val="left"/>
      <w:pPr>
        <w:ind w:left="716" w:hanging="600"/>
        <w:jc w:val="left"/>
      </w:pPr>
      <w:rPr>
        <w:rFonts w:hint="default" w:ascii="Arial" w:hAnsi="Arial" w:eastAsia="Arial" w:cs="Arial"/>
        <w:spacing w:val="-7"/>
        <w:w w:val="99"/>
        <w:sz w:val="24"/>
        <w:szCs w:val="24"/>
      </w:rPr>
    </w:lvl>
    <w:lvl w:ilvl="3">
      <w:start w:val="1"/>
      <w:numFmt w:val="bullet"/>
      <w:lvlText w:val="•"/>
      <w:lvlJc w:val="left"/>
      <w:pPr>
        <w:ind w:left="3318" w:hanging="600"/>
      </w:pPr>
      <w:rPr>
        <w:rFonts w:hint="default"/>
      </w:rPr>
    </w:lvl>
    <w:lvl w:ilvl="4">
      <w:start w:val="1"/>
      <w:numFmt w:val="bullet"/>
      <w:lvlText w:val="•"/>
      <w:lvlJc w:val="left"/>
      <w:pPr>
        <w:ind w:left="4184" w:hanging="600"/>
      </w:pPr>
      <w:rPr>
        <w:rFonts w:hint="default"/>
      </w:rPr>
    </w:lvl>
    <w:lvl w:ilvl="5">
      <w:start w:val="1"/>
      <w:numFmt w:val="bullet"/>
      <w:lvlText w:val="•"/>
      <w:lvlJc w:val="left"/>
      <w:pPr>
        <w:ind w:left="5050" w:hanging="600"/>
      </w:pPr>
      <w:rPr>
        <w:rFonts w:hint="default"/>
      </w:rPr>
    </w:lvl>
    <w:lvl w:ilvl="6">
      <w:start w:val="1"/>
      <w:numFmt w:val="bullet"/>
      <w:lvlText w:val="•"/>
      <w:lvlJc w:val="left"/>
      <w:pPr>
        <w:ind w:left="5916" w:hanging="600"/>
      </w:pPr>
      <w:rPr>
        <w:rFonts w:hint="default"/>
      </w:rPr>
    </w:lvl>
    <w:lvl w:ilvl="7">
      <w:start w:val="1"/>
      <w:numFmt w:val="bullet"/>
      <w:lvlText w:val="•"/>
      <w:lvlJc w:val="left"/>
      <w:pPr>
        <w:ind w:left="6782" w:hanging="600"/>
      </w:pPr>
      <w:rPr>
        <w:rFonts w:hint="default"/>
      </w:rPr>
    </w:lvl>
    <w:lvl w:ilvl="8">
      <w:start w:val="1"/>
      <w:numFmt w:val="bullet"/>
      <w:lvlText w:val="•"/>
      <w:lvlJc w:val="left"/>
      <w:pPr>
        <w:ind w:left="7648" w:hanging="600"/>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43" w:line="270" w:lineRule="exact"/>
      <w:ind w:left="116" w:right="191"/>
    </w:pPr>
    <w:rPr>
      <w:rFonts w:ascii="Arial" w:hAnsi="Arial" w:eastAsia="Arial" w:cs="Arial"/>
      <w:b/>
      <w:bCs/>
      <w:sz w:val="24"/>
      <w:szCs w:val="24"/>
    </w:rPr>
  </w:style>
  <w:style w:styleId="TOC2" w:type="paragraph">
    <w:name w:val="TOC 2"/>
    <w:basedOn w:val="Normal"/>
    <w:uiPriority w:val="1"/>
    <w:qFormat/>
    <w:pPr>
      <w:spacing w:before="279"/>
      <w:ind w:left="522" w:hanging="405"/>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4"/>
      <w:ind w:left="106" w:right="359" w:hanging="1156"/>
      <w:outlineLvl w:val="1"/>
    </w:pPr>
    <w:rPr>
      <w:rFonts w:ascii="Times New Roman" w:hAnsi="Times New Roman" w:eastAsia="Times New Roman" w:cs="Times New Roman"/>
      <w:b/>
      <w:bCs/>
      <w:sz w:val="55"/>
      <w:szCs w:val="55"/>
    </w:rPr>
  </w:style>
  <w:style w:styleId="Heading2" w:type="paragraph">
    <w:name w:val="Heading 2"/>
    <w:basedOn w:val="Normal"/>
    <w:uiPriority w:val="1"/>
    <w:qFormat/>
    <w:pPr>
      <w:spacing w:before="38"/>
      <w:ind w:left="458" w:right="182" w:hanging="150"/>
      <w:jc w:val="center"/>
      <w:outlineLvl w:val="2"/>
    </w:pPr>
    <w:rPr>
      <w:rFonts w:ascii="Times New Roman" w:hAnsi="Times New Roman" w:eastAsia="Times New Roman" w:cs="Times New Roman"/>
      <w:b/>
      <w:bCs/>
      <w:sz w:val="52"/>
      <w:szCs w:val="52"/>
    </w:rPr>
  </w:style>
  <w:style w:styleId="Heading3" w:type="paragraph">
    <w:name w:val="Heading 3"/>
    <w:basedOn w:val="Normal"/>
    <w:uiPriority w:val="1"/>
    <w:qFormat/>
    <w:pPr>
      <w:spacing w:before="39"/>
      <w:ind w:left="81" w:right="107"/>
      <w:jc w:val="center"/>
      <w:outlineLvl w:val="3"/>
    </w:pPr>
    <w:rPr>
      <w:rFonts w:ascii="Arial" w:hAnsi="Arial" w:eastAsia="Arial" w:cs="Arial"/>
      <w:b/>
      <w:bCs/>
      <w:sz w:val="28"/>
      <w:szCs w:val="28"/>
    </w:rPr>
  </w:style>
  <w:style w:styleId="Heading4" w:type="paragraph">
    <w:name w:val="Heading 4"/>
    <w:basedOn w:val="Normal"/>
    <w:uiPriority w:val="1"/>
    <w:qFormat/>
    <w:pPr>
      <w:ind w:left="552" w:hanging="435"/>
      <w:jc w:val="both"/>
      <w:outlineLvl w:val="4"/>
    </w:pPr>
    <w:rPr>
      <w:rFonts w:ascii="Arial" w:hAnsi="Arial" w:eastAsia="Arial" w:cs="Arial"/>
      <w:b/>
      <w:bCs/>
      <w:sz w:val="25"/>
      <w:szCs w:val="25"/>
    </w:rPr>
  </w:style>
  <w:style w:styleId="Heading5" w:type="paragraph">
    <w:name w:val="Heading 5"/>
    <w:basedOn w:val="Normal"/>
    <w:uiPriority w:val="1"/>
    <w:qFormat/>
    <w:pPr>
      <w:ind w:left="716"/>
      <w:jc w:val="both"/>
      <w:outlineLvl w:val="5"/>
    </w:pPr>
    <w:rPr>
      <w:rFonts w:ascii="Arial" w:hAnsi="Arial" w:eastAsia="Arial" w:cs="Arial"/>
      <w:b/>
      <w:bCs/>
      <w:sz w:val="24"/>
      <w:szCs w:val="24"/>
    </w:rPr>
  </w:style>
  <w:style w:styleId="ListParagraph" w:type="paragraph">
    <w:name w:val="List Paragraph"/>
    <w:basedOn w:val="Normal"/>
    <w:uiPriority w:val="1"/>
    <w:qFormat/>
    <w:pPr>
      <w:ind w:left="838" w:hanging="361"/>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pn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footer" Target="footer2.xml"/><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footer" Target="footer3.xml"/><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footer" Target="footer4.xml"/><Relationship Id="rId34" Type="http://schemas.openxmlformats.org/officeDocument/2006/relationships/footer" Target="footer5.xml"/><Relationship Id="rId35" Type="http://schemas.openxmlformats.org/officeDocument/2006/relationships/footer" Target="footer6.xml"/><Relationship Id="rId36" Type="http://schemas.openxmlformats.org/officeDocument/2006/relationships/footer" Target="footer7.xml"/><Relationship Id="rId37" Type="http://schemas.openxmlformats.org/officeDocument/2006/relationships/image" Target="media/image26.jpeg"/><Relationship Id="rId38" Type="http://schemas.openxmlformats.org/officeDocument/2006/relationships/image" Target="media/image27.jpeg"/><Relationship Id="rId39" Type="http://schemas.openxmlformats.org/officeDocument/2006/relationships/image" Target="media/image28.jpeg"/><Relationship Id="rId40" Type="http://schemas.openxmlformats.org/officeDocument/2006/relationships/image" Target="media/image29.png"/><Relationship Id="rId41" Type="http://schemas.openxmlformats.org/officeDocument/2006/relationships/footer" Target="footer8.xml"/><Relationship Id="rId42" Type="http://schemas.openxmlformats.org/officeDocument/2006/relationships/footer" Target="footer9.xml"/><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footer" Target="footer10.xml"/><Relationship Id="rId51" Type="http://schemas.openxmlformats.org/officeDocument/2006/relationships/image" Target="media/image37.png"/><Relationship Id="rId52" Type="http://schemas.openxmlformats.org/officeDocument/2006/relationships/image" Target="media/image38.jpeg"/><Relationship Id="rId53" Type="http://schemas.openxmlformats.org/officeDocument/2006/relationships/image" Target="media/image39.jpeg"/><Relationship Id="rId54" Type="http://schemas.openxmlformats.org/officeDocument/2006/relationships/image" Target="media/image40.jpeg"/><Relationship Id="rId55" Type="http://schemas.openxmlformats.org/officeDocument/2006/relationships/image" Target="media/image41.png"/><Relationship Id="rId56" Type="http://schemas.openxmlformats.org/officeDocument/2006/relationships/image" Target="media/image42.png"/><Relationship Id="rId57" Type="http://schemas.openxmlformats.org/officeDocument/2006/relationships/image" Target="media/image43.jpeg"/><Relationship Id="rId58" Type="http://schemas.openxmlformats.org/officeDocument/2006/relationships/image" Target="media/image44.png"/><Relationship Id="rId59" Type="http://schemas.openxmlformats.org/officeDocument/2006/relationships/image" Target="media/image45.png"/><Relationship Id="rId60" Type="http://schemas.openxmlformats.org/officeDocument/2006/relationships/image" Target="media/image46.png"/><Relationship Id="rId61" Type="http://schemas.openxmlformats.org/officeDocument/2006/relationships/image" Target="media/image47.png"/><Relationship Id="rId62" Type="http://schemas.openxmlformats.org/officeDocument/2006/relationships/image" Target="media/image48.png"/><Relationship Id="rId63" Type="http://schemas.openxmlformats.org/officeDocument/2006/relationships/image" Target="media/image49.png"/><Relationship Id="rId64" Type="http://schemas.openxmlformats.org/officeDocument/2006/relationships/image" Target="media/image50.png"/><Relationship Id="rId65" Type="http://schemas.openxmlformats.org/officeDocument/2006/relationships/image" Target="media/image51.png"/><Relationship Id="rId66" Type="http://schemas.openxmlformats.org/officeDocument/2006/relationships/image" Target="media/image52.png"/><Relationship Id="rId67" Type="http://schemas.openxmlformats.org/officeDocument/2006/relationships/image" Target="media/image53.png"/><Relationship Id="rId68" Type="http://schemas.openxmlformats.org/officeDocument/2006/relationships/image" Target="media/image54.png"/><Relationship Id="rId69" Type="http://schemas.openxmlformats.org/officeDocument/2006/relationships/image" Target="media/image55.png"/><Relationship Id="rId70" Type="http://schemas.openxmlformats.org/officeDocument/2006/relationships/image" Target="media/image56.png"/><Relationship Id="rId71" Type="http://schemas.openxmlformats.org/officeDocument/2006/relationships/image" Target="media/image57.png"/><Relationship Id="rId72" Type="http://schemas.openxmlformats.org/officeDocument/2006/relationships/image" Target="media/image58.png"/><Relationship Id="rId73" Type="http://schemas.openxmlformats.org/officeDocument/2006/relationships/image" Target="media/image59.png"/><Relationship Id="rId74" Type="http://schemas.openxmlformats.org/officeDocument/2006/relationships/image" Target="media/image60.png"/><Relationship Id="rId75" Type="http://schemas.openxmlformats.org/officeDocument/2006/relationships/image" Target="media/image61.png"/><Relationship Id="rId76" Type="http://schemas.openxmlformats.org/officeDocument/2006/relationships/image" Target="media/image62.png"/><Relationship Id="rId77" Type="http://schemas.openxmlformats.org/officeDocument/2006/relationships/image" Target="media/image63.png"/><Relationship Id="rId78" Type="http://schemas.openxmlformats.org/officeDocument/2006/relationships/image" Target="media/image64.png"/><Relationship Id="rId79" Type="http://schemas.openxmlformats.org/officeDocument/2006/relationships/image" Target="media/image65.png"/><Relationship Id="rId80" Type="http://schemas.openxmlformats.org/officeDocument/2006/relationships/image" Target="media/image66.png"/><Relationship Id="rId81" Type="http://schemas.openxmlformats.org/officeDocument/2006/relationships/image" Target="media/image67.png"/><Relationship Id="rId82" Type="http://schemas.openxmlformats.org/officeDocument/2006/relationships/image" Target="media/image68.png"/><Relationship Id="rId83" Type="http://schemas.openxmlformats.org/officeDocument/2006/relationships/image" Target="media/image69.png"/><Relationship Id="rId84" Type="http://schemas.openxmlformats.org/officeDocument/2006/relationships/image" Target="media/image70.png"/><Relationship Id="rId85" Type="http://schemas.openxmlformats.org/officeDocument/2006/relationships/image" Target="media/image71.png"/><Relationship Id="rId86" Type="http://schemas.openxmlformats.org/officeDocument/2006/relationships/image" Target="media/image72.png"/><Relationship Id="rId87" Type="http://schemas.openxmlformats.org/officeDocument/2006/relationships/image" Target="media/image73.png"/><Relationship Id="rId88" Type="http://schemas.openxmlformats.org/officeDocument/2006/relationships/image" Target="media/image74.png"/><Relationship Id="rId89" Type="http://schemas.openxmlformats.org/officeDocument/2006/relationships/image" Target="media/image75.png"/><Relationship Id="rId90" Type="http://schemas.openxmlformats.org/officeDocument/2006/relationships/image" Target="media/image76.png"/><Relationship Id="rId91" Type="http://schemas.openxmlformats.org/officeDocument/2006/relationships/image" Target="media/image77.png"/><Relationship Id="rId92" Type="http://schemas.openxmlformats.org/officeDocument/2006/relationships/image" Target="media/image78.png"/><Relationship Id="rId93" Type="http://schemas.openxmlformats.org/officeDocument/2006/relationships/image" Target="media/image79.png"/><Relationship Id="rId94" Type="http://schemas.openxmlformats.org/officeDocument/2006/relationships/image" Target="media/image80.png"/><Relationship Id="rId95" Type="http://schemas.openxmlformats.org/officeDocument/2006/relationships/image" Target="media/image81.png"/><Relationship Id="rId96" Type="http://schemas.openxmlformats.org/officeDocument/2006/relationships/image" Target="media/image82.png"/><Relationship Id="rId97" Type="http://schemas.openxmlformats.org/officeDocument/2006/relationships/image" Target="media/image83.png"/><Relationship Id="rId98" Type="http://schemas.openxmlformats.org/officeDocument/2006/relationships/image" Target="media/image84.png"/><Relationship Id="rId99" Type="http://schemas.openxmlformats.org/officeDocument/2006/relationships/image" Target="media/image85.png"/><Relationship Id="rId100" Type="http://schemas.openxmlformats.org/officeDocument/2006/relationships/image" Target="media/image86.png"/><Relationship Id="rId101" Type="http://schemas.openxmlformats.org/officeDocument/2006/relationships/image" Target="media/image87.png"/><Relationship Id="rId102" Type="http://schemas.openxmlformats.org/officeDocument/2006/relationships/image" Target="media/image88.png"/><Relationship Id="rId103" Type="http://schemas.openxmlformats.org/officeDocument/2006/relationships/image" Target="media/image89.png"/><Relationship Id="rId104" Type="http://schemas.openxmlformats.org/officeDocument/2006/relationships/image" Target="media/image90.png"/><Relationship Id="rId105" Type="http://schemas.openxmlformats.org/officeDocument/2006/relationships/image" Target="media/image91.png"/><Relationship Id="rId106" Type="http://schemas.openxmlformats.org/officeDocument/2006/relationships/image" Target="media/image92.png"/><Relationship Id="rId107" Type="http://schemas.openxmlformats.org/officeDocument/2006/relationships/image" Target="media/image93.png"/><Relationship Id="rId108" Type="http://schemas.openxmlformats.org/officeDocument/2006/relationships/image" Target="media/image94.png"/><Relationship Id="rId109" Type="http://schemas.openxmlformats.org/officeDocument/2006/relationships/image" Target="media/image95.png"/><Relationship Id="rId110" Type="http://schemas.openxmlformats.org/officeDocument/2006/relationships/image" Target="media/image96.png"/><Relationship Id="rId111" Type="http://schemas.openxmlformats.org/officeDocument/2006/relationships/image" Target="media/image97.png"/><Relationship Id="rId112" Type="http://schemas.openxmlformats.org/officeDocument/2006/relationships/image" Target="media/image98.png"/><Relationship Id="rId113" Type="http://schemas.openxmlformats.org/officeDocument/2006/relationships/image" Target="media/image99.png"/><Relationship Id="rId114" Type="http://schemas.openxmlformats.org/officeDocument/2006/relationships/image" Target="media/image100.png"/><Relationship Id="rId115" Type="http://schemas.openxmlformats.org/officeDocument/2006/relationships/image" Target="media/image101.png"/><Relationship Id="rId116" Type="http://schemas.openxmlformats.org/officeDocument/2006/relationships/image" Target="media/image102.png"/><Relationship Id="rId117" Type="http://schemas.openxmlformats.org/officeDocument/2006/relationships/image" Target="media/image103.png"/><Relationship Id="rId118" Type="http://schemas.openxmlformats.org/officeDocument/2006/relationships/image" Target="media/image104.png"/><Relationship Id="rId119" Type="http://schemas.openxmlformats.org/officeDocument/2006/relationships/image" Target="media/image105.png"/><Relationship Id="rId120" Type="http://schemas.openxmlformats.org/officeDocument/2006/relationships/image" Target="media/image106.png"/><Relationship Id="rId121" Type="http://schemas.openxmlformats.org/officeDocument/2006/relationships/image" Target="media/image107.png"/><Relationship Id="rId122" Type="http://schemas.openxmlformats.org/officeDocument/2006/relationships/image" Target="media/image108.png"/><Relationship Id="rId123" Type="http://schemas.openxmlformats.org/officeDocument/2006/relationships/image" Target="media/image109.png"/><Relationship Id="rId124" Type="http://schemas.openxmlformats.org/officeDocument/2006/relationships/image" Target="media/image110.png"/><Relationship Id="rId125" Type="http://schemas.openxmlformats.org/officeDocument/2006/relationships/image" Target="media/image111.png"/><Relationship Id="rId126" Type="http://schemas.openxmlformats.org/officeDocument/2006/relationships/image" Target="media/image112.png"/><Relationship Id="rId127" Type="http://schemas.openxmlformats.org/officeDocument/2006/relationships/image" Target="media/image113.png"/><Relationship Id="rId128" Type="http://schemas.openxmlformats.org/officeDocument/2006/relationships/image" Target="media/image114.png"/><Relationship Id="rId129" Type="http://schemas.openxmlformats.org/officeDocument/2006/relationships/image" Target="media/image115.png"/><Relationship Id="rId130" Type="http://schemas.openxmlformats.org/officeDocument/2006/relationships/image" Target="media/image116.png"/><Relationship Id="rId131" Type="http://schemas.openxmlformats.org/officeDocument/2006/relationships/image" Target="media/image117.png"/><Relationship Id="rId132" Type="http://schemas.openxmlformats.org/officeDocument/2006/relationships/image" Target="media/image118.png"/><Relationship Id="rId133" Type="http://schemas.openxmlformats.org/officeDocument/2006/relationships/image" Target="media/image119.png"/><Relationship Id="rId134" Type="http://schemas.openxmlformats.org/officeDocument/2006/relationships/image" Target="media/image120.png"/><Relationship Id="rId135" Type="http://schemas.openxmlformats.org/officeDocument/2006/relationships/image" Target="media/image121.png"/><Relationship Id="rId136" Type="http://schemas.openxmlformats.org/officeDocument/2006/relationships/image" Target="media/image122.png"/><Relationship Id="rId137" Type="http://schemas.openxmlformats.org/officeDocument/2006/relationships/image" Target="media/image123.png"/><Relationship Id="rId138" Type="http://schemas.openxmlformats.org/officeDocument/2006/relationships/image" Target="media/image124.png"/><Relationship Id="rId139" Type="http://schemas.openxmlformats.org/officeDocument/2006/relationships/image" Target="media/image125.png"/><Relationship Id="rId140" Type="http://schemas.openxmlformats.org/officeDocument/2006/relationships/image" Target="media/image126.jpeg"/><Relationship Id="rId141" Type="http://schemas.openxmlformats.org/officeDocument/2006/relationships/image" Target="media/image127.jpeg"/><Relationship Id="rId142" Type="http://schemas.openxmlformats.org/officeDocument/2006/relationships/footer" Target="footer11.xml"/><Relationship Id="rId143" Type="http://schemas.openxmlformats.org/officeDocument/2006/relationships/image" Target="media/image128.jpeg"/><Relationship Id="rId144" Type="http://schemas.openxmlformats.org/officeDocument/2006/relationships/image" Target="media/image129.jpeg"/><Relationship Id="rId145" Type="http://schemas.openxmlformats.org/officeDocument/2006/relationships/image" Target="media/image130.jpeg"/><Relationship Id="rId146" Type="http://schemas.openxmlformats.org/officeDocument/2006/relationships/image" Target="media/image131.jpeg"/><Relationship Id="rId147" Type="http://schemas.openxmlformats.org/officeDocument/2006/relationships/image" Target="media/image132.jpeg"/><Relationship Id="rId148" Type="http://schemas.openxmlformats.org/officeDocument/2006/relationships/image" Target="media/image133.jpeg"/><Relationship Id="rId149" Type="http://schemas.openxmlformats.org/officeDocument/2006/relationships/image" Target="media/image134.jpeg"/><Relationship Id="rId150" Type="http://schemas.openxmlformats.org/officeDocument/2006/relationships/image" Target="media/image135.png"/><Relationship Id="rId151" Type="http://schemas.openxmlformats.org/officeDocument/2006/relationships/image" Target="media/image136.png"/><Relationship Id="rId152" Type="http://schemas.openxmlformats.org/officeDocument/2006/relationships/image" Target="media/image137.png"/><Relationship Id="rId153" Type="http://schemas.openxmlformats.org/officeDocument/2006/relationships/image" Target="media/image138.png"/><Relationship Id="rId154" Type="http://schemas.openxmlformats.org/officeDocument/2006/relationships/image" Target="media/image139.png"/><Relationship Id="rId155" Type="http://schemas.openxmlformats.org/officeDocument/2006/relationships/image" Target="media/image140.png"/><Relationship Id="rId156" Type="http://schemas.openxmlformats.org/officeDocument/2006/relationships/image" Target="media/image141.png"/><Relationship Id="rId157" Type="http://schemas.openxmlformats.org/officeDocument/2006/relationships/image" Target="media/image142.png"/><Relationship Id="rId158" Type="http://schemas.openxmlformats.org/officeDocument/2006/relationships/image" Target="media/image143.png"/><Relationship Id="rId159" Type="http://schemas.openxmlformats.org/officeDocument/2006/relationships/image" Target="media/image144.png"/><Relationship Id="rId160" Type="http://schemas.openxmlformats.org/officeDocument/2006/relationships/image" Target="media/image145.png"/><Relationship Id="rId161" Type="http://schemas.openxmlformats.org/officeDocument/2006/relationships/image" Target="media/image146.png"/><Relationship Id="rId162" Type="http://schemas.openxmlformats.org/officeDocument/2006/relationships/image" Target="media/image147.png"/><Relationship Id="rId163" Type="http://schemas.openxmlformats.org/officeDocument/2006/relationships/image" Target="media/image148.png"/><Relationship Id="rId164" Type="http://schemas.openxmlformats.org/officeDocument/2006/relationships/image" Target="media/image149.png"/><Relationship Id="rId165" Type="http://schemas.openxmlformats.org/officeDocument/2006/relationships/image" Target="media/image150.png"/><Relationship Id="rId166" Type="http://schemas.openxmlformats.org/officeDocument/2006/relationships/image" Target="media/image151.png"/><Relationship Id="rId167" Type="http://schemas.openxmlformats.org/officeDocument/2006/relationships/image" Target="media/image152.png"/><Relationship Id="rId168" Type="http://schemas.openxmlformats.org/officeDocument/2006/relationships/image" Target="media/image153.png"/><Relationship Id="rId169" Type="http://schemas.openxmlformats.org/officeDocument/2006/relationships/image" Target="media/image154.png"/><Relationship Id="rId170" Type="http://schemas.openxmlformats.org/officeDocument/2006/relationships/image" Target="media/image155.jpeg"/><Relationship Id="rId171" Type="http://schemas.openxmlformats.org/officeDocument/2006/relationships/image" Target="media/image156.jpeg"/><Relationship Id="rId172" Type="http://schemas.openxmlformats.org/officeDocument/2006/relationships/footer" Target="footer12.xml"/><Relationship Id="rId173" Type="http://schemas.openxmlformats.org/officeDocument/2006/relationships/image" Target="media/image157.png"/><Relationship Id="rId174" Type="http://schemas.openxmlformats.org/officeDocument/2006/relationships/image" Target="media/image158.png"/><Relationship Id="rId175" Type="http://schemas.openxmlformats.org/officeDocument/2006/relationships/footer" Target="footer13.xml"/><Relationship Id="rId176" Type="http://schemas.openxmlformats.org/officeDocument/2006/relationships/image" Target="media/image159.png"/><Relationship Id="rId177" Type="http://schemas.openxmlformats.org/officeDocument/2006/relationships/image" Target="media/image160.png"/><Relationship Id="rId178" Type="http://schemas.openxmlformats.org/officeDocument/2006/relationships/image" Target="media/image161.png"/><Relationship Id="rId179" Type="http://schemas.openxmlformats.org/officeDocument/2006/relationships/image" Target="media/image162.png"/><Relationship Id="rId180" Type="http://schemas.openxmlformats.org/officeDocument/2006/relationships/image" Target="media/image163.png"/><Relationship Id="rId181" Type="http://schemas.openxmlformats.org/officeDocument/2006/relationships/image" Target="media/image164.png"/><Relationship Id="rId182" Type="http://schemas.openxmlformats.org/officeDocument/2006/relationships/image" Target="media/image165.png"/><Relationship Id="rId183" Type="http://schemas.openxmlformats.org/officeDocument/2006/relationships/image" Target="media/image166.png"/><Relationship Id="rId184" Type="http://schemas.openxmlformats.org/officeDocument/2006/relationships/image" Target="media/image167.png"/><Relationship Id="rId185" Type="http://schemas.openxmlformats.org/officeDocument/2006/relationships/image" Target="media/image168.png"/><Relationship Id="rId186" Type="http://schemas.openxmlformats.org/officeDocument/2006/relationships/image" Target="media/image169.png"/><Relationship Id="rId187" Type="http://schemas.openxmlformats.org/officeDocument/2006/relationships/image" Target="media/image170.png"/><Relationship Id="rId188" Type="http://schemas.openxmlformats.org/officeDocument/2006/relationships/image" Target="media/image171.png"/><Relationship Id="rId189" Type="http://schemas.openxmlformats.org/officeDocument/2006/relationships/footer" Target="footer14.xml"/><Relationship Id="rId190" Type="http://schemas.openxmlformats.org/officeDocument/2006/relationships/image" Target="media/image172.png"/><Relationship Id="rId191" Type="http://schemas.openxmlformats.org/officeDocument/2006/relationships/image" Target="media/image173.png"/><Relationship Id="rId192" Type="http://schemas.openxmlformats.org/officeDocument/2006/relationships/footer" Target="footer15.xml"/><Relationship Id="rId193" Type="http://schemas.openxmlformats.org/officeDocument/2006/relationships/footer" Target="footer16.xml"/><Relationship Id="rId194" Type="http://schemas.openxmlformats.org/officeDocument/2006/relationships/image" Target="media/image174.png"/><Relationship Id="rId195" Type="http://schemas.openxmlformats.org/officeDocument/2006/relationships/image" Target="media/image175.png"/><Relationship Id="rId196" Type="http://schemas.openxmlformats.org/officeDocument/2006/relationships/image" Target="media/image176.png"/><Relationship Id="rId197" Type="http://schemas.openxmlformats.org/officeDocument/2006/relationships/image" Target="media/image177.png"/><Relationship Id="rId198" Type="http://schemas.openxmlformats.org/officeDocument/2006/relationships/image" Target="media/image178.png"/><Relationship Id="rId199" Type="http://schemas.openxmlformats.org/officeDocument/2006/relationships/image" Target="media/image179.png"/><Relationship Id="rId200" Type="http://schemas.openxmlformats.org/officeDocument/2006/relationships/footer" Target="footer17.xml"/><Relationship Id="rId201" Type="http://schemas.openxmlformats.org/officeDocument/2006/relationships/footer" Target="footer18.xml"/><Relationship Id="rId202" Type="http://schemas.openxmlformats.org/officeDocument/2006/relationships/footer" Target="footer19.xml"/><Relationship Id="rId2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2017-06-20T20:39:18Z</dcterms:created>
  <dcterms:modified xsi:type="dcterms:W3CDTF">2017-06-20T20:39:18Z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