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21"/>
        </w:rPr>
      </w:pPr>
    </w:p>
    <w:p>
      <w:pPr>
        <w:spacing w:before="9"/>
        <w:ind w:left="4187" w:right="0" w:hanging="1941"/>
        <w:jc w:val="left"/>
        <w:rPr>
          <w:rFonts w:ascii="Arial Black" w:hAnsi="Arial Black"/>
          <w:b/>
          <w:sz w:val="28"/>
        </w:rPr>
      </w:pPr>
      <w:r>
        <w:rPr/>
        <w:drawing>
          <wp:anchor distT="0" distB="0" distL="0" distR="0" allowOverlap="1" layoutInCell="1" locked="0" behindDoc="0" simplePos="0" relativeHeight="1072">
            <wp:simplePos x="0" y="0"/>
            <wp:positionH relativeFrom="page">
              <wp:posOffset>561975</wp:posOffset>
            </wp:positionH>
            <wp:positionV relativeFrom="paragraph">
              <wp:posOffset>-160042</wp:posOffset>
            </wp:positionV>
            <wp:extent cx="1123950" cy="1142999"/>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123950" cy="1142999"/>
                    </a:xfrm>
                    <a:prstGeom prst="rect">
                      <a:avLst/>
                    </a:prstGeom>
                  </pic:spPr>
                </pic:pic>
              </a:graphicData>
            </a:graphic>
          </wp:anchor>
        </w:drawing>
      </w:r>
      <w:bookmarkStart w:name="INDICE EFRAIN EMMANUEL p.pdf" w:id="1"/>
      <w:bookmarkEnd w:id="1"/>
      <w:r>
        <w:rPr/>
      </w:r>
      <w:r>
        <w:rPr>
          <w:rFonts w:ascii="Arial Black" w:hAnsi="Arial Black"/>
          <w:b/>
          <w:sz w:val="28"/>
        </w:rPr>
        <w:t>UNIVERSIDAD AUTÓNOMA DEL ESTADO DE MÉXICO</w:t>
      </w:r>
    </w:p>
    <w:p>
      <w:pPr>
        <w:spacing w:before="123"/>
        <w:ind w:left="3650" w:right="0" w:hanging="821"/>
        <w:jc w:val="left"/>
        <w:rPr>
          <w:rFonts w:ascii="Arial Black"/>
          <w:b/>
          <w:sz w:val="28"/>
        </w:rPr>
      </w:pPr>
      <w:r>
        <w:rPr/>
        <w:pict>
          <v:line style="position:absolute;mso-position-horizontal-relative:page;mso-position-vertical-relative:paragraph;z-index:0;mso-wrap-distance-left:0;mso-wrap-distance-right:0" from="119.25pt,51.498207pt" to="494.050006pt,51.498146pt" stroked="true" strokeweight="6.0pt" strokecolor="#008f00">
            <w10:wrap type="topAndBottom"/>
          </v:line>
        </w:pict>
      </w:r>
      <w:r>
        <w:rPr/>
        <w:pict>
          <v:group style="position:absolute;margin-left:135.5pt;margin-top:65.048195pt;width:341.75pt;height:6pt;mso-position-horizontal-relative:page;mso-position-vertical-relative:paragraph;z-index:1048;mso-wrap-distance-left:0;mso-wrap-distance-right:0" coordorigin="2710,1301" coordsize="6835,120">
            <v:line style="position:absolute" from="2730,1311" to="9525,1311" stroked="true" strokeweight="1.0pt" strokecolor="#929000"/>
            <v:line style="position:absolute" from="2730,1361" to="9525,1361" stroked="true" strokeweight="2.0pt" strokecolor="#929000"/>
            <v:line style="position:absolute" from="2730,1411" to="9525,1411" stroked="true" strokeweight="1.0pt" strokecolor="#929000"/>
            <w10:wrap type="topAndBottom"/>
          </v:group>
        </w:pict>
      </w:r>
      <w:r>
        <w:rPr/>
        <w:pict>
          <v:group style="position:absolute;margin-left:82.099998pt;margin-top:67.648170pt;width:6pt;height:460pt;mso-position-horizontal-relative:page;mso-position-vertical-relative:paragraph;z-index:1120" coordorigin="1642,1353" coordsize="120,9200">
            <v:line style="position:absolute" from="1752,1373" to="1752,10533" stroked="true" strokeweight="1.0pt" strokecolor="#929000"/>
            <v:line style="position:absolute" from="1702,1373" to="1702,10533" stroked="true" strokeweight="2.0pt" strokecolor="#929000"/>
            <v:line style="position:absolute" from="1652,1373" to="1652,10533" stroked="true" strokeweight="1.0pt" strokecolor="#929000"/>
            <w10:wrap type="none"/>
          </v:group>
        </w:pict>
      </w:r>
      <w:r>
        <w:rPr/>
        <w:pict>
          <v:line style="position:absolute;mso-position-horizontal-relative:page;mso-position-vertical-relative:paragraph;z-index:1144" from="67.700005pt,59.64817pt" to="67.700081pt,601.398203pt" stroked="true" strokeweight="6.0pt" strokecolor="#008f00">
            <w10:wrap type="none"/>
          </v:line>
        </w:pict>
      </w:r>
      <w:r>
        <w:rPr>
          <w:rFonts w:ascii="Arial Black"/>
          <w:b/>
          <w:sz w:val="28"/>
        </w:rPr>
        <w:t>CENTRO UNIVERSITARIO UAEM TEMASCALTEPEC</w:t>
      </w:r>
    </w:p>
    <w:p>
      <w:pPr>
        <w:pStyle w:val="BodyText"/>
        <w:spacing w:before="2"/>
        <w:rPr>
          <w:rFonts w:ascii="Arial Black"/>
          <w:b/>
          <w:sz w:val="10"/>
        </w:rPr>
      </w:pPr>
    </w:p>
    <w:p>
      <w:pPr>
        <w:spacing w:before="223"/>
        <w:ind w:left="822" w:right="0" w:firstLine="0"/>
        <w:jc w:val="center"/>
        <w:rPr>
          <w:rFonts w:ascii="Arial Black"/>
          <w:b/>
          <w:i/>
          <w:sz w:val="28"/>
        </w:rPr>
      </w:pPr>
      <w:r>
        <w:rPr>
          <w:rFonts w:ascii="Arial Black"/>
          <w:b/>
          <w:i/>
          <w:sz w:val="28"/>
        </w:rPr>
        <w:t>LICENCIATURA DE</w:t>
      </w:r>
    </w:p>
    <w:p>
      <w:pPr>
        <w:spacing w:before="3"/>
        <w:ind w:left="796" w:right="0" w:firstLine="0"/>
        <w:jc w:val="center"/>
        <w:rPr>
          <w:rFonts w:ascii="Arial Black" w:hAnsi="Arial Black"/>
          <w:b/>
          <w:i/>
          <w:sz w:val="28"/>
        </w:rPr>
      </w:pPr>
      <w:r>
        <w:rPr>
          <w:rFonts w:ascii="Arial Black" w:hAnsi="Arial Black"/>
          <w:b/>
          <w:i/>
          <w:sz w:val="28"/>
        </w:rPr>
        <w:t>INGENIERO AGRÓNOMO ZOOTECNISTA</w:t>
      </w:r>
    </w:p>
    <w:p>
      <w:pPr>
        <w:pStyle w:val="BodyText"/>
        <w:rPr>
          <w:rFonts w:ascii="Arial Black"/>
          <w:b/>
          <w:i/>
          <w:sz w:val="28"/>
        </w:rPr>
      </w:pPr>
    </w:p>
    <w:p>
      <w:pPr>
        <w:pStyle w:val="BodyText"/>
        <w:spacing w:before="11"/>
        <w:rPr>
          <w:rFonts w:ascii="Arial Black"/>
          <w:b/>
          <w:i/>
          <w:sz w:val="27"/>
        </w:rPr>
      </w:pPr>
    </w:p>
    <w:p>
      <w:pPr>
        <w:spacing w:line="240" w:lineRule="auto" w:before="0"/>
        <w:ind w:left="824" w:right="0" w:firstLine="0"/>
        <w:jc w:val="center"/>
        <w:rPr>
          <w:rFonts w:ascii="Arial Black" w:hAnsi="Arial Black"/>
          <w:b/>
          <w:i/>
          <w:sz w:val="24"/>
        </w:rPr>
      </w:pPr>
      <w:r>
        <w:rPr>
          <w:rFonts w:ascii="Arial Black" w:hAnsi="Arial Black"/>
          <w:b/>
          <w:i/>
          <w:spacing w:val="17"/>
          <w:sz w:val="24"/>
        </w:rPr>
        <w:t>LEVAMISOL </w:t>
      </w:r>
      <w:r>
        <w:rPr>
          <w:rFonts w:ascii="Arial Black" w:hAnsi="Arial Black"/>
          <w:b/>
          <w:i/>
          <w:sz w:val="24"/>
        </w:rPr>
        <w:t>E </w:t>
      </w:r>
      <w:r>
        <w:rPr>
          <w:rFonts w:ascii="Arial Black" w:hAnsi="Arial Black"/>
          <w:b/>
          <w:i/>
          <w:spacing w:val="17"/>
          <w:sz w:val="24"/>
        </w:rPr>
        <w:t>IVERMECTINA </w:t>
      </w:r>
      <w:r>
        <w:rPr>
          <w:rFonts w:ascii="Arial Black" w:hAnsi="Arial Black"/>
          <w:b/>
          <w:i/>
          <w:spacing w:val="9"/>
          <w:sz w:val="24"/>
        </w:rPr>
        <w:t>EN EL </w:t>
      </w:r>
      <w:r>
        <w:rPr>
          <w:rFonts w:ascii="Arial Black" w:hAnsi="Arial Black"/>
          <w:b/>
          <w:i/>
          <w:spacing w:val="19"/>
          <w:sz w:val="24"/>
        </w:rPr>
        <w:t>PARASITISMO </w:t>
      </w:r>
      <w:r>
        <w:rPr>
          <w:rFonts w:ascii="Arial Black" w:hAnsi="Arial Black"/>
          <w:b/>
          <w:i/>
          <w:spacing w:val="18"/>
          <w:sz w:val="24"/>
        </w:rPr>
        <w:t>GASTROINTESTINAL </w:t>
      </w:r>
      <w:r>
        <w:rPr>
          <w:rFonts w:ascii="Arial Black" w:hAnsi="Arial Black"/>
          <w:b/>
          <w:i/>
          <w:spacing w:val="9"/>
          <w:sz w:val="24"/>
        </w:rPr>
        <w:t>EN </w:t>
      </w:r>
      <w:r>
        <w:rPr>
          <w:rFonts w:ascii="Arial Black" w:hAnsi="Arial Black"/>
          <w:b/>
          <w:i/>
          <w:spacing w:val="16"/>
          <w:sz w:val="24"/>
        </w:rPr>
        <w:t>CABRAS </w:t>
      </w:r>
      <w:r>
        <w:rPr>
          <w:rFonts w:ascii="Arial Black" w:hAnsi="Arial Black"/>
          <w:b/>
          <w:i/>
          <w:spacing w:val="9"/>
          <w:sz w:val="24"/>
        </w:rPr>
        <w:t>EN EL </w:t>
      </w:r>
      <w:r>
        <w:rPr>
          <w:rFonts w:ascii="Arial Black" w:hAnsi="Arial Black"/>
          <w:b/>
          <w:i/>
          <w:spacing w:val="20"/>
          <w:sz w:val="24"/>
        </w:rPr>
        <w:t>RANCHO </w:t>
      </w:r>
      <w:r>
        <w:rPr>
          <w:rFonts w:ascii="Arial Black" w:hAnsi="Arial Black"/>
          <w:b/>
          <w:i/>
          <w:spacing w:val="18"/>
          <w:sz w:val="24"/>
        </w:rPr>
        <w:t>UNIVERSITARIO </w:t>
      </w:r>
      <w:r>
        <w:rPr>
          <w:rFonts w:ascii="Arial Black" w:hAnsi="Arial Black"/>
          <w:b/>
          <w:i/>
          <w:spacing w:val="13"/>
          <w:sz w:val="24"/>
        </w:rPr>
        <w:t>“EL</w:t>
      </w:r>
      <w:r>
        <w:rPr>
          <w:rFonts w:ascii="Arial Black" w:hAnsi="Arial Black"/>
          <w:b/>
          <w:i/>
          <w:spacing w:val="69"/>
          <w:sz w:val="24"/>
        </w:rPr>
        <w:t> </w:t>
      </w:r>
      <w:r>
        <w:rPr>
          <w:rFonts w:ascii="Arial Black" w:hAnsi="Arial Black"/>
          <w:b/>
          <w:i/>
          <w:spacing w:val="20"/>
          <w:sz w:val="24"/>
        </w:rPr>
        <w:t>SALITRE”</w:t>
      </w:r>
    </w:p>
    <w:p>
      <w:pPr>
        <w:spacing w:before="2"/>
        <w:ind w:left="822" w:right="0" w:firstLine="0"/>
        <w:jc w:val="center"/>
        <w:rPr>
          <w:rFonts w:ascii="Arial Black"/>
          <w:b/>
          <w:i/>
          <w:sz w:val="24"/>
        </w:rPr>
      </w:pPr>
      <w:r>
        <w:rPr>
          <w:rFonts w:ascii="Arial Black"/>
          <w:b/>
          <w:i/>
          <w:sz w:val="24"/>
        </w:rPr>
        <w:t>DEL CU-TEMASCALTEPEC</w:t>
      </w:r>
    </w:p>
    <w:p>
      <w:pPr>
        <w:pStyle w:val="BodyText"/>
        <w:spacing w:before="2"/>
        <w:rPr>
          <w:rFonts w:ascii="Arial Black"/>
          <w:b/>
          <w:i/>
          <w:sz w:val="23"/>
        </w:rPr>
      </w:pPr>
    </w:p>
    <w:p>
      <w:pPr>
        <w:spacing w:line="689" w:lineRule="exact" w:before="1"/>
        <w:ind w:left="822" w:right="0" w:firstLine="0"/>
        <w:jc w:val="center"/>
        <w:rPr>
          <w:rFonts w:ascii="Arial Black"/>
          <w:b/>
          <w:i/>
          <w:sz w:val="49"/>
        </w:rPr>
      </w:pPr>
      <w:r>
        <w:rPr>
          <w:rFonts w:ascii="Arial Black"/>
          <w:b/>
          <w:i/>
          <w:sz w:val="49"/>
        </w:rPr>
        <w:t>TESIS</w:t>
      </w:r>
    </w:p>
    <w:p>
      <w:pPr>
        <w:spacing w:line="336" w:lineRule="exact" w:before="0"/>
        <w:ind w:left="822" w:right="0" w:firstLine="0"/>
        <w:jc w:val="center"/>
        <w:rPr>
          <w:rFonts w:ascii="Arial Black"/>
          <w:b/>
          <w:i/>
          <w:sz w:val="24"/>
        </w:rPr>
      </w:pPr>
      <w:r>
        <w:rPr>
          <w:rFonts w:ascii="Arial Black"/>
          <w:b/>
          <w:i/>
          <w:sz w:val="24"/>
        </w:rPr>
        <w:t>QUE PARA OBTENER EL TITULO  DE:</w:t>
      </w:r>
    </w:p>
    <w:p>
      <w:pPr>
        <w:spacing w:line="337" w:lineRule="exact" w:before="0"/>
        <w:ind w:left="923" w:right="0" w:firstLine="0"/>
        <w:jc w:val="center"/>
        <w:rPr>
          <w:rFonts w:ascii="Arial Black" w:hAnsi="Arial Black"/>
          <w:b/>
          <w:i/>
          <w:sz w:val="24"/>
        </w:rPr>
      </w:pPr>
      <w:r>
        <w:rPr>
          <w:rFonts w:ascii="Arial Black" w:hAnsi="Arial Black"/>
          <w:b/>
          <w:i/>
          <w:spacing w:val="17"/>
          <w:sz w:val="24"/>
        </w:rPr>
        <w:t>INGENIERO AGRÓNOMO</w:t>
      </w:r>
      <w:r>
        <w:rPr>
          <w:rFonts w:ascii="Arial Black" w:hAnsi="Arial Black"/>
          <w:b/>
          <w:i/>
          <w:spacing w:val="73"/>
          <w:sz w:val="24"/>
        </w:rPr>
        <w:t> </w:t>
      </w:r>
      <w:r>
        <w:rPr>
          <w:rFonts w:ascii="Arial Black" w:hAnsi="Arial Black"/>
          <w:b/>
          <w:i/>
          <w:spacing w:val="20"/>
          <w:sz w:val="24"/>
        </w:rPr>
        <w:t>ZOOTECNISTA</w:t>
      </w:r>
    </w:p>
    <w:p>
      <w:pPr>
        <w:pStyle w:val="BodyText"/>
        <w:rPr>
          <w:rFonts w:ascii="Arial Black"/>
          <w:b/>
          <w:i/>
        </w:rPr>
      </w:pPr>
    </w:p>
    <w:p>
      <w:pPr>
        <w:pStyle w:val="BodyText"/>
        <w:spacing w:before="13"/>
        <w:rPr>
          <w:rFonts w:ascii="Arial Black"/>
          <w:b/>
          <w:i/>
          <w:sz w:val="35"/>
        </w:rPr>
      </w:pPr>
    </w:p>
    <w:p>
      <w:pPr>
        <w:tabs>
          <w:tab w:pos="1481" w:val="left" w:leader="none"/>
          <w:tab w:pos="2023" w:val="left" w:leader="none"/>
          <w:tab w:pos="2548" w:val="left" w:leader="none"/>
          <w:tab w:pos="3072" w:val="left" w:leader="none"/>
          <w:tab w:pos="3597" w:val="left" w:leader="none"/>
          <w:tab w:pos="4157" w:val="left" w:leader="none"/>
          <w:tab w:pos="4681" w:val="left" w:leader="none"/>
          <w:tab w:pos="5225" w:val="left" w:leader="none"/>
        </w:tabs>
        <w:spacing w:before="0"/>
        <w:ind w:left="957" w:right="0" w:firstLine="0"/>
        <w:jc w:val="center"/>
        <w:rPr>
          <w:rFonts w:ascii="Arial Black"/>
          <w:b/>
          <w:i/>
          <w:sz w:val="32"/>
        </w:rPr>
      </w:pPr>
      <w:r>
        <w:rPr>
          <w:rFonts w:ascii="Arial Black"/>
          <w:b/>
          <w:i/>
          <w:sz w:val="32"/>
        </w:rPr>
        <w:t>P</w:t>
        <w:tab/>
        <w:t>R</w:t>
        <w:tab/>
        <w:t>E</w:t>
        <w:tab/>
        <w:t>S</w:t>
        <w:tab/>
        <w:t>E</w:t>
        <w:tab/>
        <w:t>N</w:t>
        <w:tab/>
        <w:t>T</w:t>
        <w:tab/>
        <w:t>A</w:t>
        <w:tab/>
      </w:r>
      <w:r>
        <w:rPr>
          <w:rFonts w:ascii="Arial Black"/>
          <w:b/>
          <w:i/>
          <w:spacing w:val="14"/>
          <w:sz w:val="32"/>
        </w:rPr>
        <w:t>N:</w:t>
      </w:r>
      <w:r>
        <w:rPr>
          <w:rFonts w:ascii="Arial Black"/>
          <w:b/>
          <w:i/>
          <w:spacing w:val="-78"/>
          <w:sz w:val="32"/>
        </w:rPr>
        <w:t> </w:t>
      </w:r>
    </w:p>
    <w:p>
      <w:pPr>
        <w:spacing w:before="1"/>
        <w:ind w:left="823" w:right="0" w:firstLine="0"/>
        <w:jc w:val="center"/>
        <w:rPr>
          <w:rFonts w:ascii="Arial Black" w:hAnsi="Arial Black"/>
          <w:b/>
          <w:i/>
          <w:sz w:val="24"/>
        </w:rPr>
      </w:pPr>
      <w:r>
        <w:rPr>
          <w:rFonts w:ascii="Arial Black" w:hAnsi="Arial Black"/>
          <w:b/>
          <w:i/>
          <w:spacing w:val="16"/>
          <w:sz w:val="24"/>
        </w:rPr>
        <w:t>EFRAÍN </w:t>
      </w:r>
      <w:r>
        <w:rPr>
          <w:rFonts w:ascii="Arial Black" w:hAnsi="Arial Black"/>
          <w:b/>
          <w:i/>
          <w:spacing w:val="17"/>
          <w:sz w:val="24"/>
        </w:rPr>
        <w:t>BAUTISTA</w:t>
      </w:r>
      <w:r>
        <w:rPr>
          <w:rFonts w:ascii="Arial Black" w:hAnsi="Arial Black"/>
          <w:b/>
          <w:i/>
          <w:spacing w:val="71"/>
          <w:sz w:val="24"/>
        </w:rPr>
        <w:t> </w:t>
      </w:r>
      <w:r>
        <w:rPr>
          <w:rFonts w:ascii="Arial Black" w:hAnsi="Arial Black"/>
          <w:b/>
          <w:i/>
          <w:spacing w:val="20"/>
          <w:sz w:val="24"/>
        </w:rPr>
        <w:t>CASTRO</w:t>
      </w:r>
    </w:p>
    <w:p>
      <w:pPr>
        <w:spacing w:before="2"/>
        <w:ind w:left="823" w:right="0" w:firstLine="0"/>
        <w:jc w:val="center"/>
        <w:rPr>
          <w:rFonts w:ascii="Arial Black" w:hAnsi="Arial Black"/>
          <w:b/>
          <w:i/>
          <w:sz w:val="24"/>
        </w:rPr>
      </w:pPr>
      <w:r>
        <w:rPr>
          <w:rFonts w:ascii="Arial Black" w:hAnsi="Arial Black"/>
          <w:b/>
          <w:i/>
          <w:spacing w:val="17"/>
          <w:sz w:val="24"/>
        </w:rPr>
        <w:t>EMMANUEL </w:t>
      </w:r>
      <w:r>
        <w:rPr>
          <w:rFonts w:ascii="Arial Black" w:hAnsi="Arial Black"/>
          <w:b/>
          <w:i/>
          <w:spacing w:val="16"/>
          <w:sz w:val="24"/>
        </w:rPr>
        <w:t>PRADO</w:t>
      </w:r>
      <w:r>
        <w:rPr>
          <w:rFonts w:ascii="Arial Black" w:hAnsi="Arial Black"/>
          <w:b/>
          <w:i/>
          <w:spacing w:val="67"/>
          <w:sz w:val="24"/>
        </w:rPr>
        <w:t> </w:t>
      </w:r>
      <w:r>
        <w:rPr>
          <w:rFonts w:ascii="Arial Black" w:hAnsi="Arial Black"/>
          <w:b/>
          <w:i/>
          <w:spacing w:val="20"/>
          <w:sz w:val="24"/>
        </w:rPr>
        <w:t>RODRÍGUEZ</w:t>
      </w:r>
    </w:p>
    <w:p>
      <w:pPr>
        <w:pStyle w:val="BodyText"/>
        <w:spacing w:before="13"/>
        <w:rPr>
          <w:rFonts w:ascii="Arial Black"/>
          <w:b/>
          <w:i/>
          <w:sz w:val="23"/>
        </w:rPr>
      </w:pPr>
    </w:p>
    <w:p>
      <w:pPr>
        <w:spacing w:line="395" w:lineRule="exact" w:before="0"/>
        <w:ind w:left="823" w:right="0" w:firstLine="0"/>
        <w:jc w:val="center"/>
        <w:rPr>
          <w:rFonts w:ascii="Arial Black"/>
          <w:b/>
          <w:i/>
          <w:sz w:val="28"/>
        </w:rPr>
      </w:pPr>
      <w:r>
        <w:rPr>
          <w:rFonts w:ascii="Arial Black"/>
          <w:b/>
          <w:i/>
          <w:sz w:val="28"/>
        </w:rPr>
        <w:t>DIRECTOR DE TESIS:</w:t>
      </w:r>
    </w:p>
    <w:p>
      <w:pPr>
        <w:spacing w:line="338" w:lineRule="exact" w:before="0"/>
        <w:ind w:left="922" w:right="0" w:firstLine="0"/>
        <w:jc w:val="center"/>
        <w:rPr>
          <w:rFonts w:ascii="Arial Black"/>
          <w:b/>
          <w:i/>
          <w:sz w:val="24"/>
        </w:rPr>
      </w:pPr>
      <w:r>
        <w:rPr>
          <w:rFonts w:ascii="Arial Black"/>
          <w:b/>
          <w:i/>
          <w:spacing w:val="13"/>
          <w:sz w:val="24"/>
        </w:rPr>
        <w:t>DR. </w:t>
      </w:r>
      <w:r>
        <w:rPr>
          <w:rFonts w:ascii="Arial Black"/>
          <w:b/>
          <w:i/>
          <w:spacing w:val="17"/>
          <w:sz w:val="24"/>
        </w:rPr>
        <w:t>ROLANDO </w:t>
      </w:r>
      <w:r>
        <w:rPr>
          <w:rFonts w:ascii="Arial Black"/>
          <w:b/>
          <w:i/>
          <w:spacing w:val="15"/>
          <w:sz w:val="24"/>
        </w:rPr>
        <w:t>ROJO</w:t>
      </w:r>
      <w:r>
        <w:rPr>
          <w:rFonts w:ascii="Arial Black"/>
          <w:b/>
          <w:i/>
          <w:spacing w:val="89"/>
          <w:sz w:val="24"/>
        </w:rPr>
        <w:t> </w:t>
      </w:r>
      <w:r>
        <w:rPr>
          <w:rFonts w:ascii="Arial Black"/>
          <w:b/>
          <w:i/>
          <w:spacing w:val="20"/>
          <w:sz w:val="24"/>
        </w:rPr>
        <w:t>RUBIO</w:t>
      </w:r>
    </w:p>
    <w:p>
      <w:pPr>
        <w:pStyle w:val="BodyText"/>
        <w:spacing w:before="13"/>
        <w:rPr>
          <w:rFonts w:ascii="Arial Black"/>
          <w:b/>
          <w:i/>
          <w:sz w:val="23"/>
        </w:rPr>
      </w:pPr>
    </w:p>
    <w:p>
      <w:pPr>
        <w:spacing w:line="395" w:lineRule="exact" w:before="0"/>
        <w:ind w:left="823" w:right="0" w:firstLine="0"/>
        <w:jc w:val="center"/>
        <w:rPr>
          <w:rFonts w:ascii="Arial Black"/>
          <w:b/>
          <w:i/>
          <w:sz w:val="28"/>
        </w:rPr>
      </w:pPr>
      <w:r>
        <w:rPr>
          <w:rFonts w:ascii="Arial Black"/>
          <w:b/>
          <w:i/>
          <w:sz w:val="28"/>
        </w:rPr>
        <w:t>ASESORES:</w:t>
      </w:r>
    </w:p>
    <w:p>
      <w:pPr>
        <w:spacing w:line="338" w:lineRule="exact" w:before="0"/>
        <w:ind w:left="822" w:right="0" w:firstLine="0"/>
        <w:jc w:val="center"/>
        <w:rPr>
          <w:rFonts w:ascii="Arial Black" w:hAnsi="Arial Black"/>
          <w:b/>
          <w:i/>
          <w:sz w:val="24"/>
        </w:rPr>
      </w:pPr>
      <w:r>
        <w:rPr>
          <w:rFonts w:ascii="Arial Black" w:hAnsi="Arial Black"/>
          <w:b/>
          <w:i/>
          <w:spacing w:val="13"/>
          <w:sz w:val="24"/>
        </w:rPr>
        <w:t>DR. </w:t>
      </w:r>
      <w:r>
        <w:rPr>
          <w:rFonts w:ascii="Arial Black" w:hAnsi="Arial Black"/>
          <w:b/>
          <w:i/>
          <w:spacing w:val="16"/>
          <w:sz w:val="24"/>
        </w:rPr>
        <w:t>JAVIER ARECE</w:t>
      </w:r>
      <w:r>
        <w:rPr>
          <w:rFonts w:ascii="Arial Black" w:hAnsi="Arial Black"/>
          <w:b/>
          <w:i/>
          <w:spacing w:val="96"/>
          <w:sz w:val="24"/>
        </w:rPr>
        <w:t> </w:t>
      </w:r>
      <w:r>
        <w:rPr>
          <w:rFonts w:ascii="Arial Black" w:hAnsi="Arial Black"/>
          <w:b/>
          <w:i/>
          <w:spacing w:val="20"/>
          <w:sz w:val="24"/>
        </w:rPr>
        <w:t>GARCÍA</w:t>
      </w:r>
    </w:p>
    <w:p>
      <w:pPr>
        <w:spacing w:before="2"/>
        <w:ind w:left="2760" w:right="0" w:firstLine="0"/>
        <w:jc w:val="left"/>
        <w:rPr>
          <w:rFonts w:ascii="Arial Black"/>
          <w:b/>
          <w:i/>
          <w:sz w:val="24"/>
        </w:rPr>
      </w:pPr>
      <w:r>
        <w:rPr/>
        <w:drawing>
          <wp:anchor distT="0" distB="0" distL="0" distR="0" allowOverlap="1" layoutInCell="1" locked="0" behindDoc="0" simplePos="0" relativeHeight="1096">
            <wp:simplePos x="0" y="0"/>
            <wp:positionH relativeFrom="page">
              <wp:posOffset>1080135</wp:posOffset>
            </wp:positionH>
            <wp:positionV relativeFrom="paragraph">
              <wp:posOffset>415379</wp:posOffset>
            </wp:positionV>
            <wp:extent cx="1209675" cy="1057274"/>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209675" cy="1057274"/>
                    </a:xfrm>
                    <a:prstGeom prst="rect">
                      <a:avLst/>
                    </a:prstGeom>
                  </pic:spPr>
                </pic:pic>
              </a:graphicData>
            </a:graphic>
          </wp:anchor>
        </w:drawing>
      </w:r>
      <w:r>
        <w:rPr>
          <w:rFonts w:ascii="Arial Black"/>
          <w:b/>
          <w:i/>
          <w:sz w:val="24"/>
        </w:rPr>
        <w:t>M. en C. PABLO MEJIA  HERNANDEZ</w:t>
      </w:r>
    </w:p>
    <w:p>
      <w:pPr>
        <w:pStyle w:val="BodyText"/>
        <w:rPr>
          <w:rFonts w:ascii="Arial Black"/>
          <w:b/>
          <w:i/>
        </w:rPr>
      </w:pPr>
    </w:p>
    <w:p>
      <w:pPr>
        <w:pStyle w:val="BodyText"/>
        <w:rPr>
          <w:rFonts w:ascii="Arial Black"/>
          <w:b/>
          <w:i/>
        </w:rPr>
      </w:pPr>
    </w:p>
    <w:p>
      <w:pPr>
        <w:pStyle w:val="BodyText"/>
        <w:rPr>
          <w:rFonts w:ascii="Arial Black"/>
          <w:b/>
          <w:i/>
        </w:rPr>
      </w:pPr>
    </w:p>
    <w:p>
      <w:pPr>
        <w:pStyle w:val="BodyText"/>
        <w:rPr>
          <w:rFonts w:ascii="Arial Black"/>
          <w:b/>
          <w:i/>
        </w:rPr>
      </w:pPr>
    </w:p>
    <w:p>
      <w:pPr>
        <w:pStyle w:val="BodyText"/>
        <w:spacing w:before="13"/>
        <w:rPr>
          <w:rFonts w:ascii="Arial Black"/>
          <w:b/>
          <w:i/>
          <w:sz w:val="15"/>
        </w:rPr>
      </w:pPr>
    </w:p>
    <w:p>
      <w:pPr>
        <w:spacing w:before="0"/>
        <w:ind w:left="4590" w:right="0" w:firstLine="0"/>
        <w:jc w:val="left"/>
        <w:rPr>
          <w:rFonts w:ascii="Arial Black" w:hAnsi="Arial Black"/>
          <w:b/>
          <w:i/>
          <w:sz w:val="16"/>
        </w:rPr>
      </w:pPr>
      <w:r>
        <w:rPr>
          <w:rFonts w:ascii="Arial Black" w:hAnsi="Arial Black"/>
          <w:b/>
          <w:i/>
          <w:sz w:val="16"/>
        </w:rPr>
        <w:t>TEMASCALTEPEC EDO. DE MÉX. MAYO DEL  2014</w:t>
      </w:r>
    </w:p>
    <w:p>
      <w:pPr>
        <w:spacing w:after="0"/>
        <w:jc w:val="left"/>
        <w:rPr>
          <w:rFonts w:ascii="Arial Black" w:hAnsi="Arial Black"/>
          <w:sz w:val="16"/>
        </w:rPr>
        <w:sectPr>
          <w:type w:val="continuous"/>
          <w:pgSz w:w="11900" w:h="16840"/>
          <w:pgMar w:top="1160" w:bottom="280" w:left="780" w:right="1600"/>
        </w:sectPr>
      </w:pPr>
    </w:p>
    <w:p>
      <w:pPr>
        <w:pStyle w:val="Heading1"/>
        <w:spacing w:before="52"/>
        <w:ind w:left="3581" w:right="3544"/>
        <w:jc w:val="center"/>
      </w:pPr>
      <w:r>
        <w:rPr/>
        <w:t>ÍNDICE GENERAL</w:t>
      </w:r>
    </w:p>
    <w:p>
      <w:pPr>
        <w:pStyle w:val="BodyText"/>
        <w:rPr>
          <w:b/>
        </w:rPr>
      </w:pPr>
    </w:p>
    <w:p>
      <w:pPr>
        <w:pStyle w:val="BodyText"/>
        <w:spacing w:before="11"/>
        <w:rPr>
          <w:b/>
          <w:sz w:val="22"/>
        </w:rPr>
      </w:pPr>
    </w:p>
    <w:p>
      <w:pPr>
        <w:tabs>
          <w:tab w:pos="678" w:val="left" w:leader="none"/>
          <w:tab w:pos="9055" w:val="left" w:leader="none"/>
        </w:tabs>
        <w:spacing w:before="0"/>
        <w:ind w:left="116" w:right="0" w:firstLine="0"/>
        <w:jc w:val="left"/>
        <w:rPr>
          <w:b/>
          <w:sz w:val="24"/>
        </w:rPr>
      </w:pPr>
      <w:r>
        <w:rPr>
          <w:b/>
          <w:sz w:val="24"/>
        </w:rPr>
        <w:t>I.</w:t>
        <w:tab/>
        <w:t>INTRODUCCIÓN.</w:t>
      </w:r>
      <w:r>
        <w:rPr>
          <w:b/>
          <w:spacing w:val="-1"/>
          <w:sz w:val="24"/>
        </w:rPr>
        <w:t> </w:t>
      </w:r>
      <w:r>
        <w:rPr>
          <w:b/>
          <w:sz w:val="24"/>
        </w:rPr>
        <w:t>………………………………………………………………..</w:t>
        <w:tab/>
        <w:t>1</w:t>
      </w:r>
    </w:p>
    <w:sdt>
      <w:sdtPr>
        <w:docPartObj>
          <w:docPartGallery w:val="Table of Contents"/>
          <w:docPartUnique/>
        </w:docPartObj>
      </w:sdtPr>
      <w:sdtEndPr/>
      <w:sdtContent>
        <w:p>
          <w:pPr>
            <w:pStyle w:val="TOC2"/>
            <w:numPr>
              <w:ilvl w:val="0"/>
              <w:numId w:val="1"/>
            </w:numPr>
            <w:tabs>
              <w:tab w:pos="679" w:val="left" w:leader="none"/>
            </w:tabs>
            <w:spacing w:line="240" w:lineRule="auto" w:before="2" w:after="0"/>
            <w:ind w:left="678" w:right="103" w:hanging="562"/>
            <w:jc w:val="both"/>
          </w:pPr>
          <w:r>
            <w:rPr>
              <w:b/>
            </w:rPr>
            <w:t>REVISIÓN BIBLIOGRÁFICA. …………………………………………………. 5 </w:t>
          </w:r>
          <w:r>
            <w:rPr/>
            <w:t>Los nematodos gastrointestinales de los rumiantes. ………………………………..</w:t>
          </w:r>
          <w:r>
            <w:rPr>
              <w:spacing w:val="18"/>
            </w:rPr>
            <w:t> </w:t>
          </w:r>
          <w:r>
            <w:rPr/>
            <w:t>5 Generalidades de los nematodos gastrointestinales. ………………………………..</w:t>
          </w:r>
          <w:r>
            <w:rPr>
              <w:spacing w:val="12"/>
            </w:rPr>
            <w:t> </w:t>
          </w:r>
          <w:r>
            <w:rPr/>
            <w:t>5 Ciclo biológico. …………………………………………………………………….  </w:t>
          </w:r>
          <w:r>
            <w:rPr>
              <w:spacing w:val="51"/>
            </w:rPr>
            <w:t> </w:t>
          </w:r>
          <w:r>
            <w:rPr/>
            <w:t>8 La fase de vida libre………………………………………………………………… </w:t>
          </w:r>
          <w:r>
            <w:rPr>
              <w:spacing w:val="58"/>
            </w:rPr>
            <w:t> </w:t>
          </w:r>
          <w:r>
            <w:rPr/>
            <w:t>8 La fase parasitaria. ………………………………………………………………..         </w:t>
          </w:r>
          <w:r>
            <w:rPr>
              <w:spacing w:val="18"/>
            </w:rPr>
            <w:t> </w:t>
          </w:r>
          <w:r>
            <w:rPr/>
            <w:t>9</w:t>
          </w:r>
        </w:p>
        <w:p>
          <w:pPr>
            <w:pStyle w:val="TOC3"/>
            <w:tabs>
              <w:tab w:pos="9175" w:val="right" w:leader="dot"/>
            </w:tabs>
            <w:spacing w:before="2"/>
          </w:pPr>
          <w:hyperlink w:history="true" w:anchor="_TOC_250023">
            <w:r>
              <w:rPr/>
              <w:t>Biología de las larvas infestantes</w:t>
              <w:tab/>
              <w:t>10</w:t>
            </w:r>
          </w:hyperlink>
        </w:p>
        <w:p>
          <w:pPr>
            <w:pStyle w:val="TOC3"/>
            <w:tabs>
              <w:tab w:pos="9175" w:val="right" w:leader="dot"/>
            </w:tabs>
          </w:pPr>
          <w:hyperlink w:history="true" w:anchor="_TOC_250022">
            <w:r>
              <w:rPr/>
              <w:t>Consecuencias de las strongylosiss gastrointestinales en los rumiantes</w:t>
              <w:tab/>
              <w:t>11</w:t>
            </w:r>
          </w:hyperlink>
        </w:p>
        <w:p>
          <w:pPr>
            <w:pStyle w:val="TOC3"/>
            <w:tabs>
              <w:tab w:pos="9175" w:val="right" w:leader="dot"/>
            </w:tabs>
            <w:spacing w:before="2"/>
          </w:pPr>
          <w:hyperlink w:history="true" w:anchor="_TOC_250021">
            <w:r>
              <w:rPr/>
              <w:t>Cuadro clínico de los estrongílidos gastrointestinales</w:t>
              <w:tab/>
              <w:t>11</w:t>
            </w:r>
          </w:hyperlink>
        </w:p>
        <w:p>
          <w:pPr>
            <w:pStyle w:val="TOC3"/>
            <w:tabs>
              <w:tab w:pos="9175" w:val="right" w:leader="dot"/>
            </w:tabs>
          </w:pPr>
          <w:hyperlink w:history="true" w:anchor="_TOC_250020">
            <w:r>
              <w:rPr/>
              <w:t>Mecanismos fisiopatológicos y patogénicos</w:t>
              <w:tab/>
              <w:t>12</w:t>
            </w:r>
          </w:hyperlink>
        </w:p>
        <w:p>
          <w:pPr>
            <w:pStyle w:val="TOC3"/>
            <w:tabs>
              <w:tab w:pos="9175" w:val="right" w:leader="dot"/>
            </w:tabs>
            <w:spacing w:before="2"/>
          </w:pPr>
          <w:hyperlink w:history="true" w:anchor="_TOC_250019">
            <w:r>
              <w:rPr/>
              <w:t>Impacto sobre las producciones</w:t>
              <w:tab/>
              <w:t>12</w:t>
            </w:r>
          </w:hyperlink>
        </w:p>
        <w:p>
          <w:pPr>
            <w:pStyle w:val="TOC3"/>
            <w:tabs>
              <w:tab w:pos="9175" w:val="right" w:leader="dot"/>
            </w:tabs>
          </w:pPr>
          <w:hyperlink w:history="true" w:anchor="_TOC_250018">
            <w:r>
              <w:rPr/>
              <w:t>Efectos sobre la fisiología digestiva</w:t>
              <w:tab/>
              <w:t>13</w:t>
            </w:r>
          </w:hyperlink>
        </w:p>
        <w:p>
          <w:pPr>
            <w:pStyle w:val="TOC3"/>
            <w:tabs>
              <w:tab w:pos="9175" w:val="right" w:leader="dot"/>
            </w:tabs>
            <w:spacing w:line="274" w:lineRule="exact" w:before="7"/>
            <w:ind w:right="103"/>
          </w:pPr>
          <w:hyperlink w:history="true" w:anchor="_TOC_250017">
            <w:r>
              <w:rPr/>
              <w:t>Métodos de control parasitario. Métodos alternativos al uso de los antihelmínticos (AHs).</w:t>
              <w:tab/>
              <w:t>16</w:t>
            </w:r>
          </w:hyperlink>
        </w:p>
        <w:p>
          <w:pPr>
            <w:pStyle w:val="TOC3"/>
            <w:tabs>
              <w:tab w:pos="9175" w:val="right" w:leader="dot"/>
            </w:tabs>
            <w:spacing w:line="274" w:lineRule="exact"/>
          </w:pPr>
          <w:hyperlink w:history="true" w:anchor="_TOC_250016">
            <w:r>
              <w:rPr/>
              <w:t>Reducir las fuentes de contaminación de los animales</w:t>
              <w:tab/>
              <w:t>16</w:t>
            </w:r>
          </w:hyperlink>
        </w:p>
        <w:p>
          <w:pPr>
            <w:pStyle w:val="TOC3"/>
            <w:tabs>
              <w:tab w:pos="9175" w:val="right" w:leader="dot"/>
            </w:tabs>
          </w:pPr>
          <w:hyperlink w:history="true" w:anchor="_TOC_250015">
            <w:r>
              <w:rPr/>
              <w:t>Mejorar la resistencia de los hospederos</w:t>
              <w:tab/>
              <w:t>18</w:t>
            </w:r>
          </w:hyperlink>
        </w:p>
        <w:p>
          <w:pPr>
            <w:pStyle w:val="TOC3"/>
            <w:tabs>
              <w:tab w:pos="9175" w:val="right" w:leader="dot"/>
            </w:tabs>
            <w:spacing w:before="2"/>
          </w:pPr>
          <w:hyperlink w:history="true" w:anchor="_TOC_250014">
            <w:r>
              <w:rPr/>
              <w:t>Eliminar los NGI.</w:t>
              <w:tab/>
              <w:t>20</w:t>
            </w:r>
          </w:hyperlink>
        </w:p>
        <w:p>
          <w:pPr>
            <w:pStyle w:val="TOC3"/>
            <w:tabs>
              <w:tab w:pos="9175" w:val="right" w:leader="dot"/>
            </w:tabs>
          </w:pPr>
          <w:hyperlink w:history="true" w:anchor="_TOC_250013">
            <w:r>
              <w:rPr/>
              <w:t>Plantas con propiedades antihelmínticas</w:t>
              <w:tab/>
              <w:t>20</w:t>
            </w:r>
          </w:hyperlink>
        </w:p>
        <w:p>
          <w:pPr>
            <w:pStyle w:val="TOC3"/>
            <w:tabs>
              <w:tab w:pos="9175" w:val="right" w:leader="none"/>
            </w:tabs>
            <w:spacing w:before="2"/>
          </w:pPr>
          <w:hyperlink w:history="true" w:anchor="_TOC_250012">
            <w:r>
              <w:rPr/>
              <w:t>Resistencia a fármacos o resistencia antihelmíntica (RA). ………………………..</w:t>
              <w:tab/>
              <w:t>22</w:t>
            </w:r>
          </w:hyperlink>
        </w:p>
        <w:p>
          <w:pPr>
            <w:pStyle w:val="TOC3"/>
            <w:tabs>
              <w:tab w:pos="9175" w:val="right" w:leader="dot"/>
            </w:tabs>
            <w:spacing w:line="242" w:lineRule="auto"/>
            <w:ind w:right="103"/>
          </w:pPr>
          <w:hyperlink w:history="true" w:anchor="_TOC_250011">
            <w:r>
              <w:rPr/>
              <w:t>Resistencia a fármacos  imidazotiazoles  (levamisole)  y  tetrahidropirimidinas (morantel, pirantel).</w:t>
              <w:tab/>
              <w:t>32</w:t>
            </w:r>
          </w:hyperlink>
        </w:p>
        <w:p>
          <w:pPr>
            <w:pStyle w:val="TOC3"/>
            <w:tabs>
              <w:tab w:pos="9175" w:val="right" w:leader="dot"/>
            </w:tabs>
            <w:spacing w:line="242" w:lineRule="auto"/>
            <w:ind w:right="103"/>
          </w:pPr>
          <w:hyperlink w:history="true" w:anchor="_TOC_250010">
            <w:r>
              <w:rPr/>
              <w:t>Resistencia  a  fármacos  endectocidas:  avermectinas   (AVM)   y   milbemicinas (MBM).</w:t>
              <w:tab/>
              <w:t>34</w:t>
            </w:r>
          </w:hyperlink>
        </w:p>
        <w:p>
          <w:pPr>
            <w:pStyle w:val="TOC3"/>
            <w:tabs>
              <w:tab w:pos="9175" w:val="right" w:leader="dot"/>
            </w:tabs>
            <w:spacing w:line="271" w:lineRule="exact"/>
          </w:pPr>
          <w:hyperlink w:history="true" w:anchor="_TOC_250009">
            <w:r>
              <w:rPr/>
              <w:t>Resistencia múltiple a fármacos.  Impacto en resistencia antihelmíntica</w:t>
              <w:tab/>
              <w:t>45</w:t>
            </w:r>
          </w:hyperlink>
        </w:p>
        <w:p>
          <w:pPr>
            <w:pStyle w:val="TOC3"/>
            <w:tabs>
              <w:tab w:pos="9175" w:val="right" w:leader="dot"/>
            </w:tabs>
            <w:spacing w:before="2"/>
          </w:pPr>
          <w:r>
            <w:rPr/>
            <w:t>Factores que predisponen al desarrollo de resistencia a drogas antihelmínticas</w:t>
            <w:tab/>
            <w:t>47</w:t>
          </w:r>
        </w:p>
        <w:p>
          <w:pPr>
            <w:pStyle w:val="TOC3"/>
            <w:tabs>
              <w:tab w:pos="9175" w:val="right" w:leader="dot"/>
            </w:tabs>
          </w:pPr>
          <w:hyperlink w:history="true" w:anchor="_TOC_250008">
            <w:r>
              <w:rPr/>
              <w:t>Estrategias para retardar el desarrollo de resistencia</w:t>
              <w:tab/>
              <w:t>50</w:t>
            </w:r>
          </w:hyperlink>
        </w:p>
        <w:p>
          <w:pPr>
            <w:pStyle w:val="TOC3"/>
            <w:tabs>
              <w:tab w:pos="9175" w:val="right" w:leader="dot"/>
            </w:tabs>
            <w:spacing w:before="2"/>
          </w:pPr>
          <w:hyperlink w:history="true" w:anchor="_TOC_250007">
            <w:r>
              <w:rPr/>
              <w:t>Diagnóstico de la Resistencia Antihelmíntica</w:t>
              <w:tab/>
              <w:t>53</w:t>
            </w:r>
          </w:hyperlink>
        </w:p>
        <w:p>
          <w:pPr>
            <w:pStyle w:val="TOC1"/>
            <w:numPr>
              <w:ilvl w:val="0"/>
              <w:numId w:val="1"/>
            </w:numPr>
            <w:tabs>
              <w:tab w:pos="738" w:val="left" w:leader="none"/>
              <w:tab w:pos="739" w:val="left" w:leader="none"/>
              <w:tab w:pos="9175" w:val="right" w:leader="dot"/>
            </w:tabs>
            <w:spacing w:line="275" w:lineRule="exact" w:before="0" w:after="0"/>
            <w:ind w:left="738" w:right="0" w:hanging="622"/>
            <w:jc w:val="left"/>
          </w:pPr>
          <w:r>
            <w:rPr/>
            <w:t>MATERIALES Y MÉTODOS</w:t>
            <w:tab/>
            <w:t>55</w:t>
          </w:r>
        </w:p>
        <w:p>
          <w:pPr>
            <w:pStyle w:val="TOC3"/>
            <w:tabs>
              <w:tab w:pos="9175" w:val="right" w:leader="dot"/>
            </w:tabs>
            <w:spacing w:before="2"/>
          </w:pPr>
          <w:r>
            <w:rPr/>
            <w:t>Localización.</w:t>
            <w:tab/>
            <w:t>55</w:t>
          </w:r>
        </w:p>
        <w:p>
          <w:pPr>
            <w:pStyle w:val="TOC3"/>
            <w:tabs>
              <w:tab w:pos="9175" w:val="right" w:leader="dot"/>
            </w:tabs>
          </w:pPr>
          <w:hyperlink w:history="true" w:anchor="_TOC_250006">
            <w:r>
              <w:rPr/>
              <w:t>Animales y sistema de manejo.</w:t>
              <w:tab/>
              <w:t>56</w:t>
            </w:r>
          </w:hyperlink>
        </w:p>
        <w:p>
          <w:pPr>
            <w:pStyle w:val="TOC3"/>
            <w:tabs>
              <w:tab w:pos="9175" w:val="right" w:leader="dot"/>
            </w:tabs>
            <w:spacing w:before="2"/>
          </w:pPr>
          <w:hyperlink w:history="true" w:anchor="_TOC_250005">
            <w:r>
              <w:rPr/>
              <w:t>Fármacos, mediciones y procedimiento experimental</w:t>
              <w:tab/>
              <w:t>57</w:t>
            </w:r>
          </w:hyperlink>
        </w:p>
        <w:p>
          <w:pPr>
            <w:pStyle w:val="TOC3"/>
            <w:tabs>
              <w:tab w:pos="9175" w:val="right" w:leader="dot"/>
            </w:tabs>
          </w:pPr>
          <w:r>
            <w:rPr/>
            <w:t>Descripción de la técnica McMaster modificada (Arece et al., 2002).</w:t>
            <w:tab/>
            <w:t>60</w:t>
          </w:r>
        </w:p>
        <w:p>
          <w:pPr>
            <w:pStyle w:val="TOC3"/>
            <w:tabs>
              <w:tab w:pos="9175" w:val="right" w:leader="dot"/>
            </w:tabs>
            <w:spacing w:before="2"/>
          </w:pPr>
          <w:hyperlink w:history="true" w:anchor="_TOC_250004">
            <w:r>
              <w:rPr/>
              <w:t>Análisis y procedimientos estadísticos</w:t>
              <w:tab/>
              <w:t>65</w:t>
            </w:r>
          </w:hyperlink>
        </w:p>
        <w:p>
          <w:pPr>
            <w:pStyle w:val="TOC1"/>
            <w:numPr>
              <w:ilvl w:val="0"/>
              <w:numId w:val="1"/>
            </w:numPr>
            <w:tabs>
              <w:tab w:pos="678" w:val="left" w:leader="none"/>
              <w:tab w:pos="679" w:val="left" w:leader="none"/>
              <w:tab w:pos="9175" w:val="right" w:leader="dot"/>
            </w:tabs>
            <w:spacing w:line="275" w:lineRule="exact" w:before="0" w:after="0"/>
            <w:ind w:left="678" w:right="0" w:hanging="562"/>
            <w:jc w:val="left"/>
          </w:pPr>
          <w:hyperlink w:history="true" w:anchor="_TOC_250003">
            <w:r>
              <w:rPr/>
              <w:t>RESULTADOS Y DISCUSIÓN</w:t>
              <w:tab/>
              <w:t>66</w:t>
            </w:r>
          </w:hyperlink>
        </w:p>
        <w:p>
          <w:pPr>
            <w:pStyle w:val="TOC1"/>
            <w:numPr>
              <w:ilvl w:val="0"/>
              <w:numId w:val="1"/>
            </w:numPr>
            <w:tabs>
              <w:tab w:pos="678" w:val="left" w:leader="none"/>
              <w:tab w:pos="679" w:val="left" w:leader="none"/>
              <w:tab w:pos="9175" w:val="right" w:leader="dot"/>
            </w:tabs>
            <w:spacing w:line="275" w:lineRule="exact" w:before="2" w:after="0"/>
            <w:ind w:left="678" w:right="0" w:hanging="562"/>
            <w:jc w:val="left"/>
          </w:pPr>
          <w:hyperlink w:history="true" w:anchor="_TOC_250002">
            <w:r>
              <w:rPr/>
              <w:t>CONCLUSIONES</w:t>
              <w:tab/>
              <w:t>74</w:t>
            </w:r>
          </w:hyperlink>
        </w:p>
        <w:p>
          <w:pPr>
            <w:pStyle w:val="TOC1"/>
            <w:numPr>
              <w:ilvl w:val="0"/>
              <w:numId w:val="1"/>
            </w:numPr>
            <w:tabs>
              <w:tab w:pos="678" w:val="left" w:leader="none"/>
              <w:tab w:pos="679" w:val="left" w:leader="none"/>
              <w:tab w:pos="9175" w:val="right" w:leader="dot"/>
            </w:tabs>
            <w:spacing w:line="275" w:lineRule="exact" w:before="0" w:after="0"/>
            <w:ind w:left="678" w:right="0" w:hanging="562"/>
            <w:jc w:val="left"/>
          </w:pPr>
          <w:hyperlink w:history="true" w:anchor="_TOC_250001">
            <w:r>
              <w:rPr/>
              <w:t>RECOMENDACIONES</w:t>
              <w:tab/>
              <w:t>75</w:t>
            </w:r>
          </w:hyperlink>
        </w:p>
        <w:p>
          <w:pPr>
            <w:pStyle w:val="TOC1"/>
            <w:numPr>
              <w:ilvl w:val="0"/>
              <w:numId w:val="1"/>
            </w:numPr>
            <w:tabs>
              <w:tab w:pos="679" w:val="left" w:leader="none"/>
              <w:tab w:pos="9175" w:val="right" w:leader="dot"/>
            </w:tabs>
            <w:spacing w:line="240" w:lineRule="auto" w:before="2" w:after="0"/>
            <w:ind w:left="678" w:right="0" w:hanging="562"/>
            <w:jc w:val="left"/>
          </w:pPr>
          <w:hyperlink w:history="true" w:anchor="_TOC_250000">
            <w:r>
              <w:rPr/>
              <w:t>REFERENCIAS BIBLIOGRÁFICAS</w:t>
              <w:tab/>
              <w:t>76</w:t>
            </w:r>
          </w:hyperlink>
        </w:p>
      </w:sdtContent>
    </w:sdt>
    <w:p>
      <w:pPr>
        <w:spacing w:after="0" w:line="240" w:lineRule="auto"/>
        <w:jc w:val="left"/>
        <w:sectPr>
          <w:pgSz w:w="11900" w:h="16840"/>
          <w:pgMar w:top="1360" w:bottom="280" w:left="1640" w:right="980"/>
        </w:sectPr>
      </w:pPr>
    </w:p>
    <w:p>
      <w:pPr>
        <w:spacing w:before="48"/>
        <w:ind w:left="3052" w:right="3247" w:firstLine="0"/>
        <w:jc w:val="center"/>
        <w:rPr>
          <w:b/>
          <w:sz w:val="24"/>
        </w:rPr>
      </w:pPr>
      <w:r>
        <w:rPr>
          <w:b/>
          <w:sz w:val="24"/>
        </w:rPr>
        <w:t>ÍNDICE DE FIGURAS</w:t>
      </w:r>
    </w:p>
    <w:p>
      <w:pPr>
        <w:pStyle w:val="BodyText"/>
        <w:tabs>
          <w:tab w:pos="4099" w:val="left" w:leader="none"/>
          <w:tab w:pos="7973" w:val="left" w:leader="none"/>
        </w:tabs>
        <w:spacing w:before="756"/>
        <w:ind w:left="182"/>
      </w:pPr>
      <w:r>
        <w:rPr/>
        <w:t>Figura</w:t>
        <w:tab/>
        <w:t>Título</w:t>
        <w:tab/>
        <w:t>Página</w:t>
      </w:r>
    </w:p>
    <w:p>
      <w:pPr>
        <w:pStyle w:val="BodyText"/>
        <w:spacing w:before="1"/>
        <w:rPr>
          <w:sz w:val="31"/>
        </w:rPr>
      </w:pPr>
    </w:p>
    <w:p>
      <w:pPr>
        <w:pStyle w:val="ListParagraph"/>
        <w:numPr>
          <w:ilvl w:val="1"/>
          <w:numId w:val="1"/>
        </w:numPr>
        <w:tabs>
          <w:tab w:pos="1027" w:val="left" w:leader="none"/>
          <w:tab w:pos="1028" w:val="left" w:leader="none"/>
          <w:tab w:pos="8506" w:val="left" w:leader="none"/>
        </w:tabs>
        <w:spacing w:line="240" w:lineRule="auto" w:before="0" w:after="0"/>
        <w:ind w:left="1027" w:right="0" w:hanging="592"/>
        <w:jc w:val="left"/>
        <w:rPr>
          <w:sz w:val="24"/>
        </w:rPr>
      </w:pPr>
      <w:r>
        <w:rPr>
          <w:sz w:val="24"/>
        </w:rPr>
        <w:t>Representación esquemática del ciclo biológico de   </w:t>
      </w:r>
      <w:r>
        <w:rPr>
          <w:spacing w:val="18"/>
          <w:sz w:val="24"/>
        </w:rPr>
        <w:t> </w:t>
      </w:r>
      <w:r>
        <w:rPr>
          <w:sz w:val="24"/>
        </w:rPr>
        <w:t>los</w:t>
      </w:r>
      <w:r>
        <w:rPr>
          <w:spacing w:val="33"/>
          <w:sz w:val="24"/>
        </w:rPr>
        <w:t> </w:t>
      </w:r>
      <w:r>
        <w:rPr>
          <w:sz w:val="24"/>
        </w:rPr>
        <w:t>estrongílidos</w:t>
        <w:tab/>
        <w:t>8</w:t>
      </w:r>
    </w:p>
    <w:p>
      <w:pPr>
        <w:pStyle w:val="BodyText"/>
        <w:spacing w:before="41"/>
        <w:ind w:left="1027"/>
        <w:jc w:val="both"/>
      </w:pPr>
      <w:r>
        <w:rPr/>
        <w:t>gastrointestinales  de pequeños rumiantes</w:t>
      </w:r>
    </w:p>
    <w:p>
      <w:pPr>
        <w:pStyle w:val="ListParagraph"/>
        <w:numPr>
          <w:ilvl w:val="1"/>
          <w:numId w:val="1"/>
        </w:numPr>
        <w:tabs>
          <w:tab w:pos="1027" w:val="left" w:leader="none"/>
          <w:tab w:pos="1028" w:val="left" w:leader="none"/>
          <w:tab w:pos="2807" w:val="left" w:leader="none"/>
          <w:tab w:pos="8386" w:val="left" w:leader="none"/>
        </w:tabs>
        <w:spacing w:line="240" w:lineRule="auto" w:before="41" w:after="0"/>
        <w:ind w:left="1027" w:right="0" w:hanging="592"/>
        <w:jc w:val="left"/>
        <w:rPr>
          <w:sz w:val="24"/>
        </w:rPr>
      </w:pPr>
      <w:r>
        <w:rPr>
          <w:sz w:val="24"/>
        </w:rPr>
        <w:t>Representación</w:t>
        <w:tab/>
        <w:t>esquemática   de   los   mecanismos celulares </w:t>
      </w:r>
      <w:r>
        <w:rPr>
          <w:spacing w:val="30"/>
          <w:sz w:val="24"/>
        </w:rPr>
        <w:t> </w:t>
      </w:r>
      <w:r>
        <w:rPr>
          <w:sz w:val="24"/>
        </w:rPr>
        <w:t>cuyo</w:t>
        <w:tab/>
        <w:t>25</w:t>
      </w:r>
    </w:p>
    <w:p>
      <w:pPr>
        <w:pStyle w:val="BodyText"/>
        <w:spacing w:line="276" w:lineRule="auto" w:before="45"/>
        <w:ind w:left="1027" w:right="979"/>
        <w:jc w:val="both"/>
      </w:pPr>
      <w:r>
        <w:rPr/>
        <w:t>incremento  (+), reducción (-) o modificación de actividad, resultan  en el desarrollo de resistencia ( R ) a un principio activo determinado</w:t>
      </w:r>
    </w:p>
    <w:p>
      <w:pPr>
        <w:pStyle w:val="ListParagraph"/>
        <w:numPr>
          <w:ilvl w:val="1"/>
          <w:numId w:val="1"/>
        </w:numPr>
        <w:tabs>
          <w:tab w:pos="1027" w:val="left" w:leader="none"/>
          <w:tab w:pos="1028" w:val="left" w:leader="none"/>
          <w:tab w:pos="4465" w:val="left" w:leader="none"/>
          <w:tab w:pos="5772" w:val="left" w:leader="none"/>
          <w:tab w:pos="6798" w:val="left" w:leader="none"/>
          <w:tab w:pos="8386" w:val="left" w:leader="none"/>
        </w:tabs>
        <w:spacing w:line="240" w:lineRule="auto" w:before="1" w:after="0"/>
        <w:ind w:left="1027" w:right="0" w:hanging="592"/>
        <w:jc w:val="left"/>
        <w:rPr>
          <w:sz w:val="24"/>
        </w:rPr>
      </w:pPr>
      <w:r>
        <w:rPr>
          <w:sz w:val="24"/>
        </w:rPr>
        <w:t>Representación  esquemática  del</w:t>
        <w:tab/>
        <w:t>modelo  de</w:t>
        <w:tab/>
        <w:t>receptor</w:t>
        <w:tab/>
        <w:t>nicotínico</w:t>
        <w:tab/>
        <w:t>33</w:t>
      </w:r>
    </w:p>
    <w:p>
      <w:pPr>
        <w:pStyle w:val="BodyText"/>
        <w:spacing w:line="276" w:lineRule="auto" w:before="41"/>
        <w:ind w:left="1027" w:right="979"/>
        <w:jc w:val="both"/>
      </w:pPr>
      <w:r>
        <w:rPr/>
        <w:t>sobre el que actúan levamisole /morantel-pirantel, y posibles mecanismos involucrados en el desarrollo de resistencia (R). Ver explicaciones en el texto</w:t>
      </w:r>
    </w:p>
    <w:p>
      <w:pPr>
        <w:pStyle w:val="ListParagraph"/>
        <w:numPr>
          <w:ilvl w:val="1"/>
          <w:numId w:val="1"/>
        </w:numPr>
        <w:tabs>
          <w:tab w:pos="1027" w:val="left" w:leader="none"/>
          <w:tab w:pos="1028" w:val="left" w:leader="none"/>
          <w:tab w:pos="8386" w:val="left" w:leader="none"/>
        </w:tabs>
        <w:spacing w:line="240" w:lineRule="auto" w:before="1" w:after="0"/>
        <w:ind w:left="1027" w:right="0" w:hanging="592"/>
        <w:jc w:val="left"/>
        <w:rPr>
          <w:sz w:val="24"/>
        </w:rPr>
      </w:pPr>
      <w:r>
        <w:rPr>
          <w:sz w:val="24"/>
        </w:rPr>
        <w:t>Representación esquemática del mecanismo de acción</w:t>
      </w:r>
      <w:r>
        <w:rPr>
          <w:spacing w:val="35"/>
          <w:sz w:val="24"/>
        </w:rPr>
        <w:t> </w:t>
      </w:r>
      <w:r>
        <w:rPr>
          <w:sz w:val="24"/>
        </w:rPr>
        <w:t>propuesto</w:t>
      </w:r>
      <w:r>
        <w:rPr>
          <w:spacing w:val="6"/>
          <w:sz w:val="24"/>
        </w:rPr>
        <w:t> </w:t>
      </w:r>
      <w:r>
        <w:rPr>
          <w:sz w:val="24"/>
        </w:rPr>
        <w:t>para</w:t>
        <w:tab/>
        <w:t>38</w:t>
      </w:r>
    </w:p>
    <w:p>
      <w:pPr>
        <w:pStyle w:val="BodyText"/>
        <w:spacing w:line="280" w:lineRule="auto" w:before="41"/>
        <w:ind w:left="1027" w:right="979"/>
        <w:jc w:val="both"/>
      </w:pPr>
      <w:r>
        <w:rPr/>
        <w:t>los fármacos endectocidas en nematodos. Ver explicaciones en el texto</w:t>
      </w:r>
    </w:p>
    <w:p>
      <w:pPr>
        <w:pStyle w:val="ListParagraph"/>
        <w:numPr>
          <w:ilvl w:val="1"/>
          <w:numId w:val="1"/>
        </w:numPr>
        <w:tabs>
          <w:tab w:pos="1027" w:val="left" w:leader="none"/>
          <w:tab w:pos="1028" w:val="left" w:leader="none"/>
          <w:tab w:pos="8386" w:val="left" w:leader="none"/>
        </w:tabs>
        <w:spacing w:line="272" w:lineRule="exact" w:before="0" w:after="0"/>
        <w:ind w:left="1027" w:right="0" w:hanging="592"/>
        <w:jc w:val="left"/>
        <w:rPr>
          <w:sz w:val="24"/>
        </w:rPr>
      </w:pPr>
      <w:r>
        <w:rPr>
          <w:sz w:val="24"/>
        </w:rPr>
        <w:t>Representación esquemática de las posibles alteraciones  </w:t>
      </w:r>
      <w:r>
        <w:rPr>
          <w:spacing w:val="53"/>
          <w:sz w:val="24"/>
        </w:rPr>
        <w:t> </w:t>
      </w:r>
      <w:r>
        <w:rPr>
          <w:sz w:val="24"/>
        </w:rPr>
        <w:t>genéticas</w:t>
      </w:r>
      <w:r>
        <w:rPr>
          <w:spacing w:val="29"/>
          <w:sz w:val="24"/>
        </w:rPr>
        <w:t> </w:t>
      </w:r>
      <w:r>
        <w:rPr>
          <w:sz w:val="24"/>
        </w:rPr>
        <w:t>y</w:t>
        <w:tab/>
        <w:t>43</w:t>
      </w:r>
    </w:p>
    <w:p>
      <w:pPr>
        <w:pStyle w:val="BodyText"/>
        <w:spacing w:line="276" w:lineRule="auto" w:before="41"/>
        <w:ind w:left="1027" w:right="980"/>
        <w:jc w:val="both"/>
      </w:pPr>
      <w:r>
        <w:rPr/>
        <w:t>mecanismos involucrados en el desarrollo de resistencia a fármacos endectocidas. Gp P: glicoproteína P.</w:t>
      </w:r>
    </w:p>
    <w:p>
      <w:pPr>
        <w:pStyle w:val="ListParagraph"/>
        <w:numPr>
          <w:ilvl w:val="1"/>
          <w:numId w:val="1"/>
        </w:numPr>
        <w:tabs>
          <w:tab w:pos="1027" w:val="left" w:leader="none"/>
          <w:tab w:pos="1028" w:val="left" w:leader="none"/>
          <w:tab w:pos="2526" w:val="left" w:leader="none"/>
          <w:tab w:pos="3798" w:val="left" w:leader="none"/>
          <w:tab w:pos="4351" w:val="left" w:leader="none"/>
          <w:tab w:pos="5265" w:val="left" w:leader="none"/>
          <w:tab w:pos="7051" w:val="left" w:leader="none"/>
          <w:tab w:pos="8386" w:val="left" w:leader="none"/>
        </w:tabs>
        <w:spacing w:line="240" w:lineRule="auto" w:before="1" w:after="0"/>
        <w:ind w:left="1027" w:right="0" w:hanging="592"/>
        <w:jc w:val="left"/>
        <w:rPr>
          <w:sz w:val="24"/>
        </w:rPr>
      </w:pPr>
      <w:r>
        <w:rPr>
          <w:sz w:val="24"/>
        </w:rPr>
        <w:t>Localizacion</w:t>
        <w:tab/>
        <w:t>geografica</w:t>
        <w:tab/>
        <w:t>del</w:t>
        <w:tab/>
        <w:t>Centro</w:t>
        <w:tab/>
        <w:t>Universitario</w:t>
        <w:tab/>
        <w:t>UAEM</w:t>
        <w:tab/>
        <w:t>55</w:t>
      </w:r>
    </w:p>
    <w:p>
      <w:pPr>
        <w:pStyle w:val="BodyText"/>
        <w:spacing w:before="41"/>
        <w:ind w:left="1027"/>
        <w:jc w:val="both"/>
      </w:pPr>
      <w:r>
        <w:rPr/>
        <w:t>Temascaltepec, km 67.5 carretera federal Toluca-Tejupilco.</w:t>
      </w:r>
    </w:p>
    <w:p>
      <w:pPr>
        <w:pStyle w:val="ListParagraph"/>
        <w:numPr>
          <w:ilvl w:val="1"/>
          <w:numId w:val="1"/>
        </w:numPr>
        <w:tabs>
          <w:tab w:pos="1027" w:val="left" w:leader="none"/>
          <w:tab w:pos="1028" w:val="left" w:leader="none"/>
          <w:tab w:pos="8626" w:val="right" w:leader="none"/>
        </w:tabs>
        <w:spacing w:line="240" w:lineRule="auto" w:before="41" w:after="0"/>
        <w:ind w:left="1027" w:right="0" w:hanging="592"/>
        <w:jc w:val="left"/>
        <w:rPr>
          <w:sz w:val="24"/>
        </w:rPr>
      </w:pPr>
      <w:r>
        <w:rPr>
          <w:sz w:val="24"/>
        </w:rPr>
        <w:t>Reproductoras caprinas en estudio</w:t>
        <w:tab/>
        <w:t>56</w:t>
      </w:r>
    </w:p>
    <w:p>
      <w:pPr>
        <w:pStyle w:val="ListParagraph"/>
        <w:numPr>
          <w:ilvl w:val="1"/>
          <w:numId w:val="1"/>
        </w:numPr>
        <w:tabs>
          <w:tab w:pos="1027" w:val="left" w:leader="none"/>
          <w:tab w:pos="1028" w:val="left" w:leader="none"/>
          <w:tab w:pos="8626" w:val="right" w:leader="none"/>
        </w:tabs>
        <w:spacing w:line="240" w:lineRule="auto" w:before="41" w:after="0"/>
        <w:ind w:left="1027" w:right="0" w:hanging="592"/>
        <w:jc w:val="left"/>
        <w:rPr>
          <w:sz w:val="24"/>
        </w:rPr>
      </w:pPr>
      <w:r>
        <w:rPr>
          <w:sz w:val="24"/>
        </w:rPr>
        <w:t>Toma de muestras de heces directamente del recto de los animales</w:t>
        <w:tab/>
        <w:t>59</w:t>
      </w:r>
    </w:p>
    <w:p>
      <w:pPr>
        <w:pStyle w:val="ListParagraph"/>
        <w:numPr>
          <w:ilvl w:val="1"/>
          <w:numId w:val="1"/>
        </w:numPr>
        <w:tabs>
          <w:tab w:pos="1027" w:val="left" w:leader="none"/>
          <w:tab w:pos="1028" w:val="left" w:leader="none"/>
          <w:tab w:pos="8626" w:val="right" w:leader="none"/>
        </w:tabs>
        <w:spacing w:line="240" w:lineRule="auto" w:before="45" w:after="0"/>
        <w:ind w:left="1027" w:right="0" w:hanging="592"/>
        <w:jc w:val="left"/>
        <w:rPr>
          <w:sz w:val="24"/>
        </w:rPr>
      </w:pPr>
      <w:r>
        <w:rPr>
          <w:sz w:val="24"/>
        </w:rPr>
        <w:t>Cámara de McMaster (izquierda) y huevo de nematodo (derecha)</w:t>
        <w:tab/>
        <w:t>60</w:t>
      </w:r>
    </w:p>
    <w:p>
      <w:pPr>
        <w:pStyle w:val="ListParagraph"/>
        <w:numPr>
          <w:ilvl w:val="1"/>
          <w:numId w:val="1"/>
        </w:numPr>
        <w:tabs>
          <w:tab w:pos="1027" w:val="left" w:leader="none"/>
          <w:tab w:pos="1028" w:val="left" w:leader="none"/>
          <w:tab w:pos="8626" w:val="right" w:leader="none"/>
        </w:tabs>
        <w:spacing w:line="240" w:lineRule="auto" w:before="41" w:after="0"/>
        <w:ind w:left="1027" w:right="0" w:hanging="652"/>
        <w:jc w:val="left"/>
        <w:rPr>
          <w:sz w:val="24"/>
        </w:rPr>
      </w:pPr>
      <w:r>
        <w:rPr>
          <w:sz w:val="24"/>
        </w:rPr>
        <w:t>Conteo en el microscopio con la cámara de McMaster</w:t>
        <w:tab/>
        <w:t>61</w:t>
      </w:r>
    </w:p>
    <w:p>
      <w:pPr>
        <w:pStyle w:val="ListParagraph"/>
        <w:numPr>
          <w:ilvl w:val="1"/>
          <w:numId w:val="1"/>
        </w:numPr>
        <w:tabs>
          <w:tab w:pos="1027" w:val="left" w:leader="none"/>
          <w:tab w:pos="1028" w:val="left" w:leader="none"/>
          <w:tab w:pos="8626" w:val="right" w:leader="none"/>
        </w:tabs>
        <w:spacing w:line="240" w:lineRule="auto" w:before="41" w:after="0"/>
        <w:ind w:left="1027" w:right="0" w:hanging="652"/>
        <w:jc w:val="left"/>
        <w:rPr>
          <w:sz w:val="24"/>
        </w:rPr>
      </w:pPr>
      <w:r>
        <w:rPr>
          <w:sz w:val="24"/>
        </w:rPr>
        <w:t>Pesaje individual de los animales</w:t>
        <w:tab/>
        <w:t>61</w:t>
      </w:r>
    </w:p>
    <w:p>
      <w:pPr>
        <w:pStyle w:val="ListParagraph"/>
        <w:numPr>
          <w:ilvl w:val="1"/>
          <w:numId w:val="1"/>
        </w:numPr>
        <w:tabs>
          <w:tab w:pos="1027" w:val="left" w:leader="none"/>
          <w:tab w:pos="1028" w:val="left" w:leader="none"/>
          <w:tab w:pos="8626" w:val="right" w:leader="none"/>
        </w:tabs>
        <w:spacing w:line="240" w:lineRule="auto" w:before="41" w:after="0"/>
        <w:ind w:left="1027" w:right="0" w:hanging="652"/>
        <w:jc w:val="left"/>
        <w:rPr>
          <w:sz w:val="24"/>
        </w:rPr>
      </w:pPr>
      <w:r>
        <w:rPr>
          <w:sz w:val="24"/>
        </w:rPr>
        <w:t>Coprocultivos</w:t>
        <w:tab/>
        <w:t>62</w:t>
      </w:r>
    </w:p>
    <w:p>
      <w:pPr>
        <w:pStyle w:val="ListParagraph"/>
        <w:numPr>
          <w:ilvl w:val="1"/>
          <w:numId w:val="1"/>
        </w:numPr>
        <w:tabs>
          <w:tab w:pos="1027" w:val="left" w:leader="none"/>
          <w:tab w:pos="1028" w:val="left" w:leader="none"/>
          <w:tab w:pos="8626" w:val="right" w:leader="none"/>
        </w:tabs>
        <w:spacing w:line="240" w:lineRule="auto" w:before="41" w:after="0"/>
        <w:ind w:left="1027" w:right="0" w:hanging="652"/>
        <w:jc w:val="left"/>
        <w:rPr>
          <w:sz w:val="24"/>
        </w:rPr>
      </w:pPr>
      <w:r>
        <w:rPr>
          <w:sz w:val="24"/>
        </w:rPr>
        <w:t>Larvas L3 de estrongílidos gastrointestinales</w:t>
        <w:tab/>
        <w:t>63</w:t>
      </w:r>
    </w:p>
    <w:p>
      <w:pPr>
        <w:pStyle w:val="ListParagraph"/>
        <w:numPr>
          <w:ilvl w:val="1"/>
          <w:numId w:val="1"/>
        </w:numPr>
        <w:tabs>
          <w:tab w:pos="1027" w:val="left" w:leader="none"/>
          <w:tab w:pos="1028" w:val="left" w:leader="none"/>
          <w:tab w:pos="8626" w:val="right" w:leader="none"/>
        </w:tabs>
        <w:spacing w:line="240" w:lineRule="auto" w:before="41" w:after="0"/>
        <w:ind w:left="1027" w:right="0" w:hanging="652"/>
        <w:jc w:val="left"/>
        <w:rPr>
          <w:sz w:val="24"/>
        </w:rPr>
      </w:pPr>
      <w:r>
        <w:rPr>
          <w:sz w:val="24"/>
        </w:rPr>
        <w:t>Desparasitación individual de los animales</w:t>
        <w:tab/>
        <w:t>64</w:t>
      </w:r>
    </w:p>
    <w:p>
      <w:pPr>
        <w:pStyle w:val="ListParagraph"/>
        <w:numPr>
          <w:ilvl w:val="1"/>
          <w:numId w:val="1"/>
        </w:numPr>
        <w:tabs>
          <w:tab w:pos="1027" w:val="left" w:leader="none"/>
          <w:tab w:pos="1028" w:val="left" w:leader="none"/>
          <w:tab w:pos="8626" w:val="right" w:leader="none"/>
        </w:tabs>
        <w:spacing w:line="240" w:lineRule="auto" w:before="41" w:after="0"/>
        <w:ind w:left="1027" w:right="0" w:hanging="652"/>
        <w:jc w:val="left"/>
        <w:rPr>
          <w:sz w:val="24"/>
        </w:rPr>
      </w:pPr>
      <w:r>
        <w:rPr>
          <w:sz w:val="24"/>
        </w:rPr>
        <w:t>Dinámica</w:t>
      </w:r>
      <w:r>
        <w:rPr>
          <w:spacing w:val="42"/>
          <w:sz w:val="24"/>
        </w:rPr>
        <w:t> </w:t>
      </w:r>
      <w:r>
        <w:rPr>
          <w:sz w:val="24"/>
        </w:rPr>
        <w:t>del</w:t>
      </w:r>
      <w:r>
        <w:rPr>
          <w:spacing w:val="42"/>
          <w:sz w:val="24"/>
        </w:rPr>
        <w:t> </w:t>
      </w:r>
      <w:r>
        <w:rPr>
          <w:sz w:val="24"/>
        </w:rPr>
        <w:t>conteo</w:t>
      </w:r>
      <w:r>
        <w:rPr>
          <w:spacing w:val="42"/>
          <w:sz w:val="24"/>
        </w:rPr>
        <w:t> </w:t>
      </w:r>
      <w:r>
        <w:rPr>
          <w:sz w:val="24"/>
        </w:rPr>
        <w:t>fecal</w:t>
      </w:r>
      <w:r>
        <w:rPr>
          <w:spacing w:val="42"/>
          <w:sz w:val="24"/>
        </w:rPr>
        <w:t> </w:t>
      </w:r>
      <w:r>
        <w:rPr>
          <w:sz w:val="24"/>
        </w:rPr>
        <w:t>de</w:t>
      </w:r>
      <w:r>
        <w:rPr>
          <w:spacing w:val="42"/>
          <w:sz w:val="24"/>
        </w:rPr>
        <w:t> </w:t>
      </w:r>
      <w:r>
        <w:rPr>
          <w:sz w:val="24"/>
        </w:rPr>
        <w:t>huevos</w:t>
      </w:r>
      <w:r>
        <w:rPr>
          <w:spacing w:val="42"/>
          <w:sz w:val="24"/>
        </w:rPr>
        <w:t> </w:t>
      </w:r>
      <w:r>
        <w:rPr>
          <w:sz w:val="24"/>
        </w:rPr>
        <w:t>en</w:t>
      </w:r>
      <w:r>
        <w:rPr>
          <w:spacing w:val="42"/>
          <w:sz w:val="24"/>
        </w:rPr>
        <w:t> </w:t>
      </w:r>
      <w:r>
        <w:rPr>
          <w:sz w:val="24"/>
        </w:rPr>
        <w:t>cabras</w:t>
      </w:r>
      <w:r>
        <w:rPr>
          <w:spacing w:val="42"/>
          <w:sz w:val="24"/>
        </w:rPr>
        <w:t> </w:t>
      </w:r>
      <w:r>
        <w:rPr>
          <w:sz w:val="24"/>
        </w:rPr>
        <w:t>desparasitadas</w:t>
      </w:r>
      <w:r>
        <w:rPr>
          <w:spacing w:val="42"/>
          <w:sz w:val="24"/>
        </w:rPr>
        <w:t> </w:t>
      </w:r>
      <w:r>
        <w:rPr>
          <w:sz w:val="24"/>
        </w:rPr>
        <w:t>con</w:t>
        <w:tab/>
        <w:t>66</w:t>
      </w:r>
    </w:p>
    <w:p>
      <w:pPr>
        <w:pStyle w:val="BodyText"/>
        <w:spacing w:before="41"/>
        <w:ind w:left="1027"/>
      </w:pPr>
      <w:r>
        <w:rPr/>
        <w:t>Ivermectina (IVM), Levamisol (LEV) y no tratadas (Control)</w:t>
      </w:r>
    </w:p>
    <w:p>
      <w:pPr>
        <w:pStyle w:val="ListParagraph"/>
        <w:numPr>
          <w:ilvl w:val="1"/>
          <w:numId w:val="1"/>
        </w:numPr>
        <w:tabs>
          <w:tab w:pos="1027" w:val="left" w:leader="none"/>
          <w:tab w:pos="1028" w:val="left" w:leader="none"/>
          <w:tab w:pos="8626" w:val="right" w:leader="none"/>
        </w:tabs>
        <w:spacing w:line="240" w:lineRule="auto" w:before="41" w:after="0"/>
        <w:ind w:left="1027" w:right="0" w:hanging="652"/>
        <w:jc w:val="left"/>
        <w:rPr>
          <w:sz w:val="24"/>
        </w:rPr>
      </w:pPr>
      <w:r>
        <w:rPr>
          <w:sz w:val="24"/>
        </w:rPr>
        <w:t>Dinámica de la reducción del conteo fecal de huevos (RCFH) y</w:t>
      </w:r>
      <w:r>
        <w:rPr>
          <w:spacing w:val="10"/>
          <w:sz w:val="24"/>
        </w:rPr>
        <w:t> </w:t>
      </w:r>
      <w:r>
        <w:rPr>
          <w:sz w:val="24"/>
        </w:rPr>
        <w:t>de</w:t>
      </w:r>
      <w:r>
        <w:rPr>
          <w:spacing w:val="1"/>
          <w:sz w:val="24"/>
        </w:rPr>
        <w:t> </w:t>
      </w:r>
      <w:r>
        <w:rPr>
          <w:sz w:val="24"/>
        </w:rPr>
        <w:t>los</w:t>
        <w:tab/>
        <w:t>69</w:t>
      </w:r>
    </w:p>
    <w:p>
      <w:pPr>
        <w:pStyle w:val="BodyText"/>
        <w:spacing w:line="276" w:lineRule="auto" w:before="45"/>
        <w:ind w:left="1027" w:right="628"/>
      </w:pPr>
      <w:r>
        <w:rPr/>
        <w:t>internvalos de confianza al 95% superior (IC-S 95%) e inferior (IC-I 95%) para el Levamisol</w:t>
      </w:r>
    </w:p>
    <w:p>
      <w:pPr>
        <w:pStyle w:val="ListParagraph"/>
        <w:numPr>
          <w:ilvl w:val="1"/>
          <w:numId w:val="1"/>
        </w:numPr>
        <w:tabs>
          <w:tab w:pos="1027" w:val="left" w:leader="none"/>
          <w:tab w:pos="1028" w:val="left" w:leader="none"/>
          <w:tab w:pos="8626" w:val="right" w:leader="none"/>
        </w:tabs>
        <w:spacing w:line="240" w:lineRule="auto" w:before="1" w:after="0"/>
        <w:ind w:left="1027" w:right="0" w:hanging="652"/>
        <w:jc w:val="left"/>
        <w:rPr>
          <w:sz w:val="24"/>
        </w:rPr>
      </w:pPr>
      <w:r>
        <w:rPr>
          <w:sz w:val="24"/>
        </w:rPr>
        <w:t>Dinámica de la reducción del conteo fecal de huevos (RCFH) y</w:t>
      </w:r>
      <w:r>
        <w:rPr>
          <w:spacing w:val="10"/>
          <w:sz w:val="24"/>
        </w:rPr>
        <w:t> </w:t>
      </w:r>
      <w:r>
        <w:rPr>
          <w:sz w:val="24"/>
        </w:rPr>
        <w:t>de</w:t>
      </w:r>
      <w:r>
        <w:rPr>
          <w:spacing w:val="1"/>
          <w:sz w:val="24"/>
        </w:rPr>
        <w:t> </w:t>
      </w:r>
      <w:r>
        <w:rPr>
          <w:sz w:val="24"/>
        </w:rPr>
        <w:t>los</w:t>
        <w:tab/>
        <w:t>70</w:t>
      </w:r>
    </w:p>
    <w:p>
      <w:pPr>
        <w:pStyle w:val="BodyText"/>
        <w:spacing w:line="276" w:lineRule="auto" w:before="41"/>
        <w:ind w:left="1027" w:right="628"/>
      </w:pPr>
      <w:r>
        <w:rPr/>
        <w:t>internvalos de confianza al 95% superior (IC-S 95%) e inferior (IC-I 95%) para la Ivermectina</w:t>
      </w:r>
    </w:p>
    <w:p>
      <w:pPr>
        <w:spacing w:after="0" w:line="276" w:lineRule="auto"/>
        <w:sectPr>
          <w:pgSz w:w="11900" w:h="16840"/>
          <w:pgMar w:top="1360" w:bottom="280" w:left="1680" w:right="1480"/>
        </w:sectPr>
      </w:pPr>
    </w:p>
    <w:p>
      <w:pPr>
        <w:pStyle w:val="Heading1"/>
        <w:spacing w:before="316"/>
        <w:ind w:left="62"/>
        <w:jc w:val="center"/>
      </w:pPr>
      <w:r>
        <w:rPr/>
        <w:t>ÍNDICE DE CUADROS</w:t>
      </w:r>
    </w:p>
    <w:p>
      <w:pPr>
        <w:pStyle w:val="BodyText"/>
        <w:tabs>
          <w:tab w:pos="4066" w:val="left" w:leader="none"/>
          <w:tab w:pos="7792" w:val="left" w:leader="none"/>
        </w:tabs>
        <w:spacing w:before="247"/>
        <w:ind w:left="1"/>
        <w:jc w:val="center"/>
      </w:pPr>
      <w:r>
        <w:rPr/>
        <w:t>Cuadro</w:t>
        <w:tab/>
        <w:t>Título</w:t>
        <w:tab/>
        <w:t>Página</w:t>
      </w:r>
    </w:p>
    <w:p>
      <w:pPr>
        <w:pStyle w:val="ListParagraph"/>
        <w:numPr>
          <w:ilvl w:val="0"/>
          <w:numId w:val="2"/>
        </w:numPr>
        <w:tabs>
          <w:tab w:pos="1256" w:val="left" w:leader="none"/>
          <w:tab w:pos="1257" w:val="left" w:leader="none"/>
          <w:tab w:pos="7909" w:val="left" w:leader="none"/>
        </w:tabs>
        <w:spacing w:line="274" w:lineRule="exact" w:before="281" w:after="0"/>
        <w:ind w:left="1256" w:right="648" w:hanging="1137"/>
        <w:jc w:val="left"/>
        <w:rPr>
          <w:sz w:val="24"/>
        </w:rPr>
      </w:pPr>
      <w:r>
        <w:rPr>
          <w:sz w:val="24"/>
        </w:rPr>
        <w:t>Principales  especies  de  trichostróngilos  de  los  rumiantes  </w:t>
      </w:r>
      <w:r>
        <w:rPr>
          <w:spacing w:val="16"/>
          <w:sz w:val="24"/>
        </w:rPr>
        <w:t> </w:t>
      </w:r>
      <w:r>
        <w:rPr>
          <w:sz w:val="24"/>
        </w:rPr>
        <w:t>y </w:t>
      </w:r>
      <w:r>
        <w:rPr>
          <w:spacing w:val="11"/>
          <w:sz w:val="24"/>
        </w:rPr>
        <w:t> </w:t>
      </w:r>
      <w:r>
        <w:rPr>
          <w:sz w:val="24"/>
        </w:rPr>
        <w:t>su</w:t>
        <w:tab/>
        <w:t>6 localización en el tubo digestivo</w:t>
      </w:r>
    </w:p>
    <w:p>
      <w:pPr>
        <w:pStyle w:val="ListParagraph"/>
        <w:numPr>
          <w:ilvl w:val="0"/>
          <w:numId w:val="2"/>
        </w:numPr>
        <w:tabs>
          <w:tab w:pos="1256" w:val="left" w:leader="none"/>
          <w:tab w:pos="1257" w:val="left" w:leader="none"/>
          <w:tab w:pos="8149" w:val="right" w:leader="none"/>
        </w:tabs>
        <w:spacing w:line="276" w:lineRule="exact" w:before="0" w:after="0"/>
        <w:ind w:left="1256" w:right="0" w:hanging="1137"/>
        <w:jc w:val="left"/>
        <w:rPr>
          <w:sz w:val="24"/>
        </w:rPr>
      </w:pPr>
      <w:r>
        <w:rPr>
          <w:sz w:val="24"/>
        </w:rPr>
        <w:t>Características, dosis y vía de inoculación de los fármacos</w:t>
        <w:tab/>
        <w:t>59</w:t>
      </w:r>
    </w:p>
    <w:p>
      <w:pPr>
        <w:spacing w:after="0" w:line="276" w:lineRule="exact"/>
        <w:jc w:val="left"/>
        <w:rPr>
          <w:sz w:val="24"/>
        </w:rPr>
        <w:sectPr>
          <w:pgSz w:w="11900" w:h="16840"/>
          <w:pgMar w:top="1600" w:bottom="280" w:left="1580" w:right="1640"/>
        </w:sectPr>
      </w:pPr>
    </w:p>
    <w:p>
      <w:pPr>
        <w:pStyle w:val="Heading1"/>
        <w:spacing w:before="48"/>
        <w:ind w:left="119"/>
      </w:pPr>
      <w:r>
        <w:rPr/>
        <w:t>RESUMEN</w:t>
      </w:r>
    </w:p>
    <w:p>
      <w:pPr>
        <w:pStyle w:val="BodyText"/>
        <w:spacing w:before="2"/>
        <w:rPr>
          <w:b/>
          <w:sz w:val="28"/>
        </w:rPr>
      </w:pPr>
    </w:p>
    <w:p>
      <w:pPr>
        <w:pStyle w:val="BodyText"/>
        <w:spacing w:line="360" w:lineRule="auto"/>
        <w:ind w:left="119" w:right="114"/>
        <w:jc w:val="both"/>
      </w:pPr>
      <w:r>
        <w:rPr/>
        <w:t>Con el objetivo de evaluar la eficacia del Levamisol (L-Versmiol®) e Ivermectina (Ivomec®) en cabras en pastoreo en el Rancho Universitario del Centro Universitario del UAEM Temascaltepec se seleccionaron 30 cabras Nubia y F1 (Nubia×Boer) con peso promedio de (51,1 Kg ±8,14 kg) y edad entre 4 y 7 años con altas cargas parasitarias. Estas se distribuyeron aleatoriamente en tres grupos que constituyeron los tratamientos experimentales: Grupo Levamisol (LEV), Grupo Ivermectina (IVM) y Grupo Control (Control). Los animales se mantuvieron bajo el mismo sistema de  manejo y se desparasitaron según las dosis recomendadas por los fabricantes de los antiparasitarios. Los animales se muestrearon cada tres días por un periodo de 18 días. Se determinó la reducción del conteo fecal de huevos (RCFH) mediante programa RESO, en todo el periodo experimental, y se determinaron las diferencias de las cargas parasitarias en cada grupo mediante un análisis de varianza. La RCFH para la Ivermectina al onceno día posterior al tratamiento evidenció la presencia de una resistencia considerable de los parásitos a este medicamento. En el caso del Levamisol se encontró un nivel de resistencia baja o moderada. A partir del estudio realizado se concluye que los dos desparasitantes empleados poseen baja eficacia en el control de parasitos gastrointestinales en cabras, por lo que se precisa de un programa de reversión de la resistencia.</w:t>
      </w:r>
    </w:p>
    <w:p>
      <w:pPr>
        <w:pStyle w:val="BodyText"/>
        <w:spacing w:before="6"/>
      </w:pPr>
    </w:p>
    <w:p>
      <w:pPr>
        <w:spacing w:before="0"/>
        <w:ind w:left="119" w:right="0" w:firstLine="0"/>
        <w:jc w:val="both"/>
        <w:rPr>
          <w:sz w:val="24"/>
        </w:rPr>
      </w:pPr>
      <w:r>
        <w:rPr>
          <w:i/>
          <w:sz w:val="24"/>
        </w:rPr>
        <w:t>Palabras clave</w:t>
      </w:r>
      <w:r>
        <w:rPr>
          <w:sz w:val="24"/>
        </w:rPr>
        <w:t>: Resistencia, Ivermectina, Levamisol, Cabras</w:t>
      </w:r>
    </w:p>
    <w:p>
      <w:pPr>
        <w:spacing w:after="0"/>
        <w:jc w:val="both"/>
        <w:rPr>
          <w:sz w:val="24"/>
        </w:rPr>
        <w:sectPr>
          <w:pgSz w:w="11900" w:h="16840"/>
          <w:pgMar w:top="1360" w:bottom="280" w:left="1580" w:right="1580"/>
        </w:sectPr>
      </w:pPr>
    </w:p>
    <w:p>
      <w:pPr>
        <w:pStyle w:val="Heading1"/>
        <w:numPr>
          <w:ilvl w:val="0"/>
          <w:numId w:val="3"/>
        </w:numPr>
        <w:tabs>
          <w:tab w:pos="316" w:val="left" w:leader="none"/>
        </w:tabs>
        <w:spacing w:line="240" w:lineRule="auto" w:before="54" w:after="0"/>
        <w:ind w:left="102" w:right="0" w:firstLine="0"/>
        <w:jc w:val="both"/>
      </w:pPr>
      <w:bookmarkStart w:name="TESIS_EFRAIN_EMMANUEL 123 - copia.pdf" w:id="2"/>
      <w:bookmarkEnd w:id="2"/>
      <w:r>
        <w:rPr>
          <w:b w:val="0"/>
        </w:rPr>
      </w:r>
      <w:bookmarkStart w:name="TESIS_EFRAIN_EMMANUEL 123 - copia.pdf" w:id="3"/>
      <w:bookmarkEnd w:id="3"/>
      <w:r>
        <w:rPr/>
        <w:t>INTRODU</w:t>
      </w:r>
      <w:r>
        <w:rPr/>
        <w:t>CCIÓN</w:t>
      </w:r>
    </w:p>
    <w:p>
      <w:pPr>
        <w:pStyle w:val="BodyText"/>
        <w:rPr>
          <w:b/>
        </w:rPr>
      </w:pPr>
    </w:p>
    <w:p>
      <w:pPr>
        <w:pStyle w:val="BodyText"/>
        <w:rPr>
          <w:b/>
        </w:rPr>
      </w:pPr>
    </w:p>
    <w:p>
      <w:pPr>
        <w:pStyle w:val="BodyText"/>
        <w:spacing w:line="480" w:lineRule="auto"/>
        <w:ind w:left="102" w:right="117"/>
        <w:jc w:val="both"/>
      </w:pPr>
      <w:r>
        <w:rPr/>
        <w:t>Las helmintiasis son una de las enfermedades más importantes en la producción de pequeños rumiantes en pastoreo, ocasionando grandes pérdidas económicas (Kyriazakis </w:t>
      </w:r>
      <w:r>
        <w:rPr>
          <w:i/>
        </w:rPr>
        <w:t>et al.</w:t>
      </w:r>
      <w:r>
        <w:rPr/>
        <w:t>, 1996). Estas son muy prevalentes en países tropicales debido a varios factores entre los que se destacan las condiciones favorables del medio ambiente, especialmente humedad y temperatura, unido en muchas situaciones a prácticas inapropiadas de manejo y control parasitario (Akhtar </w:t>
      </w:r>
      <w:r>
        <w:rPr>
          <w:i/>
        </w:rPr>
        <w:t>et al.</w:t>
      </w:r>
      <w:r>
        <w:rPr/>
        <w:t>,</w:t>
      </w:r>
      <w:r>
        <w:rPr>
          <w:spacing w:val="-6"/>
        </w:rPr>
        <w:t> </w:t>
      </w:r>
      <w:r>
        <w:rPr/>
        <w:t>2000).</w:t>
      </w:r>
    </w:p>
    <w:p>
      <w:pPr>
        <w:pStyle w:val="BodyText"/>
        <w:spacing w:before="4"/>
        <w:rPr>
          <w:sz w:val="25"/>
        </w:rPr>
      </w:pPr>
    </w:p>
    <w:p>
      <w:pPr>
        <w:pStyle w:val="BodyText"/>
        <w:spacing w:line="480" w:lineRule="auto"/>
        <w:ind w:left="102" w:right="112"/>
        <w:jc w:val="both"/>
      </w:pPr>
      <w:r>
        <w:rPr/>
        <w:t>En el trópico mexicano, dentro de la familia </w:t>
      </w:r>
      <w:r>
        <w:rPr>
          <w:i/>
        </w:rPr>
        <w:t>Trychostrongylidae</w:t>
      </w:r>
      <w:r>
        <w:rPr/>
        <w:t>, los nemátodos gastrointestinales (NGI) de interés son particularmente los del género </w:t>
      </w:r>
      <w:r>
        <w:rPr>
          <w:i/>
        </w:rPr>
        <w:t>Haemonchus </w:t>
      </w:r>
      <w:r>
        <w:rPr/>
        <w:t>y </w:t>
      </w:r>
      <w:r>
        <w:rPr>
          <w:i/>
        </w:rPr>
        <w:t>Trichostrongylus</w:t>
      </w:r>
      <w:r>
        <w:rPr/>
        <w:t>, </w:t>
      </w:r>
      <w:r>
        <w:rPr>
          <w:i/>
        </w:rPr>
        <w:t>Cooperia </w:t>
      </w:r>
      <w:r>
        <w:rPr/>
        <w:t>y </w:t>
      </w:r>
      <w:r>
        <w:rPr>
          <w:i/>
        </w:rPr>
        <w:t>Ostertagia</w:t>
      </w:r>
      <w:r>
        <w:rPr/>
        <w:t>, </w:t>
      </w:r>
      <w:r>
        <w:rPr>
          <w:spacing w:val="-3"/>
        </w:rPr>
        <w:t>ya </w:t>
      </w:r>
      <w:r>
        <w:rPr/>
        <w:t>que son los más frecuentes y los más diseminados pero también los más patógenos (Domínguez-Alpizar </w:t>
      </w:r>
      <w:r>
        <w:rPr>
          <w:i/>
        </w:rPr>
        <w:t>et al.</w:t>
      </w:r>
      <w:r>
        <w:rPr/>
        <w:t>, 1993; Santamaría-Colonia </w:t>
      </w:r>
      <w:r>
        <w:rPr>
          <w:i/>
        </w:rPr>
        <w:t>et al.</w:t>
      </w:r>
      <w:r>
        <w:rPr/>
        <w:t>, 1995, Aguilar-Caballero </w:t>
      </w:r>
      <w:r>
        <w:rPr>
          <w:i/>
        </w:rPr>
        <w:t>et al.</w:t>
      </w:r>
      <w:r>
        <w:rPr/>
        <w:t>, 2005). Por lo tanto, son los que hay que controlar en explotaciones de pequeños rumiantes. Otros géneros de NGI  de la familia </w:t>
      </w:r>
      <w:r>
        <w:rPr>
          <w:i/>
        </w:rPr>
        <w:t>Chabertiidae </w:t>
      </w:r>
      <w:r>
        <w:rPr/>
        <w:t>que afectan a los pequeños rumiantes en el trópico mexicano son </w:t>
      </w:r>
      <w:r>
        <w:rPr>
          <w:i/>
        </w:rPr>
        <w:t>Chabertia </w:t>
      </w:r>
      <w:r>
        <w:rPr/>
        <w:t>y </w:t>
      </w:r>
      <w:r>
        <w:rPr>
          <w:i/>
        </w:rPr>
        <w:t>Oesophagostomum </w:t>
      </w:r>
      <w:r>
        <w:rPr/>
        <w:t>(Santamaría-Colonia </w:t>
      </w:r>
      <w:r>
        <w:rPr>
          <w:i/>
        </w:rPr>
        <w:t>et al.</w:t>
      </w:r>
      <w:r>
        <w:rPr/>
        <w:t>, 1995; González- Garduño </w:t>
      </w:r>
      <w:r>
        <w:rPr>
          <w:i/>
        </w:rPr>
        <w:t>et al.</w:t>
      </w:r>
      <w:r>
        <w:rPr/>
        <w:t>,</w:t>
      </w:r>
      <w:r>
        <w:rPr>
          <w:spacing w:val="-6"/>
        </w:rPr>
        <w:t> </w:t>
      </w:r>
      <w:r>
        <w:rPr/>
        <w:t>2003).</w:t>
      </w:r>
    </w:p>
    <w:p>
      <w:pPr>
        <w:pStyle w:val="BodyText"/>
        <w:spacing w:before="3"/>
        <w:rPr>
          <w:sz w:val="25"/>
        </w:rPr>
      </w:pPr>
    </w:p>
    <w:p>
      <w:pPr>
        <w:pStyle w:val="BodyText"/>
        <w:spacing w:line="480" w:lineRule="auto"/>
        <w:ind w:left="102" w:right="118"/>
        <w:jc w:val="both"/>
      </w:pPr>
      <w:r>
        <w:rPr/>
        <w:t>En algunas regiones del mundo la mortalidad a estos parásitos excede el 40 % y las pérdidas de peso varían entre 6 y 12 kg/animal/año (IEMVT, 1980). No obstante, lo más importante en las parasitosis gastrointestinales (PGI) son las pérdidas indirectas ya que por lo general se presentan de manera subclínica provocando la reducción del consumo de alimentos y disminución de la eficiencia de aprovechamiento de los nutrientes (Holmes, 1993).</w:t>
      </w:r>
    </w:p>
    <w:p>
      <w:pPr>
        <w:spacing w:after="0" w:line="480" w:lineRule="auto"/>
        <w:jc w:val="both"/>
        <w:sectPr>
          <w:footerReference w:type="default" r:id="rId7"/>
          <w:pgSz w:w="11910" w:h="16840"/>
          <w:pgMar w:footer="972" w:header="0" w:top="1580" w:bottom="1160" w:left="1600" w:right="1580"/>
          <w:pgNumType w:start="1"/>
        </w:sectPr>
      </w:pPr>
    </w:p>
    <w:p>
      <w:pPr>
        <w:pStyle w:val="BodyText"/>
        <w:spacing w:line="480" w:lineRule="auto" w:before="49"/>
        <w:ind w:left="102" w:right="120"/>
        <w:jc w:val="both"/>
      </w:pPr>
      <w:r>
        <w:rPr/>
        <w:t>En el Sur del Estado de México, la cabra constituye una fuente importante de alimentos y de obtención de fondos para pequeñas actividades de desarrollo de las familias de la zona. En los últimos años se ha apreciado que la actividad de producción caprina ha pasado de una economía de subsistencia familiar caracterizada por pequeñas cantidades de animales a sistemas con objetivos concretos en la comercialización de sus producciones, fundamentalmente de su carne.</w:t>
      </w:r>
    </w:p>
    <w:p>
      <w:pPr>
        <w:pStyle w:val="BodyText"/>
        <w:spacing w:before="3"/>
        <w:rPr>
          <w:sz w:val="25"/>
        </w:rPr>
      </w:pPr>
    </w:p>
    <w:p>
      <w:pPr>
        <w:pStyle w:val="BodyText"/>
        <w:spacing w:line="480" w:lineRule="auto"/>
        <w:ind w:left="102" w:right="117"/>
        <w:jc w:val="both"/>
      </w:pPr>
      <w:r>
        <w:rPr/>
        <w:t>En este contexto se ha encontrado que las prácticas sanitarias son insuficientes y los servicios veterinarios no son los apropiados para el desarrollo de este tipo de actividad productiva. Uno de los riesgos en los que se está incurriendo es el uso indiscriminado de antiparasitarios para el control del PGI, unido a malas prácticas y desconocimiento de la epizootiología de estas enfermedades. Estas prácticas constituyen los principales factores que influyen en la aparición de resistencia a los antiparasitarios (RA) de mayor uso y comercialización en el mundo (Jackson y Coop,</w:t>
      </w:r>
      <w:r>
        <w:rPr>
          <w:spacing w:val="-11"/>
        </w:rPr>
        <w:t> </w:t>
      </w:r>
      <w:r>
        <w:rPr/>
        <w:t>2000).</w:t>
      </w:r>
    </w:p>
    <w:p>
      <w:pPr>
        <w:pStyle w:val="BodyText"/>
        <w:spacing w:before="1"/>
        <w:rPr>
          <w:sz w:val="25"/>
        </w:rPr>
      </w:pPr>
    </w:p>
    <w:p>
      <w:pPr>
        <w:pStyle w:val="BodyText"/>
        <w:spacing w:line="480" w:lineRule="auto"/>
        <w:ind w:left="102" w:right="116"/>
        <w:jc w:val="both"/>
      </w:pPr>
      <w:r>
        <w:rPr/>
        <w:t>El diagnóstico de la resistencia a los fármacos antiparasitarios es un aspecto que debe ser seguido de cerca para lograr evaluar el impacto de las producciones. En sentido general, en muchos países de América Latina no existe diagnóstico de RA atribuido, en parte, a la falta de conocimiento técnico y/o la falta de financiamiento para ejecutar las investigaciones (Torres-Acosta </w:t>
      </w:r>
      <w:r>
        <w:rPr>
          <w:i/>
        </w:rPr>
        <w:t>et al.</w:t>
      </w:r>
      <w:r>
        <w:rPr/>
        <w:t>, 2012). Por ello se deben concretar esfuerzos para convencer a las instituciones de investigación-enseñanza y a las financistas para alertar del serio problema que representa la RA y la importancia de prevenir rápidamente su diseminación.</w:t>
      </w:r>
    </w:p>
    <w:p>
      <w:pPr>
        <w:pStyle w:val="BodyText"/>
        <w:spacing w:before="3"/>
        <w:rPr>
          <w:sz w:val="25"/>
        </w:rPr>
      </w:pPr>
    </w:p>
    <w:p>
      <w:pPr>
        <w:pStyle w:val="BodyText"/>
        <w:spacing w:line="480" w:lineRule="auto"/>
        <w:ind w:left="102" w:right="116"/>
        <w:jc w:val="both"/>
      </w:pPr>
      <w:r>
        <w:rPr/>
        <w:t>En el caso particular de México se han desarrollado estudios independientes, sobre todo en los estados del Golfo de México (Torres-Acosta </w:t>
      </w:r>
      <w:r>
        <w:rPr>
          <w:i/>
        </w:rPr>
        <w:t>et al.</w:t>
      </w:r>
      <w:r>
        <w:rPr/>
        <w:t>, 2003a, 2007; Nuncio-Ochoa  </w:t>
      </w:r>
      <w:r>
        <w:rPr>
          <w:i/>
        </w:rPr>
        <w:t>et</w:t>
      </w:r>
      <w:r>
        <w:rPr>
          <w:i/>
          <w:spacing w:val="35"/>
        </w:rPr>
        <w:t> </w:t>
      </w:r>
      <w:r>
        <w:rPr>
          <w:i/>
        </w:rPr>
        <w:t>al.</w:t>
      </w:r>
      <w:r>
        <w:rPr/>
        <w:t>,</w:t>
      </w:r>
      <w:r>
        <w:rPr>
          <w:spacing w:val="34"/>
        </w:rPr>
        <w:t> </w:t>
      </w:r>
      <w:r>
        <w:rPr/>
        <w:t>2005,</w:t>
      </w:r>
      <w:r>
        <w:rPr>
          <w:spacing w:val="35"/>
        </w:rPr>
        <w:t> </w:t>
      </w:r>
      <w:r>
        <w:rPr/>
        <w:t>González-Garduño</w:t>
      </w:r>
      <w:r>
        <w:rPr>
          <w:spacing w:val="34"/>
        </w:rPr>
        <w:t> </w:t>
      </w:r>
      <w:r>
        <w:rPr>
          <w:i/>
        </w:rPr>
        <w:t>et</w:t>
      </w:r>
      <w:r>
        <w:rPr>
          <w:i/>
          <w:spacing w:val="35"/>
        </w:rPr>
        <w:t> </w:t>
      </w:r>
      <w:r>
        <w:rPr>
          <w:i/>
        </w:rPr>
        <w:t>al.</w:t>
      </w:r>
      <w:r>
        <w:rPr/>
        <w:t>,</w:t>
      </w:r>
      <w:r>
        <w:rPr>
          <w:spacing w:val="34"/>
        </w:rPr>
        <w:t> </w:t>
      </w:r>
      <w:r>
        <w:rPr/>
        <w:t>2003)</w:t>
      </w:r>
      <w:r>
        <w:rPr>
          <w:spacing w:val="17"/>
        </w:rPr>
        <w:t> </w:t>
      </w:r>
      <w:r>
        <w:rPr>
          <w:spacing w:val="-3"/>
        </w:rPr>
        <w:t>y,</w:t>
      </w:r>
      <w:r>
        <w:rPr>
          <w:spacing w:val="36"/>
        </w:rPr>
        <w:t> </w:t>
      </w:r>
      <w:r>
        <w:rPr/>
        <w:t>con</w:t>
      </w:r>
      <w:r>
        <w:rPr>
          <w:spacing w:val="34"/>
        </w:rPr>
        <w:t> </w:t>
      </w:r>
      <w:r>
        <w:rPr/>
        <w:t>menos</w:t>
      </w:r>
      <w:r>
        <w:rPr>
          <w:spacing w:val="34"/>
        </w:rPr>
        <w:t> </w:t>
      </w:r>
      <w:r>
        <w:rPr/>
        <w:t>frecuencia</w:t>
      </w:r>
      <w:r>
        <w:rPr>
          <w:spacing w:val="36"/>
        </w:rPr>
        <w:t> </w:t>
      </w:r>
      <w:r>
        <w:rPr/>
        <w:t>en</w:t>
      </w:r>
      <w:r>
        <w:rPr>
          <w:spacing w:val="34"/>
        </w:rPr>
        <w:t> </w:t>
      </w:r>
      <w:r>
        <w:rPr/>
        <w:t>el</w:t>
      </w:r>
      <w:r>
        <w:rPr>
          <w:spacing w:val="35"/>
        </w:rPr>
        <w:t> </w:t>
      </w:r>
      <w:r>
        <w:rPr/>
        <w:t>altiplano</w:t>
      </w:r>
    </w:p>
    <w:p>
      <w:pPr>
        <w:spacing w:after="0" w:line="480" w:lineRule="auto"/>
        <w:jc w:val="both"/>
        <w:sectPr>
          <w:pgSz w:w="11910" w:h="16840"/>
          <w:pgMar w:header="0" w:footer="972" w:top="1340" w:bottom="1160" w:left="1600" w:right="1580"/>
        </w:sectPr>
      </w:pPr>
    </w:p>
    <w:p>
      <w:pPr>
        <w:pStyle w:val="BodyText"/>
        <w:spacing w:line="480" w:lineRule="auto" w:before="49"/>
        <w:ind w:left="102" w:right="121"/>
        <w:jc w:val="both"/>
      </w:pPr>
      <w:r>
        <w:rPr/>
        <w:t>(García-Flores </w:t>
      </w:r>
      <w:r>
        <w:rPr>
          <w:i/>
        </w:rPr>
        <w:t>et al.</w:t>
      </w:r>
      <w:r>
        <w:rPr/>
        <w:t>, 2003; Montalvo-Aguilar </w:t>
      </w:r>
      <w:r>
        <w:rPr>
          <w:i/>
        </w:rPr>
        <w:t>et al.</w:t>
      </w:r>
      <w:r>
        <w:rPr/>
        <w:t>, 2006). Hasta la fecha no se conoce se haya realizado estudio para la detección de resistencia en el Estado de México.</w:t>
      </w:r>
    </w:p>
    <w:p>
      <w:pPr>
        <w:pStyle w:val="BodyText"/>
        <w:spacing w:before="3"/>
        <w:rPr>
          <w:sz w:val="25"/>
        </w:rPr>
      </w:pPr>
    </w:p>
    <w:p>
      <w:pPr>
        <w:pStyle w:val="BodyText"/>
        <w:spacing w:line="480" w:lineRule="auto"/>
        <w:ind w:left="102" w:right="115"/>
        <w:jc w:val="both"/>
      </w:pPr>
      <w:r>
        <w:rPr/>
        <w:t>El costo de producción de la resistencia a los antiparasitarios ha sido estimado en diferentes estudios. Miller </w:t>
      </w:r>
      <w:r>
        <w:rPr>
          <w:i/>
        </w:rPr>
        <w:t>et al. </w:t>
      </w:r>
      <w:r>
        <w:rPr/>
        <w:t>(2012) encontró reducciones en las ganancias de peso vivo de los animales (ovejas) de 9 kg en cinco meses al comparar animales tratados con fármacos de demostrada eficacia con otros resistentes. Esto se tradujo en una reducción en el peso de las canales en 4,7 kg (10,4% de reducción del valor de la canal). Otros estudios similares realizador por Leathwick </w:t>
      </w:r>
      <w:r>
        <w:rPr>
          <w:i/>
        </w:rPr>
        <w:t>et al. </w:t>
      </w:r>
      <w:r>
        <w:rPr/>
        <w:t>(2008), Macchi </w:t>
      </w:r>
      <w:r>
        <w:rPr>
          <w:i/>
        </w:rPr>
        <w:t>et al. </w:t>
      </w:r>
      <w:r>
        <w:rPr/>
        <w:t>(2001) y Sutherland </w:t>
      </w:r>
      <w:r>
        <w:rPr>
          <w:i/>
        </w:rPr>
        <w:t>et al. </w:t>
      </w:r>
      <w:r>
        <w:rPr/>
        <w:t>(2010) registraron reducciones en las ganancias de peso de los  animales de 3 kg, 1,3 kg y 2,8 kg,</w:t>
      </w:r>
      <w:r>
        <w:rPr>
          <w:spacing w:val="-8"/>
        </w:rPr>
        <w:t> </w:t>
      </w:r>
      <w:r>
        <w:rPr/>
        <w:t>respectivamente.</w:t>
      </w:r>
    </w:p>
    <w:p>
      <w:pPr>
        <w:pStyle w:val="BodyText"/>
        <w:spacing w:before="3"/>
        <w:rPr>
          <w:sz w:val="25"/>
        </w:rPr>
      </w:pPr>
    </w:p>
    <w:p>
      <w:pPr>
        <w:pStyle w:val="BodyText"/>
        <w:spacing w:line="480" w:lineRule="auto"/>
        <w:ind w:left="102" w:right="118"/>
        <w:jc w:val="both"/>
      </w:pPr>
      <w:r>
        <w:rPr/>
        <w:t>En el Rancho Universitario del Centro Universitario deTemascaltepec de la Universidad Autónoma del Estado de México, posee una estrategia de control parasitario sobre bases empíricas ya que no se ha desarrollado un estudio de la epizootiología de los principales parásitos que circulan en los rebaños de pequeños rumiantes. Tampoco se ha realizado un estudio de la eficacia de los fármacos empleados que por lo general sólo se usan dos grupos farmacológicos: lactonas macrocíclicas e imidazotiazoles.</w:t>
      </w:r>
    </w:p>
    <w:p>
      <w:pPr>
        <w:pStyle w:val="BodyText"/>
        <w:spacing w:before="3"/>
        <w:rPr>
          <w:sz w:val="25"/>
        </w:rPr>
      </w:pPr>
    </w:p>
    <w:p>
      <w:pPr>
        <w:pStyle w:val="BodyText"/>
        <w:ind w:left="102"/>
        <w:jc w:val="both"/>
      </w:pPr>
      <w:r>
        <w:rPr/>
        <w:t>A partir de los elementos anteriormente expuestos se esboza la siguiente </w:t>
      </w:r>
      <w:r>
        <w:rPr>
          <w:b/>
        </w:rPr>
        <w:t>hipótesis</w:t>
      </w:r>
      <w:r>
        <w:rPr/>
        <w:t>:</w:t>
      </w:r>
    </w:p>
    <w:p>
      <w:pPr>
        <w:pStyle w:val="BodyText"/>
      </w:pPr>
    </w:p>
    <w:p>
      <w:pPr>
        <w:pStyle w:val="BodyText"/>
        <w:spacing w:before="4"/>
      </w:pPr>
    </w:p>
    <w:p>
      <w:pPr>
        <w:pStyle w:val="BodyText"/>
        <w:spacing w:line="480" w:lineRule="auto" w:before="1"/>
        <w:ind w:left="102" w:right="118"/>
        <w:jc w:val="both"/>
      </w:pPr>
      <w:r>
        <w:rPr/>
        <w:t>El uso indiscriminado, prolongado y sin bases epizootiológicas de ivermectina y levamisol en el control del parasitismo gastrointestinal de cabras en el Rancho Universitario del Centro Universitario Temascaltepec, propicia la resistencia de los principales parásitos a estos fármacos.</w:t>
      </w:r>
    </w:p>
    <w:p>
      <w:pPr>
        <w:spacing w:after="0" w:line="480" w:lineRule="auto"/>
        <w:jc w:val="both"/>
        <w:sectPr>
          <w:pgSz w:w="11910" w:h="16840"/>
          <w:pgMar w:header="0" w:footer="972" w:top="1340" w:bottom="1160" w:left="1600" w:right="1580"/>
        </w:sectPr>
      </w:pPr>
    </w:p>
    <w:p>
      <w:pPr>
        <w:pStyle w:val="BodyText"/>
        <w:spacing w:before="49"/>
        <w:ind w:left="102" w:right="51"/>
      </w:pPr>
      <w:r>
        <w:rPr/>
        <w:t>Bajo este contexto, el objetivo general de la presente investigación fue:</w:t>
      </w:r>
    </w:p>
    <w:p>
      <w:pPr>
        <w:pStyle w:val="BodyText"/>
      </w:pPr>
    </w:p>
    <w:p>
      <w:pPr>
        <w:pStyle w:val="BodyText"/>
        <w:spacing w:before="5"/>
      </w:pPr>
    </w:p>
    <w:p>
      <w:pPr>
        <w:pStyle w:val="BodyText"/>
        <w:spacing w:line="480" w:lineRule="auto"/>
        <w:ind w:left="102" w:right="51"/>
      </w:pPr>
      <w:r>
        <w:rPr/>
        <w:t>Evaluar la eficacia de levamisol e ivermectina sobre los estrongílidos gastrointestinales en cabras en pastoreo.</w:t>
      </w:r>
    </w:p>
    <w:p>
      <w:pPr>
        <w:pStyle w:val="BodyText"/>
      </w:pPr>
    </w:p>
    <w:p>
      <w:pPr>
        <w:pStyle w:val="BodyText"/>
      </w:pPr>
    </w:p>
    <w:p>
      <w:pPr>
        <w:pStyle w:val="BodyText"/>
      </w:pPr>
    </w:p>
    <w:p>
      <w:pPr>
        <w:pStyle w:val="BodyText"/>
        <w:spacing w:before="6"/>
        <w:rPr>
          <w:sz w:val="25"/>
        </w:rPr>
      </w:pPr>
    </w:p>
    <w:p>
      <w:pPr>
        <w:pStyle w:val="BodyText"/>
        <w:ind w:left="102" w:right="51"/>
      </w:pPr>
      <w:r>
        <w:rPr/>
        <w:t>Con los objetivos particulares:</w:t>
      </w:r>
    </w:p>
    <w:p>
      <w:pPr>
        <w:pStyle w:val="BodyText"/>
      </w:pPr>
    </w:p>
    <w:p>
      <w:pPr>
        <w:pStyle w:val="BodyText"/>
      </w:pPr>
    </w:p>
    <w:p>
      <w:pPr>
        <w:pStyle w:val="BodyText"/>
      </w:pPr>
    </w:p>
    <w:p>
      <w:pPr>
        <w:pStyle w:val="BodyText"/>
      </w:pPr>
    </w:p>
    <w:p>
      <w:pPr>
        <w:pStyle w:val="BodyText"/>
        <w:rPr>
          <w:sz w:val="25"/>
        </w:rPr>
      </w:pPr>
    </w:p>
    <w:p>
      <w:pPr>
        <w:pStyle w:val="ListParagraph"/>
        <w:numPr>
          <w:ilvl w:val="1"/>
          <w:numId w:val="3"/>
        </w:numPr>
        <w:tabs>
          <w:tab w:pos="810" w:val="left" w:leader="none"/>
        </w:tabs>
        <w:spacing w:line="463" w:lineRule="auto" w:before="1" w:after="0"/>
        <w:ind w:left="822" w:right="125" w:hanging="360"/>
        <w:jc w:val="both"/>
        <w:rPr>
          <w:sz w:val="24"/>
        </w:rPr>
      </w:pPr>
      <w:r>
        <w:rPr>
          <w:sz w:val="24"/>
        </w:rPr>
        <w:t>Identificar los estrongílidos gastrointestinales que afectan las cabras en pastoreo en el Rancho</w:t>
      </w:r>
      <w:r>
        <w:rPr>
          <w:spacing w:val="-2"/>
          <w:sz w:val="24"/>
        </w:rPr>
        <w:t> </w:t>
      </w:r>
      <w:r>
        <w:rPr>
          <w:sz w:val="24"/>
        </w:rPr>
        <w:t>Universitario.</w:t>
      </w:r>
    </w:p>
    <w:p>
      <w:pPr>
        <w:pStyle w:val="ListParagraph"/>
        <w:numPr>
          <w:ilvl w:val="1"/>
          <w:numId w:val="3"/>
        </w:numPr>
        <w:tabs>
          <w:tab w:pos="810" w:val="left" w:leader="none"/>
        </w:tabs>
        <w:spacing w:line="470" w:lineRule="auto" w:before="31" w:after="0"/>
        <w:ind w:left="822" w:right="116" w:hanging="360"/>
        <w:jc w:val="both"/>
        <w:rPr>
          <w:sz w:val="24"/>
        </w:rPr>
      </w:pPr>
      <w:r>
        <w:rPr>
          <w:sz w:val="24"/>
        </w:rPr>
        <w:t>Determinar la eficacia del Levamisol e Ivermectina en el control de los estrongílidos gastrointestinales en cabras en pastoreo basados en la reducción  del conteo fecal de</w:t>
      </w:r>
      <w:r>
        <w:rPr>
          <w:spacing w:val="-3"/>
          <w:sz w:val="24"/>
        </w:rPr>
        <w:t> </w:t>
      </w:r>
      <w:r>
        <w:rPr>
          <w:sz w:val="24"/>
        </w:rPr>
        <w:t>huevos.</w:t>
      </w:r>
    </w:p>
    <w:p>
      <w:pPr>
        <w:pStyle w:val="ListParagraph"/>
        <w:numPr>
          <w:ilvl w:val="1"/>
          <w:numId w:val="3"/>
        </w:numPr>
        <w:tabs>
          <w:tab w:pos="810" w:val="left" w:leader="none"/>
        </w:tabs>
        <w:spacing w:line="463" w:lineRule="auto" w:before="23" w:after="0"/>
        <w:ind w:left="822" w:right="122" w:hanging="360"/>
        <w:jc w:val="both"/>
        <w:rPr>
          <w:sz w:val="24"/>
        </w:rPr>
      </w:pPr>
      <w:r>
        <w:rPr>
          <w:sz w:val="24"/>
        </w:rPr>
        <w:t>Identificar las especies de estrongílidos gastrointestinales resistentes (de existir) al Levamisol y la</w:t>
      </w:r>
      <w:r>
        <w:rPr>
          <w:spacing w:val="-9"/>
          <w:sz w:val="24"/>
        </w:rPr>
        <w:t> </w:t>
      </w:r>
      <w:r>
        <w:rPr>
          <w:sz w:val="24"/>
        </w:rPr>
        <w:t>Ivermectina.</w:t>
      </w:r>
    </w:p>
    <w:p>
      <w:pPr>
        <w:spacing w:after="0" w:line="463" w:lineRule="auto"/>
        <w:jc w:val="both"/>
        <w:rPr>
          <w:sz w:val="24"/>
        </w:rPr>
        <w:sectPr>
          <w:pgSz w:w="11910" w:h="16840"/>
          <w:pgMar w:header="0" w:footer="972" w:top="1340" w:bottom="1160" w:left="1600" w:right="1580"/>
        </w:sectPr>
      </w:pPr>
    </w:p>
    <w:p>
      <w:pPr>
        <w:pStyle w:val="Heading1"/>
        <w:numPr>
          <w:ilvl w:val="0"/>
          <w:numId w:val="3"/>
        </w:numPr>
        <w:tabs>
          <w:tab w:pos="410" w:val="left" w:leader="none"/>
        </w:tabs>
        <w:spacing w:line="240" w:lineRule="auto" w:before="54" w:after="0"/>
        <w:ind w:left="409" w:right="0" w:hanging="307"/>
        <w:jc w:val="both"/>
      </w:pPr>
      <w:r>
        <w:rPr/>
        <w:t>REVISIÓN</w:t>
      </w:r>
      <w:r>
        <w:rPr>
          <w:spacing w:val="-6"/>
        </w:rPr>
        <w:t> </w:t>
      </w:r>
      <w:r>
        <w:rPr/>
        <w:t>BIBLIOGRÁFICA</w:t>
      </w:r>
    </w:p>
    <w:p>
      <w:pPr>
        <w:pStyle w:val="BodyText"/>
        <w:rPr>
          <w:b/>
        </w:rPr>
      </w:pPr>
    </w:p>
    <w:p>
      <w:pPr>
        <w:pStyle w:val="BodyText"/>
        <w:spacing w:before="5"/>
        <w:rPr>
          <w:b/>
        </w:rPr>
      </w:pPr>
    </w:p>
    <w:p>
      <w:pPr>
        <w:spacing w:before="0"/>
        <w:ind w:left="102" w:right="0" w:firstLine="0"/>
        <w:jc w:val="both"/>
        <w:rPr>
          <w:b/>
          <w:sz w:val="24"/>
        </w:rPr>
      </w:pPr>
      <w:r>
        <w:rPr>
          <w:b/>
          <w:sz w:val="24"/>
        </w:rPr>
        <w:t>Los nematodos gastrointestinales de los rumiantes</w:t>
      </w:r>
    </w:p>
    <w:p>
      <w:pPr>
        <w:pStyle w:val="BodyText"/>
        <w:rPr>
          <w:b/>
        </w:rPr>
      </w:pPr>
    </w:p>
    <w:p>
      <w:pPr>
        <w:pStyle w:val="BodyText"/>
        <w:spacing w:before="4"/>
        <w:rPr>
          <w:b/>
        </w:rPr>
      </w:pPr>
    </w:p>
    <w:p>
      <w:pPr>
        <w:spacing w:before="1"/>
        <w:ind w:left="102" w:right="0" w:firstLine="0"/>
        <w:jc w:val="both"/>
        <w:rPr>
          <w:b/>
          <w:sz w:val="24"/>
        </w:rPr>
      </w:pPr>
      <w:r>
        <w:rPr>
          <w:b/>
          <w:sz w:val="24"/>
        </w:rPr>
        <w:t>Generalidades de los nematodos gastrointestinales</w:t>
      </w:r>
    </w:p>
    <w:p>
      <w:pPr>
        <w:pStyle w:val="BodyText"/>
        <w:rPr>
          <w:b/>
        </w:rPr>
      </w:pPr>
    </w:p>
    <w:p>
      <w:pPr>
        <w:pStyle w:val="BodyText"/>
        <w:rPr>
          <w:b/>
        </w:rPr>
      </w:pPr>
    </w:p>
    <w:p>
      <w:pPr>
        <w:pStyle w:val="BodyText"/>
        <w:spacing w:line="480" w:lineRule="auto"/>
        <w:ind w:left="102" w:right="113"/>
        <w:jc w:val="both"/>
      </w:pPr>
      <w:r>
        <w:rPr/>
        <w:t>En medicina veterinaria, los nematodos parásitos del tubo digestivo de los rumiantes domésticos, los que comúnmente se les denominan estróngilos gastrointestinales constituyen la mayor patogología de estos animales en pastoreo. Estos nematodos pertenecen a dos superfamilias distintas del orden Strongylidea: Los Trihostrongyloidea (principales géneros: </w:t>
      </w:r>
      <w:r>
        <w:rPr>
          <w:i/>
        </w:rPr>
        <w:t>Haemonchus</w:t>
      </w:r>
      <w:r>
        <w:rPr/>
        <w:t>. </w:t>
      </w:r>
      <w:r>
        <w:rPr>
          <w:i/>
        </w:rPr>
        <w:t>Teladorsagia, Cooperia, Trichostrongylu</w:t>
      </w:r>
      <w:r>
        <w:rPr/>
        <w:t>s y </w:t>
      </w:r>
      <w:r>
        <w:rPr>
          <w:i/>
        </w:rPr>
        <w:t>Nematodirus</w:t>
      </w:r>
      <w:r>
        <w:rPr/>
        <w:t>) y los Strongyloidea (género: </w:t>
      </w:r>
      <w:r>
        <w:rPr>
          <w:i/>
        </w:rPr>
        <w:t>Oesophagostomum</w:t>
      </w:r>
      <w:r>
        <w:rPr/>
        <w:t>) (Euzéby, 1963; Urquhart, 1996) (Tabla 1). Los nematodos gastrointestinales (NGI) tienen una distribución mundial con el predominio variable de especies según las grandes zonas climáticas. En zonas templadas los géneros de trichostrongilos más frecuentes en los sistemas de producción de pequeños rumiantes son </w:t>
      </w:r>
      <w:r>
        <w:rPr>
          <w:i/>
        </w:rPr>
        <w:t>Telodorsagia </w:t>
      </w:r>
      <w:r>
        <w:rPr/>
        <w:t>spp: </w:t>
      </w:r>
      <w:r>
        <w:rPr>
          <w:i/>
        </w:rPr>
        <w:t>T.  </w:t>
      </w:r>
      <w:r>
        <w:rPr>
          <w:i/>
          <w:spacing w:val="56"/>
        </w:rPr>
        <w:t> </w:t>
      </w:r>
      <w:r>
        <w:rPr>
          <w:i/>
        </w:rPr>
        <w:t>circumcincta</w:t>
      </w:r>
      <w:r>
        <w:rPr/>
        <w:t>,</w:t>
      </w:r>
    </w:p>
    <w:p>
      <w:pPr>
        <w:spacing w:line="480" w:lineRule="auto" w:before="10"/>
        <w:ind w:left="102" w:right="117" w:firstLine="0"/>
        <w:jc w:val="both"/>
        <w:rPr>
          <w:i/>
          <w:sz w:val="24"/>
        </w:rPr>
      </w:pPr>
      <w:r>
        <w:rPr>
          <w:i/>
          <w:sz w:val="24"/>
        </w:rPr>
        <w:t>T. trifurcata </w:t>
      </w:r>
      <w:r>
        <w:rPr>
          <w:sz w:val="24"/>
        </w:rPr>
        <w:t>(especies abomasales), </w:t>
      </w:r>
      <w:r>
        <w:rPr>
          <w:i/>
          <w:sz w:val="24"/>
        </w:rPr>
        <w:t>Trichostrongylus </w:t>
      </w:r>
      <w:r>
        <w:rPr>
          <w:sz w:val="24"/>
        </w:rPr>
        <w:t>spp., </w:t>
      </w:r>
      <w:r>
        <w:rPr>
          <w:i/>
          <w:sz w:val="24"/>
        </w:rPr>
        <w:t>T. colubriformis, T. axei, T. </w:t>
      </w:r>
      <w:r>
        <w:rPr>
          <w:i/>
          <w:sz w:val="24"/>
        </w:rPr>
        <w:t>vitrinus, T. capricola </w:t>
      </w:r>
      <w:r>
        <w:rPr>
          <w:sz w:val="24"/>
        </w:rPr>
        <w:t>(especies abomasales o del intestino) y </w:t>
      </w:r>
      <w:r>
        <w:rPr>
          <w:i/>
          <w:sz w:val="24"/>
        </w:rPr>
        <w:t>Cooperia </w:t>
      </w:r>
      <w:r>
        <w:rPr>
          <w:sz w:val="24"/>
        </w:rPr>
        <w:t>spp., </w:t>
      </w:r>
      <w:r>
        <w:rPr>
          <w:i/>
          <w:sz w:val="24"/>
        </w:rPr>
        <w:t>C.  curticei,</w:t>
      </w:r>
    </w:p>
    <w:p>
      <w:pPr>
        <w:pStyle w:val="ListParagraph"/>
        <w:numPr>
          <w:ilvl w:val="0"/>
          <w:numId w:val="4"/>
        </w:numPr>
        <w:tabs>
          <w:tab w:pos="402" w:val="left" w:leader="none"/>
        </w:tabs>
        <w:spacing w:line="480" w:lineRule="auto" w:before="10" w:after="0"/>
        <w:ind w:left="102" w:right="117" w:firstLine="0"/>
        <w:jc w:val="both"/>
        <w:rPr>
          <w:sz w:val="24"/>
        </w:rPr>
      </w:pPr>
      <w:r>
        <w:rPr>
          <w:i/>
          <w:sz w:val="24"/>
        </w:rPr>
        <w:t>oncophora, C. punctata </w:t>
      </w:r>
      <w:r>
        <w:rPr>
          <w:sz w:val="24"/>
        </w:rPr>
        <w:t>(especies intestinales) (O´connor </w:t>
      </w:r>
      <w:r>
        <w:rPr>
          <w:i/>
          <w:sz w:val="24"/>
        </w:rPr>
        <w:t>et al</w:t>
      </w:r>
      <w:r>
        <w:rPr>
          <w:sz w:val="24"/>
        </w:rPr>
        <w:t>, 2006). </w:t>
      </w:r>
      <w:r>
        <w:rPr>
          <w:i/>
          <w:sz w:val="24"/>
        </w:rPr>
        <w:t>Haemonchus </w:t>
      </w:r>
      <w:r>
        <w:rPr>
          <w:i/>
          <w:sz w:val="24"/>
        </w:rPr>
        <w:t>contortus</w:t>
      </w:r>
      <w:r>
        <w:rPr>
          <w:sz w:val="24"/>
        </w:rPr>
        <w:t>, que es la especie más patógena del abomaso, es menos frecuente en zonas templadas; en Francia, por ejemplo, aparece en aproximadamente el 40% de las  unidades de producción de pequeños rumiantes (Chartier y Reche, 1992). </w:t>
      </w:r>
      <w:r>
        <w:rPr>
          <w:spacing w:val="-3"/>
          <w:sz w:val="24"/>
        </w:rPr>
        <w:t>Lo </w:t>
      </w:r>
      <w:r>
        <w:rPr>
          <w:sz w:val="24"/>
        </w:rPr>
        <w:t>inverso ocurre en zonas tropicales y subtropicales, donde </w:t>
      </w:r>
      <w:r>
        <w:rPr>
          <w:i/>
          <w:sz w:val="24"/>
        </w:rPr>
        <w:t>H. contortus </w:t>
      </w:r>
      <w:r>
        <w:rPr>
          <w:sz w:val="24"/>
        </w:rPr>
        <w:t>es la especie de mayor incidencia y prevalencia en sistemas de ovinos y caprinos en pastoreo (Urquhart, 1996; O´connor </w:t>
      </w:r>
      <w:r>
        <w:rPr>
          <w:i/>
          <w:sz w:val="24"/>
        </w:rPr>
        <w:t>et al</w:t>
      </w:r>
      <w:r>
        <w:rPr>
          <w:sz w:val="24"/>
        </w:rPr>
        <w:t>, 2006, Arece 2005). </w:t>
      </w:r>
      <w:r>
        <w:rPr>
          <w:i/>
          <w:sz w:val="24"/>
        </w:rPr>
        <w:t>T. colubriformis </w:t>
      </w:r>
      <w:r>
        <w:rPr>
          <w:sz w:val="24"/>
        </w:rPr>
        <w:t>y </w:t>
      </w:r>
      <w:r>
        <w:rPr>
          <w:i/>
          <w:sz w:val="24"/>
        </w:rPr>
        <w:t>O. columbianum </w:t>
      </w:r>
      <w:r>
        <w:rPr>
          <w:sz w:val="24"/>
        </w:rPr>
        <w:t>son  regularmente encontradas en zonas calientes y húmedas (Arece,</w:t>
      </w:r>
      <w:r>
        <w:rPr>
          <w:spacing w:val="-12"/>
          <w:sz w:val="24"/>
        </w:rPr>
        <w:t> </w:t>
      </w:r>
      <w:r>
        <w:rPr>
          <w:sz w:val="24"/>
        </w:rPr>
        <w:t>2005).</w:t>
      </w:r>
    </w:p>
    <w:p>
      <w:pPr>
        <w:spacing w:after="0" w:line="480" w:lineRule="auto"/>
        <w:jc w:val="both"/>
        <w:rPr>
          <w:sz w:val="24"/>
        </w:rPr>
        <w:sectPr>
          <w:pgSz w:w="11910" w:h="16840"/>
          <w:pgMar w:header="0" w:footer="972" w:top="1340" w:bottom="1160" w:left="1600" w:right="1580"/>
        </w:sectPr>
      </w:pPr>
    </w:p>
    <w:p>
      <w:pPr>
        <w:pStyle w:val="BodyText"/>
        <w:rPr>
          <w:sz w:val="20"/>
        </w:rPr>
      </w:pPr>
    </w:p>
    <w:p>
      <w:pPr>
        <w:pStyle w:val="BodyText"/>
        <w:rPr>
          <w:sz w:val="20"/>
        </w:rPr>
      </w:pPr>
    </w:p>
    <w:p>
      <w:pPr>
        <w:pStyle w:val="BodyText"/>
        <w:spacing w:before="10"/>
        <w:rPr>
          <w:sz w:val="29"/>
        </w:rPr>
      </w:pPr>
    </w:p>
    <w:p>
      <w:pPr>
        <w:pStyle w:val="BodyText"/>
        <w:spacing w:before="69"/>
        <w:ind w:left="118"/>
      </w:pPr>
      <w:r>
        <w:rPr/>
        <w:t>Cuadro 1. Principales especies de trichostróngilos de los rumiantes y su localización en el tubo digestivo.</w:t>
      </w:r>
    </w:p>
    <w:p>
      <w:pPr>
        <w:pStyle w:val="BodyText"/>
        <w:spacing w:before="5"/>
      </w:pPr>
    </w:p>
    <w:tbl>
      <w:tblPr>
        <w:tblW w:w="0" w:type="auto"/>
        <w:jc w:val="left"/>
        <w:tblInd w:w="2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0"/>
        <w:gridCol w:w="4001"/>
        <w:gridCol w:w="2096"/>
        <w:gridCol w:w="3970"/>
      </w:tblGrid>
      <w:tr>
        <w:trPr>
          <w:trHeight w:val="1117" w:hRule="exact"/>
        </w:trPr>
        <w:tc>
          <w:tcPr>
            <w:tcW w:w="2410" w:type="dxa"/>
          </w:tcPr>
          <w:p>
            <w:pPr>
              <w:pStyle w:val="TableParagraph"/>
              <w:spacing w:line="270" w:lineRule="exact"/>
              <w:rPr>
                <w:sz w:val="24"/>
              </w:rPr>
            </w:pPr>
            <w:r>
              <w:rPr>
                <w:sz w:val="24"/>
              </w:rPr>
              <w:t>Sub Familia</w:t>
            </w:r>
          </w:p>
        </w:tc>
        <w:tc>
          <w:tcPr>
            <w:tcW w:w="4001" w:type="dxa"/>
          </w:tcPr>
          <w:p>
            <w:pPr>
              <w:pStyle w:val="TableParagraph"/>
              <w:spacing w:line="270" w:lineRule="exact"/>
              <w:rPr>
                <w:sz w:val="24"/>
              </w:rPr>
            </w:pPr>
            <w:r>
              <w:rPr>
                <w:sz w:val="24"/>
              </w:rPr>
              <w:t>Especies</w:t>
            </w:r>
          </w:p>
        </w:tc>
        <w:tc>
          <w:tcPr>
            <w:tcW w:w="2096" w:type="dxa"/>
          </w:tcPr>
          <w:p>
            <w:pPr>
              <w:pStyle w:val="TableParagraph"/>
              <w:spacing w:line="480" w:lineRule="auto"/>
              <w:ind w:left="100" w:right="207"/>
              <w:rPr>
                <w:sz w:val="24"/>
              </w:rPr>
            </w:pPr>
            <w:r>
              <w:rPr>
                <w:sz w:val="24"/>
              </w:rPr>
              <w:t>Localización en el hospedero</w:t>
            </w:r>
          </w:p>
        </w:tc>
        <w:tc>
          <w:tcPr>
            <w:tcW w:w="3970" w:type="dxa"/>
          </w:tcPr>
          <w:p>
            <w:pPr>
              <w:pStyle w:val="TableParagraph"/>
              <w:spacing w:line="270" w:lineRule="exact"/>
              <w:ind w:right="404"/>
              <w:rPr>
                <w:sz w:val="24"/>
              </w:rPr>
            </w:pPr>
            <w:r>
              <w:rPr>
                <w:sz w:val="24"/>
              </w:rPr>
              <w:t>Hospederos</w:t>
            </w:r>
          </w:p>
        </w:tc>
      </w:tr>
      <w:tr>
        <w:trPr>
          <w:trHeight w:val="562" w:hRule="exact"/>
        </w:trPr>
        <w:tc>
          <w:tcPr>
            <w:tcW w:w="2410" w:type="dxa"/>
            <w:vMerge w:val="restart"/>
          </w:tcPr>
          <w:p>
            <w:pPr>
              <w:pStyle w:val="TableParagraph"/>
              <w:rPr>
                <w:sz w:val="24"/>
              </w:rPr>
            </w:pPr>
            <w:r>
              <w:rPr>
                <w:sz w:val="24"/>
              </w:rPr>
              <w:t>Haemonchinae</w:t>
            </w:r>
          </w:p>
        </w:tc>
        <w:tc>
          <w:tcPr>
            <w:tcW w:w="4001" w:type="dxa"/>
          </w:tcPr>
          <w:p>
            <w:pPr>
              <w:pStyle w:val="TableParagraph"/>
              <w:rPr>
                <w:i/>
                <w:sz w:val="24"/>
              </w:rPr>
            </w:pPr>
            <w:r>
              <w:rPr>
                <w:i/>
                <w:sz w:val="24"/>
              </w:rPr>
              <w:t>Haemonchus contortus</w:t>
            </w:r>
          </w:p>
        </w:tc>
        <w:tc>
          <w:tcPr>
            <w:tcW w:w="2096" w:type="dxa"/>
            <w:vMerge w:val="restart"/>
          </w:tcPr>
          <w:p>
            <w:pPr>
              <w:pStyle w:val="TableParagraph"/>
              <w:ind w:left="100" w:right="207"/>
              <w:rPr>
                <w:sz w:val="24"/>
              </w:rPr>
            </w:pPr>
            <w:r>
              <w:rPr>
                <w:sz w:val="24"/>
              </w:rPr>
              <w:t>Abomaso</w:t>
            </w:r>
          </w:p>
        </w:tc>
        <w:tc>
          <w:tcPr>
            <w:tcW w:w="3970" w:type="dxa"/>
          </w:tcPr>
          <w:p>
            <w:pPr>
              <w:pStyle w:val="TableParagraph"/>
              <w:ind w:right="404"/>
              <w:rPr>
                <w:sz w:val="24"/>
              </w:rPr>
            </w:pPr>
            <w:r>
              <w:rPr>
                <w:sz w:val="24"/>
              </w:rPr>
              <w:t>Ovinos y caprinos</w:t>
            </w:r>
          </w:p>
        </w:tc>
      </w:tr>
      <w:tr>
        <w:trPr>
          <w:trHeight w:val="562" w:hRule="exact"/>
        </w:trPr>
        <w:tc>
          <w:tcPr>
            <w:tcW w:w="2410" w:type="dxa"/>
            <w:vMerge/>
          </w:tcPr>
          <w:p>
            <w:pPr/>
          </w:p>
        </w:tc>
        <w:tc>
          <w:tcPr>
            <w:tcW w:w="4001" w:type="dxa"/>
          </w:tcPr>
          <w:p>
            <w:pPr>
              <w:pStyle w:val="TableParagraph"/>
              <w:rPr>
                <w:i/>
                <w:sz w:val="24"/>
              </w:rPr>
            </w:pPr>
            <w:r>
              <w:rPr>
                <w:i/>
                <w:sz w:val="24"/>
              </w:rPr>
              <w:t>Haemonchus placei</w:t>
            </w:r>
          </w:p>
        </w:tc>
        <w:tc>
          <w:tcPr>
            <w:tcW w:w="2096" w:type="dxa"/>
            <w:vMerge/>
          </w:tcPr>
          <w:p>
            <w:pPr/>
          </w:p>
        </w:tc>
        <w:tc>
          <w:tcPr>
            <w:tcW w:w="3970" w:type="dxa"/>
          </w:tcPr>
          <w:p>
            <w:pPr>
              <w:pStyle w:val="TableParagraph"/>
              <w:ind w:right="404"/>
              <w:rPr>
                <w:sz w:val="24"/>
              </w:rPr>
            </w:pPr>
            <w:r>
              <w:rPr>
                <w:sz w:val="24"/>
              </w:rPr>
              <w:t>Bovinos</w:t>
            </w:r>
          </w:p>
        </w:tc>
      </w:tr>
      <w:tr>
        <w:trPr>
          <w:trHeight w:val="562" w:hRule="exact"/>
        </w:trPr>
        <w:tc>
          <w:tcPr>
            <w:tcW w:w="2410" w:type="dxa"/>
            <w:vMerge/>
          </w:tcPr>
          <w:p>
            <w:pPr/>
          </w:p>
        </w:tc>
        <w:tc>
          <w:tcPr>
            <w:tcW w:w="4001" w:type="dxa"/>
          </w:tcPr>
          <w:p>
            <w:pPr>
              <w:pStyle w:val="TableParagraph"/>
              <w:rPr>
                <w:i/>
                <w:sz w:val="24"/>
              </w:rPr>
            </w:pPr>
            <w:r>
              <w:rPr>
                <w:i/>
                <w:sz w:val="24"/>
              </w:rPr>
              <w:t>Haemonchus longistipes</w:t>
            </w:r>
          </w:p>
        </w:tc>
        <w:tc>
          <w:tcPr>
            <w:tcW w:w="2096" w:type="dxa"/>
            <w:vMerge/>
          </w:tcPr>
          <w:p>
            <w:pPr/>
          </w:p>
        </w:tc>
        <w:tc>
          <w:tcPr>
            <w:tcW w:w="3970" w:type="dxa"/>
          </w:tcPr>
          <w:p>
            <w:pPr>
              <w:pStyle w:val="TableParagraph"/>
              <w:ind w:right="404"/>
              <w:rPr>
                <w:sz w:val="24"/>
              </w:rPr>
            </w:pPr>
            <w:r>
              <w:rPr>
                <w:sz w:val="24"/>
              </w:rPr>
              <w:t>Dromedarios</w:t>
            </w:r>
          </w:p>
        </w:tc>
      </w:tr>
      <w:tr>
        <w:trPr>
          <w:trHeight w:val="562" w:hRule="exact"/>
        </w:trPr>
        <w:tc>
          <w:tcPr>
            <w:tcW w:w="2410" w:type="dxa"/>
            <w:vMerge w:val="restart"/>
          </w:tcPr>
          <w:p>
            <w:pPr>
              <w:pStyle w:val="TableParagraph"/>
              <w:rPr>
                <w:sz w:val="24"/>
              </w:rPr>
            </w:pPr>
            <w:r>
              <w:rPr>
                <w:sz w:val="24"/>
              </w:rPr>
              <w:t>Trichostrongylinae</w:t>
            </w:r>
          </w:p>
        </w:tc>
        <w:tc>
          <w:tcPr>
            <w:tcW w:w="4001" w:type="dxa"/>
          </w:tcPr>
          <w:p>
            <w:pPr>
              <w:pStyle w:val="TableParagraph"/>
              <w:rPr>
                <w:i/>
                <w:sz w:val="24"/>
              </w:rPr>
            </w:pPr>
            <w:r>
              <w:rPr>
                <w:i/>
                <w:sz w:val="24"/>
              </w:rPr>
              <w:t>Trichostrongylus colubriformis</w:t>
            </w:r>
          </w:p>
        </w:tc>
        <w:tc>
          <w:tcPr>
            <w:tcW w:w="2096" w:type="dxa"/>
          </w:tcPr>
          <w:p>
            <w:pPr>
              <w:pStyle w:val="TableParagraph"/>
              <w:ind w:left="100" w:right="207"/>
              <w:rPr>
                <w:sz w:val="24"/>
              </w:rPr>
            </w:pPr>
            <w:r>
              <w:rPr>
                <w:sz w:val="24"/>
              </w:rPr>
              <w:t>Intestino delgado</w:t>
            </w:r>
          </w:p>
        </w:tc>
        <w:tc>
          <w:tcPr>
            <w:tcW w:w="3970" w:type="dxa"/>
          </w:tcPr>
          <w:p>
            <w:pPr>
              <w:pStyle w:val="TableParagraph"/>
              <w:ind w:right="404"/>
              <w:rPr>
                <w:sz w:val="24"/>
              </w:rPr>
            </w:pPr>
            <w:r>
              <w:rPr>
                <w:sz w:val="24"/>
              </w:rPr>
              <w:t>Ovinos, caprinos y bovinos</w:t>
            </w:r>
          </w:p>
        </w:tc>
      </w:tr>
      <w:tr>
        <w:trPr>
          <w:trHeight w:val="1114" w:hRule="exact"/>
        </w:trPr>
        <w:tc>
          <w:tcPr>
            <w:tcW w:w="2410" w:type="dxa"/>
            <w:vMerge/>
          </w:tcPr>
          <w:p>
            <w:pPr/>
          </w:p>
        </w:tc>
        <w:tc>
          <w:tcPr>
            <w:tcW w:w="4001" w:type="dxa"/>
          </w:tcPr>
          <w:p>
            <w:pPr>
              <w:pStyle w:val="TableParagraph"/>
              <w:rPr>
                <w:i/>
                <w:sz w:val="24"/>
              </w:rPr>
            </w:pPr>
            <w:r>
              <w:rPr>
                <w:i/>
                <w:sz w:val="24"/>
              </w:rPr>
              <w:t>Trichostrongylus axei</w:t>
            </w:r>
          </w:p>
        </w:tc>
        <w:tc>
          <w:tcPr>
            <w:tcW w:w="2096" w:type="dxa"/>
          </w:tcPr>
          <w:p>
            <w:pPr>
              <w:pStyle w:val="TableParagraph"/>
              <w:ind w:left="100" w:right="207"/>
              <w:rPr>
                <w:sz w:val="24"/>
              </w:rPr>
            </w:pPr>
            <w:r>
              <w:rPr>
                <w:sz w:val="24"/>
              </w:rPr>
              <w:t>Abomaso</w:t>
            </w:r>
          </w:p>
        </w:tc>
        <w:tc>
          <w:tcPr>
            <w:tcW w:w="3970" w:type="dxa"/>
          </w:tcPr>
          <w:p>
            <w:pPr>
              <w:pStyle w:val="TableParagraph"/>
              <w:spacing w:line="480" w:lineRule="auto"/>
              <w:ind w:right="404"/>
              <w:rPr>
                <w:sz w:val="24"/>
              </w:rPr>
            </w:pPr>
            <w:r>
              <w:rPr>
                <w:sz w:val="24"/>
              </w:rPr>
              <w:t>Ovinos, caprinos, bovinos, cerdos y caballos</w:t>
            </w:r>
          </w:p>
        </w:tc>
      </w:tr>
      <w:tr>
        <w:trPr>
          <w:trHeight w:val="562" w:hRule="exact"/>
        </w:trPr>
        <w:tc>
          <w:tcPr>
            <w:tcW w:w="2410" w:type="dxa"/>
            <w:vMerge/>
          </w:tcPr>
          <w:p>
            <w:pPr/>
          </w:p>
        </w:tc>
        <w:tc>
          <w:tcPr>
            <w:tcW w:w="4001" w:type="dxa"/>
          </w:tcPr>
          <w:p>
            <w:pPr>
              <w:pStyle w:val="TableParagraph"/>
              <w:rPr>
                <w:i/>
                <w:sz w:val="24"/>
              </w:rPr>
            </w:pPr>
            <w:r>
              <w:rPr>
                <w:i/>
                <w:sz w:val="24"/>
              </w:rPr>
              <w:t>Trichostrongylus vitrinus</w:t>
            </w:r>
          </w:p>
        </w:tc>
        <w:tc>
          <w:tcPr>
            <w:tcW w:w="2096" w:type="dxa"/>
          </w:tcPr>
          <w:p>
            <w:pPr>
              <w:pStyle w:val="TableParagraph"/>
              <w:ind w:left="100" w:right="207"/>
              <w:rPr>
                <w:sz w:val="24"/>
              </w:rPr>
            </w:pPr>
            <w:r>
              <w:rPr>
                <w:sz w:val="24"/>
              </w:rPr>
              <w:t>Intestino delgado</w:t>
            </w:r>
          </w:p>
        </w:tc>
        <w:tc>
          <w:tcPr>
            <w:tcW w:w="3970" w:type="dxa"/>
          </w:tcPr>
          <w:p>
            <w:pPr>
              <w:pStyle w:val="TableParagraph"/>
              <w:ind w:right="404"/>
              <w:rPr>
                <w:sz w:val="24"/>
              </w:rPr>
            </w:pPr>
            <w:r>
              <w:rPr>
                <w:sz w:val="24"/>
              </w:rPr>
              <w:t>Ovinos y caprinos</w:t>
            </w:r>
          </w:p>
        </w:tc>
      </w:tr>
      <w:tr>
        <w:trPr>
          <w:trHeight w:val="565" w:hRule="exact"/>
        </w:trPr>
        <w:tc>
          <w:tcPr>
            <w:tcW w:w="2410" w:type="dxa"/>
            <w:vMerge/>
          </w:tcPr>
          <w:p>
            <w:pPr/>
          </w:p>
        </w:tc>
        <w:tc>
          <w:tcPr>
            <w:tcW w:w="4001" w:type="dxa"/>
          </w:tcPr>
          <w:p>
            <w:pPr>
              <w:pStyle w:val="TableParagraph"/>
              <w:spacing w:line="271" w:lineRule="exact"/>
              <w:rPr>
                <w:i/>
                <w:sz w:val="24"/>
              </w:rPr>
            </w:pPr>
            <w:r>
              <w:rPr>
                <w:i/>
                <w:sz w:val="24"/>
              </w:rPr>
              <w:t>Trichostrongylus capricola</w:t>
            </w:r>
          </w:p>
        </w:tc>
        <w:tc>
          <w:tcPr>
            <w:tcW w:w="2096" w:type="dxa"/>
          </w:tcPr>
          <w:p>
            <w:pPr>
              <w:pStyle w:val="TableParagraph"/>
              <w:spacing w:line="271" w:lineRule="exact"/>
              <w:ind w:left="100" w:right="207"/>
              <w:rPr>
                <w:sz w:val="24"/>
              </w:rPr>
            </w:pPr>
            <w:r>
              <w:rPr>
                <w:sz w:val="24"/>
              </w:rPr>
              <w:t>Intestino delgado</w:t>
            </w:r>
          </w:p>
        </w:tc>
        <w:tc>
          <w:tcPr>
            <w:tcW w:w="3970" w:type="dxa"/>
          </w:tcPr>
          <w:p>
            <w:pPr>
              <w:pStyle w:val="TableParagraph"/>
              <w:spacing w:line="271" w:lineRule="exact"/>
              <w:ind w:right="404"/>
              <w:rPr>
                <w:sz w:val="24"/>
              </w:rPr>
            </w:pPr>
            <w:r>
              <w:rPr>
                <w:sz w:val="24"/>
              </w:rPr>
              <w:t>Ovinos y caprinos</w:t>
            </w:r>
          </w:p>
        </w:tc>
      </w:tr>
      <w:tr>
        <w:trPr>
          <w:trHeight w:val="562" w:hRule="exact"/>
        </w:trPr>
        <w:tc>
          <w:tcPr>
            <w:tcW w:w="2410" w:type="dxa"/>
            <w:vMerge w:val="restart"/>
          </w:tcPr>
          <w:p>
            <w:pPr>
              <w:pStyle w:val="TableParagraph"/>
              <w:rPr>
                <w:sz w:val="24"/>
              </w:rPr>
            </w:pPr>
            <w:r>
              <w:rPr>
                <w:sz w:val="24"/>
              </w:rPr>
              <w:t>Ostertargiinae</w:t>
            </w:r>
          </w:p>
        </w:tc>
        <w:tc>
          <w:tcPr>
            <w:tcW w:w="4001" w:type="dxa"/>
          </w:tcPr>
          <w:p>
            <w:pPr>
              <w:pStyle w:val="TableParagraph"/>
              <w:rPr>
                <w:i/>
                <w:sz w:val="24"/>
              </w:rPr>
            </w:pPr>
            <w:r>
              <w:rPr>
                <w:i/>
                <w:sz w:val="24"/>
              </w:rPr>
              <w:t>Teladorsagia circumcincta</w:t>
            </w:r>
          </w:p>
        </w:tc>
        <w:tc>
          <w:tcPr>
            <w:tcW w:w="2096" w:type="dxa"/>
            <w:vMerge w:val="restart"/>
          </w:tcPr>
          <w:p>
            <w:pPr>
              <w:pStyle w:val="TableParagraph"/>
              <w:ind w:left="100" w:right="207"/>
              <w:rPr>
                <w:sz w:val="24"/>
              </w:rPr>
            </w:pPr>
            <w:r>
              <w:rPr>
                <w:sz w:val="24"/>
              </w:rPr>
              <w:t>Abomaso</w:t>
            </w:r>
          </w:p>
        </w:tc>
        <w:tc>
          <w:tcPr>
            <w:tcW w:w="3970" w:type="dxa"/>
          </w:tcPr>
          <w:p>
            <w:pPr>
              <w:pStyle w:val="TableParagraph"/>
              <w:ind w:right="404"/>
              <w:rPr>
                <w:sz w:val="24"/>
              </w:rPr>
            </w:pPr>
            <w:r>
              <w:rPr>
                <w:sz w:val="24"/>
              </w:rPr>
              <w:t>Ovinos y caprinos</w:t>
            </w:r>
          </w:p>
        </w:tc>
      </w:tr>
      <w:tr>
        <w:trPr>
          <w:trHeight w:val="562" w:hRule="exact"/>
        </w:trPr>
        <w:tc>
          <w:tcPr>
            <w:tcW w:w="2410" w:type="dxa"/>
            <w:vMerge/>
          </w:tcPr>
          <w:p>
            <w:pPr/>
          </w:p>
        </w:tc>
        <w:tc>
          <w:tcPr>
            <w:tcW w:w="4001" w:type="dxa"/>
          </w:tcPr>
          <w:p>
            <w:pPr>
              <w:pStyle w:val="TableParagraph"/>
              <w:rPr>
                <w:i/>
                <w:sz w:val="24"/>
              </w:rPr>
            </w:pPr>
            <w:r>
              <w:rPr>
                <w:i/>
                <w:sz w:val="24"/>
              </w:rPr>
              <w:t>Ostertagia ostertagi</w:t>
            </w:r>
          </w:p>
        </w:tc>
        <w:tc>
          <w:tcPr>
            <w:tcW w:w="2096" w:type="dxa"/>
            <w:vMerge/>
          </w:tcPr>
          <w:p>
            <w:pPr/>
          </w:p>
        </w:tc>
        <w:tc>
          <w:tcPr>
            <w:tcW w:w="3970" w:type="dxa"/>
          </w:tcPr>
          <w:p>
            <w:pPr>
              <w:pStyle w:val="TableParagraph"/>
              <w:ind w:right="404"/>
              <w:rPr>
                <w:sz w:val="24"/>
              </w:rPr>
            </w:pPr>
            <w:r>
              <w:rPr>
                <w:sz w:val="24"/>
              </w:rPr>
              <w:t>Bovinos</w:t>
            </w:r>
          </w:p>
        </w:tc>
      </w:tr>
      <w:tr>
        <w:trPr>
          <w:trHeight w:val="562" w:hRule="exact"/>
        </w:trPr>
        <w:tc>
          <w:tcPr>
            <w:tcW w:w="2410" w:type="dxa"/>
            <w:vMerge/>
          </w:tcPr>
          <w:p>
            <w:pPr/>
          </w:p>
        </w:tc>
        <w:tc>
          <w:tcPr>
            <w:tcW w:w="4001" w:type="dxa"/>
          </w:tcPr>
          <w:p>
            <w:pPr>
              <w:pStyle w:val="TableParagraph"/>
              <w:rPr>
                <w:i/>
                <w:sz w:val="24"/>
              </w:rPr>
            </w:pPr>
            <w:r>
              <w:rPr>
                <w:i/>
                <w:sz w:val="24"/>
              </w:rPr>
              <w:t>Ostertagia occidentalis</w:t>
            </w:r>
          </w:p>
        </w:tc>
        <w:tc>
          <w:tcPr>
            <w:tcW w:w="2096" w:type="dxa"/>
            <w:vMerge/>
          </w:tcPr>
          <w:p>
            <w:pPr/>
          </w:p>
        </w:tc>
        <w:tc>
          <w:tcPr>
            <w:tcW w:w="3970" w:type="dxa"/>
          </w:tcPr>
          <w:p>
            <w:pPr>
              <w:pStyle w:val="TableParagraph"/>
              <w:ind w:right="404"/>
              <w:rPr>
                <w:sz w:val="24"/>
              </w:rPr>
            </w:pPr>
            <w:r>
              <w:rPr>
                <w:sz w:val="24"/>
              </w:rPr>
              <w:t>Ovinos</w:t>
            </w:r>
          </w:p>
        </w:tc>
      </w:tr>
    </w:tbl>
    <w:p>
      <w:pPr>
        <w:spacing w:after="0"/>
        <w:rPr>
          <w:sz w:val="24"/>
        </w:rPr>
        <w:sectPr>
          <w:footerReference w:type="default" r:id="rId8"/>
          <w:pgSz w:w="16850" w:h="11910" w:orient="landscape"/>
          <w:pgMar w:footer="911" w:header="0" w:top="1100" w:bottom="1100" w:left="1300" w:right="1300"/>
          <w:pgNumType w:start="6"/>
        </w:sectPr>
      </w:pPr>
    </w:p>
    <w:p>
      <w:pPr>
        <w:pStyle w:val="BodyText"/>
        <w:rPr>
          <w:sz w:val="20"/>
        </w:rPr>
      </w:pPr>
    </w:p>
    <w:p>
      <w:pPr>
        <w:pStyle w:val="BodyText"/>
        <w:rPr>
          <w:sz w:val="20"/>
        </w:rPr>
      </w:pPr>
    </w:p>
    <w:p>
      <w:pPr>
        <w:pStyle w:val="BodyText"/>
        <w:spacing w:before="2"/>
        <w:rPr>
          <w:sz w:val="12"/>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0"/>
        <w:gridCol w:w="4001"/>
        <w:gridCol w:w="2096"/>
        <w:gridCol w:w="3970"/>
      </w:tblGrid>
      <w:tr>
        <w:trPr>
          <w:trHeight w:val="562" w:hRule="exact"/>
        </w:trPr>
        <w:tc>
          <w:tcPr>
            <w:tcW w:w="2410" w:type="dxa"/>
          </w:tcPr>
          <w:p>
            <w:pPr/>
          </w:p>
        </w:tc>
        <w:tc>
          <w:tcPr>
            <w:tcW w:w="4001" w:type="dxa"/>
          </w:tcPr>
          <w:p>
            <w:pPr>
              <w:pStyle w:val="TableParagraph"/>
              <w:rPr>
                <w:i/>
                <w:sz w:val="24"/>
              </w:rPr>
            </w:pPr>
            <w:r>
              <w:rPr>
                <w:i/>
                <w:sz w:val="24"/>
              </w:rPr>
              <w:t>Ostertagia trifurcata</w:t>
            </w:r>
          </w:p>
        </w:tc>
        <w:tc>
          <w:tcPr>
            <w:tcW w:w="2096" w:type="dxa"/>
          </w:tcPr>
          <w:p>
            <w:pPr/>
          </w:p>
        </w:tc>
        <w:tc>
          <w:tcPr>
            <w:tcW w:w="3970" w:type="dxa"/>
          </w:tcPr>
          <w:p>
            <w:pPr>
              <w:pStyle w:val="TableParagraph"/>
              <w:ind w:right="404"/>
              <w:rPr>
                <w:sz w:val="24"/>
              </w:rPr>
            </w:pPr>
            <w:r>
              <w:rPr>
                <w:sz w:val="24"/>
              </w:rPr>
              <w:t>Ovinos y caprinos</w:t>
            </w:r>
          </w:p>
        </w:tc>
      </w:tr>
      <w:tr>
        <w:trPr>
          <w:trHeight w:val="562" w:hRule="exact"/>
        </w:trPr>
        <w:tc>
          <w:tcPr>
            <w:tcW w:w="2410" w:type="dxa"/>
            <w:vMerge w:val="restart"/>
          </w:tcPr>
          <w:p>
            <w:pPr>
              <w:pStyle w:val="TableParagraph"/>
              <w:rPr>
                <w:sz w:val="24"/>
              </w:rPr>
            </w:pPr>
            <w:r>
              <w:rPr>
                <w:sz w:val="24"/>
              </w:rPr>
              <w:t>Cooperiinae</w:t>
            </w:r>
          </w:p>
        </w:tc>
        <w:tc>
          <w:tcPr>
            <w:tcW w:w="4001" w:type="dxa"/>
          </w:tcPr>
          <w:p>
            <w:pPr>
              <w:pStyle w:val="TableParagraph"/>
              <w:rPr>
                <w:i/>
                <w:sz w:val="24"/>
              </w:rPr>
            </w:pPr>
            <w:r>
              <w:rPr>
                <w:i/>
                <w:sz w:val="24"/>
              </w:rPr>
              <w:t>Cooperia curticei</w:t>
            </w:r>
          </w:p>
        </w:tc>
        <w:tc>
          <w:tcPr>
            <w:tcW w:w="2096" w:type="dxa"/>
            <w:vMerge w:val="restart"/>
          </w:tcPr>
          <w:p>
            <w:pPr>
              <w:pStyle w:val="TableParagraph"/>
              <w:ind w:left="100" w:right="207"/>
              <w:rPr>
                <w:sz w:val="24"/>
              </w:rPr>
            </w:pPr>
            <w:r>
              <w:rPr>
                <w:sz w:val="24"/>
              </w:rPr>
              <w:t>Intestino delgado</w:t>
            </w:r>
          </w:p>
        </w:tc>
        <w:tc>
          <w:tcPr>
            <w:tcW w:w="3970" w:type="dxa"/>
          </w:tcPr>
          <w:p>
            <w:pPr>
              <w:pStyle w:val="TableParagraph"/>
              <w:ind w:right="404"/>
              <w:rPr>
                <w:sz w:val="24"/>
              </w:rPr>
            </w:pPr>
            <w:r>
              <w:rPr>
                <w:sz w:val="24"/>
              </w:rPr>
              <w:t>Ovinos y caprinos</w:t>
            </w:r>
          </w:p>
        </w:tc>
      </w:tr>
      <w:tr>
        <w:trPr>
          <w:trHeight w:val="562" w:hRule="exact"/>
        </w:trPr>
        <w:tc>
          <w:tcPr>
            <w:tcW w:w="2410" w:type="dxa"/>
            <w:vMerge/>
          </w:tcPr>
          <w:p>
            <w:pPr/>
          </w:p>
        </w:tc>
        <w:tc>
          <w:tcPr>
            <w:tcW w:w="4001" w:type="dxa"/>
          </w:tcPr>
          <w:p>
            <w:pPr>
              <w:pStyle w:val="TableParagraph"/>
              <w:rPr>
                <w:i/>
                <w:sz w:val="24"/>
              </w:rPr>
            </w:pPr>
            <w:r>
              <w:rPr>
                <w:i/>
                <w:sz w:val="24"/>
              </w:rPr>
              <w:t>Cooperia oncophora</w:t>
            </w:r>
          </w:p>
        </w:tc>
        <w:tc>
          <w:tcPr>
            <w:tcW w:w="2096" w:type="dxa"/>
            <w:vMerge/>
          </w:tcPr>
          <w:p>
            <w:pPr/>
          </w:p>
        </w:tc>
        <w:tc>
          <w:tcPr>
            <w:tcW w:w="3970" w:type="dxa"/>
          </w:tcPr>
          <w:p>
            <w:pPr>
              <w:pStyle w:val="TableParagraph"/>
              <w:ind w:right="404"/>
              <w:rPr>
                <w:sz w:val="24"/>
              </w:rPr>
            </w:pPr>
            <w:r>
              <w:rPr>
                <w:sz w:val="24"/>
              </w:rPr>
              <w:t>Bovinos</w:t>
            </w:r>
          </w:p>
        </w:tc>
      </w:tr>
      <w:tr>
        <w:trPr>
          <w:trHeight w:val="562" w:hRule="exact"/>
        </w:trPr>
        <w:tc>
          <w:tcPr>
            <w:tcW w:w="2410" w:type="dxa"/>
            <w:vMerge/>
          </w:tcPr>
          <w:p>
            <w:pPr/>
          </w:p>
        </w:tc>
        <w:tc>
          <w:tcPr>
            <w:tcW w:w="4001" w:type="dxa"/>
          </w:tcPr>
          <w:p>
            <w:pPr>
              <w:pStyle w:val="TableParagraph"/>
              <w:rPr>
                <w:i/>
                <w:sz w:val="24"/>
              </w:rPr>
            </w:pPr>
            <w:r>
              <w:rPr>
                <w:i/>
                <w:sz w:val="24"/>
              </w:rPr>
              <w:t>Cooperia punctata</w:t>
            </w:r>
          </w:p>
        </w:tc>
        <w:tc>
          <w:tcPr>
            <w:tcW w:w="2096" w:type="dxa"/>
            <w:vMerge/>
          </w:tcPr>
          <w:p>
            <w:pPr/>
          </w:p>
        </w:tc>
        <w:tc>
          <w:tcPr>
            <w:tcW w:w="3970" w:type="dxa"/>
          </w:tcPr>
          <w:p>
            <w:pPr>
              <w:pStyle w:val="TableParagraph"/>
              <w:ind w:right="404"/>
              <w:rPr>
                <w:sz w:val="24"/>
              </w:rPr>
            </w:pPr>
            <w:r>
              <w:rPr>
                <w:sz w:val="24"/>
              </w:rPr>
              <w:t>Bovinos</w:t>
            </w:r>
          </w:p>
        </w:tc>
      </w:tr>
      <w:tr>
        <w:trPr>
          <w:trHeight w:val="562" w:hRule="exact"/>
        </w:trPr>
        <w:tc>
          <w:tcPr>
            <w:tcW w:w="2410" w:type="dxa"/>
            <w:vMerge w:val="restart"/>
          </w:tcPr>
          <w:p>
            <w:pPr>
              <w:pStyle w:val="TableParagraph"/>
              <w:spacing w:line="270" w:lineRule="exact"/>
              <w:rPr>
                <w:sz w:val="24"/>
              </w:rPr>
            </w:pPr>
            <w:r>
              <w:rPr>
                <w:sz w:val="24"/>
              </w:rPr>
              <w:t>Nematodirinae</w:t>
            </w:r>
          </w:p>
        </w:tc>
        <w:tc>
          <w:tcPr>
            <w:tcW w:w="4001" w:type="dxa"/>
          </w:tcPr>
          <w:p>
            <w:pPr>
              <w:pStyle w:val="TableParagraph"/>
              <w:spacing w:line="270" w:lineRule="exact"/>
              <w:rPr>
                <w:i/>
                <w:sz w:val="24"/>
              </w:rPr>
            </w:pPr>
            <w:r>
              <w:rPr>
                <w:i/>
                <w:sz w:val="24"/>
              </w:rPr>
              <w:t>Nematodirus battus</w:t>
            </w:r>
          </w:p>
        </w:tc>
        <w:tc>
          <w:tcPr>
            <w:tcW w:w="2096" w:type="dxa"/>
            <w:vMerge w:val="restart"/>
          </w:tcPr>
          <w:p>
            <w:pPr>
              <w:pStyle w:val="TableParagraph"/>
              <w:spacing w:line="270" w:lineRule="exact"/>
              <w:ind w:left="100" w:right="207"/>
              <w:rPr>
                <w:sz w:val="24"/>
              </w:rPr>
            </w:pPr>
            <w:r>
              <w:rPr>
                <w:sz w:val="24"/>
              </w:rPr>
              <w:t>Intestino delgado</w:t>
            </w:r>
          </w:p>
        </w:tc>
        <w:tc>
          <w:tcPr>
            <w:tcW w:w="3970" w:type="dxa"/>
          </w:tcPr>
          <w:p>
            <w:pPr>
              <w:pStyle w:val="TableParagraph"/>
              <w:spacing w:line="270" w:lineRule="exact"/>
              <w:ind w:right="404"/>
              <w:rPr>
                <w:sz w:val="24"/>
              </w:rPr>
            </w:pPr>
            <w:r>
              <w:rPr>
                <w:sz w:val="24"/>
              </w:rPr>
              <w:t>Ovinos y bovinos</w:t>
            </w:r>
          </w:p>
        </w:tc>
      </w:tr>
      <w:tr>
        <w:trPr>
          <w:trHeight w:val="564" w:hRule="exact"/>
        </w:trPr>
        <w:tc>
          <w:tcPr>
            <w:tcW w:w="2410" w:type="dxa"/>
            <w:vMerge/>
          </w:tcPr>
          <w:p>
            <w:pPr/>
          </w:p>
        </w:tc>
        <w:tc>
          <w:tcPr>
            <w:tcW w:w="4001" w:type="dxa"/>
          </w:tcPr>
          <w:p>
            <w:pPr>
              <w:pStyle w:val="TableParagraph"/>
              <w:spacing w:line="270" w:lineRule="exact"/>
              <w:rPr>
                <w:i/>
                <w:sz w:val="24"/>
              </w:rPr>
            </w:pPr>
            <w:r>
              <w:rPr>
                <w:i/>
                <w:sz w:val="24"/>
              </w:rPr>
              <w:t>Nematodirus helvetianus</w:t>
            </w:r>
          </w:p>
        </w:tc>
        <w:tc>
          <w:tcPr>
            <w:tcW w:w="2096" w:type="dxa"/>
            <w:vMerge/>
          </w:tcPr>
          <w:p>
            <w:pPr/>
          </w:p>
        </w:tc>
        <w:tc>
          <w:tcPr>
            <w:tcW w:w="3970" w:type="dxa"/>
          </w:tcPr>
          <w:p>
            <w:pPr>
              <w:pStyle w:val="TableParagraph"/>
              <w:spacing w:line="270" w:lineRule="exact"/>
              <w:ind w:right="404"/>
              <w:rPr>
                <w:sz w:val="24"/>
              </w:rPr>
            </w:pPr>
            <w:r>
              <w:rPr>
                <w:sz w:val="24"/>
              </w:rPr>
              <w:t>Bovinos</w:t>
            </w:r>
          </w:p>
        </w:tc>
      </w:tr>
      <w:tr>
        <w:trPr>
          <w:trHeight w:val="562" w:hRule="exact"/>
        </w:trPr>
        <w:tc>
          <w:tcPr>
            <w:tcW w:w="2410" w:type="dxa"/>
            <w:vMerge/>
          </w:tcPr>
          <w:p>
            <w:pPr/>
          </w:p>
        </w:tc>
        <w:tc>
          <w:tcPr>
            <w:tcW w:w="4001" w:type="dxa"/>
          </w:tcPr>
          <w:p>
            <w:pPr>
              <w:pStyle w:val="TableParagraph"/>
              <w:rPr>
                <w:i/>
                <w:sz w:val="24"/>
              </w:rPr>
            </w:pPr>
            <w:r>
              <w:rPr>
                <w:i/>
                <w:sz w:val="24"/>
              </w:rPr>
              <w:t>Nematodirus spathiger</w:t>
            </w:r>
          </w:p>
        </w:tc>
        <w:tc>
          <w:tcPr>
            <w:tcW w:w="2096" w:type="dxa"/>
            <w:vMerge/>
          </w:tcPr>
          <w:p>
            <w:pPr/>
          </w:p>
        </w:tc>
        <w:tc>
          <w:tcPr>
            <w:tcW w:w="3970" w:type="dxa"/>
          </w:tcPr>
          <w:p>
            <w:pPr>
              <w:pStyle w:val="TableParagraph"/>
              <w:ind w:right="404"/>
              <w:rPr>
                <w:sz w:val="24"/>
              </w:rPr>
            </w:pPr>
            <w:r>
              <w:rPr>
                <w:sz w:val="24"/>
              </w:rPr>
              <w:t>Ovinos, aprinos y bovinos</w:t>
            </w:r>
          </w:p>
        </w:tc>
      </w:tr>
      <w:tr>
        <w:trPr>
          <w:trHeight w:val="562" w:hRule="exact"/>
        </w:trPr>
        <w:tc>
          <w:tcPr>
            <w:tcW w:w="2410" w:type="dxa"/>
            <w:vMerge/>
          </w:tcPr>
          <w:p>
            <w:pPr/>
          </w:p>
        </w:tc>
        <w:tc>
          <w:tcPr>
            <w:tcW w:w="4001" w:type="dxa"/>
          </w:tcPr>
          <w:p>
            <w:pPr>
              <w:pStyle w:val="TableParagraph"/>
              <w:rPr>
                <w:i/>
                <w:sz w:val="24"/>
              </w:rPr>
            </w:pPr>
            <w:r>
              <w:rPr>
                <w:i/>
                <w:sz w:val="24"/>
              </w:rPr>
              <w:t>Nematodirus fillicolis</w:t>
            </w:r>
          </w:p>
        </w:tc>
        <w:tc>
          <w:tcPr>
            <w:tcW w:w="2096" w:type="dxa"/>
            <w:vMerge/>
          </w:tcPr>
          <w:p>
            <w:pPr/>
          </w:p>
        </w:tc>
        <w:tc>
          <w:tcPr>
            <w:tcW w:w="3970" w:type="dxa"/>
          </w:tcPr>
          <w:p>
            <w:pPr>
              <w:pStyle w:val="TableParagraph"/>
              <w:ind w:right="404"/>
              <w:rPr>
                <w:sz w:val="24"/>
              </w:rPr>
            </w:pPr>
            <w:r>
              <w:rPr>
                <w:sz w:val="24"/>
              </w:rPr>
              <w:t>Ovinos y caprinos</w:t>
            </w:r>
          </w:p>
        </w:tc>
      </w:tr>
      <w:tr>
        <w:trPr>
          <w:trHeight w:val="562" w:hRule="exact"/>
        </w:trPr>
        <w:tc>
          <w:tcPr>
            <w:tcW w:w="2410" w:type="dxa"/>
            <w:vMerge w:val="restart"/>
          </w:tcPr>
          <w:p>
            <w:pPr>
              <w:pStyle w:val="TableParagraph"/>
              <w:rPr>
                <w:sz w:val="24"/>
              </w:rPr>
            </w:pPr>
            <w:r>
              <w:rPr>
                <w:sz w:val="24"/>
              </w:rPr>
              <w:t>Oesophagostominae</w:t>
            </w:r>
          </w:p>
        </w:tc>
        <w:tc>
          <w:tcPr>
            <w:tcW w:w="4001" w:type="dxa"/>
          </w:tcPr>
          <w:p>
            <w:pPr>
              <w:pStyle w:val="TableParagraph"/>
              <w:rPr>
                <w:i/>
                <w:sz w:val="24"/>
              </w:rPr>
            </w:pPr>
            <w:r>
              <w:rPr>
                <w:i/>
                <w:sz w:val="24"/>
              </w:rPr>
              <w:t>Oesophagostomum venulosum</w:t>
            </w:r>
          </w:p>
        </w:tc>
        <w:tc>
          <w:tcPr>
            <w:tcW w:w="2096" w:type="dxa"/>
            <w:vMerge w:val="restart"/>
          </w:tcPr>
          <w:p>
            <w:pPr>
              <w:pStyle w:val="TableParagraph"/>
              <w:ind w:left="100" w:right="207"/>
              <w:rPr>
                <w:sz w:val="24"/>
              </w:rPr>
            </w:pPr>
            <w:r>
              <w:rPr>
                <w:sz w:val="24"/>
              </w:rPr>
              <w:t>Ciego y colon</w:t>
            </w:r>
          </w:p>
        </w:tc>
        <w:tc>
          <w:tcPr>
            <w:tcW w:w="3970" w:type="dxa"/>
          </w:tcPr>
          <w:p>
            <w:pPr>
              <w:pStyle w:val="TableParagraph"/>
              <w:ind w:right="404"/>
              <w:rPr>
                <w:sz w:val="24"/>
              </w:rPr>
            </w:pPr>
            <w:r>
              <w:rPr>
                <w:sz w:val="24"/>
              </w:rPr>
              <w:t>Ovinos y caprinos</w:t>
            </w:r>
          </w:p>
        </w:tc>
      </w:tr>
      <w:tr>
        <w:trPr>
          <w:trHeight w:val="562" w:hRule="exact"/>
        </w:trPr>
        <w:tc>
          <w:tcPr>
            <w:tcW w:w="2410" w:type="dxa"/>
            <w:vMerge/>
          </w:tcPr>
          <w:p>
            <w:pPr/>
          </w:p>
        </w:tc>
        <w:tc>
          <w:tcPr>
            <w:tcW w:w="4001" w:type="dxa"/>
          </w:tcPr>
          <w:p>
            <w:pPr>
              <w:pStyle w:val="TableParagraph"/>
              <w:rPr>
                <w:i/>
                <w:sz w:val="24"/>
              </w:rPr>
            </w:pPr>
            <w:r>
              <w:rPr>
                <w:i/>
                <w:sz w:val="24"/>
              </w:rPr>
              <w:t>Oesophagostomum columbianum</w:t>
            </w:r>
          </w:p>
        </w:tc>
        <w:tc>
          <w:tcPr>
            <w:tcW w:w="2096" w:type="dxa"/>
            <w:vMerge/>
          </w:tcPr>
          <w:p>
            <w:pPr/>
          </w:p>
        </w:tc>
        <w:tc>
          <w:tcPr>
            <w:tcW w:w="3970" w:type="dxa"/>
          </w:tcPr>
          <w:p>
            <w:pPr>
              <w:pStyle w:val="TableParagraph"/>
              <w:ind w:right="404"/>
              <w:rPr>
                <w:sz w:val="24"/>
              </w:rPr>
            </w:pPr>
            <w:r>
              <w:rPr>
                <w:sz w:val="24"/>
              </w:rPr>
              <w:t>Ovinos y caprinos</w:t>
            </w:r>
          </w:p>
        </w:tc>
      </w:tr>
      <w:tr>
        <w:trPr>
          <w:trHeight w:val="562" w:hRule="exact"/>
        </w:trPr>
        <w:tc>
          <w:tcPr>
            <w:tcW w:w="2410" w:type="dxa"/>
            <w:vMerge/>
          </w:tcPr>
          <w:p>
            <w:pPr/>
          </w:p>
        </w:tc>
        <w:tc>
          <w:tcPr>
            <w:tcW w:w="4001" w:type="dxa"/>
          </w:tcPr>
          <w:p>
            <w:pPr>
              <w:pStyle w:val="TableParagraph"/>
              <w:rPr>
                <w:i/>
                <w:sz w:val="24"/>
              </w:rPr>
            </w:pPr>
            <w:r>
              <w:rPr>
                <w:i/>
                <w:sz w:val="24"/>
              </w:rPr>
              <w:t>Oesophagostomum radiatum</w:t>
            </w:r>
          </w:p>
        </w:tc>
        <w:tc>
          <w:tcPr>
            <w:tcW w:w="2096" w:type="dxa"/>
            <w:vMerge/>
          </w:tcPr>
          <w:p>
            <w:pPr/>
          </w:p>
        </w:tc>
        <w:tc>
          <w:tcPr>
            <w:tcW w:w="3970" w:type="dxa"/>
          </w:tcPr>
          <w:p>
            <w:pPr>
              <w:pStyle w:val="TableParagraph"/>
              <w:ind w:right="404"/>
              <w:rPr>
                <w:sz w:val="24"/>
              </w:rPr>
            </w:pPr>
            <w:r>
              <w:rPr>
                <w:sz w:val="24"/>
              </w:rPr>
              <w:t>Bovinos y búfalos</w:t>
            </w:r>
          </w:p>
        </w:tc>
      </w:tr>
      <w:tr>
        <w:trPr>
          <w:trHeight w:val="564" w:hRule="exact"/>
        </w:trPr>
        <w:tc>
          <w:tcPr>
            <w:tcW w:w="2410" w:type="dxa"/>
          </w:tcPr>
          <w:p>
            <w:pPr>
              <w:pStyle w:val="TableParagraph"/>
              <w:spacing w:line="270" w:lineRule="exact"/>
              <w:rPr>
                <w:sz w:val="24"/>
              </w:rPr>
            </w:pPr>
            <w:r>
              <w:rPr>
                <w:sz w:val="24"/>
              </w:rPr>
              <w:t>Chabertiiinae</w:t>
            </w:r>
          </w:p>
        </w:tc>
        <w:tc>
          <w:tcPr>
            <w:tcW w:w="4001" w:type="dxa"/>
          </w:tcPr>
          <w:p>
            <w:pPr>
              <w:pStyle w:val="TableParagraph"/>
              <w:spacing w:line="270" w:lineRule="exact"/>
              <w:rPr>
                <w:i/>
                <w:sz w:val="24"/>
              </w:rPr>
            </w:pPr>
            <w:r>
              <w:rPr>
                <w:i/>
                <w:sz w:val="24"/>
              </w:rPr>
              <w:t>Chabertia ovina</w:t>
            </w:r>
          </w:p>
        </w:tc>
        <w:tc>
          <w:tcPr>
            <w:tcW w:w="2096" w:type="dxa"/>
          </w:tcPr>
          <w:p>
            <w:pPr>
              <w:pStyle w:val="TableParagraph"/>
              <w:spacing w:line="270" w:lineRule="exact"/>
              <w:ind w:left="100" w:right="207"/>
              <w:rPr>
                <w:sz w:val="24"/>
              </w:rPr>
            </w:pPr>
            <w:r>
              <w:rPr>
                <w:sz w:val="24"/>
              </w:rPr>
              <w:t>Colon</w:t>
            </w:r>
          </w:p>
        </w:tc>
        <w:tc>
          <w:tcPr>
            <w:tcW w:w="3970" w:type="dxa"/>
          </w:tcPr>
          <w:p>
            <w:pPr>
              <w:pStyle w:val="TableParagraph"/>
              <w:spacing w:line="270" w:lineRule="exact"/>
              <w:ind w:right="404"/>
              <w:rPr>
                <w:sz w:val="24"/>
              </w:rPr>
            </w:pPr>
            <w:r>
              <w:rPr>
                <w:sz w:val="24"/>
              </w:rPr>
              <w:t>Ovinos, bovinos y caprinos</w:t>
            </w:r>
          </w:p>
        </w:tc>
      </w:tr>
    </w:tbl>
    <w:p>
      <w:pPr>
        <w:spacing w:after="0" w:line="270" w:lineRule="exact"/>
        <w:rPr>
          <w:sz w:val="24"/>
        </w:rPr>
        <w:sectPr>
          <w:pgSz w:w="16850" w:h="11910" w:orient="landscape"/>
          <w:pgMar w:header="0" w:footer="911" w:top="1100" w:bottom="1100" w:left="1440" w:right="1300"/>
        </w:sectPr>
      </w:pPr>
    </w:p>
    <w:p>
      <w:pPr>
        <w:pStyle w:val="Heading1"/>
        <w:spacing w:before="98"/>
      </w:pPr>
      <w:r>
        <w:rPr/>
        <w:t>Ciclo biológico</w:t>
      </w:r>
    </w:p>
    <w:p>
      <w:pPr>
        <w:pStyle w:val="BodyText"/>
        <w:rPr>
          <w:b/>
        </w:rPr>
      </w:pPr>
    </w:p>
    <w:p>
      <w:pPr>
        <w:pStyle w:val="BodyText"/>
        <w:spacing w:before="9"/>
        <w:rPr>
          <w:b/>
          <w:sz w:val="23"/>
        </w:rPr>
      </w:pPr>
    </w:p>
    <w:p>
      <w:pPr>
        <w:pStyle w:val="BodyText"/>
        <w:spacing w:line="480" w:lineRule="auto"/>
        <w:ind w:left="102" w:right="121"/>
        <w:jc w:val="both"/>
      </w:pPr>
      <w:r>
        <w:rPr/>
        <w:t>El ciclo biológico de los NGI de los rumiantes es monógeno (figura 1) (posee un solo hospedero definitivo) y comprende dos fases: una fase libre en el medio exterior (fase exógena) y una fase parasitaria en el hospedero (fase endógena) (Urquhart, 1996).</w:t>
      </w:r>
    </w:p>
    <w:p>
      <w:pPr>
        <w:pStyle w:val="BodyText"/>
        <w:spacing w:before="1"/>
        <w:rPr>
          <w:sz w:val="15"/>
        </w:rPr>
      </w:pPr>
      <w:r>
        <w:rPr/>
        <w:drawing>
          <wp:anchor distT="0" distB="0" distL="0" distR="0" allowOverlap="1" layoutInCell="1" locked="0" behindDoc="0" simplePos="0" relativeHeight="1168">
            <wp:simplePos x="0" y="0"/>
            <wp:positionH relativeFrom="page">
              <wp:posOffset>2451735</wp:posOffset>
            </wp:positionH>
            <wp:positionV relativeFrom="paragraph">
              <wp:posOffset>135448</wp:posOffset>
            </wp:positionV>
            <wp:extent cx="2280143" cy="2623185"/>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0" cstate="print"/>
                    <a:stretch>
                      <a:fillRect/>
                    </a:stretch>
                  </pic:blipFill>
                  <pic:spPr>
                    <a:xfrm>
                      <a:off x="0" y="0"/>
                      <a:ext cx="2280143" cy="2623185"/>
                    </a:xfrm>
                    <a:prstGeom prst="rect">
                      <a:avLst/>
                    </a:prstGeom>
                  </pic:spPr>
                </pic:pic>
              </a:graphicData>
            </a:graphic>
          </wp:anchor>
        </w:drawing>
      </w:r>
    </w:p>
    <w:p>
      <w:pPr>
        <w:pStyle w:val="BodyText"/>
        <w:spacing w:before="7"/>
        <w:rPr>
          <w:sz w:val="33"/>
        </w:rPr>
      </w:pPr>
    </w:p>
    <w:p>
      <w:pPr>
        <w:pStyle w:val="BodyText"/>
        <w:spacing w:line="480" w:lineRule="auto"/>
        <w:ind w:left="102" w:right="120"/>
        <w:jc w:val="both"/>
      </w:pPr>
      <w:r>
        <w:rPr/>
        <w:t>Figura 1. Representación esquemática del ciclo biológico de los estrongílidos gastrointestinales de pequeños rumiantes.</w:t>
      </w:r>
    </w:p>
    <w:p>
      <w:pPr>
        <w:pStyle w:val="BodyText"/>
        <w:spacing w:before="8"/>
        <w:rPr>
          <w:sz w:val="25"/>
        </w:rPr>
      </w:pPr>
    </w:p>
    <w:p>
      <w:pPr>
        <w:pStyle w:val="Heading1"/>
      </w:pPr>
      <w:r>
        <w:rPr/>
        <w:t>La fase de vida libre</w:t>
      </w:r>
    </w:p>
    <w:p>
      <w:pPr>
        <w:pStyle w:val="BodyText"/>
        <w:rPr>
          <w:b/>
        </w:rPr>
      </w:pPr>
    </w:p>
    <w:p>
      <w:pPr>
        <w:pStyle w:val="BodyText"/>
        <w:spacing w:before="9"/>
        <w:rPr>
          <w:b/>
          <w:sz w:val="23"/>
        </w:rPr>
      </w:pPr>
    </w:p>
    <w:p>
      <w:pPr>
        <w:pStyle w:val="BodyText"/>
        <w:spacing w:line="480" w:lineRule="auto"/>
        <w:ind w:left="102" w:right="117"/>
        <w:jc w:val="both"/>
      </w:pPr>
      <w:r>
        <w:rPr/>
        <w:t>Esta fase exógena del ciclo de vida de los NGI se inicia por la eliminación por las heces de huevecillos ovipositados por las hembras de los parásitos al medio exterior. Este elemento asegura la contaminación de las praderas las cuales con condiciones externas favorables (temperatura mínima de 10°C; humedad relativa de 60%) los huevos embrionan y </w:t>
      </w:r>
      <w:r>
        <w:rPr>
          <w:position w:val="2"/>
        </w:rPr>
        <w:t>eclosionan liberando larvas del primer estadio (L</w:t>
      </w:r>
      <w:r>
        <w:rPr>
          <w:sz w:val="16"/>
        </w:rPr>
        <w:t>1</w:t>
      </w:r>
      <w:r>
        <w:rPr>
          <w:position w:val="2"/>
        </w:rPr>
        <w:t>) (Urquhart, 1996).</w:t>
      </w:r>
    </w:p>
    <w:p>
      <w:pPr>
        <w:pStyle w:val="BodyText"/>
        <w:spacing w:before="10"/>
      </w:pPr>
    </w:p>
    <w:p>
      <w:pPr>
        <w:pStyle w:val="BodyText"/>
        <w:spacing w:line="477" w:lineRule="auto"/>
        <w:ind w:left="102" w:right="117"/>
        <w:jc w:val="both"/>
      </w:pPr>
      <w:r>
        <w:rPr/>
        <w:t>Después de dos mudas sucesivas, las </w:t>
      </w:r>
      <w:r>
        <w:rPr>
          <w:spacing w:val="-3"/>
        </w:rPr>
        <w:t>L1 </w:t>
      </w:r>
      <w:r>
        <w:rPr/>
        <w:t>evolucionan hasta la larva del tercer estadio o  </w:t>
      </w:r>
      <w:r>
        <w:rPr>
          <w:position w:val="2"/>
        </w:rPr>
        <w:t>larva infestante (L</w:t>
      </w:r>
      <w:r>
        <w:rPr>
          <w:sz w:val="16"/>
        </w:rPr>
        <w:t>3</w:t>
      </w:r>
      <w:r>
        <w:rPr>
          <w:position w:val="2"/>
        </w:rPr>
        <w:t>). Contrariamente  a los huevos  y las  larvas  L</w:t>
      </w:r>
      <w:r>
        <w:rPr>
          <w:sz w:val="16"/>
        </w:rPr>
        <w:t>3  </w:t>
      </w:r>
      <w:r>
        <w:rPr>
          <w:position w:val="2"/>
        </w:rPr>
        <w:t>las  L</w:t>
      </w:r>
      <w:r>
        <w:rPr>
          <w:sz w:val="16"/>
        </w:rPr>
        <w:t>1  </w:t>
      </w:r>
      <w:r>
        <w:rPr>
          <w:position w:val="2"/>
        </w:rPr>
        <w:t>y </w:t>
      </w:r>
      <w:r>
        <w:rPr>
          <w:spacing w:val="-3"/>
          <w:position w:val="2"/>
        </w:rPr>
        <w:t>L</w:t>
      </w:r>
      <w:r>
        <w:rPr>
          <w:spacing w:val="-3"/>
          <w:sz w:val="16"/>
        </w:rPr>
        <w:t>2   </w:t>
      </w:r>
      <w:r>
        <w:rPr>
          <w:position w:val="2"/>
        </w:rPr>
        <w:t>son    poco</w:t>
      </w:r>
    </w:p>
    <w:p>
      <w:pPr>
        <w:spacing w:after="0" w:line="477" w:lineRule="auto"/>
        <w:jc w:val="both"/>
        <w:sectPr>
          <w:footerReference w:type="default" r:id="rId9"/>
          <w:pgSz w:w="11910" w:h="16840"/>
          <w:pgMar w:footer="972" w:header="0" w:top="1580" w:bottom="1160" w:left="1600" w:right="1300"/>
          <w:pgNumType w:start="8"/>
        </w:sectPr>
      </w:pPr>
    </w:p>
    <w:p>
      <w:pPr>
        <w:pStyle w:val="BodyText"/>
        <w:spacing w:line="480" w:lineRule="auto" w:before="52"/>
        <w:ind w:left="102" w:right="117"/>
        <w:jc w:val="both"/>
      </w:pPr>
      <w:r>
        <w:rPr/>
        <w:t>resistentes a las condiciones adversas del medio ambiente. En zonas templadas y según las </w:t>
      </w:r>
      <w:r>
        <w:rPr>
          <w:position w:val="2"/>
        </w:rPr>
        <w:t>condiciones ambientales, las L</w:t>
      </w:r>
      <w:r>
        <w:rPr>
          <w:sz w:val="16"/>
        </w:rPr>
        <w:t>3 </w:t>
      </w:r>
      <w:r>
        <w:rPr>
          <w:position w:val="2"/>
        </w:rPr>
        <w:t>pueden sobrevivir varios meses en las praderas (O´Connor </w:t>
      </w:r>
      <w:r>
        <w:rPr>
          <w:i/>
          <w:position w:val="2"/>
        </w:rPr>
        <w:t>et al</w:t>
      </w:r>
      <w:r>
        <w:rPr>
          <w:position w:val="2"/>
        </w:rPr>
        <w:t>, 2006). Al contrario, en zonas tropicales/subtropicales, la sobrevivencia de las L</w:t>
      </w:r>
      <w:r>
        <w:rPr>
          <w:sz w:val="16"/>
        </w:rPr>
        <w:t>3 </w:t>
      </w:r>
      <w:r>
        <w:rPr>
          <w:position w:val="2"/>
        </w:rPr>
        <w:t>es </w:t>
      </w:r>
      <w:r>
        <w:rPr/>
        <w:t>menor pudiendo ser de algunas semanas debido al incremento de la actividad física favorecida por las elevadas temperaturas y humedad que agota sus reservas lipídicas.</w:t>
      </w:r>
    </w:p>
    <w:p>
      <w:pPr>
        <w:pStyle w:val="BodyText"/>
        <w:spacing w:before="8"/>
        <w:rPr>
          <w:sz w:val="25"/>
        </w:rPr>
      </w:pPr>
    </w:p>
    <w:p>
      <w:pPr>
        <w:pStyle w:val="Heading1"/>
      </w:pPr>
      <w:r>
        <w:rPr/>
        <w:t>La fase parasitaria</w:t>
      </w:r>
    </w:p>
    <w:p>
      <w:pPr>
        <w:pStyle w:val="BodyText"/>
        <w:rPr>
          <w:b/>
        </w:rPr>
      </w:pPr>
    </w:p>
    <w:p>
      <w:pPr>
        <w:pStyle w:val="BodyText"/>
        <w:spacing w:before="8"/>
        <w:rPr>
          <w:b/>
          <w:sz w:val="23"/>
        </w:rPr>
      </w:pPr>
    </w:p>
    <w:p>
      <w:pPr>
        <w:pStyle w:val="BodyText"/>
        <w:spacing w:line="477" w:lineRule="auto"/>
        <w:ind w:left="102" w:right="115"/>
        <w:jc w:val="both"/>
      </w:pPr>
      <w:r>
        <w:rPr>
          <w:position w:val="2"/>
        </w:rPr>
        <w:t>Esta fase comienza después de la ingestión de las larvas L</w:t>
      </w:r>
      <w:r>
        <w:rPr>
          <w:sz w:val="16"/>
        </w:rPr>
        <w:t>3 </w:t>
      </w:r>
      <w:r>
        <w:rPr>
          <w:position w:val="2"/>
        </w:rPr>
        <w:t>por el hospedero. La primera etapa de la invasión del tubo digestivo por las L</w:t>
      </w:r>
      <w:r>
        <w:rPr>
          <w:sz w:val="16"/>
        </w:rPr>
        <w:t>3 </w:t>
      </w:r>
      <w:r>
        <w:rPr>
          <w:position w:val="2"/>
        </w:rPr>
        <w:t>corresponde a su desenvainamiento (pérdida de la vaina procedente de las L</w:t>
      </w:r>
      <w:r>
        <w:rPr>
          <w:sz w:val="16"/>
        </w:rPr>
        <w:t>2</w:t>
      </w:r>
      <w:r>
        <w:rPr>
          <w:position w:val="2"/>
        </w:rPr>
        <w:t>). Este fenómeno marca la transición entre la vida libre y la vida parasitaria (Hertzberg </w:t>
      </w:r>
      <w:r>
        <w:rPr>
          <w:i/>
          <w:position w:val="2"/>
        </w:rPr>
        <w:t>et al</w:t>
      </w:r>
      <w:r>
        <w:rPr>
          <w:position w:val="2"/>
        </w:rPr>
        <w:t>, 2002). Después del desenvainamiento, las L</w:t>
      </w:r>
      <w:r>
        <w:rPr>
          <w:sz w:val="16"/>
        </w:rPr>
        <w:t>3 </w:t>
      </w:r>
      <w:r>
        <w:rPr>
          <w:position w:val="2"/>
        </w:rPr>
        <w:t>penetran en la mucosa de los órganos digestivos, lugar donde mudan a larvas L</w:t>
      </w:r>
      <w:r>
        <w:rPr>
          <w:sz w:val="16"/>
        </w:rPr>
        <w:t>4</w:t>
      </w:r>
      <w:r>
        <w:rPr>
          <w:position w:val="2"/>
        </w:rPr>
        <w:t>. </w:t>
      </w:r>
      <w:r>
        <w:rPr/>
        <w:t>Inmediatamente alcanzan el estado 5 (S5), también denominado estado pre-adulto o adulto juvenil. El paso del S5 al estado adulto corresponde la adquisición de la madurez sexual. Después de la fecundación por los machos, las hembras depositan sus huevecillos en la materia fecal de los hospederos.</w:t>
      </w:r>
    </w:p>
    <w:p>
      <w:pPr>
        <w:pStyle w:val="BodyText"/>
        <w:spacing w:before="6"/>
        <w:rPr>
          <w:sz w:val="25"/>
        </w:rPr>
      </w:pPr>
    </w:p>
    <w:p>
      <w:pPr>
        <w:pStyle w:val="BodyText"/>
        <w:spacing w:line="480" w:lineRule="auto"/>
        <w:ind w:left="102" w:right="113"/>
        <w:jc w:val="both"/>
      </w:pPr>
      <w:r>
        <w:rPr/>
        <w:t>La cronología del desarrollo de los estados parasitarios de los NGI difiere en función de la especie, de la importancia de la infestación o del hospedero (resistencia). El tiempo entre la </w:t>
      </w:r>
      <w:r>
        <w:rPr>
          <w:position w:val="2"/>
        </w:rPr>
        <w:t>ingestión de las L</w:t>
      </w:r>
      <w:r>
        <w:rPr>
          <w:sz w:val="16"/>
        </w:rPr>
        <w:t>3 </w:t>
      </w:r>
      <w:r>
        <w:rPr>
          <w:position w:val="2"/>
        </w:rPr>
        <w:t>por el hospedero y la primera puesta de huevos por los adultos se </w:t>
      </w:r>
      <w:r>
        <w:rPr/>
        <w:t>denomina periodo prepatente. En general, este dura de 2 a 3 semanas por la mayor parte de las especies de los ovinos y caprinos. Puede durar hasta cinco semanas para  ciertas especies de </w:t>
      </w:r>
      <w:r>
        <w:rPr>
          <w:i/>
        </w:rPr>
        <w:t>Strongyloidea </w:t>
      </w:r>
      <w:r>
        <w:rPr/>
        <w:t>de los bovinos, por ejemplo, </w:t>
      </w:r>
      <w:r>
        <w:rPr>
          <w:i/>
        </w:rPr>
        <w:t>Oesophagostomum radiatum </w:t>
      </w:r>
      <w:r>
        <w:rPr/>
        <w:t>(Urquhart, 1996).</w:t>
      </w:r>
    </w:p>
    <w:p>
      <w:pPr>
        <w:spacing w:after="0" w:line="480" w:lineRule="auto"/>
        <w:jc w:val="both"/>
        <w:sectPr>
          <w:pgSz w:w="11910" w:h="16840"/>
          <w:pgMar w:header="0" w:footer="972" w:top="1340" w:bottom="1160" w:left="1600" w:right="1300"/>
        </w:sectPr>
      </w:pPr>
    </w:p>
    <w:p>
      <w:pPr>
        <w:pStyle w:val="BodyText"/>
        <w:spacing w:line="480" w:lineRule="auto" w:before="52"/>
        <w:ind w:left="102" w:right="114"/>
        <w:jc w:val="both"/>
      </w:pPr>
      <w:r>
        <w:rPr/>
        <w:t>En periodos invernales, en zonas templadas o durante un prolongado periodo seco en zonas tropicales, es muy frecuente que las larvas se enquisten dentro de la mucosa digestiva y entran en hipobiosis larvaria lo cual retarda su desarrollo. Estas larvas enquistadas continúan su evolución en la primavera o en los periodos lluviosos siguientes. En este caso, la duración del periodo prepatente pasa de 3 semanas a 3 o 4 meses.</w:t>
      </w:r>
    </w:p>
    <w:p>
      <w:pPr>
        <w:pStyle w:val="BodyText"/>
        <w:spacing w:before="8"/>
        <w:rPr>
          <w:sz w:val="25"/>
        </w:rPr>
      </w:pPr>
    </w:p>
    <w:p>
      <w:pPr>
        <w:pStyle w:val="Heading1"/>
      </w:pPr>
      <w:bookmarkStart w:name="_TOC_250023" w:id="4"/>
      <w:bookmarkEnd w:id="4"/>
      <w:r>
        <w:rPr/>
        <w:t>Biología de las larvas infestantes</w:t>
      </w:r>
    </w:p>
    <w:p>
      <w:pPr>
        <w:pStyle w:val="BodyText"/>
        <w:rPr>
          <w:b/>
        </w:rPr>
      </w:pPr>
    </w:p>
    <w:p>
      <w:pPr>
        <w:pStyle w:val="BodyText"/>
        <w:spacing w:before="8"/>
        <w:rPr>
          <w:b/>
          <w:sz w:val="23"/>
        </w:rPr>
      </w:pPr>
    </w:p>
    <w:p>
      <w:pPr>
        <w:pStyle w:val="BodyText"/>
        <w:spacing w:line="477" w:lineRule="auto"/>
        <w:ind w:left="102" w:right="114"/>
        <w:jc w:val="both"/>
      </w:pPr>
      <w:r>
        <w:rPr>
          <w:position w:val="2"/>
        </w:rPr>
        <w:t>En el pasto, las larvas L</w:t>
      </w:r>
      <w:r>
        <w:rPr>
          <w:sz w:val="16"/>
        </w:rPr>
        <w:t>3 </w:t>
      </w:r>
      <w:r>
        <w:rPr>
          <w:position w:val="2"/>
        </w:rPr>
        <w:t>de los NGI poseen una vaina que es un vestigio de la cutícula de  la L</w:t>
      </w:r>
      <w:r>
        <w:rPr>
          <w:sz w:val="16"/>
        </w:rPr>
        <w:t>2</w:t>
      </w:r>
      <w:r>
        <w:rPr>
          <w:position w:val="2"/>
        </w:rPr>
        <w:t>. Por la presencia de esta vaina, las L</w:t>
      </w:r>
      <w:r>
        <w:rPr>
          <w:sz w:val="16"/>
        </w:rPr>
        <w:t>3 </w:t>
      </w:r>
      <w:r>
        <w:rPr>
          <w:position w:val="2"/>
        </w:rPr>
        <w:t>son más resistentes a las condiciones exteriores (O´Connor </w:t>
      </w:r>
      <w:r>
        <w:rPr>
          <w:i/>
          <w:position w:val="2"/>
        </w:rPr>
        <w:t>et al</w:t>
      </w:r>
      <w:r>
        <w:rPr>
          <w:position w:val="2"/>
        </w:rPr>
        <w:t>, 2006). La sobrevivencia de las L</w:t>
      </w:r>
      <w:r>
        <w:rPr>
          <w:sz w:val="16"/>
        </w:rPr>
        <w:t>3 </w:t>
      </w:r>
      <w:r>
        <w:rPr>
          <w:position w:val="2"/>
        </w:rPr>
        <w:t>depende de la especie de parásito, de  </w:t>
      </w:r>
      <w:r>
        <w:rPr/>
        <w:t>las condiciones climáticas y del ambiente externo (O´Connor </w:t>
      </w:r>
      <w:r>
        <w:rPr>
          <w:i/>
        </w:rPr>
        <w:t>et al</w:t>
      </w:r>
      <w:r>
        <w:rPr/>
        <w:t>, 2006). En general, las </w:t>
      </w:r>
      <w:r>
        <w:rPr>
          <w:spacing w:val="-3"/>
          <w:position w:val="2"/>
        </w:rPr>
        <w:t>L</w:t>
      </w:r>
      <w:r>
        <w:rPr>
          <w:spacing w:val="-3"/>
          <w:sz w:val="16"/>
        </w:rPr>
        <w:t>3  </w:t>
      </w:r>
      <w:r>
        <w:rPr>
          <w:position w:val="2"/>
        </w:rPr>
        <w:t>de </w:t>
      </w:r>
      <w:r>
        <w:rPr>
          <w:i/>
          <w:position w:val="2"/>
        </w:rPr>
        <w:t>H. contortus</w:t>
      </w:r>
      <w:r>
        <w:rPr>
          <w:position w:val="2"/>
        </w:rPr>
        <w:t>, sobreviven de 10 a 15 semanas en la primavera, mientras que durante  </w:t>
      </w:r>
      <w:r>
        <w:rPr/>
        <w:t>el periodo seco y caluroso este periodo se acorta a 3 o 4 semanas. Los musgos y la materias </w:t>
      </w:r>
      <w:r>
        <w:rPr>
          <w:position w:val="2"/>
        </w:rPr>
        <w:t>fecales ofrecen condiciones óptimas para la sobrevivencia de las L</w:t>
      </w:r>
      <w:r>
        <w:rPr>
          <w:sz w:val="16"/>
        </w:rPr>
        <w:t>3</w:t>
      </w:r>
      <w:r>
        <w:rPr>
          <w:position w:val="2"/>
        </w:rPr>
        <w:t>, por la creación de </w:t>
      </w:r>
      <w:r>
        <w:rPr/>
        <w:t>condiciones microclimáticas favorables (Rogers y Sommerville,</w:t>
      </w:r>
      <w:r>
        <w:rPr>
          <w:spacing w:val="-8"/>
        </w:rPr>
        <w:t> </w:t>
      </w:r>
      <w:r>
        <w:rPr/>
        <w:t>1963).</w:t>
      </w:r>
    </w:p>
    <w:p>
      <w:pPr>
        <w:pStyle w:val="BodyText"/>
        <w:spacing w:before="5"/>
        <w:rPr>
          <w:sz w:val="25"/>
        </w:rPr>
      </w:pPr>
    </w:p>
    <w:p>
      <w:pPr>
        <w:pStyle w:val="BodyText"/>
        <w:spacing w:line="480" w:lineRule="auto"/>
        <w:ind w:left="102" w:right="115"/>
        <w:jc w:val="both"/>
      </w:pPr>
      <w:r>
        <w:rPr>
          <w:position w:val="2"/>
        </w:rPr>
        <w:t>Además de los factores físicos, las larvas L</w:t>
      </w:r>
      <w:r>
        <w:rPr>
          <w:sz w:val="16"/>
        </w:rPr>
        <w:t>3 </w:t>
      </w:r>
      <w:r>
        <w:rPr>
          <w:position w:val="2"/>
        </w:rPr>
        <w:t>son muy resistentes a los agentes químicos o </w:t>
      </w:r>
      <w:r>
        <w:rPr/>
        <w:t>biológicos. Sin embargo, estas larvas son presas o sustratos naturales de otros organismos bacterianos (</w:t>
      </w:r>
      <w:r>
        <w:rPr>
          <w:i/>
        </w:rPr>
        <w:t>Bacillus thuringiensis</w:t>
      </w:r>
      <w:r>
        <w:rPr/>
        <w:t>) o ciertos hongos calificados como nematófagos (</w:t>
      </w:r>
      <w:r>
        <w:rPr>
          <w:i/>
        </w:rPr>
        <w:t>Duddingtonia flagrans</w:t>
      </w:r>
      <w:r>
        <w:rPr/>
        <w:t>) (Chandrawathani </w:t>
      </w:r>
      <w:r>
        <w:rPr>
          <w:i/>
        </w:rPr>
        <w:t>et al</w:t>
      </w:r>
      <w:r>
        <w:rPr/>
        <w:t>, 2004)</w:t>
      </w:r>
    </w:p>
    <w:p>
      <w:pPr>
        <w:pStyle w:val="BodyText"/>
        <w:rPr>
          <w:sz w:val="25"/>
        </w:rPr>
      </w:pPr>
    </w:p>
    <w:p>
      <w:pPr>
        <w:pStyle w:val="BodyText"/>
        <w:spacing w:line="480" w:lineRule="auto"/>
        <w:ind w:left="102" w:right="115"/>
        <w:jc w:val="both"/>
      </w:pPr>
      <w:r>
        <w:rPr>
          <w:position w:val="2"/>
        </w:rPr>
        <w:t>Las </w:t>
      </w:r>
      <w:r>
        <w:rPr>
          <w:spacing w:val="-3"/>
          <w:position w:val="2"/>
        </w:rPr>
        <w:t>L</w:t>
      </w:r>
      <w:r>
        <w:rPr>
          <w:spacing w:val="-3"/>
          <w:sz w:val="16"/>
        </w:rPr>
        <w:t>3 </w:t>
      </w:r>
      <w:r>
        <w:rPr>
          <w:position w:val="2"/>
        </w:rPr>
        <w:t>son muy móviles y se desplazan horizontal y verticalmente sobre la hierba  </w:t>
      </w:r>
      <w:r>
        <w:rPr/>
        <w:t>siguiendo un hidrotropismo positivo (en busca de la humedad), un fototropismo negativo (huyen fuertemente del a luz) y un geotropismo negativo (Rogers y Sommerville, 1963). Este movimiento favorece la ingestión de los animales de cantidadesv considerables de larvas y por tanto lograr la parasitación de los rumiantes. Sin embargo, estos  </w:t>
      </w:r>
      <w:r>
        <w:rPr>
          <w:spacing w:val="6"/>
        </w:rPr>
        <w:t> </w:t>
      </w:r>
      <w:r>
        <w:rPr/>
        <w:t>movimientos</w:t>
      </w:r>
    </w:p>
    <w:p>
      <w:pPr>
        <w:spacing w:after="0" w:line="480" w:lineRule="auto"/>
        <w:jc w:val="both"/>
        <w:sectPr>
          <w:footerReference w:type="default" r:id="rId11"/>
          <w:pgSz w:w="11910" w:h="16840"/>
          <w:pgMar w:footer="972" w:header="0" w:top="1340" w:bottom="1160" w:left="1600" w:right="1300"/>
        </w:sectPr>
      </w:pPr>
    </w:p>
    <w:p>
      <w:pPr>
        <w:pStyle w:val="BodyText"/>
        <w:spacing w:line="480" w:lineRule="auto" w:before="51"/>
        <w:ind w:left="102" w:right="115"/>
        <w:jc w:val="both"/>
      </w:pPr>
      <w:r>
        <w:rPr>
          <w:position w:val="2"/>
        </w:rPr>
        <w:t>constantes son perjudiciales para la sobrevivencia de las L</w:t>
      </w:r>
      <w:r>
        <w:rPr>
          <w:sz w:val="16"/>
        </w:rPr>
        <w:t>3 </w:t>
      </w:r>
      <w:r>
        <w:rPr>
          <w:position w:val="2"/>
        </w:rPr>
        <w:t>ya que estas son incapaces de </w:t>
      </w:r>
      <w:r>
        <w:rPr/>
        <w:t>nutrirse, por lo que agotan sus reservas energéticas en esos movimientos (Rogers y Sommerville, 1963; O´Connor </w:t>
      </w:r>
      <w:r>
        <w:rPr>
          <w:i/>
        </w:rPr>
        <w:t>et al</w:t>
      </w:r>
      <w:r>
        <w:rPr/>
        <w:t>, 2006).</w:t>
      </w:r>
    </w:p>
    <w:p>
      <w:pPr>
        <w:pStyle w:val="BodyText"/>
        <w:spacing w:before="2"/>
        <w:rPr>
          <w:sz w:val="25"/>
        </w:rPr>
      </w:pPr>
    </w:p>
    <w:p>
      <w:pPr>
        <w:pStyle w:val="BodyText"/>
        <w:spacing w:line="477" w:lineRule="auto"/>
        <w:ind w:left="102" w:right="113"/>
        <w:jc w:val="both"/>
      </w:pPr>
      <w:r>
        <w:rPr>
          <w:position w:val="2"/>
        </w:rPr>
        <w:t>La infestación del hospedero por las L</w:t>
      </w:r>
      <w:r>
        <w:rPr>
          <w:sz w:val="16"/>
        </w:rPr>
        <w:t>3 </w:t>
      </w:r>
      <w:r>
        <w:rPr>
          <w:position w:val="2"/>
        </w:rPr>
        <w:t>se inicia con el desenvainamiento. Este fenómeno ocurre en el órgano digestivo que le antecede. De este modo, las larvas L</w:t>
      </w:r>
      <w:r>
        <w:rPr>
          <w:sz w:val="16"/>
        </w:rPr>
        <w:t>3 </w:t>
      </w:r>
      <w:r>
        <w:rPr>
          <w:position w:val="2"/>
        </w:rPr>
        <w:t>de las especies </w:t>
      </w:r>
      <w:r>
        <w:rPr/>
        <w:t>abomasales se desenvainan en el rumen, mientras que las especies intestinales en el abomaso (Rogers y Sommerville, 1963). El desenvainamiento ocurre de 60-80minutos después de la ingestión de la larva infestante (Hertzberg </w:t>
      </w:r>
      <w:r>
        <w:rPr>
          <w:i/>
        </w:rPr>
        <w:t>et al</w:t>
      </w:r>
      <w:r>
        <w:rPr/>
        <w:t>, 2002).</w:t>
      </w:r>
    </w:p>
    <w:p>
      <w:pPr>
        <w:pStyle w:val="BodyText"/>
        <w:spacing w:before="11"/>
        <w:rPr>
          <w:sz w:val="25"/>
        </w:rPr>
      </w:pPr>
    </w:p>
    <w:p>
      <w:pPr>
        <w:pStyle w:val="Heading1"/>
      </w:pPr>
      <w:bookmarkStart w:name="_TOC_250022" w:id="5"/>
      <w:bookmarkEnd w:id="5"/>
      <w:r>
        <w:rPr/>
        <w:t>Consecuencias de las strongylosiss gastrointestinales en los rumiantes</w:t>
      </w:r>
    </w:p>
    <w:p>
      <w:pPr>
        <w:pStyle w:val="BodyText"/>
        <w:rPr>
          <w:b/>
        </w:rPr>
      </w:pPr>
    </w:p>
    <w:p>
      <w:pPr>
        <w:pStyle w:val="BodyText"/>
        <w:rPr>
          <w:b/>
        </w:rPr>
      </w:pPr>
    </w:p>
    <w:p>
      <w:pPr>
        <w:pStyle w:val="BodyText"/>
        <w:spacing w:line="480" w:lineRule="auto"/>
        <w:ind w:left="102" w:right="118"/>
        <w:jc w:val="both"/>
      </w:pPr>
      <w:r>
        <w:rPr/>
        <w:t>Las consecuencias de la infestación por estrongílidos gastrointestinales difieren según la tasa de infestación del hospedero. En general, las estrongilosis digestivas evolucionan de una forma crónica, de expresión subclínica y provoca serios daños económicos. En el caso de infestaciones masivas, el parasitismo de nematodos gastrointestinales puede mostrar signos clínicos visibles, con llevando en muchos casos a la muerte de los animales más susceptibles.</w:t>
      </w:r>
    </w:p>
    <w:p>
      <w:pPr>
        <w:pStyle w:val="BodyText"/>
        <w:spacing w:before="3"/>
        <w:rPr>
          <w:sz w:val="25"/>
        </w:rPr>
      </w:pPr>
    </w:p>
    <w:p>
      <w:pPr>
        <w:pStyle w:val="BodyText"/>
        <w:spacing w:line="480" w:lineRule="auto"/>
        <w:ind w:left="102" w:right="116"/>
        <w:jc w:val="both"/>
      </w:pPr>
      <w:r>
        <w:rPr/>
        <w:t>El grado de estas consecuencias depende de factores ligados al hospedero (especie, edad, estado fisiológico o nutricional) o a los parásitos (cantidad de parásitos, cantidad de otros parásitos en órganos del sistema digestivo), aunque el nivel de infestación (carga global parasitaria) sigue siendo el factor más importante.</w:t>
      </w:r>
    </w:p>
    <w:p>
      <w:pPr>
        <w:pStyle w:val="BodyText"/>
        <w:spacing w:before="8"/>
        <w:rPr>
          <w:sz w:val="25"/>
        </w:rPr>
      </w:pPr>
    </w:p>
    <w:p>
      <w:pPr>
        <w:pStyle w:val="Heading1"/>
        <w:spacing w:before="1"/>
      </w:pPr>
      <w:bookmarkStart w:name="_TOC_250021" w:id="6"/>
      <w:bookmarkEnd w:id="6"/>
      <w:r>
        <w:rPr/>
        <w:t>Cuadro clínico de los estrongílidos gastrointestinales</w:t>
      </w:r>
    </w:p>
    <w:p>
      <w:pPr>
        <w:pStyle w:val="BodyText"/>
        <w:rPr>
          <w:b/>
        </w:rPr>
      </w:pPr>
    </w:p>
    <w:p>
      <w:pPr>
        <w:pStyle w:val="BodyText"/>
        <w:rPr>
          <w:b/>
        </w:rPr>
      </w:pPr>
    </w:p>
    <w:p>
      <w:pPr>
        <w:pStyle w:val="BodyText"/>
        <w:spacing w:line="477" w:lineRule="auto"/>
        <w:ind w:left="102" w:right="119"/>
        <w:jc w:val="both"/>
      </w:pPr>
      <w:r>
        <w:rPr/>
        <w:t>La evolución generalmente crónica de las estrongilosis digestivas conducen a un deterioro del estado general de los animales que pueden conducir a la muerte si no son  identificados</w:t>
      </w:r>
    </w:p>
    <w:p>
      <w:pPr>
        <w:spacing w:after="0" w:line="477" w:lineRule="auto"/>
        <w:jc w:val="both"/>
        <w:sectPr>
          <w:footerReference w:type="default" r:id="rId12"/>
          <w:pgSz w:w="11910" w:h="16840"/>
          <w:pgMar w:footer="972" w:header="0" w:top="1340" w:bottom="1160" w:left="1600" w:right="1300"/>
          <w:pgNumType w:start="11"/>
        </w:sectPr>
      </w:pPr>
    </w:p>
    <w:p>
      <w:pPr>
        <w:pStyle w:val="BodyText"/>
        <w:spacing w:line="480" w:lineRule="auto" w:before="52"/>
        <w:ind w:left="102" w:right="120"/>
        <w:jc w:val="both"/>
      </w:pPr>
      <w:r>
        <w:rPr/>
        <w:t>y tratados oportunamente. Inicialmente, aparecen síntomas generales como pérdida del apetito, una emaciación progresiva, debilidad o signos de desnutrición (Urquhart, 1996).</w:t>
      </w:r>
    </w:p>
    <w:p>
      <w:pPr>
        <w:pStyle w:val="BodyText"/>
        <w:spacing w:before="3"/>
        <w:rPr>
          <w:sz w:val="25"/>
        </w:rPr>
      </w:pPr>
    </w:p>
    <w:p>
      <w:pPr>
        <w:pStyle w:val="BodyText"/>
        <w:spacing w:line="480" w:lineRule="auto"/>
        <w:ind w:left="102" w:right="111"/>
        <w:jc w:val="both"/>
      </w:pPr>
      <w:r>
        <w:rPr/>
        <w:t>Los signos de gastroenteritis son también acompañados de diarreas agudas, situación muy común en estas infestaciones parasitarias. Los síntomas más específicos pueden ser constatados con las especies de nematodos presentes. Así, la especie hematófaga muestra signos de anemia visible y edemas submandibulares; se ha estimado que una oveja parasitada por 5 000 </w:t>
      </w:r>
      <w:r>
        <w:rPr>
          <w:i/>
        </w:rPr>
        <w:t>Haemonchus </w:t>
      </w:r>
      <w:r>
        <w:rPr/>
        <w:t>pierde el equivalente a 250 mL de sangre al día (Urquhart, 1996).</w:t>
      </w:r>
    </w:p>
    <w:p>
      <w:pPr>
        <w:pStyle w:val="BodyText"/>
        <w:spacing w:before="8"/>
        <w:rPr>
          <w:sz w:val="25"/>
        </w:rPr>
      </w:pPr>
    </w:p>
    <w:p>
      <w:pPr>
        <w:pStyle w:val="Heading1"/>
      </w:pPr>
      <w:bookmarkStart w:name="_TOC_250020" w:id="7"/>
      <w:bookmarkEnd w:id="7"/>
      <w:r>
        <w:rPr/>
        <w:t>Mecanismos fisiopatológicos y patogénicos</w:t>
      </w:r>
    </w:p>
    <w:p>
      <w:pPr>
        <w:pStyle w:val="BodyText"/>
        <w:rPr>
          <w:b/>
        </w:rPr>
      </w:pPr>
    </w:p>
    <w:p>
      <w:pPr>
        <w:pStyle w:val="BodyText"/>
        <w:rPr>
          <w:b/>
        </w:rPr>
      </w:pPr>
    </w:p>
    <w:p>
      <w:pPr>
        <w:pStyle w:val="BodyText"/>
        <w:spacing w:line="480" w:lineRule="auto"/>
        <w:ind w:left="102" w:right="114"/>
        <w:jc w:val="both"/>
      </w:pPr>
      <w:r>
        <w:rPr/>
        <w:t>Los retrasos o síntomas observados en los animales zootécnicos infectados con los nematodos se explican por una combinación de varios trastornos de la fisiología digestiva. Si los principales procesos fisiopatológicos implicados frente a estas entidades han sido ampliamente estudiados, los mecanismos patogénicos en el origen de estos trastornos a menudo están mal descritos.</w:t>
      </w:r>
    </w:p>
    <w:p>
      <w:pPr>
        <w:pStyle w:val="BodyText"/>
        <w:spacing w:before="8"/>
        <w:rPr>
          <w:sz w:val="25"/>
        </w:rPr>
      </w:pPr>
    </w:p>
    <w:p>
      <w:pPr>
        <w:pStyle w:val="Heading1"/>
      </w:pPr>
      <w:bookmarkStart w:name="_TOC_250019" w:id="8"/>
      <w:bookmarkEnd w:id="8"/>
      <w:r>
        <w:rPr/>
        <w:t>Impacto sobre las producciones</w:t>
      </w:r>
    </w:p>
    <w:p>
      <w:pPr>
        <w:pStyle w:val="BodyText"/>
        <w:rPr>
          <w:b/>
        </w:rPr>
      </w:pPr>
    </w:p>
    <w:p>
      <w:pPr>
        <w:pStyle w:val="BodyText"/>
        <w:spacing w:before="9"/>
        <w:rPr>
          <w:b/>
          <w:sz w:val="23"/>
        </w:rPr>
      </w:pPr>
    </w:p>
    <w:p>
      <w:pPr>
        <w:pStyle w:val="BodyText"/>
        <w:spacing w:line="480" w:lineRule="auto"/>
        <w:ind w:left="102" w:right="114"/>
        <w:jc w:val="both"/>
      </w:pPr>
      <w:r>
        <w:rPr/>
        <w:t>En términos económicos, los estrongílidos gastrointestinales son reconocidos a escala global como una de las primeras patologías de los rumiantes, debido a las pérdidas económicas que ellos ocasionan. En los sistemas productivos de pequeños rumiantes, la presencia de estos vermes perturba a la vez la cantidad y la calidad de sus producciones.</w:t>
      </w:r>
    </w:p>
    <w:p>
      <w:pPr>
        <w:pStyle w:val="BodyText"/>
        <w:spacing w:before="4"/>
        <w:rPr>
          <w:sz w:val="25"/>
        </w:rPr>
      </w:pPr>
    </w:p>
    <w:p>
      <w:pPr>
        <w:pStyle w:val="BodyText"/>
        <w:spacing w:line="477" w:lineRule="auto"/>
        <w:ind w:left="102" w:right="111"/>
        <w:jc w:val="both"/>
      </w:pPr>
      <w:r>
        <w:rPr/>
        <w:t>El parasitismo por los NGI son responsables de un retardo del crecimiento en los ovinos y cabritos</w:t>
      </w:r>
      <w:r>
        <w:rPr>
          <w:spacing w:val="53"/>
        </w:rPr>
        <w:t> </w:t>
      </w:r>
      <w:r>
        <w:rPr/>
        <w:t>jóvenes</w:t>
      </w:r>
      <w:r>
        <w:rPr>
          <w:spacing w:val="53"/>
        </w:rPr>
        <w:t> </w:t>
      </w:r>
      <w:r>
        <w:rPr/>
        <w:t>(Kyriazakis</w:t>
      </w:r>
      <w:r>
        <w:rPr>
          <w:spacing w:val="55"/>
        </w:rPr>
        <w:t> </w:t>
      </w:r>
      <w:r>
        <w:rPr>
          <w:i/>
        </w:rPr>
        <w:t>et</w:t>
      </w:r>
      <w:r>
        <w:rPr>
          <w:i/>
          <w:spacing w:val="53"/>
        </w:rPr>
        <w:t> </w:t>
      </w:r>
      <w:r>
        <w:rPr>
          <w:i/>
        </w:rPr>
        <w:t>al</w:t>
      </w:r>
      <w:r>
        <w:rPr/>
        <w:t>,</w:t>
      </w:r>
      <w:r>
        <w:rPr>
          <w:spacing w:val="52"/>
        </w:rPr>
        <w:t> </w:t>
      </w:r>
      <w:r>
        <w:rPr/>
        <w:t>1996)</w:t>
      </w:r>
      <w:r>
        <w:rPr>
          <w:spacing w:val="52"/>
        </w:rPr>
        <w:t> </w:t>
      </w:r>
      <w:r>
        <w:rPr/>
        <w:t>que</w:t>
      </w:r>
      <w:r>
        <w:rPr>
          <w:spacing w:val="52"/>
        </w:rPr>
        <w:t> </w:t>
      </w:r>
      <w:r>
        <w:rPr/>
        <w:t>se</w:t>
      </w:r>
      <w:r>
        <w:rPr>
          <w:spacing w:val="52"/>
        </w:rPr>
        <w:t> </w:t>
      </w:r>
      <w:r>
        <w:rPr/>
        <w:t>traducen</w:t>
      </w:r>
      <w:r>
        <w:rPr>
          <w:spacing w:val="55"/>
        </w:rPr>
        <w:t> </w:t>
      </w:r>
      <w:r>
        <w:rPr/>
        <w:t>en</w:t>
      </w:r>
      <w:r>
        <w:rPr>
          <w:spacing w:val="52"/>
        </w:rPr>
        <w:t> </w:t>
      </w:r>
      <w:r>
        <w:rPr/>
        <w:t>reducciones</w:t>
      </w:r>
      <w:r>
        <w:rPr>
          <w:spacing w:val="53"/>
        </w:rPr>
        <w:t> </w:t>
      </w:r>
      <w:r>
        <w:rPr/>
        <w:t>del</w:t>
      </w:r>
      <w:r>
        <w:rPr>
          <w:spacing w:val="53"/>
        </w:rPr>
        <w:t> </w:t>
      </w:r>
      <w:r>
        <w:rPr/>
        <w:t>peso</w:t>
      </w:r>
      <w:r>
        <w:rPr>
          <w:spacing w:val="53"/>
        </w:rPr>
        <w:t> </w:t>
      </w:r>
      <w:r>
        <w:rPr/>
        <w:t>de</w:t>
      </w:r>
    </w:p>
    <w:p>
      <w:pPr>
        <w:spacing w:after="0" w:line="477" w:lineRule="auto"/>
        <w:jc w:val="both"/>
        <w:sectPr>
          <w:pgSz w:w="11910" w:h="16840"/>
          <w:pgMar w:header="0" w:footer="972" w:top="1340" w:bottom="1160" w:left="1600" w:right="1300"/>
        </w:sectPr>
      </w:pPr>
    </w:p>
    <w:p>
      <w:pPr>
        <w:pStyle w:val="BodyText"/>
        <w:spacing w:line="480" w:lineRule="auto" w:before="52"/>
        <w:ind w:left="102" w:right="117"/>
        <w:jc w:val="both"/>
      </w:pPr>
      <w:r>
        <w:rPr/>
        <w:t>sacrificio de los animales, combinado con la disminución de la calidad de las canales y las carnes.</w:t>
      </w:r>
    </w:p>
    <w:p>
      <w:pPr>
        <w:pStyle w:val="BodyText"/>
        <w:spacing w:before="3"/>
        <w:rPr>
          <w:sz w:val="25"/>
        </w:rPr>
      </w:pPr>
    </w:p>
    <w:p>
      <w:pPr>
        <w:pStyle w:val="BodyText"/>
        <w:spacing w:line="480" w:lineRule="auto"/>
        <w:ind w:left="102" w:right="116"/>
        <w:jc w:val="both"/>
      </w:pPr>
      <w:r>
        <w:rPr/>
        <w:t>En las hembras lecheras, las infestaciones por trichostrongilos gastrointestinales están regularmente asociadas con bajas en la producción de leche y, a veces en alternaciones en su composición sobre todo observado en los animales mejores productores de un rebaño (Chartier y Hoste, 1994).</w:t>
      </w:r>
    </w:p>
    <w:p>
      <w:pPr>
        <w:pStyle w:val="BodyText"/>
        <w:spacing w:before="3"/>
        <w:rPr>
          <w:sz w:val="25"/>
        </w:rPr>
      </w:pPr>
    </w:p>
    <w:p>
      <w:pPr>
        <w:pStyle w:val="BodyText"/>
        <w:spacing w:line="480" w:lineRule="auto"/>
        <w:ind w:left="102" w:right="119"/>
        <w:jc w:val="both"/>
      </w:pPr>
      <w:r>
        <w:rPr/>
        <w:t>Finalmente, múltiples estudios en el hemisferio Sur han mostrado que el parasitismo digestivo en los ovinos está asociado también a alteraciones de la calidad de la lana.</w:t>
      </w:r>
    </w:p>
    <w:p>
      <w:pPr>
        <w:pStyle w:val="BodyText"/>
        <w:spacing w:before="8"/>
        <w:rPr>
          <w:sz w:val="25"/>
        </w:rPr>
      </w:pPr>
    </w:p>
    <w:p>
      <w:pPr>
        <w:pStyle w:val="Heading1"/>
      </w:pPr>
      <w:bookmarkStart w:name="_TOC_250018" w:id="9"/>
      <w:bookmarkEnd w:id="9"/>
      <w:r>
        <w:rPr/>
        <w:t>Efectos sobre la fisiología digestiva</w:t>
      </w:r>
    </w:p>
    <w:p>
      <w:pPr>
        <w:pStyle w:val="BodyText"/>
        <w:rPr>
          <w:b/>
        </w:rPr>
      </w:pPr>
    </w:p>
    <w:p>
      <w:pPr>
        <w:pStyle w:val="BodyText"/>
        <w:spacing w:before="4"/>
        <w:rPr>
          <w:b/>
        </w:rPr>
      </w:pPr>
    </w:p>
    <w:p>
      <w:pPr>
        <w:spacing w:before="1"/>
        <w:ind w:left="102" w:right="0" w:firstLine="0"/>
        <w:jc w:val="both"/>
        <w:rPr>
          <w:b/>
          <w:sz w:val="24"/>
        </w:rPr>
      </w:pPr>
      <w:r>
        <w:rPr>
          <w:b/>
          <w:sz w:val="24"/>
        </w:rPr>
        <w:t>Disminución de la ingestión</w:t>
      </w:r>
    </w:p>
    <w:p>
      <w:pPr>
        <w:pStyle w:val="BodyText"/>
        <w:rPr>
          <w:b/>
        </w:rPr>
      </w:pPr>
    </w:p>
    <w:p>
      <w:pPr>
        <w:pStyle w:val="BodyText"/>
        <w:spacing w:before="9"/>
        <w:rPr>
          <w:b/>
          <w:sz w:val="23"/>
        </w:rPr>
      </w:pPr>
    </w:p>
    <w:p>
      <w:pPr>
        <w:pStyle w:val="BodyText"/>
        <w:spacing w:line="480" w:lineRule="auto"/>
        <w:ind w:left="102" w:right="115"/>
        <w:jc w:val="both"/>
      </w:pPr>
      <w:r>
        <w:rPr/>
        <w:t>En general, las infestaciones por los NGI están asociadas a una pérdida del apetito. Se ha encontrado que en infestaciones severas esta disminución del apetito puede llevar a una anorexia total (Urquhart, 1996). Sin embargo, los mecanismos patogénicos implicados no están totalmente identificados, aunque a veces se ha mencionado el posible papel de hormonas peptídicas secretadas por las células digestivas (por ejemplo, la gastrina, colecistoquinina) (Dynes </w:t>
      </w:r>
      <w:r>
        <w:rPr>
          <w:i/>
        </w:rPr>
        <w:t>et al</w:t>
      </w:r>
      <w:r>
        <w:rPr/>
        <w:t>, 1998).</w:t>
      </w:r>
    </w:p>
    <w:p>
      <w:pPr>
        <w:pStyle w:val="BodyText"/>
        <w:spacing w:before="8"/>
        <w:rPr>
          <w:sz w:val="25"/>
        </w:rPr>
      </w:pPr>
    </w:p>
    <w:p>
      <w:pPr>
        <w:pStyle w:val="Heading1"/>
      </w:pPr>
      <w:r>
        <w:rPr/>
        <w:t>Maldigestión y malabsorción</w:t>
      </w:r>
    </w:p>
    <w:p>
      <w:pPr>
        <w:pStyle w:val="BodyText"/>
        <w:rPr>
          <w:b/>
        </w:rPr>
      </w:pPr>
    </w:p>
    <w:p>
      <w:pPr>
        <w:pStyle w:val="BodyText"/>
        <w:rPr>
          <w:b/>
        </w:rPr>
      </w:pPr>
    </w:p>
    <w:p>
      <w:pPr>
        <w:pStyle w:val="BodyText"/>
        <w:spacing w:line="480" w:lineRule="auto"/>
        <w:ind w:left="102" w:right="118"/>
        <w:jc w:val="both"/>
      </w:pPr>
      <w:r>
        <w:rPr/>
        <w:t>Los nematodos que parasitan los diversos órganos digestivos inducen las lesiones mayores en los epitelios. En el abomaso, la presencia de vermes está asociada a modificaciones de las glándulas gástricas, incluyendo una menor densidad de células diferenciadas, especialmente las células que producen el ácido clorhídrico.</w:t>
      </w:r>
    </w:p>
    <w:p>
      <w:pPr>
        <w:spacing w:after="0" w:line="480" w:lineRule="auto"/>
        <w:jc w:val="both"/>
        <w:sectPr>
          <w:pgSz w:w="11910" w:h="16840"/>
          <w:pgMar w:header="0" w:footer="972" w:top="1340" w:bottom="1160" w:left="1600" w:right="1300"/>
        </w:sectPr>
      </w:pPr>
    </w:p>
    <w:p>
      <w:pPr>
        <w:pStyle w:val="BodyText"/>
        <w:spacing w:line="480" w:lineRule="auto" w:before="52"/>
        <w:ind w:left="102" w:right="122"/>
        <w:jc w:val="both"/>
      </w:pPr>
      <w:r>
        <w:rPr/>
        <w:t>Las mayores alteraciones descritas en el intestino a escala tisular o celular son abrasiones de las vellosidades, con hiperplasia de las glándulas Lieberkühn y, una alteración severa (menor diferenciación) de los eritrocitos (Hoste </w:t>
      </w:r>
      <w:r>
        <w:rPr>
          <w:i/>
        </w:rPr>
        <w:t>et al</w:t>
      </w:r>
      <w:r>
        <w:rPr/>
        <w:t>, 1997).</w:t>
      </w:r>
    </w:p>
    <w:p>
      <w:pPr>
        <w:pStyle w:val="BodyText"/>
        <w:spacing w:before="3"/>
        <w:rPr>
          <w:sz w:val="25"/>
        </w:rPr>
      </w:pPr>
    </w:p>
    <w:p>
      <w:pPr>
        <w:pStyle w:val="BodyText"/>
        <w:spacing w:line="480" w:lineRule="auto"/>
        <w:ind w:left="102" w:right="112"/>
        <w:jc w:val="both"/>
      </w:pPr>
      <w:r>
        <w:rPr/>
        <w:t>Lógicamente, esas modificaciones estructurales poseen repercusiones funcionales notables sobre la digestión de los alimentos y la absorción de los nutrientes a lo largo del tracto digestivo. En el estómago funcional de los rumiantes (abomaso), el parasitismo gastrointestinal provoca un aumento del pH gástrico dando lugar a una caída de la actividad de la pepsina, así como un agotamiento profundo de las actividades enzimáticas asociadas con enterocitos intestinales. La presencia de los vermes son </w:t>
      </w:r>
      <w:r>
        <w:rPr>
          <w:spacing w:val="3"/>
        </w:rPr>
        <w:t>el </w:t>
      </w:r>
      <w:r>
        <w:rPr/>
        <w:t>origen de las alteraciones de la permeabilidad de los epitelios y los trastornos del peristaltismo que reducen el tiempo de contacto entre las membranas mucosas y el quimo (Hoste </w:t>
      </w:r>
      <w:r>
        <w:rPr>
          <w:i/>
        </w:rPr>
        <w:t>et al</w:t>
      </w:r>
      <w:r>
        <w:rPr/>
        <w:t>, 1997).</w:t>
      </w:r>
    </w:p>
    <w:p>
      <w:pPr>
        <w:pStyle w:val="BodyText"/>
        <w:spacing w:before="3"/>
        <w:rPr>
          <w:sz w:val="25"/>
        </w:rPr>
      </w:pPr>
    </w:p>
    <w:p>
      <w:pPr>
        <w:pStyle w:val="BodyText"/>
        <w:spacing w:line="480" w:lineRule="auto"/>
        <w:ind w:left="102" w:right="115"/>
        <w:jc w:val="both"/>
      </w:pPr>
      <w:r>
        <w:rPr/>
        <w:t>La combinación de estos diversos procesos que afectan tanto las estructuras o funciones digestivas, explica los fenómenos de la mala digestión/absorción clásica que se describe en las infestaciones por NGI estrongílidos (Hoste </w:t>
      </w:r>
      <w:r>
        <w:rPr>
          <w:i/>
        </w:rPr>
        <w:t>et al</w:t>
      </w:r>
      <w:r>
        <w:rPr/>
        <w:t>, 1997).</w:t>
      </w:r>
    </w:p>
    <w:p>
      <w:pPr>
        <w:pStyle w:val="BodyText"/>
        <w:spacing w:before="8"/>
        <w:rPr>
          <w:sz w:val="25"/>
        </w:rPr>
      </w:pPr>
    </w:p>
    <w:p>
      <w:pPr>
        <w:pStyle w:val="Heading1"/>
      </w:pPr>
      <w:r>
        <w:rPr/>
        <w:t>Modificaciones y reorientaciones del metabolismo</w:t>
      </w:r>
    </w:p>
    <w:p>
      <w:pPr>
        <w:pStyle w:val="BodyText"/>
        <w:rPr>
          <w:b/>
        </w:rPr>
      </w:pPr>
    </w:p>
    <w:p>
      <w:pPr>
        <w:pStyle w:val="BodyText"/>
        <w:rPr>
          <w:b/>
        </w:rPr>
      </w:pPr>
    </w:p>
    <w:p>
      <w:pPr>
        <w:pStyle w:val="BodyText"/>
        <w:spacing w:line="480" w:lineRule="auto"/>
        <w:ind w:left="102" w:right="114"/>
        <w:jc w:val="both"/>
      </w:pPr>
      <w:r>
        <w:rPr/>
        <w:t>Mientras los efectos negativos del parasitismo en la ingestión y digestión de los alimentos aumentan, ocurre un cambio en la reorientación del metabolismo del hospedero (Hoste </w:t>
      </w:r>
      <w:r>
        <w:rPr>
          <w:i/>
        </w:rPr>
        <w:t>et </w:t>
      </w:r>
      <w:r>
        <w:rPr>
          <w:i/>
        </w:rPr>
        <w:t>al</w:t>
      </w:r>
      <w:r>
        <w:rPr/>
        <w:t>, 1997). La reducción de la ingestión y de la absorción resulta en una disminución de la disponibilidad de nutrimentos. Paralelamente, la presencia de los parásitos aumenta las necesidades nutricionales de los hospederos para mantener la homeostasis sanguínea (en el caso de los vermes hematófagos) y la integridad de sus epitelios y mucosas digestivas y, también para desarrollar una respuesta inmunitaria efectiva (Kyriazakis y Houdijk,   2006).</w:t>
      </w:r>
    </w:p>
    <w:p>
      <w:pPr>
        <w:spacing w:after="0" w:line="480" w:lineRule="auto"/>
        <w:jc w:val="both"/>
        <w:sectPr>
          <w:pgSz w:w="11910" w:h="16840"/>
          <w:pgMar w:header="0" w:footer="972" w:top="1340" w:bottom="1160" w:left="1600" w:right="1300"/>
        </w:sectPr>
      </w:pPr>
    </w:p>
    <w:p>
      <w:pPr>
        <w:pStyle w:val="BodyText"/>
        <w:spacing w:line="480" w:lineRule="auto" w:before="52"/>
        <w:ind w:left="102" w:right="117"/>
        <w:jc w:val="both"/>
      </w:pPr>
      <w:r>
        <w:rPr/>
        <w:t>La conjugación de estos fenómenos, conducen a una demanda de nutrientes, especialmente proteínas para reparar las lesiones provocadas a nivel de los sitios de acción de los parásitos, en detrimento de los sitios habituales de síntesis de proteínas por los hospederos (glándula mamaria, folículo piloso, músculo), lo cual aumenta las pérdidas en producción.</w:t>
      </w:r>
    </w:p>
    <w:p>
      <w:pPr>
        <w:pStyle w:val="BodyText"/>
        <w:spacing w:before="3"/>
        <w:rPr>
          <w:sz w:val="25"/>
        </w:rPr>
      </w:pPr>
    </w:p>
    <w:p>
      <w:pPr>
        <w:pStyle w:val="BodyText"/>
        <w:spacing w:line="477" w:lineRule="auto"/>
        <w:ind w:left="102" w:right="117"/>
        <w:jc w:val="both"/>
      </w:pPr>
      <w:r>
        <w:rPr/>
        <w:t>Estas profundas perturbaciones del metabolismo energético y proteico contribuyen a mantener las pérdidas zootécnicas por las infestaciones parasitarias (Hoste </w:t>
      </w:r>
      <w:r>
        <w:rPr>
          <w:i/>
        </w:rPr>
        <w:t>et al</w:t>
      </w:r>
      <w:r>
        <w:rPr/>
        <w:t>, 1997).</w:t>
      </w:r>
    </w:p>
    <w:p>
      <w:pPr>
        <w:pStyle w:val="BodyText"/>
        <w:spacing w:before="11"/>
        <w:rPr>
          <w:sz w:val="25"/>
        </w:rPr>
      </w:pPr>
    </w:p>
    <w:p>
      <w:pPr>
        <w:pStyle w:val="Heading1"/>
      </w:pPr>
      <w:r>
        <w:rPr/>
        <w:t>Los mecanismos patogénicos</w:t>
      </w:r>
    </w:p>
    <w:p>
      <w:pPr>
        <w:pStyle w:val="BodyText"/>
        <w:rPr>
          <w:b/>
        </w:rPr>
      </w:pPr>
    </w:p>
    <w:p>
      <w:pPr>
        <w:pStyle w:val="BodyText"/>
        <w:rPr>
          <w:b/>
        </w:rPr>
      </w:pPr>
    </w:p>
    <w:p>
      <w:pPr>
        <w:pStyle w:val="BodyText"/>
        <w:spacing w:line="480" w:lineRule="auto"/>
        <w:ind w:left="102" w:right="122"/>
        <w:jc w:val="both"/>
      </w:pPr>
      <w:r>
        <w:rPr/>
        <w:t>Las perturbaciones patofisiológicas son el resultado de efectos puramente mecánicos asociados a los efectos de excresión-secreción de los nematodos.</w:t>
      </w:r>
    </w:p>
    <w:p>
      <w:pPr>
        <w:pStyle w:val="BodyText"/>
        <w:spacing w:before="8"/>
        <w:rPr>
          <w:sz w:val="25"/>
        </w:rPr>
      </w:pPr>
    </w:p>
    <w:p>
      <w:pPr>
        <w:pStyle w:val="Heading1"/>
      </w:pPr>
      <w:r>
        <w:rPr/>
        <w:t>Los efectos mecánicos</w:t>
      </w:r>
    </w:p>
    <w:p>
      <w:pPr>
        <w:pStyle w:val="BodyText"/>
        <w:rPr>
          <w:b/>
        </w:rPr>
      </w:pPr>
    </w:p>
    <w:p>
      <w:pPr>
        <w:pStyle w:val="BodyText"/>
        <w:spacing w:before="9"/>
        <w:rPr>
          <w:b/>
          <w:sz w:val="23"/>
        </w:rPr>
      </w:pPr>
    </w:p>
    <w:p>
      <w:pPr>
        <w:pStyle w:val="BodyText"/>
        <w:spacing w:line="480" w:lineRule="auto"/>
        <w:ind w:left="102" w:right="111"/>
        <w:jc w:val="both"/>
      </w:pPr>
      <w:r>
        <w:rPr/>
        <w:t>Las lesiones de la mucosa digestiva se deben en parte al efecto mecánico de los vermes, relacionado con su adhesión a los epitelios ocasionando daños a las estructuras anatómicas especializadas del hospedero (Hoste </w:t>
      </w:r>
      <w:r>
        <w:rPr>
          <w:i/>
        </w:rPr>
        <w:t>et al.</w:t>
      </w:r>
      <w:r>
        <w:rPr/>
        <w:t>, 1997). Determinadas especies de </w:t>
      </w:r>
      <w:r>
        <w:rPr>
          <w:i/>
        </w:rPr>
        <w:t>Strongylidae </w:t>
      </w:r>
      <w:r>
        <w:rPr/>
        <w:t>(</w:t>
      </w:r>
      <w:r>
        <w:rPr>
          <w:i/>
        </w:rPr>
        <w:t>Chabertia ovina</w:t>
      </w:r>
      <w:r>
        <w:rPr/>
        <w:t>, por ejemplo), presentan una cápsula bucal bien desarrollada que le permite fijarse al epitelio digestivo (Urquhart, 1996).</w:t>
      </w:r>
    </w:p>
    <w:p>
      <w:pPr>
        <w:pStyle w:val="BodyText"/>
        <w:spacing w:before="3"/>
        <w:rPr>
          <w:sz w:val="25"/>
        </w:rPr>
      </w:pPr>
    </w:p>
    <w:p>
      <w:pPr>
        <w:pStyle w:val="BodyText"/>
        <w:spacing w:line="480" w:lineRule="auto"/>
        <w:ind w:left="102" w:right="116"/>
        <w:jc w:val="both"/>
      </w:pPr>
      <w:r>
        <w:rPr/>
        <w:t>Sin embargo, </w:t>
      </w:r>
      <w:r>
        <w:rPr>
          <w:i/>
        </w:rPr>
        <w:t>Trichostrongyloidae </w:t>
      </w:r>
      <w:r>
        <w:rPr/>
        <w:t>posee una cápsula bucal reducida. Sólo los hematófagos como </w:t>
      </w:r>
      <w:r>
        <w:rPr>
          <w:i/>
        </w:rPr>
        <w:t>H. contortus </w:t>
      </w:r>
      <w:r>
        <w:rPr/>
        <w:t>presentan una neoformación dental. Por otra parte, para las especies intestinales como </w:t>
      </w:r>
      <w:r>
        <w:rPr>
          <w:i/>
        </w:rPr>
        <w:t>Trichostrongylus </w:t>
      </w:r>
      <w:r>
        <w:rPr/>
        <w:t>o </w:t>
      </w:r>
      <w:r>
        <w:rPr>
          <w:i/>
        </w:rPr>
        <w:t>Cooperia </w:t>
      </w:r>
      <w:r>
        <w:rPr/>
        <w:t>spp., ha sido descrito un efecto abrasivo de su cutícula sobre los enterocitos (Hoste </w:t>
      </w:r>
      <w:r>
        <w:rPr>
          <w:i/>
        </w:rPr>
        <w:t>et al</w:t>
      </w:r>
      <w:r>
        <w:rPr/>
        <w:t>, 1997).</w:t>
      </w:r>
    </w:p>
    <w:p>
      <w:pPr>
        <w:spacing w:after="0" w:line="480" w:lineRule="auto"/>
        <w:jc w:val="both"/>
        <w:sectPr>
          <w:pgSz w:w="11910" w:h="16840"/>
          <w:pgMar w:header="0" w:footer="972" w:top="1340" w:bottom="1160" w:left="1600" w:right="1300"/>
        </w:sectPr>
      </w:pPr>
    </w:p>
    <w:p>
      <w:pPr>
        <w:pStyle w:val="Heading1"/>
        <w:spacing w:before="56"/>
      </w:pPr>
      <w:r>
        <w:rPr/>
        <w:t>Efectos de los productos de excresión-secreción</w:t>
      </w:r>
    </w:p>
    <w:p>
      <w:pPr>
        <w:pStyle w:val="BodyText"/>
        <w:rPr>
          <w:b/>
        </w:rPr>
      </w:pPr>
    </w:p>
    <w:p>
      <w:pPr>
        <w:pStyle w:val="BodyText"/>
        <w:rPr>
          <w:b/>
        </w:rPr>
      </w:pPr>
    </w:p>
    <w:p>
      <w:pPr>
        <w:pStyle w:val="BodyText"/>
        <w:spacing w:line="480" w:lineRule="auto"/>
        <w:ind w:left="102" w:right="114"/>
        <w:jc w:val="both"/>
      </w:pPr>
      <w:r>
        <w:rPr/>
        <w:t>La mayoría de los nematodos gastrointestinales liberan dentro de su ambiente productos de excresión-secreción (E/S). La naturaleza bioquímica de estos productos están dotados de propiedades enzimáticas (proteasas, acetilcolinoestearasas) (Hoste </w:t>
      </w:r>
      <w:r>
        <w:rPr>
          <w:i/>
        </w:rPr>
        <w:t>et al</w:t>
      </w:r>
      <w:r>
        <w:rPr/>
        <w:t>, 1997), pero también glicoproteínas y monosacáridos, lípidos, prostanoides.</w:t>
      </w:r>
    </w:p>
    <w:p>
      <w:pPr>
        <w:pStyle w:val="BodyText"/>
        <w:spacing w:before="3"/>
        <w:rPr>
          <w:sz w:val="25"/>
        </w:rPr>
      </w:pPr>
    </w:p>
    <w:p>
      <w:pPr>
        <w:pStyle w:val="BodyText"/>
        <w:spacing w:line="480" w:lineRule="auto"/>
        <w:ind w:left="102" w:right="116"/>
        <w:jc w:val="both"/>
      </w:pPr>
      <w:r>
        <w:rPr/>
        <w:t>El papel de estos productos de E/S no está del todo claro, pero se sospecha de su </w:t>
      </w:r>
      <w:r>
        <w:rPr>
          <w:position w:val="2"/>
        </w:rPr>
        <w:t>participación en la instalación de las L</w:t>
      </w:r>
      <w:r>
        <w:rPr>
          <w:sz w:val="16"/>
        </w:rPr>
        <w:t>3</w:t>
      </w:r>
      <w:r>
        <w:rPr>
          <w:position w:val="2"/>
        </w:rPr>
        <w:t>, su nutrición y la reproducción de los parásitos </w:t>
      </w:r>
      <w:r>
        <w:rPr/>
        <w:t>adultos en el hospedero (Huby </w:t>
      </w:r>
      <w:r>
        <w:rPr>
          <w:i/>
        </w:rPr>
        <w:t>et al.</w:t>
      </w:r>
      <w:r>
        <w:rPr/>
        <w:t>, 1999).</w:t>
      </w:r>
    </w:p>
    <w:p>
      <w:pPr>
        <w:pStyle w:val="BodyText"/>
        <w:spacing w:before="3"/>
        <w:rPr>
          <w:sz w:val="25"/>
        </w:rPr>
      </w:pPr>
    </w:p>
    <w:p>
      <w:pPr>
        <w:pStyle w:val="BodyText"/>
        <w:spacing w:line="480" w:lineRule="auto"/>
        <w:ind w:left="102" w:right="117"/>
        <w:jc w:val="both"/>
      </w:pPr>
      <w:r>
        <w:rPr/>
        <w:t>Algunas moléculas liberadas también afectan las mucosas del hospedero, participando en  la génesis de las perturbaciones patofisiológicas, y también contribuyen a mantener el equilibrio parásito-hospedero (Huby </w:t>
      </w:r>
      <w:r>
        <w:rPr>
          <w:i/>
        </w:rPr>
        <w:t>et al</w:t>
      </w:r>
      <w:r>
        <w:rPr/>
        <w:t>,</w:t>
      </w:r>
      <w:r>
        <w:rPr>
          <w:spacing w:val="-6"/>
        </w:rPr>
        <w:t> </w:t>
      </w:r>
      <w:r>
        <w:rPr/>
        <w:t>1999).</w:t>
      </w:r>
    </w:p>
    <w:p>
      <w:pPr>
        <w:pStyle w:val="BodyText"/>
        <w:spacing w:before="8"/>
        <w:rPr>
          <w:sz w:val="25"/>
        </w:rPr>
      </w:pPr>
    </w:p>
    <w:p>
      <w:pPr>
        <w:pStyle w:val="Heading1"/>
        <w:spacing w:line="477" w:lineRule="auto"/>
        <w:ind w:right="120"/>
      </w:pPr>
      <w:bookmarkStart w:name="_TOC_250017" w:id="10"/>
      <w:bookmarkEnd w:id="10"/>
      <w:r>
        <w:rPr/>
        <w:t>Métodos de control parasitario. Métodos alternativos al uso de los antihelmínticos (AHs).</w:t>
      </w:r>
    </w:p>
    <w:p>
      <w:pPr>
        <w:pStyle w:val="BodyText"/>
        <w:spacing w:before="1"/>
        <w:rPr>
          <w:b/>
          <w:sz w:val="25"/>
        </w:rPr>
      </w:pPr>
    </w:p>
    <w:p>
      <w:pPr>
        <w:pStyle w:val="BodyText"/>
        <w:spacing w:line="480" w:lineRule="auto"/>
        <w:ind w:left="102" w:right="116"/>
        <w:jc w:val="both"/>
      </w:pPr>
      <w:r>
        <w:rPr/>
        <w:t>El conocimiento del creciente desarrollo de resistencia a las drogas AHs de síntesis, los investigadores están enfocados en reactualizar y desarrollar métodos alternativos de lucha contra los NGI. Estos métodos se apoyan en tres principios generales de prevención y tratamiento dirigidos a: 1) Reducir el origen o fuentes de contaminación, 2) Aumentar la resistencia de los hospederos y, 3) Eliminar los parásitos (Torres-Acosta y  Hoste, 2008).</w:t>
      </w:r>
    </w:p>
    <w:p>
      <w:pPr>
        <w:pStyle w:val="BodyText"/>
        <w:spacing w:before="8"/>
        <w:rPr>
          <w:sz w:val="25"/>
        </w:rPr>
      </w:pPr>
    </w:p>
    <w:p>
      <w:pPr>
        <w:pStyle w:val="Heading1"/>
        <w:spacing w:before="1"/>
      </w:pPr>
      <w:bookmarkStart w:name="_TOC_250016" w:id="11"/>
      <w:bookmarkEnd w:id="11"/>
      <w:r>
        <w:rPr/>
        <w:t>Reducir las fuentes de contaminación de los animales</w:t>
      </w:r>
    </w:p>
    <w:p>
      <w:pPr>
        <w:pStyle w:val="BodyText"/>
        <w:rPr>
          <w:b/>
        </w:rPr>
      </w:pPr>
    </w:p>
    <w:p>
      <w:pPr>
        <w:pStyle w:val="BodyText"/>
        <w:spacing w:before="9"/>
        <w:rPr>
          <w:b/>
          <w:sz w:val="23"/>
        </w:rPr>
      </w:pPr>
    </w:p>
    <w:p>
      <w:pPr>
        <w:pStyle w:val="BodyText"/>
        <w:spacing w:line="480" w:lineRule="auto"/>
        <w:ind w:left="102" w:right="117"/>
        <w:jc w:val="both"/>
      </w:pPr>
      <w:r>
        <w:rPr/>
        <w:t>El objetivo de este método está dirigido a bloquear el ciclo biológico de los NGI y su importancia se manifiesta en las larvas del tercer estadio en el medio exterior (reducción de la infestación de las áreas de pastoreo), a fin de limitar al máximo los riesgos de contacto</w:t>
      </w:r>
    </w:p>
    <w:p>
      <w:pPr>
        <w:spacing w:after="0" w:line="480" w:lineRule="auto"/>
        <w:jc w:val="both"/>
        <w:sectPr>
          <w:pgSz w:w="11910" w:h="16840"/>
          <w:pgMar w:header="0" w:footer="972" w:top="1340" w:bottom="1160" w:left="1600" w:right="1300"/>
        </w:sectPr>
      </w:pPr>
    </w:p>
    <w:p>
      <w:pPr>
        <w:pStyle w:val="BodyText"/>
        <w:spacing w:line="477" w:lineRule="auto" w:before="51"/>
        <w:ind w:left="102" w:right="116"/>
        <w:jc w:val="both"/>
      </w:pPr>
      <w:r>
        <w:rPr>
          <w:position w:val="2"/>
        </w:rPr>
        <w:t>entre las L</w:t>
      </w:r>
      <w:r>
        <w:rPr>
          <w:sz w:val="16"/>
        </w:rPr>
        <w:t>3 </w:t>
      </w:r>
      <w:r>
        <w:rPr>
          <w:position w:val="2"/>
        </w:rPr>
        <w:t>y los hospederos susceptibles (Hoste </w:t>
      </w:r>
      <w:r>
        <w:rPr>
          <w:i/>
          <w:position w:val="2"/>
        </w:rPr>
        <w:t>et al</w:t>
      </w:r>
      <w:r>
        <w:rPr>
          <w:position w:val="2"/>
        </w:rPr>
        <w:t>, 1997). Estos objetivos se pueden </w:t>
      </w:r>
      <w:r>
        <w:rPr/>
        <w:t>lograr mediante tres métodos principales:</w:t>
      </w:r>
    </w:p>
    <w:p>
      <w:pPr>
        <w:pStyle w:val="BodyText"/>
        <w:spacing w:before="6"/>
        <w:rPr>
          <w:sz w:val="25"/>
        </w:rPr>
      </w:pPr>
    </w:p>
    <w:p>
      <w:pPr>
        <w:pStyle w:val="ListParagraph"/>
        <w:numPr>
          <w:ilvl w:val="0"/>
          <w:numId w:val="5"/>
        </w:numPr>
        <w:tabs>
          <w:tab w:pos="810" w:val="left" w:leader="none"/>
        </w:tabs>
        <w:spacing w:line="480" w:lineRule="auto" w:before="0" w:after="0"/>
        <w:ind w:left="102" w:right="123" w:firstLine="0"/>
        <w:jc w:val="both"/>
        <w:rPr>
          <w:sz w:val="24"/>
        </w:rPr>
      </w:pPr>
      <w:r>
        <w:rPr>
          <w:sz w:val="24"/>
        </w:rPr>
        <w:t>La prevención. Consiste en llevar los animales sanos, libres de parásitos a áreas de pastoreo no contaminadas, como por ejemplo áreas post cosechas o áreas marginales como guardarrayas de áreas cañeras u otro tipo de cultivo como los sistemas</w:t>
      </w:r>
      <w:r>
        <w:rPr>
          <w:spacing w:val="-13"/>
          <w:sz w:val="24"/>
        </w:rPr>
        <w:t> </w:t>
      </w:r>
      <w:r>
        <w:rPr>
          <w:sz w:val="24"/>
        </w:rPr>
        <w:t>silvícolas.</w:t>
      </w:r>
    </w:p>
    <w:p>
      <w:pPr>
        <w:pStyle w:val="ListParagraph"/>
        <w:numPr>
          <w:ilvl w:val="0"/>
          <w:numId w:val="5"/>
        </w:numPr>
        <w:tabs>
          <w:tab w:pos="810" w:val="left" w:leader="none"/>
        </w:tabs>
        <w:spacing w:line="480" w:lineRule="auto" w:before="10" w:after="0"/>
        <w:ind w:left="102" w:right="121" w:firstLine="0"/>
        <w:jc w:val="both"/>
        <w:rPr>
          <w:sz w:val="24"/>
        </w:rPr>
      </w:pPr>
      <w:r>
        <w:rPr>
          <w:sz w:val="24"/>
        </w:rPr>
        <w:t>La evasión. Se trata de la transferencia de animales tratados con AHs de praderas contaminadas a áreas de pastoreo de baja carga parasitaria como las mencionadas anteriormente.</w:t>
      </w:r>
    </w:p>
    <w:p>
      <w:pPr>
        <w:pStyle w:val="BodyText"/>
        <w:spacing w:before="3"/>
        <w:rPr>
          <w:sz w:val="25"/>
        </w:rPr>
      </w:pPr>
    </w:p>
    <w:p>
      <w:pPr>
        <w:pStyle w:val="BodyText"/>
        <w:spacing w:line="480" w:lineRule="auto"/>
        <w:ind w:left="102" w:right="115"/>
        <w:jc w:val="both"/>
      </w:pPr>
      <w:r>
        <w:rPr/>
        <w:t>Estos principios de prevención o de evasión suponen la disponibilidad de áreas de pastoreo libres de parásitos o de bajos niveles de infestación. Un medio para tener este tipo de </w:t>
      </w:r>
      <w:r>
        <w:rPr>
          <w:position w:val="2"/>
        </w:rPr>
        <w:t>praderas es tener prolongados periodos de reposo que permita la muerte natural de las L</w:t>
      </w:r>
      <w:r>
        <w:rPr>
          <w:sz w:val="16"/>
        </w:rPr>
        <w:t>3 </w:t>
      </w:r>
      <w:r>
        <w:rPr/>
        <w:t>presentes en la hierba antes que los animales retornen a la misma parcela. Este proceso </w:t>
      </w:r>
      <w:r>
        <w:rPr>
          <w:position w:val="2"/>
        </w:rPr>
        <w:t>adquiere mayor importancia en las zonas tropicales en la que la duración media de las L</w:t>
      </w:r>
      <w:r>
        <w:rPr>
          <w:sz w:val="16"/>
        </w:rPr>
        <w:t>3 </w:t>
      </w:r>
      <w:r>
        <w:rPr>
          <w:position w:val="2"/>
        </w:rPr>
        <w:t>es </w:t>
      </w:r>
      <w:r>
        <w:rPr/>
        <w:t>más reducida (alrededor de dos meses) comparado con climas templados (vida promedio  de 6 a 12 meses) (Mahieu </w:t>
      </w:r>
      <w:r>
        <w:rPr>
          <w:i/>
        </w:rPr>
        <w:t>et al</w:t>
      </w:r>
      <w:r>
        <w:rPr/>
        <w:t>,</w:t>
      </w:r>
      <w:r>
        <w:rPr>
          <w:spacing w:val="-5"/>
        </w:rPr>
        <w:t> </w:t>
      </w:r>
      <w:r>
        <w:rPr/>
        <w:t>2008).</w:t>
      </w:r>
    </w:p>
    <w:p>
      <w:pPr>
        <w:pStyle w:val="BodyText"/>
        <w:spacing w:before="2"/>
        <w:rPr>
          <w:sz w:val="25"/>
        </w:rPr>
      </w:pPr>
    </w:p>
    <w:p>
      <w:pPr>
        <w:pStyle w:val="ListParagraph"/>
        <w:numPr>
          <w:ilvl w:val="0"/>
          <w:numId w:val="5"/>
        </w:numPr>
        <w:tabs>
          <w:tab w:pos="810" w:val="left" w:leader="none"/>
        </w:tabs>
        <w:spacing w:line="477" w:lineRule="auto" w:before="0" w:after="0"/>
        <w:ind w:left="102" w:right="116" w:firstLine="0"/>
        <w:jc w:val="both"/>
        <w:rPr>
          <w:sz w:val="24"/>
        </w:rPr>
      </w:pPr>
      <w:r>
        <w:rPr>
          <w:position w:val="2"/>
          <w:sz w:val="24"/>
        </w:rPr>
        <w:t>La dilución que va dirigida a reducir el riesgo de infestación por las L</w:t>
      </w:r>
      <w:r>
        <w:rPr>
          <w:sz w:val="16"/>
        </w:rPr>
        <w:t>3 </w:t>
      </w:r>
      <w:r>
        <w:rPr>
          <w:position w:val="2"/>
          <w:sz w:val="24"/>
        </w:rPr>
        <w:t>en </w:t>
      </w:r>
      <w:r>
        <w:rPr>
          <w:sz w:val="24"/>
        </w:rPr>
        <w:t>disminución de su concentración en el</w:t>
      </w:r>
      <w:r>
        <w:rPr>
          <w:spacing w:val="-8"/>
          <w:sz w:val="24"/>
        </w:rPr>
        <w:t> </w:t>
      </w:r>
      <w:r>
        <w:rPr>
          <w:sz w:val="24"/>
        </w:rPr>
        <w:t>pastoreo.</w:t>
      </w:r>
    </w:p>
    <w:p>
      <w:pPr>
        <w:pStyle w:val="BodyText"/>
        <w:spacing w:before="6"/>
        <w:rPr>
          <w:sz w:val="25"/>
        </w:rPr>
      </w:pPr>
    </w:p>
    <w:p>
      <w:pPr>
        <w:pStyle w:val="BodyText"/>
        <w:spacing w:line="480" w:lineRule="auto"/>
        <w:ind w:left="102" w:right="118"/>
        <w:jc w:val="both"/>
      </w:pPr>
      <w:r>
        <w:rPr/>
        <w:t>La dilución de la infestación del pastoreo puede ser considerado con lograr una disminución de la densidad de animales. Sin embargo, la mezcla de animales susceptibles  y resistentes según criterios como la edad, el pastoreo mixto, alternado o simultaneo, entre dos especies de hospederos que muestren diferencias de especificidad hospedadora para los NGI (Mahieu </w:t>
      </w:r>
      <w:r>
        <w:rPr>
          <w:i/>
        </w:rPr>
        <w:t>et al</w:t>
      </w:r>
      <w:r>
        <w:rPr/>
        <w:t>,</w:t>
      </w:r>
      <w:r>
        <w:rPr>
          <w:spacing w:val="-4"/>
        </w:rPr>
        <w:t> </w:t>
      </w:r>
      <w:r>
        <w:rPr/>
        <w:t>2008).</w:t>
      </w:r>
    </w:p>
    <w:p>
      <w:pPr>
        <w:spacing w:after="0" w:line="480" w:lineRule="auto"/>
        <w:jc w:val="both"/>
        <w:sectPr>
          <w:pgSz w:w="11910" w:h="16840"/>
          <w:pgMar w:header="0" w:footer="972" w:top="1340" w:bottom="1160" w:left="1600" w:right="1300"/>
        </w:sectPr>
      </w:pPr>
    </w:p>
    <w:p>
      <w:pPr>
        <w:pStyle w:val="BodyText"/>
        <w:spacing w:line="480" w:lineRule="auto" w:before="52"/>
        <w:ind w:left="102" w:right="114"/>
        <w:jc w:val="both"/>
      </w:pPr>
      <w:r>
        <w:rPr/>
        <w:t>Por otro lado, una reducción activa de la infestación parasitaria puede ser obtenida a través del uso de métodos químicos, pero también físicas (explotación de pastoreos de áreas pos cosecha. También se pueden usar medios de lucha biológicos en los que la mayoría de los estudios se han concentrado en las propiedades nematófagas de determinados hongos </w:t>
      </w:r>
      <w:r>
        <w:rPr>
          <w:position w:val="2"/>
        </w:rPr>
        <w:t>microscópicos (ej. </w:t>
      </w:r>
      <w:r>
        <w:rPr>
          <w:i/>
          <w:position w:val="2"/>
        </w:rPr>
        <w:t>Duddingtonia flagrans</w:t>
      </w:r>
      <w:r>
        <w:rPr>
          <w:position w:val="2"/>
        </w:rPr>
        <w:t>) que capturan las L</w:t>
      </w:r>
      <w:r>
        <w:rPr>
          <w:sz w:val="16"/>
        </w:rPr>
        <w:t>3 </w:t>
      </w:r>
      <w:r>
        <w:rPr>
          <w:position w:val="2"/>
        </w:rPr>
        <w:t>entre su micelio, </w:t>
      </w:r>
      <w:r>
        <w:rPr/>
        <w:t>favoreciendo así la contaminación de las áreas de pastoreo.</w:t>
      </w:r>
    </w:p>
    <w:p>
      <w:pPr>
        <w:pStyle w:val="BodyText"/>
        <w:spacing w:before="8"/>
        <w:rPr>
          <w:sz w:val="25"/>
        </w:rPr>
      </w:pPr>
    </w:p>
    <w:p>
      <w:pPr>
        <w:pStyle w:val="Heading1"/>
      </w:pPr>
      <w:bookmarkStart w:name="_TOC_250015" w:id="12"/>
      <w:bookmarkEnd w:id="12"/>
      <w:r>
        <w:rPr/>
        <w:t>Mejorar la resistencia de los hospederos</w:t>
      </w:r>
    </w:p>
    <w:p>
      <w:pPr>
        <w:pStyle w:val="BodyText"/>
        <w:rPr>
          <w:b/>
        </w:rPr>
      </w:pPr>
    </w:p>
    <w:p>
      <w:pPr>
        <w:pStyle w:val="BodyText"/>
        <w:spacing w:before="9"/>
        <w:rPr>
          <w:b/>
          <w:sz w:val="23"/>
        </w:rPr>
      </w:pPr>
    </w:p>
    <w:p>
      <w:pPr>
        <w:pStyle w:val="BodyText"/>
        <w:spacing w:line="480" w:lineRule="auto"/>
        <w:ind w:left="102" w:right="120"/>
        <w:jc w:val="both"/>
      </w:pPr>
      <w:r>
        <w:rPr/>
        <w:t>Hasta la fecha se ha enfatizado en tres estrategias fundamentales dirigidas a mejorar la resistencia (natural o adquirida) de los hospederos, 1) El desarrollo de vacunas, 2) La selección de animales resistentes a los NGI y, 3) Mejora de la nutrición del hospedero.</w:t>
      </w:r>
    </w:p>
    <w:p>
      <w:pPr>
        <w:pStyle w:val="BodyText"/>
        <w:spacing w:before="8"/>
        <w:rPr>
          <w:sz w:val="25"/>
        </w:rPr>
      </w:pPr>
    </w:p>
    <w:p>
      <w:pPr>
        <w:pStyle w:val="Heading1"/>
      </w:pPr>
      <w:r>
        <w:rPr/>
        <w:t>La vacunación</w:t>
      </w:r>
    </w:p>
    <w:p>
      <w:pPr>
        <w:pStyle w:val="BodyText"/>
        <w:rPr>
          <w:b/>
        </w:rPr>
      </w:pPr>
    </w:p>
    <w:p>
      <w:pPr>
        <w:pStyle w:val="BodyText"/>
        <w:rPr>
          <w:b/>
        </w:rPr>
      </w:pPr>
    </w:p>
    <w:p>
      <w:pPr>
        <w:pStyle w:val="BodyText"/>
        <w:spacing w:line="480" w:lineRule="auto"/>
        <w:ind w:left="102" w:right="121"/>
        <w:jc w:val="both"/>
      </w:pPr>
      <w:r>
        <w:rPr/>
        <w:t>El principio de la vacunación consiste en poner en contacto preventivo al hospedero con dosis de antígenos parasitarios para estimular sus defensas inmunitarias y así protegerlos  de las infestaciones futuras por los NGI (Waller y Thamsborg,</w:t>
      </w:r>
      <w:r>
        <w:rPr>
          <w:spacing w:val="-13"/>
        </w:rPr>
        <w:t> </w:t>
      </w:r>
      <w:r>
        <w:rPr/>
        <w:t>2004).</w:t>
      </w:r>
    </w:p>
    <w:p>
      <w:pPr>
        <w:pStyle w:val="BodyText"/>
        <w:spacing w:before="3"/>
        <w:rPr>
          <w:sz w:val="25"/>
        </w:rPr>
      </w:pPr>
    </w:p>
    <w:p>
      <w:pPr>
        <w:pStyle w:val="BodyText"/>
        <w:spacing w:line="480" w:lineRule="auto"/>
        <w:ind w:left="102" w:right="115"/>
        <w:jc w:val="both"/>
      </w:pPr>
      <w:r>
        <w:rPr/>
        <w:t>El concepto dirigido a encontrar vacunas eficaces para el control de los NGI en rumiantes no es una tarea reciente, sino que desde el año 1960 se desarrollaron para validar el empleo </w:t>
      </w:r>
      <w:r>
        <w:rPr>
          <w:position w:val="2"/>
        </w:rPr>
        <w:t>de L</w:t>
      </w:r>
      <w:r>
        <w:rPr>
          <w:sz w:val="16"/>
        </w:rPr>
        <w:t>3 </w:t>
      </w:r>
      <w:r>
        <w:rPr>
          <w:position w:val="2"/>
        </w:rPr>
        <w:t>irradiadas de </w:t>
      </w:r>
      <w:r>
        <w:rPr>
          <w:i/>
          <w:position w:val="2"/>
        </w:rPr>
        <w:t>H. contortus </w:t>
      </w:r>
      <w:r>
        <w:rPr>
          <w:position w:val="2"/>
        </w:rPr>
        <w:t>y de </w:t>
      </w:r>
      <w:r>
        <w:rPr>
          <w:i/>
          <w:position w:val="2"/>
        </w:rPr>
        <w:t>T. colubriformis </w:t>
      </w:r>
      <w:r>
        <w:rPr>
          <w:position w:val="2"/>
        </w:rPr>
        <w:t>para proteger los animales. </w:t>
      </w:r>
      <w:r>
        <w:rPr/>
        <w:t>Posteriormente aparecen estudios más recientes destinados a aislar antígenos de tejidos específicos del tubo digestivo de los NGI (Smith, 2008).</w:t>
      </w:r>
    </w:p>
    <w:p>
      <w:pPr>
        <w:pStyle w:val="BodyText"/>
        <w:spacing w:before="8"/>
        <w:rPr>
          <w:sz w:val="25"/>
        </w:rPr>
      </w:pPr>
    </w:p>
    <w:p>
      <w:pPr>
        <w:pStyle w:val="Heading1"/>
        <w:spacing w:before="1"/>
      </w:pPr>
      <w:r>
        <w:rPr/>
        <w:t>La selección de animales genéticamente resistentes</w:t>
      </w:r>
    </w:p>
    <w:p>
      <w:pPr>
        <w:pStyle w:val="BodyText"/>
        <w:rPr>
          <w:b/>
        </w:rPr>
      </w:pPr>
    </w:p>
    <w:p>
      <w:pPr>
        <w:pStyle w:val="BodyText"/>
        <w:spacing w:before="9"/>
        <w:rPr>
          <w:b/>
          <w:sz w:val="23"/>
        </w:rPr>
      </w:pPr>
    </w:p>
    <w:p>
      <w:pPr>
        <w:pStyle w:val="BodyText"/>
        <w:spacing w:line="480" w:lineRule="auto"/>
        <w:ind w:left="102" w:right="121"/>
        <w:jc w:val="both"/>
      </w:pPr>
      <w:r>
        <w:rPr/>
        <w:t>La selección de animales resistentes a los NGI es un enfoque que ha sido acogido fuertemente en el hemisferio Sur para reducir el empleo de AHs sintéticos (Pomroy, 2006),</w:t>
      </w:r>
    </w:p>
    <w:p>
      <w:pPr>
        <w:spacing w:after="0" w:line="480" w:lineRule="auto"/>
        <w:jc w:val="both"/>
        <w:sectPr>
          <w:pgSz w:w="11910" w:h="16840"/>
          <w:pgMar w:header="0" w:footer="972" w:top="1340" w:bottom="1160" w:left="1600" w:right="1300"/>
        </w:sectPr>
      </w:pPr>
    </w:p>
    <w:p>
      <w:pPr>
        <w:pStyle w:val="BodyText"/>
        <w:spacing w:line="480" w:lineRule="auto" w:before="52"/>
        <w:ind w:left="102" w:right="121"/>
        <w:jc w:val="both"/>
      </w:pPr>
      <w:r>
        <w:rPr/>
        <w:t>y se basa en la selección de los animales más resistentes; este concepto se ha desarrollado incluso entre e intra razas.</w:t>
      </w:r>
    </w:p>
    <w:p>
      <w:pPr>
        <w:pStyle w:val="BodyText"/>
        <w:spacing w:before="3"/>
        <w:rPr>
          <w:sz w:val="25"/>
        </w:rPr>
      </w:pPr>
    </w:p>
    <w:p>
      <w:pPr>
        <w:pStyle w:val="BodyText"/>
        <w:spacing w:line="480" w:lineRule="auto"/>
        <w:ind w:left="102" w:right="114"/>
        <w:jc w:val="both"/>
      </w:pPr>
      <w:r>
        <w:rPr/>
        <w:t>Un proceso consistente de selección aplicado durante varios años deberá conducir teóricamente a una reducción de infestación en los hospederos y disminución progresiva en las áreas de pastoreo.</w:t>
      </w:r>
    </w:p>
    <w:p>
      <w:pPr>
        <w:pStyle w:val="BodyText"/>
        <w:spacing w:before="8"/>
        <w:rPr>
          <w:sz w:val="25"/>
        </w:rPr>
      </w:pPr>
    </w:p>
    <w:p>
      <w:pPr>
        <w:pStyle w:val="Heading1"/>
      </w:pPr>
      <w:r>
        <w:rPr/>
        <w:t>Mejora de la nutrición del hospedero</w:t>
      </w:r>
    </w:p>
    <w:p>
      <w:pPr>
        <w:pStyle w:val="BodyText"/>
        <w:rPr>
          <w:b/>
        </w:rPr>
      </w:pPr>
    </w:p>
    <w:p>
      <w:pPr>
        <w:pStyle w:val="BodyText"/>
        <w:rPr>
          <w:b/>
        </w:rPr>
      </w:pPr>
    </w:p>
    <w:p>
      <w:pPr>
        <w:pStyle w:val="BodyText"/>
        <w:spacing w:line="480" w:lineRule="auto"/>
        <w:ind w:left="102" w:right="115"/>
        <w:jc w:val="both"/>
      </w:pPr>
      <w:r>
        <w:rPr/>
        <w:t>La presencia de los estrongílidos gastrointestinales en el tracto gastrointestinal está asociado con lesiones y perturbaciones severas de la fisiología digestiva que inducen grandes consecuencias en el metabolismo del hospedero, principalmente sobre la fracción proteica y, en menor magnitud la fracción energética (Knox </w:t>
      </w:r>
      <w:r>
        <w:rPr>
          <w:i/>
        </w:rPr>
        <w:t>et al</w:t>
      </w:r>
      <w:r>
        <w:rPr/>
        <w:t>, 2006).</w:t>
      </w:r>
    </w:p>
    <w:p>
      <w:pPr>
        <w:pStyle w:val="BodyText"/>
        <w:spacing w:before="3"/>
        <w:rPr>
          <w:sz w:val="25"/>
        </w:rPr>
      </w:pPr>
    </w:p>
    <w:p>
      <w:pPr>
        <w:pStyle w:val="BodyText"/>
        <w:spacing w:line="480" w:lineRule="auto"/>
        <w:ind w:left="102" w:right="112"/>
        <w:jc w:val="both"/>
      </w:pPr>
      <w:r>
        <w:rPr/>
        <w:t>Partiendo de esta constante, se sugiere que la mejoría de la ración alimentaria en la cual el hospedero pueda cubrir sus necesidades suplementarias asociadas con la presencia </w:t>
      </w:r>
      <w:r>
        <w:rPr>
          <w:spacing w:val="3"/>
        </w:rPr>
        <w:t>de </w:t>
      </w:r>
      <w:r>
        <w:rPr/>
        <w:t>los parásitos, será posible mejorar de ese modo la respuesta del hospedero al parasitismo, en particular aquellos que son factores limitantes en la ración. Es reconocido que en general el metabolismo proteico es el más afectado por el parasitismo gastrointestinal que el metabolismo energético. En consecuencia, la mayoría de los estudios han estado dirigidos  a obtener beneficios eventuales unidos a una suplementación proteica, que ha sido confirmado en la mayoría de las ocasiones dicho enfoque. Sin embargo, determinadas ocasiones, la presencia de leguminosas como fuente nutricional en zonas tropicales,  además como fuentes complementarias energéticas son de igual manera eficaces en el control parasitario (Torres-Acosta </w:t>
      </w:r>
      <w:r>
        <w:rPr>
          <w:i/>
        </w:rPr>
        <w:t>et al</w:t>
      </w:r>
      <w:r>
        <w:rPr/>
        <w:t>,</w:t>
      </w:r>
      <w:r>
        <w:rPr>
          <w:spacing w:val="-7"/>
        </w:rPr>
        <w:t> </w:t>
      </w:r>
      <w:r>
        <w:rPr/>
        <w:t>2004).</w:t>
      </w:r>
    </w:p>
    <w:p>
      <w:pPr>
        <w:spacing w:after="0" w:line="480" w:lineRule="auto"/>
        <w:jc w:val="both"/>
        <w:sectPr>
          <w:pgSz w:w="11910" w:h="16840"/>
          <w:pgMar w:header="0" w:footer="972" w:top="1340" w:bottom="1160" w:left="1600" w:right="1300"/>
        </w:sectPr>
      </w:pPr>
    </w:p>
    <w:p>
      <w:pPr>
        <w:pStyle w:val="Heading1"/>
        <w:spacing w:before="56"/>
      </w:pPr>
      <w:bookmarkStart w:name="_TOC_250014" w:id="13"/>
      <w:bookmarkEnd w:id="13"/>
      <w:r>
        <w:rPr/>
        <w:t>Eliminar los NGI</w:t>
      </w:r>
    </w:p>
    <w:p>
      <w:pPr>
        <w:pStyle w:val="BodyText"/>
        <w:rPr>
          <w:b/>
        </w:rPr>
      </w:pPr>
    </w:p>
    <w:p>
      <w:pPr>
        <w:pStyle w:val="BodyText"/>
        <w:rPr>
          <w:b/>
        </w:rPr>
      </w:pPr>
    </w:p>
    <w:p>
      <w:pPr>
        <w:pStyle w:val="BodyText"/>
        <w:spacing w:line="480" w:lineRule="auto"/>
        <w:ind w:left="102" w:right="111"/>
        <w:jc w:val="both"/>
      </w:pPr>
      <w:r>
        <w:rPr/>
        <w:t>El principio de este método va dirigido a truncar el ciclo biológico del parásito adulto, o  sea la eliminación mediante tratamiento de los parásitos adultos. Para evitar el desarrollo y la aparición de resistencia a los AHs sintéticos, se han explorado métodos alternativos por más de 20 años. Las estrategias de control pueden entonces recaer en la combinación de los métodos de control “clásicos” a través del uso de los AHs sintéticos, usados de una forma racional o de tratamientos</w:t>
      </w:r>
      <w:r>
        <w:rPr>
          <w:spacing w:val="-8"/>
        </w:rPr>
        <w:t> </w:t>
      </w:r>
      <w:r>
        <w:rPr/>
        <w:t>“alternativos”.</w:t>
      </w:r>
    </w:p>
    <w:p>
      <w:pPr>
        <w:pStyle w:val="BodyText"/>
        <w:spacing w:before="4"/>
        <w:rPr>
          <w:sz w:val="25"/>
        </w:rPr>
      </w:pPr>
    </w:p>
    <w:p>
      <w:pPr>
        <w:pStyle w:val="BodyText"/>
        <w:spacing w:line="480" w:lineRule="auto"/>
        <w:ind w:left="102" w:right="119"/>
        <w:jc w:val="both"/>
      </w:pPr>
      <w:r>
        <w:rPr/>
        <w:t>Estos métodos alternativos se basan en la administración de sustancias con propiedades antiparasitarias que recaen la mayoría del tiempo en la base de la etnoveterinaria en lugar del desarrollo y uso de AHs sintéticos. En este caso se destaca el uso del óxido de cobre que, utilizado en forma de agujas de cobre metálicas de descarga o liberación  lenta, presenta una actividad significativa sobre </w:t>
      </w:r>
      <w:r>
        <w:rPr>
          <w:i/>
        </w:rPr>
        <w:t>H. contortus </w:t>
      </w:r>
      <w:r>
        <w:rPr/>
        <w:t>(Burke </w:t>
      </w:r>
      <w:r>
        <w:rPr>
          <w:i/>
        </w:rPr>
        <w:t>et al</w:t>
      </w:r>
      <w:r>
        <w:rPr/>
        <w:t>, 2010).</w:t>
      </w:r>
    </w:p>
    <w:p>
      <w:pPr>
        <w:pStyle w:val="BodyText"/>
        <w:spacing w:before="3"/>
        <w:rPr>
          <w:sz w:val="25"/>
        </w:rPr>
      </w:pPr>
    </w:p>
    <w:p>
      <w:pPr>
        <w:pStyle w:val="BodyText"/>
        <w:spacing w:line="480" w:lineRule="auto"/>
        <w:ind w:left="102" w:right="118"/>
        <w:jc w:val="both"/>
      </w:pPr>
      <w:r>
        <w:rPr/>
        <w:t>El empleo de plantas con propiedades antiparasitarias es otra de las grandes oportunidades para el tratamiento de los NGI que muestra gran interés por la comunidad científica internacional.</w:t>
      </w:r>
    </w:p>
    <w:p>
      <w:pPr>
        <w:pStyle w:val="BodyText"/>
        <w:spacing w:before="8"/>
        <w:rPr>
          <w:sz w:val="25"/>
        </w:rPr>
      </w:pPr>
    </w:p>
    <w:p>
      <w:pPr>
        <w:pStyle w:val="Heading1"/>
      </w:pPr>
      <w:bookmarkStart w:name="_TOC_250013" w:id="14"/>
      <w:bookmarkEnd w:id="14"/>
      <w:r>
        <w:rPr/>
        <w:t>Plantas con propiedades antihelmínticas</w:t>
      </w:r>
    </w:p>
    <w:p>
      <w:pPr>
        <w:pStyle w:val="BodyText"/>
        <w:rPr>
          <w:b/>
        </w:rPr>
      </w:pPr>
    </w:p>
    <w:p>
      <w:pPr>
        <w:pStyle w:val="BodyText"/>
        <w:spacing w:before="9"/>
        <w:rPr>
          <w:b/>
          <w:sz w:val="23"/>
        </w:rPr>
      </w:pPr>
    </w:p>
    <w:p>
      <w:pPr>
        <w:pStyle w:val="BodyText"/>
        <w:spacing w:line="480" w:lineRule="auto"/>
        <w:ind w:left="102" w:right="114"/>
        <w:jc w:val="both"/>
      </w:pPr>
      <w:r>
        <w:rPr/>
        <w:t>En la mayoría de los continentes, fundamentalmente en países en vías de desarrollo, la medicina tradicional se basa en el conocimiento empírico del uso de plantas (etnomedicina veterinaria) y es ampliamente difundida (Hounzangbe-Adote, 2004). Por otro lado, en los países desarrollados apuestan por una agricultura sostenible y biológica, que logren reducir los residuos químicos en los alimentos de origen animal.</w:t>
      </w:r>
    </w:p>
    <w:p>
      <w:pPr>
        <w:spacing w:after="0" w:line="480" w:lineRule="auto"/>
        <w:jc w:val="both"/>
        <w:sectPr>
          <w:footerReference w:type="default" r:id="rId13"/>
          <w:pgSz w:w="11910" w:h="16840"/>
          <w:pgMar w:footer="972" w:header="0" w:top="1340" w:bottom="1160" w:left="1600" w:right="1300"/>
        </w:sectPr>
      </w:pPr>
    </w:p>
    <w:p>
      <w:pPr>
        <w:pStyle w:val="BodyText"/>
        <w:spacing w:line="480" w:lineRule="auto" w:before="52"/>
        <w:ind w:left="102" w:right="118"/>
        <w:jc w:val="both"/>
      </w:pPr>
      <w:r>
        <w:rPr/>
        <w:t>Otro aspecto a considerar en el empleo de métodos alternativos de control parasitario es la reducción de la presión de selección al minimizar su uso pues presentan ventajas comparativas como 1) la disponibilidad de recursos de este tipo, 2) la ausencia actual de resistencia a los compuestos activos y, 3) escasa disponibilidad de antiparasitarios de calidad en los países en desarrollo.</w:t>
      </w:r>
    </w:p>
    <w:p>
      <w:pPr>
        <w:pStyle w:val="BodyText"/>
        <w:spacing w:before="3"/>
        <w:rPr>
          <w:sz w:val="25"/>
        </w:rPr>
      </w:pPr>
    </w:p>
    <w:p>
      <w:pPr>
        <w:pStyle w:val="BodyText"/>
        <w:spacing w:line="480" w:lineRule="auto"/>
        <w:ind w:left="102" w:right="118"/>
        <w:jc w:val="both"/>
      </w:pPr>
      <w:r>
        <w:rPr/>
        <w:t>Las plantas pueden funcionar ya sea como remedios con preparaciones a base de ellas, o de acuerdo con el concepto más innovador de las plantas como operadores nutracéticos, a menudo como forraje.</w:t>
      </w:r>
    </w:p>
    <w:p>
      <w:pPr>
        <w:pStyle w:val="BodyText"/>
        <w:spacing w:before="3"/>
        <w:rPr>
          <w:sz w:val="25"/>
        </w:rPr>
      </w:pPr>
    </w:p>
    <w:p>
      <w:pPr>
        <w:pStyle w:val="BodyText"/>
        <w:spacing w:line="480" w:lineRule="auto"/>
        <w:ind w:left="102" w:right="117"/>
        <w:jc w:val="both"/>
      </w:pPr>
      <w:r>
        <w:rPr/>
        <w:t>Las preparaciones fitoterapéuticas a base de plantas son por lo general preparadas con mezclas complejas de compuestos activos, que se brindan para tratar los animales infestados por un periodo corto. Los nutracéticos se definen como una planta que es consumida por los animales y brinda ventajas tanto sobre la salud de los animales como en su nutrición en su sentido estricto. Su incorporación en la ración, por periodos más prolongados (de varios días a un mes) es generalmente concebido con fines preventivos.</w:t>
      </w:r>
    </w:p>
    <w:p>
      <w:pPr>
        <w:pStyle w:val="BodyText"/>
        <w:spacing w:before="3"/>
        <w:rPr>
          <w:sz w:val="25"/>
        </w:rPr>
      </w:pPr>
    </w:p>
    <w:p>
      <w:pPr>
        <w:spacing w:line="480" w:lineRule="auto" w:before="0"/>
        <w:ind w:left="102" w:right="113" w:firstLine="0"/>
        <w:jc w:val="both"/>
        <w:rPr>
          <w:sz w:val="24"/>
        </w:rPr>
      </w:pPr>
      <w:r>
        <w:rPr>
          <w:sz w:val="24"/>
        </w:rPr>
        <w:t>Los estudios sobre el efecto de las plantas con propiedades antiparasitarias han permitido confirmar el interés potencial del ajo (</w:t>
      </w:r>
      <w:r>
        <w:rPr>
          <w:i/>
          <w:sz w:val="24"/>
        </w:rPr>
        <w:t>Allium sativa</w:t>
      </w:r>
      <w:r>
        <w:rPr>
          <w:sz w:val="24"/>
        </w:rPr>
        <w:t>), de saifoin (</w:t>
      </w:r>
      <w:r>
        <w:rPr>
          <w:i/>
          <w:sz w:val="24"/>
        </w:rPr>
        <w:t>Onobrychis viciifolia</w:t>
      </w:r>
      <w:r>
        <w:rPr>
          <w:sz w:val="24"/>
        </w:rPr>
        <w:t>), papaya (</w:t>
      </w:r>
      <w:r>
        <w:rPr>
          <w:i/>
          <w:sz w:val="24"/>
        </w:rPr>
        <w:t>Carica papaya</w:t>
      </w:r>
      <w:r>
        <w:rPr>
          <w:sz w:val="24"/>
        </w:rPr>
        <w:t>), hoja de yuca (</w:t>
      </w:r>
      <w:r>
        <w:rPr>
          <w:i/>
          <w:sz w:val="24"/>
        </w:rPr>
        <w:t>Manihot esculenta</w:t>
      </w:r>
      <w:r>
        <w:rPr>
          <w:sz w:val="24"/>
        </w:rPr>
        <w:t>), o algunas arbustivas tropicales como leucaena (</w:t>
      </w:r>
      <w:r>
        <w:rPr>
          <w:i/>
          <w:sz w:val="24"/>
        </w:rPr>
        <w:t>Leucaena leucocephala</w:t>
      </w:r>
      <w:r>
        <w:rPr>
          <w:sz w:val="24"/>
        </w:rPr>
        <w:t>) y </w:t>
      </w:r>
      <w:r>
        <w:rPr>
          <w:i/>
          <w:sz w:val="24"/>
        </w:rPr>
        <w:t>Lysiloma latisiliquum, </w:t>
      </w:r>
      <w:r>
        <w:rPr>
          <w:sz w:val="24"/>
        </w:rPr>
        <w:t>entre otras), (Marley </w:t>
      </w:r>
      <w:r>
        <w:rPr>
          <w:i/>
          <w:sz w:val="24"/>
        </w:rPr>
        <w:t>et </w:t>
      </w:r>
      <w:r>
        <w:rPr>
          <w:i/>
          <w:sz w:val="24"/>
        </w:rPr>
        <w:t>al</w:t>
      </w:r>
      <w:r>
        <w:rPr>
          <w:sz w:val="24"/>
        </w:rPr>
        <w:t>, 2003; Githiori </w:t>
      </w:r>
      <w:r>
        <w:rPr>
          <w:i/>
          <w:sz w:val="24"/>
        </w:rPr>
        <w:t>et al</w:t>
      </w:r>
      <w:r>
        <w:rPr>
          <w:sz w:val="24"/>
        </w:rPr>
        <w:t>, 2006; Chagas </w:t>
      </w:r>
      <w:r>
        <w:rPr>
          <w:i/>
          <w:sz w:val="24"/>
        </w:rPr>
        <w:t>et al</w:t>
      </w:r>
      <w:r>
        <w:rPr>
          <w:sz w:val="24"/>
        </w:rPr>
        <w:t>, 2008).</w:t>
      </w:r>
    </w:p>
    <w:p>
      <w:pPr>
        <w:pStyle w:val="BodyText"/>
        <w:spacing w:before="4"/>
        <w:rPr>
          <w:sz w:val="25"/>
        </w:rPr>
      </w:pPr>
    </w:p>
    <w:p>
      <w:pPr>
        <w:pStyle w:val="BodyText"/>
        <w:spacing w:line="480" w:lineRule="auto"/>
        <w:ind w:left="102" w:right="116"/>
        <w:jc w:val="both"/>
      </w:pPr>
      <w:r>
        <w:rPr/>
        <w:t>El empleo potencial de las plantas con principios bioactivos presenta también sus limitantes. La primera de ella resulta la escasez de información científica sobre los compuestos activos, su modo de acción y, los factores que influyen en su efectividad.  Otro</w:t>
      </w:r>
    </w:p>
    <w:p>
      <w:pPr>
        <w:spacing w:after="0" w:line="480" w:lineRule="auto"/>
        <w:jc w:val="both"/>
        <w:sectPr>
          <w:footerReference w:type="default" r:id="rId14"/>
          <w:pgSz w:w="11910" w:h="16840"/>
          <w:pgMar w:footer="972" w:header="0" w:top="1340" w:bottom="1160" w:left="1600" w:right="1300"/>
          <w:pgNumType w:start="21"/>
        </w:sectPr>
      </w:pPr>
    </w:p>
    <w:p>
      <w:pPr>
        <w:pStyle w:val="BodyText"/>
        <w:spacing w:line="480" w:lineRule="auto" w:before="52"/>
        <w:ind w:left="102" w:right="119"/>
        <w:jc w:val="both"/>
      </w:pPr>
      <w:r>
        <w:rPr/>
        <w:t>elemento es la toxicidad eventual en los animales de algunas especies y la adecuada posología para encontrar su efecto benéfico (Githiori </w:t>
      </w:r>
      <w:r>
        <w:rPr>
          <w:i/>
        </w:rPr>
        <w:t>et al</w:t>
      </w:r>
      <w:r>
        <w:rPr/>
        <w:t>, 2006).</w:t>
      </w:r>
    </w:p>
    <w:p>
      <w:pPr>
        <w:pStyle w:val="BodyText"/>
        <w:spacing w:before="3"/>
        <w:rPr>
          <w:sz w:val="25"/>
        </w:rPr>
      </w:pPr>
    </w:p>
    <w:p>
      <w:pPr>
        <w:pStyle w:val="BodyText"/>
        <w:spacing w:line="480" w:lineRule="auto"/>
        <w:ind w:left="102" w:right="112"/>
        <w:jc w:val="both"/>
      </w:pPr>
      <w:r>
        <w:rPr/>
        <w:t>Sin embargo, debido a su explotación como forrajes, los efectos nutracéticos a menudo se consideran de bajo riesgo tóxico. </w:t>
      </w:r>
      <w:r>
        <w:rPr>
          <w:spacing w:val="-3"/>
        </w:rPr>
        <w:t>La </w:t>
      </w:r>
      <w:r>
        <w:rPr/>
        <w:t>variabilidad inherente de las plantas de acuerdo a las condiciones ambientales o de crecimiento en función de las especies o variedades  utilizadas deben también ser consideradas y estudiadas a fin de estandarizar los mejores tratamientos fitoterapéuticos, de acuerdo a la planta, las condiciones climáticas y las prácticas de crianza de los animales. Una última limitación es el riesgo ecológico posible. Los casos de sobre-explotación de las plantas por sus propiedades medicinales </w:t>
      </w:r>
      <w:r>
        <w:rPr>
          <w:spacing w:val="-3"/>
        </w:rPr>
        <w:t>ya </w:t>
      </w:r>
      <w:r>
        <w:rPr/>
        <w:t>han sido reportadas con un impacto ambiental relacionada con el riesgo de extinción de las especies de plantas o de ecotipos de interés en ciertas regiones (Hounzangbe-Adote,</w:t>
      </w:r>
      <w:r>
        <w:rPr>
          <w:spacing w:val="-10"/>
        </w:rPr>
        <w:t> </w:t>
      </w:r>
      <w:r>
        <w:rPr/>
        <w:t>2004).</w:t>
      </w:r>
    </w:p>
    <w:p>
      <w:pPr>
        <w:pStyle w:val="BodyText"/>
        <w:spacing w:before="3"/>
        <w:rPr>
          <w:sz w:val="25"/>
        </w:rPr>
      </w:pPr>
    </w:p>
    <w:p>
      <w:pPr>
        <w:pStyle w:val="BodyText"/>
        <w:spacing w:line="480" w:lineRule="auto"/>
        <w:ind w:left="102" w:right="113"/>
        <w:jc w:val="both"/>
      </w:pPr>
      <w:r>
        <w:rPr/>
        <w:t>La naturaleza de las moléculas activas de estas plantas es a menudo mal identificado, aunque un metabolito principal por lo general son diferentes clases de proteinasas, como los alcaloides (Githiori </w:t>
      </w:r>
      <w:r>
        <w:rPr>
          <w:i/>
        </w:rPr>
        <w:t>et al.</w:t>
      </w:r>
      <w:r>
        <w:rPr/>
        <w:t>, 2006), saponinas o polifenoles o taninos condensados  (Barrau </w:t>
      </w:r>
      <w:r>
        <w:rPr>
          <w:i/>
        </w:rPr>
        <w:t>et al</w:t>
      </w:r>
      <w:r>
        <w:rPr/>
        <w:t>,</w:t>
      </w:r>
      <w:r>
        <w:rPr>
          <w:spacing w:val="-5"/>
        </w:rPr>
        <w:t> </w:t>
      </w:r>
      <w:r>
        <w:rPr/>
        <w:t>2005).</w:t>
      </w:r>
    </w:p>
    <w:p>
      <w:pPr>
        <w:pStyle w:val="BodyText"/>
        <w:spacing w:before="3"/>
        <w:rPr>
          <w:sz w:val="25"/>
        </w:rPr>
      </w:pPr>
    </w:p>
    <w:p>
      <w:pPr>
        <w:pStyle w:val="BodyText"/>
        <w:spacing w:line="480" w:lineRule="auto"/>
        <w:ind w:left="102" w:right="114"/>
        <w:jc w:val="both"/>
      </w:pPr>
      <w:r>
        <w:rPr/>
        <w:t>En la temática del uso de plantas con propiedades antiparasitarias en los últimos 20 años se ha puesto de manifiesto que la explotación de las propiedades bioactivas de las plantas antiparasitarias son una alternativa válida para el empleo de los AHs sintéticos (Githiori </w:t>
      </w:r>
      <w:r>
        <w:rPr>
          <w:i/>
        </w:rPr>
        <w:t>et </w:t>
      </w:r>
      <w:r>
        <w:rPr>
          <w:i/>
        </w:rPr>
        <w:t>al</w:t>
      </w:r>
      <w:r>
        <w:rPr/>
        <w:t>, 2006; Hoste </w:t>
      </w:r>
      <w:r>
        <w:rPr>
          <w:i/>
        </w:rPr>
        <w:t>et al</w:t>
      </w:r>
      <w:r>
        <w:rPr/>
        <w:t>, 2006). En particular, los resultados más alentadores se presentan en  el valor potencial de las plantas, incluidas las leguminosas, ricas en taninos</w:t>
      </w:r>
      <w:r>
        <w:rPr>
          <w:spacing w:val="-9"/>
        </w:rPr>
        <w:t> </w:t>
      </w:r>
      <w:r>
        <w:rPr/>
        <w:t>condensados.</w:t>
      </w:r>
    </w:p>
    <w:p>
      <w:pPr>
        <w:pStyle w:val="BodyText"/>
        <w:spacing w:before="8"/>
        <w:rPr>
          <w:sz w:val="25"/>
        </w:rPr>
      </w:pPr>
    </w:p>
    <w:p>
      <w:pPr>
        <w:pStyle w:val="Heading1"/>
        <w:spacing w:before="1"/>
      </w:pPr>
      <w:bookmarkStart w:name="_TOC_250012" w:id="15"/>
      <w:bookmarkEnd w:id="15"/>
      <w:r>
        <w:rPr/>
        <w:t>Resistencia a fármacos o resistencia antihelmíntica (RA)</w:t>
      </w:r>
    </w:p>
    <w:p>
      <w:pPr>
        <w:pStyle w:val="BodyText"/>
        <w:rPr>
          <w:b/>
        </w:rPr>
      </w:pPr>
    </w:p>
    <w:p>
      <w:pPr>
        <w:pStyle w:val="BodyText"/>
        <w:rPr>
          <w:b/>
        </w:rPr>
      </w:pPr>
    </w:p>
    <w:p>
      <w:pPr>
        <w:pStyle w:val="BodyText"/>
        <w:spacing w:line="480" w:lineRule="auto"/>
        <w:ind w:left="102" w:right="188"/>
        <w:jc w:val="both"/>
      </w:pPr>
      <w:r>
        <w:rPr>
          <w:spacing w:val="-5"/>
        </w:rPr>
        <w:t>La </w:t>
      </w:r>
      <w:r>
        <w:rPr>
          <w:spacing w:val="-6"/>
        </w:rPr>
        <w:t>resistencia </w:t>
      </w:r>
      <w:r>
        <w:rPr/>
        <w:t>a </w:t>
      </w:r>
      <w:r>
        <w:rPr>
          <w:spacing w:val="-7"/>
        </w:rPr>
        <w:t>fármacos </w:t>
      </w:r>
      <w:r>
        <w:rPr>
          <w:spacing w:val="-4"/>
        </w:rPr>
        <w:t>se </w:t>
      </w:r>
      <w:r>
        <w:rPr>
          <w:spacing w:val="-5"/>
        </w:rPr>
        <w:t>define </w:t>
      </w:r>
      <w:r>
        <w:rPr>
          <w:spacing w:val="-6"/>
        </w:rPr>
        <w:t>como </w:t>
      </w:r>
      <w:r>
        <w:rPr>
          <w:spacing w:val="-4"/>
        </w:rPr>
        <w:t>un </w:t>
      </w:r>
      <w:r>
        <w:rPr>
          <w:spacing w:val="-6"/>
        </w:rPr>
        <w:t>estado </w:t>
      </w:r>
      <w:r>
        <w:rPr>
          <w:spacing w:val="-4"/>
        </w:rPr>
        <w:t>de </w:t>
      </w:r>
      <w:r>
        <w:rPr>
          <w:spacing w:val="-3"/>
        </w:rPr>
        <w:t>no </w:t>
      </w:r>
      <w:r>
        <w:rPr>
          <w:spacing w:val="-6"/>
        </w:rPr>
        <w:t>susceptibilidad </w:t>
      </w:r>
      <w:r>
        <w:rPr/>
        <w:t>ó </w:t>
      </w:r>
      <w:r>
        <w:rPr>
          <w:spacing w:val="-6"/>
        </w:rPr>
        <w:t>susceptibilidad disminuida  </w:t>
      </w:r>
      <w:r>
        <w:rPr>
          <w:spacing w:val="-5"/>
        </w:rPr>
        <w:t>al  </w:t>
      </w:r>
      <w:r>
        <w:rPr>
          <w:spacing w:val="-6"/>
        </w:rPr>
        <w:t>efecto  </w:t>
      </w:r>
      <w:r>
        <w:rPr>
          <w:spacing w:val="-3"/>
        </w:rPr>
        <w:t>de </w:t>
      </w:r>
      <w:r>
        <w:rPr>
          <w:spacing w:val="-5"/>
        </w:rPr>
        <w:t>una  </w:t>
      </w:r>
      <w:r>
        <w:rPr>
          <w:spacing w:val="-7"/>
        </w:rPr>
        <w:t>concentración  </w:t>
      </w:r>
      <w:r>
        <w:rPr>
          <w:spacing w:val="-6"/>
        </w:rPr>
        <w:t>determinada  </w:t>
      </w:r>
      <w:r>
        <w:rPr>
          <w:spacing w:val="-3"/>
        </w:rPr>
        <w:t>de </w:t>
      </w:r>
      <w:r>
        <w:rPr>
          <w:spacing w:val="-4"/>
        </w:rPr>
        <w:t>un  </w:t>
      </w:r>
      <w:r>
        <w:rPr>
          <w:spacing w:val="-6"/>
        </w:rPr>
        <w:t>fármaco,  </w:t>
      </w:r>
      <w:r>
        <w:rPr>
          <w:spacing w:val="-4"/>
        </w:rPr>
        <w:t>que </w:t>
      </w:r>
      <w:r>
        <w:rPr>
          <w:spacing w:val="-3"/>
        </w:rPr>
        <w:t>en </w:t>
      </w:r>
      <w:r>
        <w:rPr>
          <w:spacing w:val="-6"/>
        </w:rPr>
        <w:t>condiciones</w:t>
      </w:r>
    </w:p>
    <w:p>
      <w:pPr>
        <w:spacing w:after="0" w:line="480" w:lineRule="auto"/>
        <w:jc w:val="both"/>
        <w:sectPr>
          <w:pgSz w:w="11910" w:h="16840"/>
          <w:pgMar w:header="0" w:footer="972" w:top="1340" w:bottom="1160" w:left="1600" w:right="1300"/>
        </w:sectPr>
      </w:pPr>
    </w:p>
    <w:p>
      <w:pPr>
        <w:pStyle w:val="BodyText"/>
        <w:spacing w:line="480" w:lineRule="auto" w:before="52"/>
        <w:ind w:left="102" w:right="187"/>
        <w:jc w:val="both"/>
      </w:pPr>
      <w:r>
        <w:rPr>
          <w:spacing w:val="-6"/>
        </w:rPr>
        <w:t>normales </w:t>
      </w:r>
      <w:r>
        <w:rPr>
          <w:spacing w:val="-5"/>
        </w:rPr>
        <w:t>causa </w:t>
      </w:r>
      <w:r>
        <w:rPr>
          <w:spacing w:val="-6"/>
        </w:rPr>
        <w:t>inhibición </w:t>
      </w:r>
      <w:r>
        <w:rPr>
          <w:spacing w:val="-5"/>
        </w:rPr>
        <w:t>del </w:t>
      </w:r>
      <w:r>
        <w:rPr>
          <w:spacing w:val="-6"/>
        </w:rPr>
        <w:t>crecimiento </w:t>
      </w:r>
      <w:r>
        <w:rPr/>
        <w:t>o </w:t>
      </w:r>
      <w:r>
        <w:rPr>
          <w:spacing w:val="-5"/>
        </w:rPr>
        <w:t>muerte </w:t>
      </w:r>
      <w:r>
        <w:rPr>
          <w:spacing w:val="-6"/>
        </w:rPr>
        <w:t>celular. </w:t>
      </w:r>
      <w:r>
        <w:rPr>
          <w:spacing w:val="-4"/>
        </w:rPr>
        <w:t>Por </w:t>
      </w:r>
      <w:r>
        <w:rPr>
          <w:spacing w:val="-6"/>
        </w:rPr>
        <w:t>algún </w:t>
      </w:r>
      <w:r>
        <w:rPr>
          <w:spacing w:val="-5"/>
        </w:rPr>
        <w:t>tipo </w:t>
      </w:r>
      <w:r>
        <w:rPr>
          <w:spacing w:val="-3"/>
        </w:rPr>
        <w:t>de </w:t>
      </w:r>
      <w:r>
        <w:rPr>
          <w:spacing w:val="-6"/>
        </w:rPr>
        <w:t>cambio genético </w:t>
      </w:r>
      <w:r>
        <w:rPr>
          <w:spacing w:val="-5"/>
        </w:rPr>
        <w:t>en </w:t>
      </w:r>
      <w:r>
        <w:rPr>
          <w:spacing w:val="-3"/>
        </w:rPr>
        <w:t>el </w:t>
      </w:r>
      <w:r>
        <w:rPr>
          <w:spacing w:val="-6"/>
        </w:rPr>
        <w:t>organismo (bacterias, virus, parásitos) </w:t>
      </w:r>
      <w:r>
        <w:rPr/>
        <w:t>o </w:t>
      </w:r>
      <w:r>
        <w:rPr>
          <w:spacing w:val="-6"/>
        </w:rPr>
        <w:t>población </w:t>
      </w:r>
      <w:r>
        <w:rPr>
          <w:spacing w:val="-3"/>
        </w:rPr>
        <w:t>de </w:t>
      </w:r>
      <w:r>
        <w:rPr>
          <w:spacing w:val="-6"/>
        </w:rPr>
        <w:t>células implicadas (neoplásicas) </w:t>
      </w:r>
      <w:r>
        <w:rPr>
          <w:spacing w:val="-3"/>
        </w:rPr>
        <w:t>se </w:t>
      </w:r>
      <w:r>
        <w:rPr>
          <w:spacing w:val="-5"/>
        </w:rPr>
        <w:t>hace </w:t>
      </w:r>
      <w:r>
        <w:rPr>
          <w:spacing w:val="-6"/>
        </w:rPr>
        <w:t>posible evadir </w:t>
      </w:r>
      <w:r>
        <w:rPr/>
        <w:t>o </w:t>
      </w:r>
      <w:r>
        <w:rPr>
          <w:spacing w:val="-6"/>
        </w:rPr>
        <w:t>resistir </w:t>
      </w:r>
      <w:r>
        <w:rPr>
          <w:spacing w:val="-5"/>
        </w:rPr>
        <w:t>el </w:t>
      </w:r>
      <w:r>
        <w:rPr>
          <w:spacing w:val="-6"/>
        </w:rPr>
        <w:t>efecto inducido </w:t>
      </w:r>
      <w:r>
        <w:rPr>
          <w:spacing w:val="-5"/>
        </w:rPr>
        <w:t>por </w:t>
      </w:r>
      <w:r>
        <w:rPr>
          <w:spacing w:val="-4"/>
        </w:rPr>
        <w:t>un </w:t>
      </w:r>
      <w:r>
        <w:rPr>
          <w:spacing w:val="-6"/>
        </w:rPr>
        <w:t>determinado fármaco (Pratt, 1990). </w:t>
      </w:r>
      <w:r>
        <w:rPr>
          <w:spacing w:val="-5"/>
        </w:rPr>
        <w:t>La </w:t>
      </w:r>
      <w:r>
        <w:rPr>
          <w:spacing w:val="-6"/>
        </w:rPr>
        <w:t>resistencia </w:t>
      </w:r>
      <w:r>
        <w:rPr>
          <w:spacing w:val="-5"/>
        </w:rPr>
        <w:t>puede </w:t>
      </w:r>
      <w:r>
        <w:rPr>
          <w:spacing w:val="-6"/>
        </w:rPr>
        <w:t>clasificarse </w:t>
      </w:r>
      <w:r>
        <w:rPr>
          <w:spacing w:val="-5"/>
        </w:rPr>
        <w:t>como </w:t>
      </w:r>
      <w:r>
        <w:rPr>
          <w:spacing w:val="-6"/>
        </w:rPr>
        <w:t>intrínseca </w:t>
      </w:r>
      <w:r>
        <w:rPr/>
        <w:t>o </w:t>
      </w:r>
      <w:r>
        <w:rPr>
          <w:spacing w:val="-6"/>
        </w:rPr>
        <w:t>adquirida. </w:t>
      </w:r>
      <w:r>
        <w:rPr>
          <w:spacing w:val="-4"/>
        </w:rPr>
        <w:t>Un </w:t>
      </w:r>
      <w:r>
        <w:rPr>
          <w:spacing w:val="-6"/>
        </w:rPr>
        <w:t>microorganismo </w:t>
      </w:r>
      <w:r>
        <w:rPr/>
        <w:t>o </w:t>
      </w:r>
      <w:r>
        <w:rPr>
          <w:spacing w:val="-6"/>
        </w:rPr>
        <w:t>parásito </w:t>
      </w:r>
      <w:r>
        <w:rPr>
          <w:spacing w:val="-5"/>
        </w:rPr>
        <w:t>que </w:t>
      </w:r>
      <w:r>
        <w:rPr>
          <w:spacing w:val="-3"/>
        </w:rPr>
        <w:t>es </w:t>
      </w:r>
      <w:r>
        <w:rPr>
          <w:spacing w:val="-6"/>
        </w:rPr>
        <w:t>naturalmente </w:t>
      </w:r>
      <w:r>
        <w:rPr/>
        <w:t>o </w:t>
      </w:r>
      <w:r>
        <w:rPr>
          <w:spacing w:val="-6"/>
        </w:rPr>
        <w:t>innatamente insensible </w:t>
      </w:r>
      <w:r>
        <w:rPr>
          <w:spacing w:val="-3"/>
        </w:rPr>
        <w:t>al </w:t>
      </w:r>
      <w:r>
        <w:rPr>
          <w:spacing w:val="-6"/>
        </w:rPr>
        <w:t>efecto </w:t>
      </w:r>
      <w:r>
        <w:rPr>
          <w:spacing w:val="-3"/>
        </w:rPr>
        <w:t>de </w:t>
      </w:r>
      <w:r>
        <w:rPr>
          <w:spacing w:val="-5"/>
        </w:rPr>
        <w:t>una droga </w:t>
      </w:r>
      <w:r>
        <w:rPr>
          <w:spacing w:val="-3"/>
        </w:rPr>
        <w:t>es </w:t>
      </w:r>
      <w:r>
        <w:rPr>
          <w:spacing w:val="-6"/>
        </w:rPr>
        <w:t>intrínsecamente </w:t>
      </w:r>
      <w:r>
        <w:rPr>
          <w:spacing w:val="-7"/>
        </w:rPr>
        <w:t>resistente. </w:t>
      </w:r>
      <w:r>
        <w:rPr>
          <w:spacing w:val="-5"/>
        </w:rPr>
        <w:t>Este </w:t>
      </w:r>
      <w:r>
        <w:rPr>
          <w:spacing w:val="-6"/>
        </w:rPr>
        <w:t>fenómeno puede deberse </w:t>
      </w:r>
      <w:r>
        <w:rPr/>
        <w:t>a </w:t>
      </w:r>
      <w:r>
        <w:rPr>
          <w:spacing w:val="-4"/>
        </w:rPr>
        <w:t>la </w:t>
      </w:r>
      <w:r>
        <w:rPr>
          <w:spacing w:val="-6"/>
        </w:rPr>
        <w:t>falta </w:t>
      </w:r>
      <w:r>
        <w:rPr>
          <w:spacing w:val="-5"/>
        </w:rPr>
        <w:t>del </w:t>
      </w:r>
      <w:r>
        <w:rPr>
          <w:spacing w:val="-6"/>
        </w:rPr>
        <w:t>receptor </w:t>
      </w:r>
      <w:r>
        <w:rPr/>
        <w:t>o a </w:t>
      </w:r>
      <w:r>
        <w:rPr>
          <w:spacing w:val="-5"/>
        </w:rPr>
        <w:t>que </w:t>
      </w:r>
      <w:r>
        <w:rPr>
          <w:spacing w:val="-3"/>
        </w:rPr>
        <w:t>la </w:t>
      </w:r>
      <w:r>
        <w:rPr>
          <w:spacing w:val="-6"/>
        </w:rPr>
        <w:t>droga </w:t>
      </w:r>
      <w:r>
        <w:rPr>
          <w:spacing w:val="-4"/>
        </w:rPr>
        <w:t>no </w:t>
      </w:r>
      <w:r>
        <w:rPr>
          <w:spacing w:val="-5"/>
        </w:rPr>
        <w:t>puede </w:t>
      </w:r>
      <w:r>
        <w:rPr>
          <w:spacing w:val="-6"/>
        </w:rPr>
        <w:t>entrar </w:t>
      </w:r>
      <w:r>
        <w:rPr/>
        <w:t>a </w:t>
      </w:r>
      <w:r>
        <w:rPr>
          <w:spacing w:val="-3"/>
        </w:rPr>
        <w:t>la </w:t>
      </w:r>
      <w:r>
        <w:rPr>
          <w:spacing w:val="-6"/>
        </w:rPr>
        <w:t>célula </w:t>
      </w:r>
      <w:r>
        <w:rPr/>
        <w:t>y </w:t>
      </w:r>
      <w:r>
        <w:rPr>
          <w:spacing w:val="-5"/>
        </w:rPr>
        <w:t>así </w:t>
      </w:r>
      <w:r>
        <w:rPr>
          <w:spacing w:val="-6"/>
        </w:rPr>
        <w:t>llegar </w:t>
      </w:r>
      <w:r>
        <w:rPr/>
        <w:t>a </w:t>
      </w:r>
      <w:r>
        <w:rPr>
          <w:spacing w:val="-4"/>
        </w:rPr>
        <w:t>su </w:t>
      </w:r>
      <w:r>
        <w:rPr>
          <w:spacing w:val="-5"/>
        </w:rPr>
        <w:t>sitio </w:t>
      </w:r>
      <w:r>
        <w:rPr>
          <w:spacing w:val="-3"/>
        </w:rPr>
        <w:t>de </w:t>
      </w:r>
      <w:r>
        <w:rPr>
          <w:spacing w:val="-6"/>
        </w:rPr>
        <w:t>acción. </w:t>
      </w:r>
      <w:r>
        <w:rPr>
          <w:spacing w:val="-4"/>
        </w:rPr>
        <w:t>Por </w:t>
      </w:r>
      <w:r>
        <w:rPr>
          <w:spacing w:val="-6"/>
        </w:rPr>
        <w:t>ejemplo, </w:t>
      </w:r>
      <w:r>
        <w:rPr>
          <w:spacing w:val="-4"/>
        </w:rPr>
        <w:t>los </w:t>
      </w:r>
      <w:r>
        <w:rPr>
          <w:spacing w:val="-7"/>
        </w:rPr>
        <w:t>trematodos </w:t>
      </w:r>
      <w:r>
        <w:rPr/>
        <w:t>y </w:t>
      </w:r>
      <w:r>
        <w:rPr>
          <w:spacing w:val="-6"/>
        </w:rPr>
        <w:t>cestodos </w:t>
      </w:r>
      <w:r>
        <w:rPr>
          <w:spacing w:val="-5"/>
        </w:rPr>
        <w:t>son </w:t>
      </w:r>
      <w:r>
        <w:rPr>
          <w:spacing w:val="-7"/>
        </w:rPr>
        <w:t>intrínsecamente resistentes </w:t>
      </w:r>
      <w:r>
        <w:rPr/>
        <w:t>a </w:t>
      </w:r>
      <w:r>
        <w:rPr>
          <w:spacing w:val="-3"/>
        </w:rPr>
        <w:t>la </w:t>
      </w:r>
      <w:r>
        <w:rPr>
          <w:spacing w:val="-6"/>
        </w:rPr>
        <w:t>acción </w:t>
      </w:r>
      <w:r>
        <w:rPr>
          <w:spacing w:val="-3"/>
        </w:rPr>
        <w:t>de </w:t>
      </w:r>
      <w:r>
        <w:rPr>
          <w:spacing w:val="-4"/>
        </w:rPr>
        <w:t>los </w:t>
      </w:r>
      <w:r>
        <w:rPr>
          <w:spacing w:val="-6"/>
        </w:rPr>
        <w:t>fármacos endectocidas. </w:t>
      </w:r>
      <w:r>
        <w:rPr>
          <w:spacing w:val="-5"/>
        </w:rPr>
        <w:t>La </w:t>
      </w:r>
      <w:r>
        <w:rPr>
          <w:spacing w:val="-6"/>
        </w:rPr>
        <w:t>resistencia adquirida </w:t>
      </w:r>
      <w:r>
        <w:rPr>
          <w:spacing w:val="-3"/>
        </w:rPr>
        <w:t>se da </w:t>
      </w:r>
      <w:r>
        <w:rPr>
          <w:spacing w:val="-6"/>
        </w:rPr>
        <w:t>cuando </w:t>
      </w:r>
      <w:r>
        <w:rPr>
          <w:spacing w:val="-7"/>
        </w:rPr>
        <w:t>poblaciones </w:t>
      </w:r>
      <w:r>
        <w:rPr>
          <w:spacing w:val="-4"/>
        </w:rPr>
        <w:t>que son </w:t>
      </w:r>
      <w:r>
        <w:rPr>
          <w:spacing w:val="-7"/>
        </w:rPr>
        <w:t>inicialmente </w:t>
      </w:r>
      <w:r>
        <w:rPr>
          <w:spacing w:val="-6"/>
        </w:rPr>
        <w:t>susceptibles </w:t>
      </w:r>
      <w:r>
        <w:rPr/>
        <w:t>a </w:t>
      </w:r>
      <w:r>
        <w:rPr>
          <w:spacing w:val="-3"/>
        </w:rPr>
        <w:t>la </w:t>
      </w:r>
      <w:r>
        <w:rPr>
          <w:spacing w:val="-6"/>
        </w:rPr>
        <w:t>acción </w:t>
      </w:r>
      <w:r>
        <w:rPr>
          <w:spacing w:val="-3"/>
        </w:rPr>
        <w:t>de un </w:t>
      </w:r>
      <w:r>
        <w:rPr>
          <w:spacing w:val="-6"/>
        </w:rPr>
        <w:t>fármaco, </w:t>
      </w:r>
      <w:r>
        <w:rPr>
          <w:spacing w:val="-5"/>
        </w:rPr>
        <w:t>dejan </w:t>
      </w:r>
      <w:r>
        <w:rPr>
          <w:spacing w:val="-4"/>
        </w:rPr>
        <w:t>de </w:t>
      </w:r>
      <w:r>
        <w:rPr>
          <w:spacing w:val="-6"/>
        </w:rPr>
        <w:t>serlo </w:t>
      </w:r>
      <w:r>
        <w:rPr>
          <w:spacing w:val="-5"/>
        </w:rPr>
        <w:t>tras </w:t>
      </w:r>
      <w:r>
        <w:rPr>
          <w:spacing w:val="-3"/>
        </w:rPr>
        <w:t>la </w:t>
      </w:r>
      <w:r>
        <w:rPr>
          <w:spacing w:val="-6"/>
        </w:rPr>
        <w:t>ocurrencia </w:t>
      </w:r>
      <w:r>
        <w:rPr>
          <w:spacing w:val="-3"/>
        </w:rPr>
        <w:t>de </w:t>
      </w:r>
      <w:r>
        <w:rPr>
          <w:spacing w:val="-6"/>
        </w:rPr>
        <w:t>cambios genéticos heredables </w:t>
      </w:r>
      <w:r>
        <w:rPr>
          <w:spacing w:val="-3"/>
        </w:rPr>
        <w:t>de </w:t>
      </w:r>
      <w:r>
        <w:rPr>
          <w:spacing w:val="-7"/>
        </w:rPr>
        <w:t>generación </w:t>
      </w:r>
      <w:r>
        <w:rPr>
          <w:spacing w:val="-5"/>
        </w:rPr>
        <w:t>en </w:t>
      </w:r>
      <w:r>
        <w:rPr>
          <w:spacing w:val="-7"/>
        </w:rPr>
        <w:t>generación. </w:t>
      </w:r>
      <w:r>
        <w:rPr>
          <w:spacing w:val="-5"/>
        </w:rPr>
        <w:t>La </w:t>
      </w:r>
      <w:r>
        <w:rPr>
          <w:spacing w:val="-6"/>
        </w:rPr>
        <w:t>resistencia adquirida </w:t>
      </w:r>
      <w:r>
        <w:rPr>
          <w:spacing w:val="-3"/>
        </w:rPr>
        <w:t>es </w:t>
      </w:r>
      <w:r>
        <w:rPr>
          <w:spacing w:val="-6"/>
        </w:rPr>
        <w:t>percibida cuando </w:t>
      </w:r>
      <w:r>
        <w:rPr>
          <w:spacing w:val="-4"/>
        </w:rPr>
        <w:t>una </w:t>
      </w:r>
      <w:r>
        <w:rPr>
          <w:spacing w:val="-5"/>
        </w:rPr>
        <w:t>droga que es </w:t>
      </w:r>
      <w:r>
        <w:rPr>
          <w:spacing w:val="-7"/>
        </w:rPr>
        <w:t>inicialmente </w:t>
      </w:r>
      <w:r>
        <w:rPr>
          <w:spacing w:val="-6"/>
        </w:rPr>
        <w:t>efectiva </w:t>
      </w:r>
      <w:r>
        <w:rPr>
          <w:spacing w:val="-5"/>
        </w:rPr>
        <w:t>para </w:t>
      </w:r>
      <w:r>
        <w:rPr>
          <w:spacing w:val="-3"/>
        </w:rPr>
        <w:t>un </w:t>
      </w:r>
      <w:r>
        <w:rPr>
          <w:spacing w:val="-5"/>
        </w:rPr>
        <w:t>fin </w:t>
      </w:r>
      <w:r>
        <w:rPr>
          <w:spacing w:val="-6"/>
        </w:rPr>
        <w:t>terapéutico </w:t>
      </w:r>
      <w:r>
        <w:rPr>
          <w:spacing w:val="-7"/>
        </w:rPr>
        <w:t>determinado </w:t>
      </w:r>
      <w:r>
        <w:rPr>
          <w:spacing w:val="-5"/>
        </w:rPr>
        <w:t>deja </w:t>
      </w:r>
      <w:r>
        <w:rPr>
          <w:spacing w:val="-3"/>
        </w:rPr>
        <w:t>de </w:t>
      </w:r>
      <w:r>
        <w:rPr>
          <w:spacing w:val="-6"/>
        </w:rPr>
        <w:t>serlo. </w:t>
      </w:r>
      <w:r>
        <w:rPr>
          <w:spacing w:val="-5"/>
        </w:rPr>
        <w:t>Los </w:t>
      </w:r>
      <w:r>
        <w:rPr>
          <w:spacing w:val="-6"/>
        </w:rPr>
        <w:t>mecanismos </w:t>
      </w:r>
      <w:r>
        <w:rPr>
          <w:spacing w:val="-5"/>
        </w:rPr>
        <w:t>que </w:t>
      </w:r>
      <w:r>
        <w:rPr>
          <w:spacing w:val="-6"/>
        </w:rPr>
        <w:t>operan estas modificaciones </w:t>
      </w:r>
      <w:r>
        <w:rPr>
          <w:spacing w:val="-7"/>
        </w:rPr>
        <w:t>genéticas </w:t>
      </w:r>
      <w:r>
        <w:rPr>
          <w:spacing w:val="-5"/>
        </w:rPr>
        <w:t>en </w:t>
      </w:r>
      <w:r>
        <w:rPr>
          <w:spacing w:val="-6"/>
        </w:rPr>
        <w:t>resistencia adquirida son:</w:t>
      </w:r>
    </w:p>
    <w:p>
      <w:pPr>
        <w:pStyle w:val="BodyText"/>
        <w:spacing w:before="3"/>
        <w:rPr>
          <w:sz w:val="25"/>
        </w:rPr>
      </w:pPr>
    </w:p>
    <w:p>
      <w:pPr>
        <w:pStyle w:val="ListParagraph"/>
        <w:numPr>
          <w:ilvl w:val="1"/>
          <w:numId w:val="4"/>
        </w:numPr>
        <w:tabs>
          <w:tab w:pos="645" w:val="left" w:leader="none"/>
        </w:tabs>
        <w:spacing w:line="480" w:lineRule="auto" w:before="0" w:after="0"/>
        <w:ind w:left="356" w:right="189" w:firstLine="0"/>
        <w:jc w:val="both"/>
        <w:rPr>
          <w:sz w:val="24"/>
        </w:rPr>
      </w:pPr>
      <w:r>
        <w:rPr>
          <w:spacing w:val="-6"/>
          <w:sz w:val="24"/>
        </w:rPr>
        <w:t>mutación, donde </w:t>
      </w:r>
      <w:r>
        <w:rPr>
          <w:spacing w:val="-5"/>
          <w:sz w:val="24"/>
        </w:rPr>
        <w:t>el ADN </w:t>
      </w:r>
      <w:r>
        <w:rPr>
          <w:spacing w:val="-3"/>
          <w:sz w:val="24"/>
        </w:rPr>
        <w:t>de </w:t>
      </w:r>
      <w:r>
        <w:rPr>
          <w:spacing w:val="-4"/>
          <w:sz w:val="24"/>
        </w:rPr>
        <w:t>una </w:t>
      </w:r>
      <w:r>
        <w:rPr>
          <w:spacing w:val="-6"/>
          <w:sz w:val="24"/>
        </w:rPr>
        <w:t>célula susceptible </w:t>
      </w:r>
      <w:r>
        <w:rPr>
          <w:spacing w:val="-5"/>
          <w:sz w:val="24"/>
        </w:rPr>
        <w:t>sufre una </w:t>
      </w:r>
      <w:r>
        <w:rPr>
          <w:spacing w:val="-6"/>
          <w:sz w:val="24"/>
        </w:rPr>
        <w:t>alteración </w:t>
      </w:r>
      <w:r>
        <w:rPr>
          <w:spacing w:val="-5"/>
          <w:sz w:val="24"/>
        </w:rPr>
        <w:t>que </w:t>
      </w:r>
      <w:r>
        <w:rPr>
          <w:spacing w:val="-6"/>
          <w:sz w:val="24"/>
        </w:rPr>
        <w:t>induce </w:t>
      </w:r>
      <w:r>
        <w:rPr>
          <w:spacing w:val="-7"/>
          <w:sz w:val="24"/>
        </w:rPr>
        <w:t>modificaciones </w:t>
      </w:r>
      <w:r>
        <w:rPr>
          <w:spacing w:val="-3"/>
          <w:sz w:val="24"/>
        </w:rPr>
        <w:t>en la </w:t>
      </w:r>
      <w:r>
        <w:rPr>
          <w:spacing w:val="-6"/>
          <w:sz w:val="24"/>
        </w:rPr>
        <w:t>producción </w:t>
      </w:r>
      <w:r>
        <w:rPr>
          <w:sz w:val="24"/>
        </w:rPr>
        <w:t>o </w:t>
      </w:r>
      <w:r>
        <w:rPr>
          <w:spacing w:val="-6"/>
          <w:sz w:val="24"/>
        </w:rPr>
        <w:t>función normal </w:t>
      </w:r>
      <w:r>
        <w:rPr>
          <w:spacing w:val="-3"/>
          <w:sz w:val="24"/>
        </w:rPr>
        <w:t>de </w:t>
      </w:r>
      <w:r>
        <w:rPr>
          <w:spacing w:val="-4"/>
          <w:sz w:val="24"/>
        </w:rPr>
        <w:t>un </w:t>
      </w:r>
      <w:r>
        <w:rPr>
          <w:spacing w:val="-7"/>
          <w:sz w:val="24"/>
        </w:rPr>
        <w:t>componente </w:t>
      </w:r>
      <w:r>
        <w:rPr>
          <w:spacing w:val="-6"/>
          <w:sz w:val="24"/>
        </w:rPr>
        <w:t>celular, </w:t>
      </w:r>
      <w:r>
        <w:rPr>
          <w:spacing w:val="-5"/>
          <w:sz w:val="24"/>
        </w:rPr>
        <w:t>que </w:t>
      </w:r>
      <w:r>
        <w:rPr>
          <w:spacing w:val="-3"/>
          <w:sz w:val="24"/>
        </w:rPr>
        <w:t>es </w:t>
      </w:r>
      <w:r>
        <w:rPr>
          <w:spacing w:val="-6"/>
          <w:sz w:val="24"/>
        </w:rPr>
        <w:t>crucial </w:t>
      </w:r>
      <w:r>
        <w:rPr>
          <w:spacing w:val="-5"/>
          <w:sz w:val="24"/>
        </w:rPr>
        <w:t>para que </w:t>
      </w:r>
      <w:r>
        <w:rPr>
          <w:spacing w:val="-3"/>
          <w:sz w:val="24"/>
        </w:rPr>
        <w:t>la </w:t>
      </w:r>
      <w:r>
        <w:rPr>
          <w:spacing w:val="-6"/>
          <w:sz w:val="24"/>
        </w:rPr>
        <w:t>droga produzca </w:t>
      </w:r>
      <w:r>
        <w:rPr>
          <w:spacing w:val="-3"/>
          <w:sz w:val="24"/>
        </w:rPr>
        <w:t>su </w:t>
      </w:r>
      <w:r>
        <w:rPr>
          <w:spacing w:val="-6"/>
          <w:sz w:val="24"/>
        </w:rPr>
        <w:t>efecto farmacológico; </w:t>
      </w:r>
      <w:r>
        <w:rPr>
          <w:spacing w:val="-4"/>
          <w:sz w:val="24"/>
        </w:rPr>
        <w:t>la </w:t>
      </w:r>
      <w:r>
        <w:rPr>
          <w:spacing w:val="-6"/>
          <w:sz w:val="24"/>
        </w:rPr>
        <w:t>mutación </w:t>
      </w:r>
      <w:r>
        <w:rPr>
          <w:spacing w:val="-3"/>
          <w:sz w:val="24"/>
        </w:rPr>
        <w:t>va </w:t>
      </w:r>
      <w:r>
        <w:rPr>
          <w:spacing w:val="-6"/>
          <w:sz w:val="24"/>
        </w:rPr>
        <w:t>siempre acompañada </w:t>
      </w:r>
      <w:r>
        <w:rPr>
          <w:spacing w:val="-4"/>
          <w:sz w:val="24"/>
        </w:rPr>
        <w:t>de </w:t>
      </w:r>
      <w:r>
        <w:rPr>
          <w:spacing w:val="-6"/>
          <w:sz w:val="24"/>
        </w:rPr>
        <w:t>selección</w:t>
      </w:r>
      <w:r>
        <w:rPr>
          <w:spacing w:val="-11"/>
          <w:sz w:val="24"/>
        </w:rPr>
        <w:t> </w:t>
      </w:r>
      <w:r>
        <w:rPr>
          <w:spacing w:val="-5"/>
          <w:sz w:val="24"/>
        </w:rPr>
        <w:t>hacia</w:t>
      </w:r>
      <w:r>
        <w:rPr>
          <w:spacing w:val="-12"/>
          <w:sz w:val="24"/>
        </w:rPr>
        <w:t> </w:t>
      </w:r>
      <w:r>
        <w:rPr>
          <w:spacing w:val="-4"/>
          <w:sz w:val="24"/>
        </w:rPr>
        <w:t>la</w:t>
      </w:r>
      <w:r>
        <w:rPr>
          <w:spacing w:val="-12"/>
          <w:sz w:val="24"/>
        </w:rPr>
        <w:t> </w:t>
      </w:r>
      <w:r>
        <w:rPr>
          <w:spacing w:val="-6"/>
          <w:sz w:val="24"/>
        </w:rPr>
        <w:t>población</w:t>
      </w:r>
      <w:r>
        <w:rPr>
          <w:spacing w:val="-11"/>
          <w:sz w:val="24"/>
        </w:rPr>
        <w:t> </w:t>
      </w:r>
      <w:r>
        <w:rPr>
          <w:spacing w:val="-5"/>
          <w:sz w:val="24"/>
        </w:rPr>
        <w:t>muta</w:t>
      </w:r>
      <w:r>
        <w:rPr>
          <w:spacing w:val="-12"/>
          <w:sz w:val="24"/>
        </w:rPr>
        <w:t> </w:t>
      </w:r>
      <w:r>
        <w:rPr>
          <w:sz w:val="24"/>
        </w:rPr>
        <w:t>o</w:t>
      </w:r>
      <w:r>
        <w:rPr>
          <w:spacing w:val="-11"/>
          <w:sz w:val="24"/>
        </w:rPr>
        <w:t> </w:t>
      </w:r>
      <w:r>
        <w:rPr>
          <w:spacing w:val="-6"/>
          <w:sz w:val="24"/>
        </w:rPr>
        <w:t>resistente,</w:t>
      </w:r>
      <w:r>
        <w:rPr>
          <w:spacing w:val="-11"/>
          <w:sz w:val="24"/>
        </w:rPr>
        <w:t> </w:t>
      </w:r>
      <w:r>
        <w:rPr>
          <w:spacing w:val="-6"/>
          <w:sz w:val="24"/>
        </w:rPr>
        <w:t>entonces</w:t>
      </w:r>
      <w:r>
        <w:rPr>
          <w:spacing w:val="-11"/>
          <w:sz w:val="24"/>
        </w:rPr>
        <w:t> </w:t>
      </w:r>
      <w:r>
        <w:rPr>
          <w:spacing w:val="-5"/>
          <w:sz w:val="24"/>
        </w:rPr>
        <w:t>las</w:t>
      </w:r>
      <w:r>
        <w:rPr>
          <w:spacing w:val="-8"/>
          <w:sz w:val="24"/>
        </w:rPr>
        <w:t> </w:t>
      </w:r>
      <w:r>
        <w:rPr>
          <w:spacing w:val="-6"/>
          <w:sz w:val="24"/>
        </w:rPr>
        <w:t>generaciones</w:t>
      </w:r>
      <w:r>
        <w:rPr>
          <w:spacing w:val="-11"/>
          <w:sz w:val="24"/>
        </w:rPr>
        <w:t> </w:t>
      </w:r>
      <w:r>
        <w:rPr>
          <w:spacing w:val="-6"/>
          <w:sz w:val="24"/>
        </w:rPr>
        <w:t>próximas</w:t>
      </w:r>
      <w:r>
        <w:rPr>
          <w:spacing w:val="-11"/>
          <w:sz w:val="24"/>
        </w:rPr>
        <w:t> </w:t>
      </w:r>
      <w:r>
        <w:rPr>
          <w:spacing w:val="-6"/>
          <w:sz w:val="24"/>
        </w:rPr>
        <w:t>serán</w:t>
      </w:r>
      <w:r>
        <w:rPr>
          <w:spacing w:val="-11"/>
          <w:sz w:val="24"/>
        </w:rPr>
        <w:t> </w:t>
      </w:r>
      <w:r>
        <w:rPr>
          <w:spacing w:val="-6"/>
          <w:sz w:val="24"/>
        </w:rPr>
        <w:t>hijas </w:t>
      </w:r>
      <w:r>
        <w:rPr>
          <w:spacing w:val="-4"/>
          <w:sz w:val="24"/>
        </w:rPr>
        <w:t>de </w:t>
      </w:r>
      <w:r>
        <w:rPr>
          <w:spacing w:val="-5"/>
          <w:sz w:val="24"/>
        </w:rPr>
        <w:t>las</w:t>
      </w:r>
      <w:r>
        <w:rPr>
          <w:spacing w:val="-9"/>
          <w:sz w:val="24"/>
        </w:rPr>
        <w:t> </w:t>
      </w:r>
      <w:r>
        <w:rPr>
          <w:spacing w:val="-7"/>
          <w:sz w:val="24"/>
        </w:rPr>
        <w:t>resistentes;</w:t>
      </w:r>
    </w:p>
    <w:p>
      <w:pPr>
        <w:pStyle w:val="BodyText"/>
        <w:spacing w:before="3"/>
        <w:rPr>
          <w:sz w:val="25"/>
        </w:rPr>
      </w:pPr>
    </w:p>
    <w:p>
      <w:pPr>
        <w:pStyle w:val="ListParagraph"/>
        <w:numPr>
          <w:ilvl w:val="1"/>
          <w:numId w:val="4"/>
        </w:numPr>
        <w:tabs>
          <w:tab w:pos="614" w:val="left" w:leader="none"/>
        </w:tabs>
        <w:spacing w:line="480" w:lineRule="auto" w:before="0" w:after="0"/>
        <w:ind w:left="356" w:right="189" w:firstLine="0"/>
        <w:jc w:val="both"/>
        <w:rPr>
          <w:sz w:val="24"/>
        </w:rPr>
      </w:pPr>
      <w:r>
        <w:rPr>
          <w:spacing w:val="-7"/>
          <w:sz w:val="24"/>
        </w:rPr>
        <w:t>amplificación </w:t>
      </w:r>
      <w:r>
        <w:rPr>
          <w:spacing w:val="-6"/>
          <w:sz w:val="24"/>
        </w:rPr>
        <w:t>génica, existe </w:t>
      </w:r>
      <w:r>
        <w:rPr>
          <w:spacing w:val="-5"/>
          <w:sz w:val="24"/>
        </w:rPr>
        <w:t>una </w:t>
      </w:r>
      <w:r>
        <w:rPr>
          <w:spacing w:val="-6"/>
          <w:sz w:val="24"/>
        </w:rPr>
        <w:t>multiplicación exagerada </w:t>
      </w:r>
      <w:r>
        <w:rPr>
          <w:spacing w:val="-3"/>
          <w:sz w:val="24"/>
        </w:rPr>
        <w:t>de </w:t>
      </w:r>
      <w:r>
        <w:rPr>
          <w:spacing w:val="-6"/>
          <w:sz w:val="24"/>
        </w:rPr>
        <w:t>ciertos genes </w:t>
      </w:r>
      <w:r>
        <w:rPr>
          <w:spacing w:val="-5"/>
          <w:sz w:val="24"/>
        </w:rPr>
        <w:t>que </w:t>
      </w:r>
      <w:r>
        <w:rPr>
          <w:spacing w:val="-6"/>
          <w:sz w:val="24"/>
        </w:rPr>
        <w:t>inducen </w:t>
      </w:r>
      <w:r>
        <w:rPr>
          <w:sz w:val="24"/>
        </w:rPr>
        <w:t>a  </w:t>
      </w:r>
      <w:r>
        <w:rPr>
          <w:spacing w:val="-4"/>
          <w:sz w:val="24"/>
        </w:rPr>
        <w:t>la </w:t>
      </w:r>
      <w:r>
        <w:rPr>
          <w:spacing w:val="-6"/>
          <w:sz w:val="24"/>
        </w:rPr>
        <w:t>célula </w:t>
      </w:r>
      <w:r>
        <w:rPr>
          <w:sz w:val="24"/>
        </w:rPr>
        <w:t>a </w:t>
      </w:r>
      <w:r>
        <w:rPr>
          <w:spacing w:val="-6"/>
          <w:sz w:val="24"/>
        </w:rPr>
        <w:t>sintetizar cantidades elevadas </w:t>
      </w:r>
      <w:r>
        <w:rPr>
          <w:spacing w:val="-3"/>
          <w:sz w:val="24"/>
        </w:rPr>
        <w:t>de un </w:t>
      </w:r>
      <w:r>
        <w:rPr>
          <w:spacing w:val="-6"/>
          <w:sz w:val="24"/>
        </w:rPr>
        <w:t>producto celular normal, </w:t>
      </w:r>
      <w:r>
        <w:rPr>
          <w:spacing w:val="-3"/>
          <w:sz w:val="24"/>
        </w:rPr>
        <w:t>de </w:t>
      </w:r>
      <w:r>
        <w:rPr>
          <w:spacing w:val="-6"/>
          <w:sz w:val="24"/>
        </w:rPr>
        <w:t>relevancia </w:t>
      </w:r>
      <w:r>
        <w:rPr>
          <w:spacing w:val="-3"/>
          <w:sz w:val="24"/>
        </w:rPr>
        <w:t>en la </w:t>
      </w:r>
      <w:r>
        <w:rPr>
          <w:spacing w:val="-6"/>
          <w:sz w:val="24"/>
        </w:rPr>
        <w:t>acción </w:t>
      </w:r>
      <w:r>
        <w:rPr>
          <w:spacing w:val="-4"/>
          <w:sz w:val="24"/>
        </w:rPr>
        <w:t>de una </w:t>
      </w:r>
      <w:r>
        <w:rPr>
          <w:spacing w:val="-6"/>
          <w:sz w:val="24"/>
        </w:rPr>
        <w:t>droga, </w:t>
      </w:r>
      <w:r>
        <w:rPr>
          <w:spacing w:val="-4"/>
          <w:sz w:val="24"/>
        </w:rPr>
        <w:t>lo </w:t>
      </w:r>
      <w:r>
        <w:rPr>
          <w:spacing w:val="-5"/>
          <w:sz w:val="24"/>
        </w:rPr>
        <w:t>que </w:t>
      </w:r>
      <w:r>
        <w:rPr>
          <w:spacing w:val="-4"/>
          <w:sz w:val="24"/>
        </w:rPr>
        <w:t>las </w:t>
      </w:r>
      <w:r>
        <w:rPr>
          <w:spacing w:val="-6"/>
          <w:sz w:val="24"/>
        </w:rPr>
        <w:t>convierte </w:t>
      </w:r>
      <w:r>
        <w:rPr>
          <w:spacing w:val="-3"/>
          <w:sz w:val="24"/>
        </w:rPr>
        <w:t>en </w:t>
      </w:r>
      <w:r>
        <w:rPr>
          <w:spacing w:val="-7"/>
          <w:sz w:val="24"/>
        </w:rPr>
        <w:t>resistentes </w:t>
      </w:r>
      <w:r>
        <w:rPr>
          <w:sz w:val="24"/>
        </w:rPr>
        <w:t>a </w:t>
      </w:r>
      <w:r>
        <w:rPr>
          <w:spacing w:val="-7"/>
          <w:sz w:val="24"/>
        </w:rPr>
        <w:t>concentraciones </w:t>
      </w:r>
      <w:r>
        <w:rPr>
          <w:spacing w:val="-3"/>
          <w:sz w:val="24"/>
        </w:rPr>
        <w:t>de </w:t>
      </w:r>
      <w:r>
        <w:rPr>
          <w:spacing w:val="-5"/>
          <w:sz w:val="24"/>
        </w:rPr>
        <w:t>dicha </w:t>
      </w:r>
      <w:r>
        <w:rPr>
          <w:spacing w:val="-6"/>
          <w:sz w:val="24"/>
        </w:rPr>
        <w:t>droga </w:t>
      </w:r>
      <w:r>
        <w:rPr>
          <w:spacing w:val="-4"/>
          <w:sz w:val="24"/>
        </w:rPr>
        <w:t>que </w:t>
      </w:r>
      <w:r>
        <w:rPr>
          <w:spacing w:val="-5"/>
          <w:sz w:val="24"/>
        </w:rPr>
        <w:t>son </w:t>
      </w:r>
      <w:r>
        <w:rPr>
          <w:spacing w:val="-6"/>
          <w:sz w:val="24"/>
        </w:rPr>
        <w:t>altamente </w:t>
      </w:r>
      <w:r>
        <w:rPr>
          <w:spacing w:val="-7"/>
          <w:sz w:val="24"/>
        </w:rPr>
        <w:t>efectivas </w:t>
      </w:r>
      <w:r>
        <w:rPr>
          <w:spacing w:val="-4"/>
          <w:sz w:val="24"/>
        </w:rPr>
        <w:t>bajo </w:t>
      </w:r>
      <w:r>
        <w:rPr>
          <w:spacing w:val="-7"/>
          <w:sz w:val="24"/>
        </w:rPr>
        <w:t>condiciones</w:t>
      </w:r>
      <w:r>
        <w:rPr>
          <w:spacing w:val="-15"/>
          <w:sz w:val="24"/>
        </w:rPr>
        <w:t> </w:t>
      </w:r>
      <w:r>
        <w:rPr>
          <w:spacing w:val="-6"/>
          <w:sz w:val="24"/>
        </w:rPr>
        <w:t>normales;</w:t>
      </w:r>
    </w:p>
    <w:p>
      <w:pPr>
        <w:pStyle w:val="BodyText"/>
        <w:spacing w:before="3"/>
        <w:rPr>
          <w:sz w:val="25"/>
        </w:rPr>
      </w:pPr>
    </w:p>
    <w:p>
      <w:pPr>
        <w:pStyle w:val="ListParagraph"/>
        <w:numPr>
          <w:ilvl w:val="1"/>
          <w:numId w:val="4"/>
        </w:numPr>
        <w:tabs>
          <w:tab w:pos="630" w:val="left" w:leader="none"/>
        </w:tabs>
        <w:spacing w:line="477" w:lineRule="auto" w:before="0" w:after="0"/>
        <w:ind w:left="356" w:right="191" w:firstLine="0"/>
        <w:jc w:val="both"/>
        <w:rPr>
          <w:sz w:val="24"/>
        </w:rPr>
      </w:pPr>
      <w:r>
        <w:rPr>
          <w:spacing w:val="-6"/>
          <w:sz w:val="24"/>
        </w:rPr>
        <w:t>transferencia génica, </w:t>
      </w:r>
      <w:r>
        <w:rPr>
          <w:spacing w:val="-5"/>
          <w:sz w:val="24"/>
        </w:rPr>
        <w:t>una </w:t>
      </w:r>
      <w:r>
        <w:rPr>
          <w:spacing w:val="-7"/>
          <w:sz w:val="24"/>
        </w:rPr>
        <w:t>célula/microorganismo </w:t>
      </w:r>
      <w:r>
        <w:rPr>
          <w:spacing w:val="-6"/>
          <w:sz w:val="24"/>
        </w:rPr>
        <w:t>susceptible adquiere </w:t>
      </w:r>
      <w:r>
        <w:rPr>
          <w:spacing w:val="-3"/>
          <w:sz w:val="24"/>
        </w:rPr>
        <w:t>de </w:t>
      </w:r>
      <w:r>
        <w:rPr>
          <w:spacing w:val="-6"/>
          <w:sz w:val="24"/>
        </w:rPr>
        <w:t>otro, material genético  </w:t>
      </w:r>
      <w:r>
        <w:rPr>
          <w:spacing w:val="-5"/>
          <w:sz w:val="24"/>
        </w:rPr>
        <w:t>que </w:t>
      </w:r>
      <w:r>
        <w:rPr>
          <w:spacing w:val="-6"/>
          <w:sz w:val="24"/>
        </w:rPr>
        <w:t>induce  resistencia  hacia  </w:t>
      </w:r>
      <w:r>
        <w:rPr>
          <w:spacing w:val="-5"/>
          <w:sz w:val="24"/>
        </w:rPr>
        <w:t>el  </w:t>
      </w:r>
      <w:r>
        <w:rPr>
          <w:spacing w:val="-6"/>
          <w:sz w:val="24"/>
        </w:rPr>
        <w:t>efecto  </w:t>
      </w:r>
      <w:r>
        <w:rPr>
          <w:spacing w:val="-3"/>
          <w:sz w:val="24"/>
        </w:rPr>
        <w:t>de </w:t>
      </w:r>
      <w:r>
        <w:rPr>
          <w:spacing w:val="-5"/>
          <w:sz w:val="24"/>
        </w:rPr>
        <w:t>una droga </w:t>
      </w:r>
      <w:r>
        <w:rPr>
          <w:sz w:val="24"/>
        </w:rPr>
        <w:t>o </w:t>
      </w:r>
      <w:r>
        <w:rPr>
          <w:spacing w:val="-6"/>
          <w:sz w:val="24"/>
        </w:rPr>
        <w:t>grupo  </w:t>
      </w:r>
      <w:r>
        <w:rPr>
          <w:spacing w:val="-3"/>
          <w:sz w:val="24"/>
        </w:rPr>
        <w:t>de </w:t>
      </w:r>
      <w:r>
        <w:rPr>
          <w:spacing w:val="-6"/>
          <w:sz w:val="24"/>
        </w:rPr>
        <w:t>drogas;  </w:t>
      </w:r>
      <w:r>
        <w:rPr>
          <w:spacing w:val="-3"/>
          <w:sz w:val="24"/>
        </w:rPr>
        <w:t>hay</w:t>
      </w:r>
      <w:r>
        <w:rPr>
          <w:spacing w:val="46"/>
          <w:sz w:val="24"/>
        </w:rPr>
        <w:t> </w:t>
      </w:r>
      <w:r>
        <w:rPr>
          <w:spacing w:val="-5"/>
          <w:sz w:val="24"/>
        </w:rPr>
        <w:t>tres</w:t>
      </w:r>
    </w:p>
    <w:p>
      <w:pPr>
        <w:spacing w:after="0" w:line="477" w:lineRule="auto"/>
        <w:jc w:val="both"/>
        <w:rPr>
          <w:sz w:val="24"/>
        </w:rPr>
        <w:sectPr>
          <w:pgSz w:w="11910" w:h="16840"/>
          <w:pgMar w:header="0" w:footer="972" w:top="1340" w:bottom="1160" w:left="1600" w:right="1300"/>
        </w:sectPr>
      </w:pPr>
    </w:p>
    <w:p>
      <w:pPr>
        <w:pStyle w:val="BodyText"/>
        <w:spacing w:line="480" w:lineRule="auto" w:before="52"/>
        <w:ind w:left="356" w:right="186"/>
        <w:jc w:val="both"/>
      </w:pPr>
      <w:r>
        <w:rPr>
          <w:spacing w:val="-6"/>
        </w:rPr>
        <w:t>mecanismos básicos </w:t>
      </w:r>
      <w:r>
        <w:rPr>
          <w:spacing w:val="-5"/>
        </w:rPr>
        <w:t>dentro </w:t>
      </w:r>
      <w:r>
        <w:rPr>
          <w:spacing w:val="-3"/>
        </w:rPr>
        <w:t>de la </w:t>
      </w:r>
      <w:r>
        <w:rPr>
          <w:spacing w:val="-7"/>
        </w:rPr>
        <w:t>transferencia </w:t>
      </w:r>
      <w:r>
        <w:rPr>
          <w:spacing w:val="-6"/>
        </w:rPr>
        <w:t>génica </w:t>
      </w:r>
      <w:r>
        <w:rPr>
          <w:spacing w:val="-5"/>
        </w:rPr>
        <w:t>en </w:t>
      </w:r>
      <w:r>
        <w:rPr>
          <w:spacing w:val="-6"/>
        </w:rPr>
        <w:t>resistencia: transformación, transducción </w:t>
      </w:r>
      <w:r>
        <w:rPr/>
        <w:t>y </w:t>
      </w:r>
      <w:r>
        <w:rPr>
          <w:spacing w:val="-6"/>
        </w:rPr>
        <w:t>conjugación. </w:t>
      </w:r>
      <w:r>
        <w:rPr>
          <w:spacing w:val="-3"/>
        </w:rPr>
        <w:t>En </w:t>
      </w:r>
      <w:r>
        <w:rPr>
          <w:spacing w:val="-7"/>
        </w:rPr>
        <w:t>transformación, </w:t>
      </w:r>
      <w:r>
        <w:rPr>
          <w:spacing w:val="-6"/>
        </w:rPr>
        <w:t>pequeñas piezas </w:t>
      </w:r>
      <w:r>
        <w:rPr>
          <w:spacing w:val="-4"/>
        </w:rPr>
        <w:t>de </w:t>
      </w:r>
      <w:r>
        <w:rPr>
          <w:spacing w:val="-5"/>
        </w:rPr>
        <w:t>ADN </w:t>
      </w:r>
      <w:r>
        <w:rPr>
          <w:spacing w:val="-7"/>
        </w:rPr>
        <w:t>conteniendo </w:t>
      </w:r>
      <w:r>
        <w:rPr>
          <w:spacing w:val="-4"/>
        </w:rPr>
        <w:t>los </w:t>
      </w:r>
      <w:r>
        <w:rPr>
          <w:spacing w:val="-6"/>
        </w:rPr>
        <w:t>genes </w:t>
      </w:r>
      <w:r>
        <w:rPr>
          <w:spacing w:val="-5"/>
        </w:rPr>
        <w:t>para </w:t>
      </w:r>
      <w:r>
        <w:rPr>
          <w:spacing w:val="-6"/>
        </w:rPr>
        <w:t>resistencia </w:t>
      </w:r>
      <w:r>
        <w:rPr/>
        <w:t>a </w:t>
      </w:r>
      <w:r>
        <w:rPr>
          <w:spacing w:val="-6"/>
        </w:rPr>
        <w:t>drogas </w:t>
      </w:r>
      <w:r>
        <w:rPr>
          <w:spacing w:val="-5"/>
        </w:rPr>
        <w:t>son </w:t>
      </w:r>
      <w:r>
        <w:rPr>
          <w:spacing w:val="-6"/>
        </w:rPr>
        <w:t>captados </w:t>
      </w:r>
      <w:r>
        <w:rPr>
          <w:spacing w:val="-5"/>
        </w:rPr>
        <w:t>del </w:t>
      </w:r>
      <w:r>
        <w:rPr>
          <w:spacing w:val="-6"/>
        </w:rPr>
        <w:t>ambiente </w:t>
      </w:r>
      <w:r>
        <w:rPr>
          <w:spacing w:val="-5"/>
        </w:rPr>
        <w:t>por una </w:t>
      </w:r>
      <w:r>
        <w:rPr>
          <w:spacing w:val="-6"/>
        </w:rPr>
        <w:t>célula sensible </w:t>
      </w:r>
      <w:r>
        <w:rPr/>
        <w:t>a </w:t>
      </w:r>
      <w:r>
        <w:rPr>
          <w:spacing w:val="-3"/>
        </w:rPr>
        <w:t>la </w:t>
      </w:r>
      <w:r>
        <w:rPr>
          <w:spacing w:val="-6"/>
        </w:rPr>
        <w:t>droga </w:t>
      </w:r>
      <w:r>
        <w:rPr/>
        <w:t>e </w:t>
      </w:r>
      <w:r>
        <w:rPr>
          <w:spacing w:val="-6"/>
        </w:rPr>
        <w:t>incorporada </w:t>
      </w:r>
      <w:r>
        <w:rPr>
          <w:spacing w:val="-3"/>
        </w:rPr>
        <w:t>en su </w:t>
      </w:r>
      <w:r>
        <w:rPr>
          <w:spacing w:val="-6"/>
        </w:rPr>
        <w:t>cromosoma. </w:t>
      </w:r>
      <w:r>
        <w:rPr>
          <w:spacing w:val="-3"/>
        </w:rPr>
        <w:t>En </w:t>
      </w:r>
      <w:r>
        <w:rPr>
          <w:spacing w:val="-6"/>
        </w:rPr>
        <w:t>transducción, </w:t>
      </w:r>
      <w:r>
        <w:rPr>
          <w:spacing w:val="-4"/>
        </w:rPr>
        <w:t>los </w:t>
      </w:r>
      <w:r>
        <w:rPr>
          <w:spacing w:val="-7"/>
        </w:rPr>
        <w:t>genes </w:t>
      </w:r>
      <w:r>
        <w:rPr>
          <w:spacing w:val="-3"/>
        </w:rPr>
        <w:t>de </w:t>
      </w:r>
      <w:r>
        <w:rPr>
          <w:spacing w:val="-6"/>
        </w:rPr>
        <w:t>resistencia </w:t>
      </w:r>
      <w:r>
        <w:rPr>
          <w:spacing w:val="-4"/>
        </w:rPr>
        <w:t>son </w:t>
      </w:r>
      <w:r>
        <w:rPr>
          <w:spacing w:val="-7"/>
        </w:rPr>
        <w:t>transportados </w:t>
      </w:r>
      <w:r>
        <w:rPr>
          <w:spacing w:val="-6"/>
        </w:rPr>
        <w:t>desde </w:t>
      </w:r>
      <w:r>
        <w:rPr>
          <w:spacing w:val="-5"/>
        </w:rPr>
        <w:t>una </w:t>
      </w:r>
      <w:r>
        <w:rPr>
          <w:spacing w:val="-6"/>
        </w:rPr>
        <w:t>célula bacteriana </w:t>
      </w:r>
      <w:r>
        <w:rPr/>
        <w:t>a </w:t>
      </w:r>
      <w:r>
        <w:rPr>
          <w:spacing w:val="-3"/>
        </w:rPr>
        <w:t>la </w:t>
      </w:r>
      <w:r>
        <w:rPr>
          <w:spacing w:val="-5"/>
        </w:rPr>
        <w:t>otra por </w:t>
      </w:r>
      <w:r>
        <w:rPr>
          <w:spacing w:val="-6"/>
        </w:rPr>
        <w:t>bacteriófagos; </w:t>
      </w:r>
      <w:r>
        <w:rPr>
          <w:spacing w:val="-5"/>
        </w:rPr>
        <w:t>este </w:t>
      </w:r>
      <w:r>
        <w:rPr>
          <w:spacing w:val="-6"/>
        </w:rPr>
        <w:t>mecanismo </w:t>
      </w:r>
      <w:r>
        <w:rPr>
          <w:spacing w:val="-3"/>
        </w:rPr>
        <w:t>de </w:t>
      </w:r>
      <w:r>
        <w:rPr>
          <w:spacing w:val="-6"/>
        </w:rPr>
        <w:t>resistencia </w:t>
      </w:r>
      <w:r>
        <w:rPr>
          <w:spacing w:val="-3"/>
        </w:rPr>
        <w:t>es de </w:t>
      </w:r>
      <w:r>
        <w:rPr>
          <w:spacing w:val="-6"/>
        </w:rPr>
        <w:t>importancia clínica particularmente </w:t>
      </w:r>
      <w:r>
        <w:rPr>
          <w:spacing w:val="-3"/>
        </w:rPr>
        <w:t>en </w:t>
      </w:r>
      <w:r>
        <w:rPr>
          <w:spacing w:val="-6"/>
        </w:rPr>
        <w:t>bacterias Gram positivas como </w:t>
      </w:r>
      <w:r>
        <w:rPr>
          <w:spacing w:val="-5"/>
        </w:rPr>
        <w:t>los </w:t>
      </w:r>
      <w:r>
        <w:rPr>
          <w:spacing w:val="-6"/>
        </w:rPr>
        <w:t>estafilococos </w:t>
      </w:r>
      <w:r>
        <w:rPr>
          <w:spacing w:val="-7"/>
        </w:rPr>
        <w:t>resistentes </w:t>
      </w:r>
      <w:r>
        <w:rPr/>
        <w:t>a </w:t>
      </w:r>
      <w:r>
        <w:rPr>
          <w:spacing w:val="-3"/>
        </w:rPr>
        <w:t>la </w:t>
      </w:r>
      <w:r>
        <w:rPr>
          <w:spacing w:val="-6"/>
        </w:rPr>
        <w:t>penicilina. </w:t>
      </w:r>
      <w:r>
        <w:rPr>
          <w:spacing w:val="-4"/>
        </w:rPr>
        <w:t>En </w:t>
      </w:r>
      <w:r>
        <w:rPr>
          <w:spacing w:val="-7"/>
        </w:rPr>
        <w:t>conjugación, </w:t>
      </w:r>
      <w:r>
        <w:rPr>
          <w:spacing w:val="-4"/>
        </w:rPr>
        <w:t>los </w:t>
      </w:r>
      <w:r>
        <w:rPr>
          <w:spacing w:val="-6"/>
        </w:rPr>
        <w:t>genes </w:t>
      </w:r>
      <w:r>
        <w:rPr>
          <w:spacing w:val="-4"/>
        </w:rPr>
        <w:t>de </w:t>
      </w:r>
      <w:r>
        <w:rPr>
          <w:spacing w:val="-6"/>
        </w:rPr>
        <w:t>resistencia </w:t>
      </w:r>
      <w:r>
        <w:rPr/>
        <w:t>a </w:t>
      </w:r>
      <w:r>
        <w:rPr>
          <w:spacing w:val="-6"/>
        </w:rPr>
        <w:t>drogas contenidos </w:t>
      </w:r>
      <w:r>
        <w:rPr>
          <w:spacing w:val="-3"/>
        </w:rPr>
        <w:t>en un </w:t>
      </w:r>
      <w:r>
        <w:rPr>
          <w:spacing w:val="-6"/>
        </w:rPr>
        <w:t>plásmido </w:t>
      </w:r>
      <w:r>
        <w:rPr>
          <w:spacing w:val="-5"/>
        </w:rPr>
        <w:t>son </w:t>
      </w:r>
      <w:r>
        <w:rPr>
          <w:spacing w:val="-6"/>
        </w:rPr>
        <w:t>pasados </w:t>
      </w:r>
      <w:r>
        <w:rPr>
          <w:spacing w:val="-5"/>
        </w:rPr>
        <w:t>desde </w:t>
      </w:r>
      <w:r>
        <w:rPr>
          <w:spacing w:val="-4"/>
        </w:rPr>
        <w:t>una </w:t>
      </w:r>
      <w:r>
        <w:rPr>
          <w:spacing w:val="-6"/>
        </w:rPr>
        <w:t>célula </w:t>
      </w:r>
      <w:r>
        <w:rPr/>
        <w:t>a </w:t>
      </w:r>
      <w:r>
        <w:rPr>
          <w:spacing w:val="-5"/>
        </w:rPr>
        <w:t>otra </w:t>
      </w:r>
      <w:r>
        <w:rPr/>
        <w:t>a </w:t>
      </w:r>
      <w:r>
        <w:rPr>
          <w:spacing w:val="-6"/>
        </w:rPr>
        <w:t>través </w:t>
      </w:r>
      <w:r>
        <w:rPr>
          <w:spacing w:val="-3"/>
        </w:rPr>
        <w:t>de </w:t>
      </w:r>
      <w:r>
        <w:rPr>
          <w:spacing w:val="-5"/>
        </w:rPr>
        <w:t>una </w:t>
      </w:r>
      <w:r>
        <w:rPr>
          <w:spacing w:val="-6"/>
        </w:rPr>
        <w:t>conexión directa formada </w:t>
      </w:r>
      <w:r>
        <w:rPr>
          <w:spacing w:val="-5"/>
        </w:rPr>
        <w:t>en </w:t>
      </w:r>
      <w:r>
        <w:rPr>
          <w:spacing w:val="-6"/>
        </w:rPr>
        <w:t>bacterias </w:t>
      </w:r>
      <w:r>
        <w:rPr>
          <w:spacing w:val="-5"/>
        </w:rPr>
        <w:t>por </w:t>
      </w:r>
      <w:r>
        <w:rPr>
          <w:spacing w:val="-4"/>
        </w:rPr>
        <w:t>un </w:t>
      </w:r>
      <w:r>
        <w:rPr>
          <w:spacing w:val="-5"/>
        </w:rPr>
        <w:t>pili </w:t>
      </w:r>
      <w:r>
        <w:rPr>
          <w:spacing w:val="-6"/>
        </w:rPr>
        <w:t>sexual; este </w:t>
      </w:r>
      <w:r>
        <w:rPr>
          <w:spacing w:val="-3"/>
        </w:rPr>
        <w:t>es </w:t>
      </w:r>
      <w:r>
        <w:rPr>
          <w:spacing w:val="-5"/>
        </w:rPr>
        <w:t>el </w:t>
      </w:r>
      <w:r>
        <w:rPr>
          <w:spacing w:val="-6"/>
        </w:rPr>
        <w:t>principal mecanismo </w:t>
      </w:r>
      <w:r>
        <w:rPr>
          <w:spacing w:val="-5"/>
        </w:rPr>
        <w:t>por el cual las </w:t>
      </w:r>
      <w:r>
        <w:rPr>
          <w:spacing w:val="-7"/>
        </w:rPr>
        <w:t>enterobacterias, </w:t>
      </w:r>
      <w:r>
        <w:rPr>
          <w:spacing w:val="-6"/>
        </w:rPr>
        <w:t>como Shigella </w:t>
      </w:r>
      <w:r>
        <w:rPr/>
        <w:t>y </w:t>
      </w:r>
      <w:r>
        <w:rPr>
          <w:spacing w:val="-6"/>
        </w:rPr>
        <w:t>Escherichia coli, transfieren </w:t>
      </w:r>
      <w:r>
        <w:rPr>
          <w:spacing w:val="-4"/>
        </w:rPr>
        <w:t>sus </w:t>
      </w:r>
      <w:r>
        <w:rPr>
          <w:spacing w:val="-5"/>
        </w:rPr>
        <w:t>genes </w:t>
      </w:r>
      <w:r>
        <w:rPr>
          <w:spacing w:val="-3"/>
        </w:rPr>
        <w:t>de </w:t>
      </w:r>
      <w:r>
        <w:rPr>
          <w:spacing w:val="-7"/>
        </w:rPr>
        <w:t>resistencia </w:t>
      </w:r>
      <w:r>
        <w:rPr>
          <w:spacing w:val="-6"/>
        </w:rPr>
        <w:t>(Pratt, 1990).</w:t>
      </w:r>
    </w:p>
    <w:p>
      <w:pPr>
        <w:pStyle w:val="BodyText"/>
        <w:spacing w:before="3"/>
        <w:rPr>
          <w:sz w:val="25"/>
        </w:rPr>
      </w:pPr>
    </w:p>
    <w:p>
      <w:pPr>
        <w:pStyle w:val="BodyText"/>
        <w:spacing w:line="480" w:lineRule="auto"/>
        <w:ind w:left="385" w:right="175"/>
        <w:jc w:val="both"/>
      </w:pPr>
      <w:r>
        <w:rPr>
          <w:spacing w:val="-6"/>
        </w:rPr>
        <w:t>Las </w:t>
      </w:r>
      <w:r>
        <w:rPr>
          <w:spacing w:val="-7"/>
        </w:rPr>
        <w:t>modificaciones genéticas </w:t>
      </w:r>
      <w:r>
        <w:rPr>
          <w:spacing w:val="-5"/>
        </w:rPr>
        <w:t>que </w:t>
      </w:r>
      <w:r>
        <w:rPr>
          <w:spacing w:val="-6"/>
        </w:rPr>
        <w:t>confieren resistencia </w:t>
      </w:r>
      <w:r>
        <w:rPr>
          <w:spacing w:val="-3"/>
        </w:rPr>
        <w:t>se </w:t>
      </w:r>
      <w:r>
        <w:rPr>
          <w:spacing w:val="-6"/>
        </w:rPr>
        <w:t>traducen </w:t>
      </w:r>
      <w:r>
        <w:rPr>
          <w:spacing w:val="-3"/>
        </w:rPr>
        <w:t>en </w:t>
      </w:r>
      <w:r>
        <w:rPr>
          <w:spacing w:val="-6"/>
        </w:rPr>
        <w:t>diferentes </w:t>
      </w:r>
      <w:r>
        <w:rPr>
          <w:spacing w:val="-7"/>
        </w:rPr>
        <w:t>modificaciones bioquímico-moleculares </w:t>
      </w:r>
      <w:r>
        <w:rPr>
          <w:spacing w:val="-5"/>
        </w:rPr>
        <w:t>que </w:t>
      </w:r>
      <w:r>
        <w:rPr>
          <w:spacing w:val="-6"/>
        </w:rPr>
        <w:t>determinan </w:t>
      </w:r>
      <w:r>
        <w:rPr>
          <w:spacing w:val="-3"/>
        </w:rPr>
        <w:t>la </w:t>
      </w:r>
      <w:r>
        <w:rPr>
          <w:spacing w:val="-6"/>
        </w:rPr>
        <w:t>disminución </w:t>
      </w:r>
      <w:r>
        <w:rPr>
          <w:spacing w:val="-5"/>
        </w:rPr>
        <w:t>del </w:t>
      </w:r>
      <w:r>
        <w:rPr>
          <w:spacing w:val="-6"/>
        </w:rPr>
        <w:t>efecto </w:t>
      </w:r>
      <w:r>
        <w:rPr>
          <w:spacing w:val="-3"/>
        </w:rPr>
        <w:t>de </w:t>
      </w:r>
      <w:r>
        <w:rPr>
          <w:spacing w:val="-4"/>
        </w:rPr>
        <w:t>un </w:t>
      </w:r>
      <w:r>
        <w:rPr>
          <w:spacing w:val="-6"/>
        </w:rPr>
        <w:t>fármaco </w:t>
      </w:r>
      <w:r>
        <w:rPr>
          <w:spacing w:val="-3"/>
        </w:rPr>
        <w:t>en la </w:t>
      </w:r>
      <w:r>
        <w:rPr>
          <w:spacing w:val="-6"/>
        </w:rPr>
        <w:t>célula </w:t>
      </w:r>
      <w:r>
        <w:rPr/>
        <w:t>u </w:t>
      </w:r>
      <w:r>
        <w:rPr>
          <w:spacing w:val="-6"/>
        </w:rPr>
        <w:t>organismo </w:t>
      </w:r>
      <w:r>
        <w:rPr>
          <w:spacing w:val="-7"/>
        </w:rPr>
        <w:t>resistente. </w:t>
      </w:r>
      <w:r>
        <w:rPr>
          <w:spacing w:val="-6"/>
        </w:rPr>
        <w:t>Estas alteraciones moleculares representan </w:t>
      </w:r>
      <w:r>
        <w:rPr>
          <w:spacing w:val="-4"/>
        </w:rPr>
        <w:t>las</w:t>
      </w:r>
      <w:r>
        <w:rPr>
          <w:spacing w:val="52"/>
        </w:rPr>
        <w:t> </w:t>
      </w:r>
      <w:r>
        <w:rPr>
          <w:spacing w:val="-6"/>
        </w:rPr>
        <w:t>bases farmacológicas </w:t>
      </w:r>
      <w:r>
        <w:rPr>
          <w:spacing w:val="-5"/>
        </w:rPr>
        <w:t>por el </w:t>
      </w:r>
      <w:r>
        <w:rPr>
          <w:spacing w:val="-6"/>
        </w:rPr>
        <w:t>cual </w:t>
      </w:r>
      <w:r>
        <w:rPr>
          <w:spacing w:val="-3"/>
        </w:rPr>
        <w:t>se </w:t>
      </w:r>
      <w:r>
        <w:rPr>
          <w:spacing w:val="-6"/>
        </w:rPr>
        <w:t>genera </w:t>
      </w:r>
      <w:r>
        <w:rPr>
          <w:spacing w:val="-5"/>
        </w:rPr>
        <w:t>el </w:t>
      </w:r>
      <w:r>
        <w:rPr>
          <w:spacing w:val="-6"/>
        </w:rPr>
        <w:t>fenómeno </w:t>
      </w:r>
      <w:r>
        <w:rPr>
          <w:spacing w:val="-3"/>
        </w:rPr>
        <w:t>de </w:t>
      </w:r>
      <w:r>
        <w:rPr>
          <w:spacing w:val="-6"/>
        </w:rPr>
        <w:t>resistencia, </w:t>
      </w:r>
      <w:r>
        <w:rPr/>
        <w:t>y </w:t>
      </w:r>
      <w:r>
        <w:rPr>
          <w:spacing w:val="-3"/>
        </w:rPr>
        <w:t>se </w:t>
      </w:r>
      <w:r>
        <w:rPr>
          <w:spacing w:val="-6"/>
        </w:rPr>
        <w:t>pueden resumir tal como sigue:</w:t>
      </w:r>
    </w:p>
    <w:p>
      <w:pPr>
        <w:pStyle w:val="BodyText"/>
        <w:spacing w:before="5"/>
        <w:rPr>
          <w:sz w:val="25"/>
        </w:rPr>
      </w:pPr>
    </w:p>
    <w:p>
      <w:pPr>
        <w:pStyle w:val="ListParagraph"/>
        <w:numPr>
          <w:ilvl w:val="0"/>
          <w:numId w:val="6"/>
        </w:numPr>
        <w:tabs>
          <w:tab w:pos="364" w:val="left" w:leader="none"/>
        </w:tabs>
        <w:spacing w:line="360" w:lineRule="auto" w:before="1" w:after="0"/>
        <w:ind w:left="102" w:right="173" w:firstLine="0"/>
        <w:jc w:val="both"/>
        <w:rPr>
          <w:sz w:val="24"/>
        </w:rPr>
      </w:pPr>
      <w:r>
        <w:rPr>
          <w:spacing w:val="-6"/>
          <w:sz w:val="24"/>
        </w:rPr>
        <w:t>cambios celulares </w:t>
      </w:r>
      <w:r>
        <w:rPr>
          <w:spacing w:val="-7"/>
          <w:sz w:val="24"/>
        </w:rPr>
        <w:t>estructurales </w:t>
      </w:r>
      <w:r>
        <w:rPr>
          <w:spacing w:val="-6"/>
          <w:sz w:val="24"/>
        </w:rPr>
        <w:t>y/o funcionales </w:t>
      </w:r>
      <w:r>
        <w:rPr>
          <w:spacing w:val="-5"/>
          <w:sz w:val="24"/>
        </w:rPr>
        <w:t>que </w:t>
      </w:r>
      <w:r>
        <w:rPr>
          <w:spacing w:val="-6"/>
          <w:sz w:val="24"/>
        </w:rPr>
        <w:t>modifican </w:t>
      </w:r>
      <w:r>
        <w:rPr>
          <w:spacing w:val="-3"/>
          <w:sz w:val="24"/>
        </w:rPr>
        <w:t>la </w:t>
      </w:r>
      <w:r>
        <w:rPr>
          <w:spacing w:val="-7"/>
          <w:sz w:val="24"/>
        </w:rPr>
        <w:t>captación </w:t>
      </w:r>
      <w:r>
        <w:rPr>
          <w:spacing w:val="-6"/>
          <w:sz w:val="24"/>
        </w:rPr>
        <w:t>(llegada) </w:t>
      </w:r>
      <w:r>
        <w:rPr>
          <w:spacing w:val="-4"/>
          <w:sz w:val="24"/>
        </w:rPr>
        <w:t>de </w:t>
      </w:r>
      <w:r>
        <w:rPr>
          <w:spacing w:val="-5"/>
          <w:sz w:val="24"/>
        </w:rPr>
        <w:t>una </w:t>
      </w:r>
      <w:r>
        <w:rPr>
          <w:spacing w:val="-6"/>
          <w:sz w:val="24"/>
        </w:rPr>
        <w:t>droga </w:t>
      </w:r>
      <w:r>
        <w:rPr>
          <w:spacing w:val="-3"/>
          <w:sz w:val="24"/>
        </w:rPr>
        <w:t>al </w:t>
      </w:r>
      <w:r>
        <w:rPr>
          <w:spacing w:val="-5"/>
          <w:sz w:val="24"/>
        </w:rPr>
        <w:t>sitio </w:t>
      </w:r>
      <w:r>
        <w:rPr>
          <w:spacing w:val="-3"/>
          <w:sz w:val="24"/>
        </w:rPr>
        <w:t>de </w:t>
      </w:r>
      <w:r>
        <w:rPr>
          <w:spacing w:val="-5"/>
          <w:sz w:val="24"/>
        </w:rPr>
        <w:t>acción </w:t>
      </w:r>
      <w:r>
        <w:rPr>
          <w:sz w:val="24"/>
        </w:rPr>
        <w:t>o </w:t>
      </w:r>
      <w:r>
        <w:rPr>
          <w:spacing w:val="-6"/>
          <w:sz w:val="24"/>
        </w:rPr>
        <w:t>incrementan </w:t>
      </w:r>
      <w:r>
        <w:rPr>
          <w:spacing w:val="-3"/>
          <w:sz w:val="24"/>
        </w:rPr>
        <w:t>su </w:t>
      </w:r>
      <w:r>
        <w:rPr>
          <w:spacing w:val="-7"/>
          <w:sz w:val="24"/>
        </w:rPr>
        <w:t>metabolismo/inactivación </w:t>
      </w:r>
      <w:r>
        <w:rPr>
          <w:spacing w:val="-6"/>
          <w:sz w:val="24"/>
        </w:rPr>
        <w:t>y/o eflujo celular, afectando </w:t>
      </w:r>
      <w:r>
        <w:rPr>
          <w:spacing w:val="-4"/>
          <w:sz w:val="24"/>
        </w:rPr>
        <w:t>la </w:t>
      </w:r>
      <w:r>
        <w:rPr>
          <w:spacing w:val="-6"/>
          <w:sz w:val="24"/>
        </w:rPr>
        <w:t>capacidad </w:t>
      </w:r>
      <w:r>
        <w:rPr>
          <w:spacing w:val="-3"/>
          <w:sz w:val="24"/>
        </w:rPr>
        <w:t>de </w:t>
      </w:r>
      <w:r>
        <w:rPr>
          <w:spacing w:val="-4"/>
          <w:sz w:val="24"/>
        </w:rPr>
        <w:t>la </w:t>
      </w:r>
      <w:r>
        <w:rPr>
          <w:spacing w:val="-5"/>
          <w:sz w:val="24"/>
        </w:rPr>
        <w:t>droga para </w:t>
      </w:r>
      <w:r>
        <w:rPr>
          <w:spacing w:val="-6"/>
          <w:sz w:val="24"/>
        </w:rPr>
        <w:t>acumularse</w:t>
      </w:r>
      <w:r>
        <w:rPr>
          <w:spacing w:val="-39"/>
          <w:sz w:val="24"/>
        </w:rPr>
        <w:t> </w:t>
      </w:r>
      <w:r>
        <w:rPr>
          <w:spacing w:val="-7"/>
          <w:sz w:val="24"/>
        </w:rPr>
        <w:t>intracelularmente;</w:t>
      </w:r>
    </w:p>
    <w:p>
      <w:pPr>
        <w:pStyle w:val="BodyText"/>
        <w:spacing w:before="8"/>
      </w:pPr>
    </w:p>
    <w:p>
      <w:pPr>
        <w:pStyle w:val="ListParagraph"/>
        <w:numPr>
          <w:ilvl w:val="0"/>
          <w:numId w:val="6"/>
        </w:numPr>
        <w:tabs>
          <w:tab w:pos="364" w:val="left" w:leader="none"/>
        </w:tabs>
        <w:spacing w:line="360" w:lineRule="auto" w:before="0" w:after="0"/>
        <w:ind w:left="102" w:right="181" w:firstLine="0"/>
        <w:jc w:val="both"/>
        <w:rPr>
          <w:sz w:val="24"/>
        </w:rPr>
      </w:pPr>
      <w:r>
        <w:rPr>
          <w:spacing w:val="-7"/>
          <w:sz w:val="24"/>
        </w:rPr>
        <w:t>alteración </w:t>
      </w:r>
      <w:r>
        <w:rPr>
          <w:spacing w:val="-3"/>
          <w:sz w:val="24"/>
        </w:rPr>
        <w:t>de </w:t>
      </w:r>
      <w:r>
        <w:rPr>
          <w:spacing w:val="-6"/>
          <w:sz w:val="24"/>
        </w:rPr>
        <w:t>sistemas </w:t>
      </w:r>
      <w:r>
        <w:rPr>
          <w:spacing w:val="-7"/>
          <w:sz w:val="24"/>
        </w:rPr>
        <w:t>enzimáticos </w:t>
      </w:r>
      <w:r>
        <w:rPr>
          <w:spacing w:val="-6"/>
          <w:sz w:val="24"/>
        </w:rPr>
        <w:t>necesarios </w:t>
      </w:r>
      <w:r>
        <w:rPr>
          <w:spacing w:val="-5"/>
          <w:sz w:val="24"/>
        </w:rPr>
        <w:t>para </w:t>
      </w:r>
      <w:r>
        <w:rPr>
          <w:spacing w:val="-4"/>
          <w:sz w:val="24"/>
        </w:rPr>
        <w:t>que </w:t>
      </w:r>
      <w:r>
        <w:rPr>
          <w:spacing w:val="-3"/>
          <w:sz w:val="24"/>
        </w:rPr>
        <w:t>se </w:t>
      </w:r>
      <w:r>
        <w:rPr>
          <w:spacing w:val="-6"/>
          <w:sz w:val="24"/>
        </w:rPr>
        <w:t>produzca </w:t>
      </w:r>
      <w:r>
        <w:rPr>
          <w:spacing w:val="-5"/>
          <w:sz w:val="24"/>
        </w:rPr>
        <w:t>el </w:t>
      </w:r>
      <w:r>
        <w:rPr>
          <w:spacing w:val="-6"/>
          <w:sz w:val="24"/>
        </w:rPr>
        <w:t>efecto </w:t>
      </w:r>
      <w:r>
        <w:rPr>
          <w:spacing w:val="-7"/>
          <w:sz w:val="24"/>
        </w:rPr>
        <w:t>farmacológico </w:t>
      </w:r>
      <w:r>
        <w:rPr>
          <w:spacing w:val="-4"/>
          <w:sz w:val="24"/>
        </w:rPr>
        <w:t>de </w:t>
      </w:r>
      <w:r>
        <w:rPr>
          <w:spacing w:val="-3"/>
          <w:sz w:val="24"/>
        </w:rPr>
        <w:t>la</w:t>
      </w:r>
      <w:r>
        <w:rPr>
          <w:spacing w:val="-17"/>
          <w:sz w:val="24"/>
        </w:rPr>
        <w:t> </w:t>
      </w:r>
      <w:r>
        <w:rPr>
          <w:spacing w:val="-6"/>
          <w:sz w:val="24"/>
        </w:rPr>
        <w:t>droga;</w:t>
      </w:r>
    </w:p>
    <w:p>
      <w:pPr>
        <w:pStyle w:val="BodyText"/>
        <w:rPr>
          <w:sz w:val="25"/>
        </w:rPr>
      </w:pPr>
    </w:p>
    <w:p>
      <w:pPr>
        <w:pStyle w:val="ListParagraph"/>
        <w:numPr>
          <w:ilvl w:val="0"/>
          <w:numId w:val="6"/>
        </w:numPr>
        <w:tabs>
          <w:tab w:pos="354" w:val="left" w:leader="none"/>
        </w:tabs>
        <w:spacing w:line="360" w:lineRule="auto" w:before="0" w:after="0"/>
        <w:ind w:left="102" w:right="181" w:firstLine="0"/>
        <w:jc w:val="both"/>
        <w:rPr>
          <w:sz w:val="24"/>
        </w:rPr>
      </w:pPr>
      <w:r>
        <w:rPr>
          <w:spacing w:val="-7"/>
          <w:sz w:val="24"/>
        </w:rPr>
        <w:t>alteración </w:t>
      </w:r>
      <w:r>
        <w:rPr>
          <w:spacing w:val="-3"/>
          <w:sz w:val="24"/>
        </w:rPr>
        <w:t>de </w:t>
      </w:r>
      <w:r>
        <w:rPr>
          <w:spacing w:val="-5"/>
          <w:sz w:val="24"/>
        </w:rPr>
        <w:t>los </w:t>
      </w:r>
      <w:r>
        <w:rPr>
          <w:spacing w:val="-6"/>
          <w:sz w:val="24"/>
        </w:rPr>
        <w:t>receptores celulares, </w:t>
      </w:r>
      <w:r>
        <w:rPr>
          <w:spacing w:val="-5"/>
          <w:sz w:val="24"/>
        </w:rPr>
        <w:t>por </w:t>
      </w:r>
      <w:r>
        <w:rPr>
          <w:spacing w:val="-7"/>
          <w:sz w:val="24"/>
        </w:rPr>
        <w:t>disminución </w:t>
      </w:r>
      <w:r>
        <w:rPr>
          <w:spacing w:val="-5"/>
          <w:sz w:val="24"/>
        </w:rPr>
        <w:t>en el </w:t>
      </w:r>
      <w:r>
        <w:rPr>
          <w:spacing w:val="-6"/>
          <w:sz w:val="24"/>
        </w:rPr>
        <w:t>número </w:t>
      </w:r>
      <w:r>
        <w:rPr>
          <w:sz w:val="24"/>
        </w:rPr>
        <w:t>o </w:t>
      </w:r>
      <w:r>
        <w:rPr>
          <w:spacing w:val="-5"/>
          <w:sz w:val="24"/>
        </w:rPr>
        <w:t>en </w:t>
      </w:r>
      <w:r>
        <w:rPr>
          <w:spacing w:val="-3"/>
          <w:sz w:val="24"/>
        </w:rPr>
        <w:t>su </w:t>
      </w:r>
      <w:r>
        <w:rPr>
          <w:spacing w:val="-6"/>
          <w:sz w:val="24"/>
        </w:rPr>
        <w:t>afinidad, </w:t>
      </w:r>
      <w:r>
        <w:rPr>
          <w:spacing w:val="-3"/>
          <w:sz w:val="24"/>
        </w:rPr>
        <w:t>lo </w:t>
      </w:r>
      <w:r>
        <w:rPr>
          <w:spacing w:val="-5"/>
          <w:sz w:val="24"/>
        </w:rPr>
        <w:t>cual </w:t>
      </w:r>
      <w:r>
        <w:rPr>
          <w:spacing w:val="-6"/>
          <w:sz w:val="24"/>
        </w:rPr>
        <w:t>afecta</w:t>
      </w:r>
      <w:r>
        <w:rPr>
          <w:spacing w:val="-14"/>
          <w:sz w:val="24"/>
        </w:rPr>
        <w:t> </w:t>
      </w:r>
      <w:r>
        <w:rPr>
          <w:spacing w:val="-3"/>
          <w:sz w:val="24"/>
        </w:rPr>
        <w:t>la</w:t>
      </w:r>
      <w:r>
        <w:rPr>
          <w:spacing w:val="-11"/>
          <w:sz w:val="24"/>
        </w:rPr>
        <w:t> </w:t>
      </w:r>
      <w:r>
        <w:rPr>
          <w:spacing w:val="-6"/>
          <w:sz w:val="24"/>
        </w:rPr>
        <w:t>unión</w:t>
      </w:r>
      <w:r>
        <w:rPr>
          <w:spacing w:val="-10"/>
          <w:sz w:val="24"/>
        </w:rPr>
        <w:t> </w:t>
      </w:r>
      <w:r>
        <w:rPr>
          <w:spacing w:val="-5"/>
          <w:sz w:val="24"/>
        </w:rPr>
        <w:t>del</w:t>
      </w:r>
      <w:r>
        <w:rPr>
          <w:spacing w:val="-8"/>
          <w:sz w:val="24"/>
        </w:rPr>
        <w:t> </w:t>
      </w:r>
      <w:r>
        <w:rPr>
          <w:spacing w:val="-6"/>
          <w:sz w:val="24"/>
        </w:rPr>
        <w:t>fármaco</w:t>
      </w:r>
      <w:r>
        <w:rPr>
          <w:spacing w:val="-10"/>
          <w:sz w:val="24"/>
        </w:rPr>
        <w:t> </w:t>
      </w:r>
      <w:r>
        <w:rPr>
          <w:spacing w:val="-5"/>
          <w:sz w:val="24"/>
        </w:rPr>
        <w:t>con</w:t>
      </w:r>
      <w:r>
        <w:rPr>
          <w:spacing w:val="-10"/>
          <w:sz w:val="24"/>
        </w:rPr>
        <w:t> </w:t>
      </w:r>
      <w:r>
        <w:rPr>
          <w:spacing w:val="-3"/>
          <w:sz w:val="24"/>
        </w:rPr>
        <w:t>su</w:t>
      </w:r>
      <w:r>
        <w:rPr>
          <w:spacing w:val="-10"/>
          <w:sz w:val="24"/>
        </w:rPr>
        <w:t> </w:t>
      </w:r>
      <w:r>
        <w:rPr>
          <w:spacing w:val="-6"/>
          <w:sz w:val="24"/>
        </w:rPr>
        <w:t>sitio</w:t>
      </w:r>
      <w:r>
        <w:rPr>
          <w:spacing w:val="-10"/>
          <w:sz w:val="24"/>
        </w:rPr>
        <w:t> </w:t>
      </w:r>
      <w:r>
        <w:rPr>
          <w:spacing w:val="-3"/>
          <w:sz w:val="24"/>
        </w:rPr>
        <w:t>de</w:t>
      </w:r>
      <w:r>
        <w:rPr>
          <w:spacing w:val="-11"/>
          <w:sz w:val="24"/>
        </w:rPr>
        <w:t> </w:t>
      </w:r>
      <w:r>
        <w:rPr>
          <w:spacing w:val="-6"/>
          <w:sz w:val="24"/>
        </w:rPr>
        <w:t>acción</w:t>
      </w:r>
      <w:r>
        <w:rPr>
          <w:spacing w:val="-5"/>
          <w:sz w:val="24"/>
        </w:rPr>
        <w:t> </w:t>
      </w:r>
      <w:r>
        <w:rPr>
          <w:spacing w:val="-6"/>
          <w:sz w:val="24"/>
        </w:rPr>
        <w:t>y,</w:t>
      </w:r>
      <w:r>
        <w:rPr>
          <w:spacing w:val="-8"/>
          <w:sz w:val="24"/>
        </w:rPr>
        <w:t> </w:t>
      </w:r>
      <w:r>
        <w:rPr>
          <w:spacing w:val="-5"/>
          <w:sz w:val="24"/>
        </w:rPr>
        <w:t>por</w:t>
      </w:r>
      <w:r>
        <w:rPr>
          <w:spacing w:val="-11"/>
          <w:sz w:val="24"/>
        </w:rPr>
        <w:t> </w:t>
      </w:r>
      <w:r>
        <w:rPr>
          <w:spacing w:val="-3"/>
          <w:sz w:val="24"/>
        </w:rPr>
        <w:t>lo</w:t>
      </w:r>
      <w:r>
        <w:rPr>
          <w:spacing w:val="-13"/>
          <w:sz w:val="24"/>
        </w:rPr>
        <w:t> </w:t>
      </w:r>
      <w:r>
        <w:rPr>
          <w:spacing w:val="-6"/>
          <w:sz w:val="24"/>
        </w:rPr>
        <w:t>tanto,</w:t>
      </w:r>
      <w:r>
        <w:rPr>
          <w:spacing w:val="-10"/>
          <w:sz w:val="24"/>
        </w:rPr>
        <w:t> </w:t>
      </w:r>
      <w:r>
        <w:rPr>
          <w:spacing w:val="-4"/>
          <w:sz w:val="24"/>
        </w:rPr>
        <w:t>su</w:t>
      </w:r>
      <w:r>
        <w:rPr>
          <w:spacing w:val="-8"/>
          <w:sz w:val="24"/>
        </w:rPr>
        <w:t> </w:t>
      </w:r>
      <w:r>
        <w:rPr>
          <w:spacing w:val="-6"/>
          <w:sz w:val="24"/>
        </w:rPr>
        <w:t>efecto</w:t>
      </w:r>
      <w:r>
        <w:rPr>
          <w:spacing w:val="-8"/>
          <w:sz w:val="24"/>
        </w:rPr>
        <w:t> </w:t>
      </w:r>
      <w:r>
        <w:rPr>
          <w:spacing w:val="-7"/>
          <w:sz w:val="24"/>
        </w:rPr>
        <w:t>farmacológico;</w:t>
      </w:r>
    </w:p>
    <w:p>
      <w:pPr>
        <w:pStyle w:val="BodyText"/>
        <w:spacing w:before="11"/>
      </w:pPr>
    </w:p>
    <w:p>
      <w:pPr>
        <w:pStyle w:val="ListParagraph"/>
        <w:numPr>
          <w:ilvl w:val="0"/>
          <w:numId w:val="6"/>
        </w:numPr>
        <w:tabs>
          <w:tab w:pos="345" w:val="left" w:leader="none"/>
        </w:tabs>
        <w:spacing w:line="360" w:lineRule="auto" w:before="0" w:after="0"/>
        <w:ind w:left="102" w:right="174" w:firstLine="0"/>
        <w:jc w:val="both"/>
        <w:rPr>
          <w:sz w:val="24"/>
        </w:rPr>
      </w:pPr>
      <w:r>
        <w:rPr>
          <w:spacing w:val="-6"/>
          <w:sz w:val="24"/>
        </w:rPr>
        <w:t>variaciones </w:t>
      </w:r>
      <w:r>
        <w:rPr>
          <w:spacing w:val="-3"/>
          <w:sz w:val="24"/>
        </w:rPr>
        <w:t>en </w:t>
      </w:r>
      <w:r>
        <w:rPr>
          <w:spacing w:val="-6"/>
          <w:sz w:val="24"/>
        </w:rPr>
        <w:t>diferentes procesos celulares </w:t>
      </w:r>
      <w:r>
        <w:rPr>
          <w:spacing w:val="-4"/>
          <w:sz w:val="24"/>
        </w:rPr>
        <w:t>que </w:t>
      </w:r>
      <w:r>
        <w:rPr>
          <w:spacing w:val="-6"/>
          <w:sz w:val="24"/>
        </w:rPr>
        <w:t>compensan </w:t>
      </w:r>
      <w:r>
        <w:rPr>
          <w:sz w:val="24"/>
        </w:rPr>
        <w:t>o </w:t>
      </w:r>
      <w:r>
        <w:rPr>
          <w:spacing w:val="-7"/>
          <w:sz w:val="24"/>
        </w:rPr>
        <w:t>contrarrestan </w:t>
      </w:r>
      <w:r>
        <w:rPr>
          <w:spacing w:val="-3"/>
          <w:sz w:val="24"/>
        </w:rPr>
        <w:t>el </w:t>
      </w:r>
      <w:r>
        <w:rPr>
          <w:spacing w:val="-6"/>
          <w:sz w:val="24"/>
        </w:rPr>
        <w:t>efecto inducido </w:t>
      </w:r>
      <w:r>
        <w:rPr>
          <w:spacing w:val="-5"/>
          <w:sz w:val="24"/>
        </w:rPr>
        <w:t>por </w:t>
      </w:r>
      <w:r>
        <w:rPr>
          <w:spacing w:val="-4"/>
          <w:sz w:val="24"/>
        </w:rPr>
        <w:t>un</w:t>
      </w:r>
      <w:r>
        <w:rPr>
          <w:spacing w:val="-16"/>
          <w:sz w:val="24"/>
        </w:rPr>
        <w:t> </w:t>
      </w:r>
      <w:r>
        <w:rPr>
          <w:spacing w:val="-6"/>
          <w:sz w:val="24"/>
        </w:rPr>
        <w:t>fármaco.</w:t>
      </w:r>
    </w:p>
    <w:p>
      <w:pPr>
        <w:spacing w:after="0" w:line="360" w:lineRule="auto"/>
        <w:jc w:val="both"/>
        <w:rPr>
          <w:sz w:val="24"/>
        </w:rPr>
        <w:sectPr>
          <w:pgSz w:w="11910" w:h="16840"/>
          <w:pgMar w:header="0" w:footer="972" w:top="1340" w:bottom="1160" w:left="1600" w:right="1300"/>
        </w:sectPr>
      </w:pPr>
    </w:p>
    <w:p>
      <w:pPr>
        <w:pStyle w:val="BodyText"/>
        <w:spacing w:line="360" w:lineRule="auto" w:before="95"/>
        <w:ind w:left="102" w:right="179"/>
        <w:jc w:val="both"/>
      </w:pPr>
      <w:r>
        <w:rPr>
          <w:spacing w:val="-4"/>
        </w:rPr>
        <w:t>En la </w:t>
      </w:r>
      <w:r>
        <w:rPr>
          <w:spacing w:val="-6"/>
        </w:rPr>
        <w:t>figura </w:t>
      </w:r>
      <w:r>
        <w:rPr/>
        <w:t>2 </w:t>
      </w:r>
      <w:r>
        <w:rPr>
          <w:spacing w:val="-3"/>
        </w:rPr>
        <w:t>se </w:t>
      </w:r>
      <w:r>
        <w:rPr>
          <w:spacing w:val="-7"/>
        </w:rPr>
        <w:t>representan esquemáticamente </w:t>
      </w:r>
      <w:r>
        <w:rPr>
          <w:spacing w:val="-4"/>
        </w:rPr>
        <w:t>los </w:t>
      </w:r>
      <w:r>
        <w:rPr>
          <w:spacing w:val="-6"/>
        </w:rPr>
        <w:t>mecanismos </w:t>
      </w:r>
      <w:r>
        <w:rPr>
          <w:spacing w:val="-5"/>
        </w:rPr>
        <w:t>que </w:t>
      </w:r>
      <w:r>
        <w:rPr>
          <w:spacing w:val="-6"/>
        </w:rPr>
        <w:t>pueden estar involucrados </w:t>
      </w:r>
      <w:r>
        <w:rPr>
          <w:spacing w:val="-5"/>
        </w:rPr>
        <w:t>en el </w:t>
      </w:r>
      <w:r>
        <w:rPr>
          <w:spacing w:val="-6"/>
        </w:rPr>
        <w:t>desarrollo </w:t>
      </w:r>
      <w:r>
        <w:rPr>
          <w:spacing w:val="-3"/>
        </w:rPr>
        <w:t>de </w:t>
      </w:r>
      <w:r>
        <w:rPr>
          <w:spacing w:val="-7"/>
        </w:rPr>
        <w:t>resistencia </w:t>
      </w:r>
      <w:r>
        <w:rPr/>
        <w:t>a </w:t>
      </w:r>
      <w:r>
        <w:rPr>
          <w:spacing w:val="-3"/>
        </w:rPr>
        <w:t>un </w:t>
      </w:r>
      <w:r>
        <w:rPr>
          <w:spacing w:val="-6"/>
        </w:rPr>
        <w:t>principio activo determinado.</w:t>
      </w:r>
    </w:p>
    <w:p>
      <w:pPr>
        <w:pStyle w:val="BodyText"/>
        <w:rPr>
          <w:sz w:val="20"/>
        </w:rPr>
      </w:pPr>
    </w:p>
    <w:p>
      <w:pPr>
        <w:pStyle w:val="BodyText"/>
        <w:rPr>
          <w:sz w:val="20"/>
        </w:rPr>
      </w:pPr>
    </w:p>
    <w:p>
      <w:pPr>
        <w:pStyle w:val="BodyText"/>
        <w:spacing w:before="7"/>
        <w:rPr>
          <w:sz w:val="17"/>
        </w:rPr>
      </w:pPr>
      <w:r>
        <w:rPr/>
        <w:drawing>
          <wp:anchor distT="0" distB="0" distL="0" distR="0" allowOverlap="1" layoutInCell="1" locked="0" behindDoc="0" simplePos="0" relativeHeight="1192">
            <wp:simplePos x="0" y="0"/>
            <wp:positionH relativeFrom="page">
              <wp:posOffset>1308735</wp:posOffset>
            </wp:positionH>
            <wp:positionV relativeFrom="paragraph">
              <wp:posOffset>153945</wp:posOffset>
            </wp:positionV>
            <wp:extent cx="4869674" cy="2777490"/>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5" cstate="print"/>
                    <a:stretch>
                      <a:fillRect/>
                    </a:stretch>
                  </pic:blipFill>
                  <pic:spPr>
                    <a:xfrm>
                      <a:off x="0" y="0"/>
                      <a:ext cx="4869674" cy="2777490"/>
                    </a:xfrm>
                    <a:prstGeom prst="rect">
                      <a:avLst/>
                    </a:prstGeom>
                  </pic:spPr>
                </pic:pic>
              </a:graphicData>
            </a:graphic>
          </wp:anchor>
        </w:drawing>
      </w:r>
    </w:p>
    <w:p>
      <w:pPr>
        <w:pStyle w:val="BodyText"/>
        <w:rPr>
          <w:sz w:val="21"/>
        </w:rPr>
      </w:pPr>
    </w:p>
    <w:p>
      <w:pPr>
        <w:pStyle w:val="BodyText"/>
        <w:spacing w:line="480" w:lineRule="auto"/>
        <w:ind w:left="102" w:right="105"/>
        <w:jc w:val="both"/>
      </w:pPr>
      <w:r>
        <w:rPr/>
        <w:t>Figura 2. Representación esquemática de los mecanismos celulares cuyo incremento (+), reducción (-) o modificación de actividad, resultan en el desarrollo de resistencia (R)a un principio activo determinado.</w:t>
      </w:r>
    </w:p>
    <w:p>
      <w:pPr>
        <w:pStyle w:val="BodyText"/>
        <w:spacing w:before="1"/>
        <w:rPr>
          <w:sz w:val="25"/>
        </w:rPr>
      </w:pPr>
    </w:p>
    <w:p>
      <w:pPr>
        <w:pStyle w:val="BodyText"/>
        <w:spacing w:line="480" w:lineRule="auto"/>
        <w:ind w:left="102" w:right="175"/>
        <w:jc w:val="both"/>
      </w:pPr>
      <w:r>
        <w:rPr>
          <w:spacing w:val="-4"/>
        </w:rPr>
        <w:t>El </w:t>
      </w:r>
      <w:r>
        <w:rPr>
          <w:spacing w:val="-6"/>
        </w:rPr>
        <w:t>parasitismo </w:t>
      </w:r>
      <w:r>
        <w:rPr>
          <w:spacing w:val="-3"/>
        </w:rPr>
        <w:t>es la </w:t>
      </w:r>
      <w:r>
        <w:rPr>
          <w:spacing w:val="-6"/>
        </w:rPr>
        <w:t>principal </w:t>
      </w:r>
      <w:r>
        <w:rPr>
          <w:spacing w:val="-5"/>
        </w:rPr>
        <w:t>causa </w:t>
      </w:r>
      <w:r>
        <w:rPr>
          <w:spacing w:val="-3"/>
        </w:rPr>
        <w:t>de </w:t>
      </w:r>
      <w:r>
        <w:rPr>
          <w:spacing w:val="-6"/>
        </w:rPr>
        <w:t>pérdidas económicas </w:t>
      </w:r>
      <w:r>
        <w:rPr>
          <w:spacing w:val="-3"/>
        </w:rPr>
        <w:t>en </w:t>
      </w:r>
      <w:r>
        <w:rPr>
          <w:spacing w:val="-6"/>
        </w:rPr>
        <w:t>producción </w:t>
      </w:r>
      <w:r>
        <w:rPr>
          <w:spacing w:val="-3"/>
        </w:rPr>
        <w:t>de </w:t>
      </w:r>
      <w:r>
        <w:rPr>
          <w:spacing w:val="-6"/>
        </w:rPr>
        <w:t>rumiantes </w:t>
      </w:r>
      <w:r>
        <w:rPr>
          <w:spacing w:val="-5"/>
        </w:rPr>
        <w:t>en el </w:t>
      </w:r>
      <w:r>
        <w:rPr>
          <w:spacing w:val="-6"/>
        </w:rPr>
        <w:t>mundo (Prichard, 1994). </w:t>
      </w:r>
      <w:r>
        <w:rPr/>
        <w:t>Si </w:t>
      </w:r>
      <w:r>
        <w:rPr>
          <w:spacing w:val="-5"/>
        </w:rPr>
        <w:t>bien </w:t>
      </w:r>
      <w:r>
        <w:rPr>
          <w:spacing w:val="-3"/>
        </w:rPr>
        <w:t>se </w:t>
      </w:r>
      <w:r>
        <w:rPr>
          <w:spacing w:val="-5"/>
        </w:rPr>
        <w:t>han </w:t>
      </w:r>
      <w:r>
        <w:rPr>
          <w:spacing w:val="-6"/>
        </w:rPr>
        <w:t>desarrollado </w:t>
      </w:r>
      <w:r>
        <w:rPr>
          <w:spacing w:val="-7"/>
        </w:rPr>
        <w:t>diferentes </w:t>
      </w:r>
      <w:r>
        <w:rPr>
          <w:spacing w:val="-6"/>
        </w:rPr>
        <w:t>estrategias </w:t>
      </w:r>
      <w:r>
        <w:rPr>
          <w:spacing w:val="-5"/>
        </w:rPr>
        <w:t>para </w:t>
      </w:r>
      <w:r>
        <w:rPr>
          <w:spacing w:val="-6"/>
        </w:rPr>
        <w:t>contrarrestar </w:t>
      </w:r>
      <w:r>
        <w:rPr>
          <w:spacing w:val="-5"/>
        </w:rPr>
        <w:t>el </w:t>
      </w:r>
      <w:r>
        <w:rPr>
          <w:spacing w:val="-6"/>
        </w:rPr>
        <w:t>efecto nocivo </w:t>
      </w:r>
      <w:r>
        <w:rPr>
          <w:spacing w:val="-3"/>
        </w:rPr>
        <w:t>de </w:t>
      </w:r>
      <w:r>
        <w:rPr>
          <w:spacing w:val="-5"/>
        </w:rPr>
        <w:t>los </w:t>
      </w:r>
      <w:r>
        <w:rPr>
          <w:spacing w:val="-6"/>
        </w:rPr>
        <w:t>parásitos helmintos (medidas </w:t>
      </w:r>
      <w:r>
        <w:rPr>
          <w:spacing w:val="-4"/>
        </w:rPr>
        <w:t>de </w:t>
      </w:r>
      <w:r>
        <w:rPr>
          <w:spacing w:val="-6"/>
        </w:rPr>
        <w:t>manejo, control biológico, selección </w:t>
      </w:r>
      <w:r>
        <w:rPr>
          <w:spacing w:val="-3"/>
        </w:rPr>
        <w:t>de </w:t>
      </w:r>
      <w:r>
        <w:rPr>
          <w:spacing w:val="-7"/>
        </w:rPr>
        <w:t>animales </w:t>
      </w:r>
      <w:r>
        <w:rPr>
          <w:spacing w:val="-6"/>
        </w:rPr>
        <w:t>resistentes, etc.), </w:t>
      </w:r>
      <w:r>
        <w:rPr>
          <w:spacing w:val="-5"/>
        </w:rPr>
        <w:t>el </w:t>
      </w:r>
      <w:r>
        <w:rPr>
          <w:spacing w:val="-6"/>
        </w:rPr>
        <w:t>control químico continúa siendo </w:t>
      </w:r>
      <w:r>
        <w:rPr>
          <w:spacing w:val="-5"/>
        </w:rPr>
        <w:t>una </w:t>
      </w:r>
      <w:r>
        <w:rPr>
          <w:spacing w:val="-7"/>
        </w:rPr>
        <w:t>herramienta fundamental </w:t>
      </w:r>
      <w:r>
        <w:rPr>
          <w:spacing w:val="-3"/>
        </w:rPr>
        <w:t>en  </w:t>
      </w:r>
      <w:r>
        <w:rPr>
          <w:spacing w:val="-4"/>
        </w:rPr>
        <w:t>la </w:t>
      </w:r>
      <w:r>
        <w:rPr>
          <w:spacing w:val="-5"/>
        </w:rPr>
        <w:t>lucha </w:t>
      </w:r>
      <w:r>
        <w:rPr>
          <w:spacing w:val="-6"/>
        </w:rPr>
        <w:t>contra </w:t>
      </w:r>
      <w:r>
        <w:rPr>
          <w:spacing w:val="-4"/>
        </w:rPr>
        <w:t>las </w:t>
      </w:r>
      <w:r>
        <w:rPr>
          <w:spacing w:val="-6"/>
        </w:rPr>
        <w:t>parasitosis. Además, </w:t>
      </w:r>
      <w:r>
        <w:rPr>
          <w:spacing w:val="-3"/>
        </w:rPr>
        <w:t>la </w:t>
      </w:r>
      <w:r>
        <w:rPr>
          <w:spacing w:val="-7"/>
        </w:rPr>
        <w:t>intensificación </w:t>
      </w:r>
      <w:r>
        <w:rPr>
          <w:spacing w:val="-3"/>
        </w:rPr>
        <w:t>de </w:t>
      </w:r>
      <w:r>
        <w:rPr>
          <w:spacing w:val="-4"/>
        </w:rPr>
        <w:t>los </w:t>
      </w:r>
      <w:r>
        <w:rPr>
          <w:spacing w:val="-6"/>
        </w:rPr>
        <w:t>sistemas </w:t>
      </w:r>
      <w:r>
        <w:rPr>
          <w:spacing w:val="-3"/>
        </w:rPr>
        <w:t>de </w:t>
      </w:r>
      <w:r>
        <w:rPr>
          <w:spacing w:val="-6"/>
        </w:rPr>
        <w:t>producción animal </w:t>
      </w:r>
      <w:r>
        <w:rPr>
          <w:spacing w:val="-4"/>
        </w:rPr>
        <w:t>ha </w:t>
      </w:r>
      <w:r>
        <w:rPr>
          <w:spacing w:val="-5"/>
        </w:rPr>
        <w:t>dado lugar </w:t>
      </w:r>
      <w:r>
        <w:rPr/>
        <w:t>a </w:t>
      </w:r>
      <w:r>
        <w:rPr>
          <w:spacing w:val="-5"/>
        </w:rPr>
        <w:t>una </w:t>
      </w:r>
      <w:r>
        <w:rPr>
          <w:spacing w:val="-6"/>
        </w:rPr>
        <w:t>dependencia </w:t>
      </w:r>
      <w:r>
        <w:rPr>
          <w:spacing w:val="-5"/>
        </w:rPr>
        <w:t>casi </w:t>
      </w:r>
      <w:r>
        <w:rPr>
          <w:spacing w:val="-6"/>
        </w:rPr>
        <w:t>exclusiva </w:t>
      </w:r>
      <w:r>
        <w:rPr>
          <w:spacing w:val="-3"/>
        </w:rPr>
        <w:t>de la </w:t>
      </w:r>
      <w:r>
        <w:rPr>
          <w:spacing w:val="-6"/>
        </w:rPr>
        <w:t>quimioterapia, siendo </w:t>
      </w:r>
      <w:r>
        <w:rPr>
          <w:spacing w:val="-4"/>
        </w:rPr>
        <w:t>hoy </w:t>
      </w:r>
      <w:r>
        <w:rPr>
          <w:spacing w:val="-5"/>
        </w:rPr>
        <w:t>el </w:t>
      </w:r>
      <w:r>
        <w:rPr>
          <w:spacing w:val="-6"/>
        </w:rPr>
        <w:t>desarrollo </w:t>
      </w:r>
      <w:r>
        <w:rPr>
          <w:spacing w:val="-3"/>
        </w:rPr>
        <w:t>de </w:t>
      </w:r>
      <w:r>
        <w:rPr>
          <w:spacing w:val="-6"/>
        </w:rPr>
        <w:t>resistencia </w:t>
      </w:r>
      <w:r>
        <w:rPr>
          <w:spacing w:val="-3"/>
        </w:rPr>
        <w:t>de </w:t>
      </w:r>
      <w:r>
        <w:rPr>
          <w:spacing w:val="-7"/>
        </w:rPr>
        <w:t>diferentes </w:t>
      </w:r>
      <w:r>
        <w:rPr>
          <w:spacing w:val="-6"/>
        </w:rPr>
        <w:t>géneros parasitarios </w:t>
      </w:r>
      <w:r>
        <w:rPr/>
        <w:t>a </w:t>
      </w:r>
      <w:r>
        <w:rPr>
          <w:spacing w:val="-4"/>
        </w:rPr>
        <w:t>la </w:t>
      </w:r>
      <w:r>
        <w:rPr>
          <w:spacing w:val="-6"/>
        </w:rPr>
        <w:t>acción </w:t>
      </w:r>
      <w:r>
        <w:rPr>
          <w:spacing w:val="-3"/>
        </w:rPr>
        <w:t>de </w:t>
      </w:r>
      <w:r>
        <w:rPr>
          <w:spacing w:val="-6"/>
        </w:rPr>
        <w:t>diversos grupos </w:t>
      </w:r>
      <w:r>
        <w:rPr>
          <w:spacing w:val="-3"/>
        </w:rPr>
        <w:t>de </w:t>
      </w:r>
      <w:r>
        <w:rPr>
          <w:spacing w:val="-6"/>
        </w:rPr>
        <w:t>sustancias químicas,</w:t>
      </w:r>
      <w:r>
        <w:rPr>
          <w:spacing w:val="-10"/>
        </w:rPr>
        <w:t> </w:t>
      </w:r>
      <w:r>
        <w:rPr>
          <w:spacing w:val="-5"/>
        </w:rPr>
        <w:t>una</w:t>
      </w:r>
      <w:r>
        <w:rPr>
          <w:spacing w:val="-11"/>
        </w:rPr>
        <w:t> </w:t>
      </w:r>
      <w:r>
        <w:rPr>
          <w:spacing w:val="-5"/>
        </w:rPr>
        <w:t>seria</w:t>
      </w:r>
      <w:r>
        <w:rPr>
          <w:spacing w:val="-11"/>
        </w:rPr>
        <w:t> </w:t>
      </w:r>
      <w:r>
        <w:rPr>
          <w:spacing w:val="-6"/>
        </w:rPr>
        <w:t>amenaza</w:t>
      </w:r>
      <w:r>
        <w:rPr>
          <w:spacing w:val="-11"/>
        </w:rPr>
        <w:t> </w:t>
      </w:r>
      <w:r>
        <w:rPr>
          <w:spacing w:val="-5"/>
        </w:rPr>
        <w:t>para</w:t>
      </w:r>
      <w:r>
        <w:rPr>
          <w:spacing w:val="-11"/>
        </w:rPr>
        <w:t> </w:t>
      </w:r>
      <w:r>
        <w:rPr>
          <w:spacing w:val="-5"/>
        </w:rPr>
        <w:t>los</w:t>
      </w:r>
      <w:r>
        <w:rPr>
          <w:spacing w:val="-10"/>
        </w:rPr>
        <w:t> </w:t>
      </w:r>
      <w:r>
        <w:rPr>
          <w:spacing w:val="-6"/>
        </w:rPr>
        <w:t>sistemas</w:t>
      </w:r>
      <w:r>
        <w:rPr>
          <w:spacing w:val="-10"/>
        </w:rPr>
        <w:t> </w:t>
      </w:r>
      <w:r>
        <w:rPr>
          <w:spacing w:val="-3"/>
        </w:rPr>
        <w:t>de</w:t>
      </w:r>
      <w:r>
        <w:rPr>
          <w:spacing w:val="-11"/>
        </w:rPr>
        <w:t> </w:t>
      </w:r>
      <w:r>
        <w:rPr>
          <w:spacing w:val="-6"/>
        </w:rPr>
        <w:t>producción</w:t>
      </w:r>
      <w:r>
        <w:rPr>
          <w:spacing w:val="-10"/>
        </w:rPr>
        <w:t> </w:t>
      </w:r>
      <w:r>
        <w:rPr>
          <w:spacing w:val="-6"/>
        </w:rPr>
        <w:t>animal.</w:t>
      </w:r>
    </w:p>
    <w:p>
      <w:pPr>
        <w:pStyle w:val="BodyText"/>
        <w:spacing w:before="3"/>
        <w:rPr>
          <w:sz w:val="25"/>
        </w:rPr>
      </w:pPr>
    </w:p>
    <w:p>
      <w:pPr>
        <w:pStyle w:val="BodyText"/>
        <w:spacing w:line="480" w:lineRule="auto"/>
        <w:ind w:left="102" w:right="177"/>
        <w:jc w:val="both"/>
      </w:pPr>
      <w:r>
        <w:rPr>
          <w:spacing w:val="-5"/>
        </w:rPr>
        <w:t>La </w:t>
      </w:r>
      <w:r>
        <w:rPr>
          <w:spacing w:val="-6"/>
        </w:rPr>
        <w:t>resistencia </w:t>
      </w:r>
      <w:r>
        <w:rPr>
          <w:spacing w:val="-7"/>
        </w:rPr>
        <w:t>antihelmíntica </w:t>
      </w:r>
      <w:r>
        <w:rPr>
          <w:spacing w:val="-3"/>
        </w:rPr>
        <w:t>es </w:t>
      </w:r>
      <w:r>
        <w:rPr>
          <w:spacing w:val="-4"/>
        </w:rPr>
        <w:t>una </w:t>
      </w:r>
      <w:r>
        <w:rPr>
          <w:spacing w:val="-6"/>
        </w:rPr>
        <w:t>modificación </w:t>
      </w:r>
      <w:r>
        <w:rPr>
          <w:spacing w:val="-7"/>
        </w:rPr>
        <w:t>genética, </w:t>
      </w:r>
      <w:r>
        <w:rPr>
          <w:spacing w:val="-6"/>
        </w:rPr>
        <w:t>mediada </w:t>
      </w:r>
      <w:r>
        <w:rPr>
          <w:spacing w:val="-4"/>
        </w:rPr>
        <w:t>por </w:t>
      </w:r>
      <w:r>
        <w:rPr>
          <w:spacing w:val="-3"/>
        </w:rPr>
        <w:t>un </w:t>
      </w:r>
      <w:r>
        <w:rPr>
          <w:spacing w:val="-6"/>
        </w:rPr>
        <w:t>incremento </w:t>
      </w:r>
      <w:r>
        <w:rPr>
          <w:spacing w:val="-3"/>
        </w:rPr>
        <w:t>en la </w:t>
      </w:r>
      <w:r>
        <w:rPr>
          <w:spacing w:val="-6"/>
        </w:rPr>
        <w:t>frecuencia </w:t>
      </w:r>
      <w:r>
        <w:rPr>
          <w:spacing w:val="-3"/>
        </w:rPr>
        <w:t>de </w:t>
      </w:r>
      <w:r>
        <w:rPr>
          <w:spacing w:val="-6"/>
        </w:rPr>
        <w:t>expresión  </w:t>
      </w:r>
      <w:r>
        <w:rPr>
          <w:spacing w:val="-3"/>
        </w:rPr>
        <w:t>de </w:t>
      </w:r>
      <w:r>
        <w:rPr>
          <w:spacing w:val="-4"/>
        </w:rPr>
        <w:t>un </w:t>
      </w:r>
      <w:r>
        <w:rPr>
          <w:spacing w:val="-6"/>
        </w:rPr>
        <w:t>carácter hereditario  </w:t>
      </w:r>
      <w:r>
        <w:rPr>
          <w:spacing w:val="-5"/>
        </w:rPr>
        <w:t>que </w:t>
      </w:r>
      <w:r>
        <w:rPr>
          <w:spacing w:val="-3"/>
        </w:rPr>
        <w:t>le </w:t>
      </w:r>
      <w:r>
        <w:rPr>
          <w:spacing w:val="-6"/>
        </w:rPr>
        <w:t>confiere </w:t>
      </w:r>
      <w:r>
        <w:rPr/>
        <w:t>a </w:t>
      </w:r>
      <w:r>
        <w:rPr>
          <w:spacing w:val="-6"/>
        </w:rPr>
        <w:t>ciertos  parásitos  </w:t>
      </w:r>
      <w:r>
        <w:rPr>
          <w:spacing w:val="-3"/>
        </w:rPr>
        <w:t>de     </w:t>
      </w:r>
      <w:r>
        <w:rPr>
          <w:spacing w:val="-5"/>
        </w:rPr>
        <w:t>una</w:t>
      </w:r>
    </w:p>
    <w:p>
      <w:pPr>
        <w:spacing w:after="0" w:line="480" w:lineRule="auto"/>
        <w:jc w:val="both"/>
        <w:sectPr>
          <w:pgSz w:w="11910" w:h="16840"/>
          <w:pgMar w:header="0" w:footer="972" w:top="1580" w:bottom="1160" w:left="1600" w:right="1300"/>
        </w:sectPr>
      </w:pPr>
    </w:p>
    <w:p>
      <w:pPr>
        <w:pStyle w:val="BodyText"/>
        <w:spacing w:line="480" w:lineRule="auto" w:before="52"/>
        <w:ind w:left="102" w:right="173"/>
        <w:jc w:val="both"/>
      </w:pPr>
      <w:r>
        <w:rPr>
          <w:spacing w:val="-6"/>
        </w:rPr>
        <w:t>población </w:t>
      </w:r>
      <w:r>
        <w:rPr>
          <w:spacing w:val="-3"/>
        </w:rPr>
        <w:t>la </w:t>
      </w:r>
      <w:r>
        <w:rPr>
          <w:spacing w:val="-6"/>
        </w:rPr>
        <w:t>capacidad </w:t>
      </w:r>
      <w:r>
        <w:rPr>
          <w:spacing w:val="-4"/>
        </w:rPr>
        <w:t>de</w:t>
      </w:r>
      <w:r>
        <w:rPr>
          <w:spacing w:val="52"/>
        </w:rPr>
        <w:t> </w:t>
      </w:r>
      <w:r>
        <w:rPr>
          <w:spacing w:val="-6"/>
        </w:rPr>
        <w:t>sobrevivir </w:t>
      </w:r>
      <w:r>
        <w:rPr>
          <w:spacing w:val="-5"/>
        </w:rPr>
        <w:t>al </w:t>
      </w:r>
      <w:r>
        <w:rPr>
          <w:spacing w:val="-6"/>
        </w:rPr>
        <w:t>efecto </w:t>
      </w:r>
      <w:r>
        <w:rPr>
          <w:spacing w:val="-7"/>
        </w:rPr>
        <w:t>farmacológico </w:t>
      </w:r>
      <w:r>
        <w:rPr>
          <w:spacing w:val="-4"/>
        </w:rPr>
        <w:t>de</w:t>
      </w:r>
      <w:r>
        <w:rPr>
          <w:spacing w:val="52"/>
        </w:rPr>
        <w:t> </w:t>
      </w:r>
      <w:r>
        <w:rPr>
          <w:spacing w:val="-5"/>
        </w:rPr>
        <w:t>dosis </w:t>
      </w:r>
      <w:r>
        <w:rPr>
          <w:spacing w:val="-6"/>
        </w:rPr>
        <w:t>terapéuticas </w:t>
      </w:r>
      <w:r>
        <w:rPr>
          <w:spacing w:val="-7"/>
        </w:rPr>
        <w:t>recomendadas </w:t>
      </w:r>
      <w:r>
        <w:rPr>
          <w:spacing w:val="-3"/>
        </w:rPr>
        <w:t>de </w:t>
      </w:r>
      <w:r>
        <w:rPr>
          <w:spacing w:val="-5"/>
        </w:rPr>
        <w:t>una droga </w:t>
      </w:r>
      <w:r>
        <w:rPr>
          <w:spacing w:val="-7"/>
        </w:rPr>
        <w:t>antihelmíntica, </w:t>
      </w:r>
      <w:r>
        <w:rPr>
          <w:spacing w:val="-5"/>
        </w:rPr>
        <w:t>en </w:t>
      </w:r>
      <w:r>
        <w:rPr>
          <w:spacing w:val="-6"/>
        </w:rPr>
        <w:t>relación </w:t>
      </w:r>
      <w:r>
        <w:rPr/>
        <w:t>a </w:t>
      </w:r>
      <w:r>
        <w:rPr>
          <w:spacing w:val="-3"/>
        </w:rPr>
        <w:t>la </w:t>
      </w:r>
      <w:r>
        <w:rPr>
          <w:spacing w:val="-6"/>
        </w:rPr>
        <w:t>población normal </w:t>
      </w:r>
      <w:r>
        <w:rPr>
          <w:spacing w:val="-7"/>
        </w:rPr>
        <w:t>(susceptible) </w:t>
      </w:r>
      <w:r>
        <w:rPr>
          <w:spacing w:val="-3"/>
        </w:rPr>
        <w:t>de </w:t>
      </w:r>
      <w:r>
        <w:rPr>
          <w:spacing w:val="-5"/>
        </w:rPr>
        <w:t>una misma </w:t>
      </w:r>
      <w:r>
        <w:rPr>
          <w:spacing w:val="-6"/>
        </w:rPr>
        <w:t>especie (Prichard </w:t>
      </w:r>
      <w:r>
        <w:rPr>
          <w:i/>
          <w:spacing w:val="-5"/>
        </w:rPr>
        <w:t>et al.</w:t>
      </w:r>
      <w:r>
        <w:rPr>
          <w:spacing w:val="-5"/>
        </w:rPr>
        <w:t>, </w:t>
      </w:r>
      <w:r>
        <w:rPr>
          <w:spacing w:val="-6"/>
        </w:rPr>
        <w:t>1980). </w:t>
      </w:r>
      <w:r>
        <w:rPr>
          <w:spacing w:val="-5"/>
        </w:rPr>
        <w:t>La </w:t>
      </w:r>
      <w:r>
        <w:rPr>
          <w:spacing w:val="-6"/>
        </w:rPr>
        <w:t>resistencia lateral ocurre cuando </w:t>
      </w:r>
      <w:r>
        <w:rPr>
          <w:spacing w:val="-4"/>
        </w:rPr>
        <w:t>una </w:t>
      </w:r>
      <w:r>
        <w:rPr>
          <w:spacing w:val="-5"/>
        </w:rPr>
        <w:t>cepa </w:t>
      </w:r>
      <w:r>
        <w:rPr>
          <w:spacing w:val="-6"/>
        </w:rPr>
        <w:t>resistente seleccionada </w:t>
      </w:r>
      <w:r>
        <w:rPr>
          <w:spacing w:val="-5"/>
        </w:rPr>
        <w:t>por una </w:t>
      </w:r>
      <w:r>
        <w:rPr>
          <w:spacing w:val="-6"/>
        </w:rPr>
        <w:t>droga </w:t>
      </w:r>
      <w:r>
        <w:rPr>
          <w:spacing w:val="-3"/>
        </w:rPr>
        <w:t>se </w:t>
      </w:r>
      <w:r>
        <w:rPr>
          <w:spacing w:val="-6"/>
        </w:rPr>
        <w:t>vuelve resistente </w:t>
      </w:r>
      <w:r>
        <w:rPr/>
        <w:t>a </w:t>
      </w:r>
      <w:r>
        <w:rPr>
          <w:spacing w:val="-6"/>
        </w:rPr>
        <w:t>otras  drogas  </w:t>
      </w:r>
      <w:r>
        <w:rPr>
          <w:spacing w:val="-5"/>
        </w:rPr>
        <w:t>con  </w:t>
      </w:r>
      <w:r>
        <w:rPr>
          <w:spacing w:val="-6"/>
        </w:rPr>
        <w:t>similar mecanismo </w:t>
      </w:r>
      <w:r>
        <w:rPr>
          <w:spacing w:val="-3"/>
        </w:rPr>
        <w:t>de </w:t>
      </w:r>
      <w:r>
        <w:rPr>
          <w:spacing w:val="-6"/>
        </w:rPr>
        <w:t>acción; </w:t>
      </w:r>
      <w:r>
        <w:rPr>
          <w:spacing w:val="-5"/>
        </w:rPr>
        <w:t>en </w:t>
      </w:r>
      <w:r>
        <w:rPr>
          <w:spacing w:val="-6"/>
        </w:rPr>
        <w:t>este </w:t>
      </w:r>
      <w:r>
        <w:rPr>
          <w:spacing w:val="-5"/>
        </w:rPr>
        <w:t>caso </w:t>
      </w:r>
      <w:r>
        <w:rPr>
          <w:spacing w:val="-4"/>
        </w:rPr>
        <w:t>la </w:t>
      </w:r>
      <w:r>
        <w:rPr>
          <w:spacing w:val="-6"/>
        </w:rPr>
        <w:t>resistencia </w:t>
      </w:r>
      <w:r>
        <w:rPr/>
        <w:t>a </w:t>
      </w:r>
      <w:r>
        <w:rPr>
          <w:spacing w:val="-3"/>
        </w:rPr>
        <w:t>un </w:t>
      </w:r>
      <w:r>
        <w:rPr>
          <w:spacing w:val="-6"/>
        </w:rPr>
        <w:t>compuesto </w:t>
      </w:r>
      <w:r>
        <w:rPr>
          <w:spacing w:val="-3"/>
        </w:rPr>
        <w:t>es </w:t>
      </w:r>
      <w:r>
        <w:rPr>
          <w:spacing w:val="-5"/>
        </w:rPr>
        <w:t>el </w:t>
      </w:r>
      <w:r>
        <w:rPr>
          <w:spacing w:val="-6"/>
        </w:rPr>
        <w:t>resultado </w:t>
      </w:r>
      <w:r>
        <w:rPr>
          <w:spacing w:val="-3"/>
        </w:rPr>
        <w:t>de la </w:t>
      </w:r>
      <w:r>
        <w:rPr>
          <w:spacing w:val="-6"/>
        </w:rPr>
        <w:t>selección </w:t>
      </w:r>
      <w:r>
        <w:rPr>
          <w:spacing w:val="-5"/>
        </w:rPr>
        <w:t>por </w:t>
      </w:r>
      <w:r>
        <w:rPr>
          <w:spacing w:val="-6"/>
        </w:rPr>
        <w:t>otro; </w:t>
      </w:r>
      <w:r>
        <w:rPr>
          <w:spacing w:val="-5"/>
        </w:rPr>
        <w:t>tal </w:t>
      </w:r>
      <w:r>
        <w:rPr>
          <w:spacing w:val="-3"/>
        </w:rPr>
        <w:t>es </w:t>
      </w:r>
      <w:r>
        <w:rPr>
          <w:spacing w:val="-5"/>
        </w:rPr>
        <w:t>el caso </w:t>
      </w:r>
      <w:r>
        <w:rPr>
          <w:spacing w:val="-3"/>
        </w:rPr>
        <w:t>de </w:t>
      </w:r>
      <w:r>
        <w:rPr>
          <w:spacing w:val="-5"/>
        </w:rPr>
        <w:t>los </w:t>
      </w:r>
      <w:r>
        <w:rPr>
          <w:spacing w:val="-7"/>
        </w:rPr>
        <w:t>agonistas colinérgicos levamisole/morantel-pirantel </w:t>
      </w:r>
      <w:r>
        <w:rPr>
          <w:spacing w:val="-5"/>
        </w:rPr>
        <w:t>que </w:t>
      </w:r>
      <w:r>
        <w:rPr>
          <w:spacing w:val="-6"/>
        </w:rPr>
        <w:t>aunque </w:t>
      </w:r>
      <w:r>
        <w:rPr>
          <w:spacing w:val="-7"/>
        </w:rPr>
        <w:t>químicamente </w:t>
      </w:r>
      <w:r>
        <w:rPr>
          <w:spacing w:val="-6"/>
        </w:rPr>
        <w:t>diferentes comparten </w:t>
      </w:r>
      <w:r>
        <w:rPr>
          <w:spacing w:val="-4"/>
        </w:rPr>
        <w:t>un </w:t>
      </w:r>
      <w:r>
        <w:rPr>
          <w:spacing w:val="-6"/>
        </w:rPr>
        <w:t>mismo mecanismo </w:t>
      </w:r>
      <w:r>
        <w:rPr>
          <w:spacing w:val="-3"/>
        </w:rPr>
        <w:t>de </w:t>
      </w:r>
      <w:r>
        <w:rPr>
          <w:spacing w:val="-6"/>
        </w:rPr>
        <w:t>acción </w:t>
      </w:r>
      <w:r>
        <w:rPr>
          <w:spacing w:val="-7"/>
        </w:rPr>
        <w:t>antihelmíntico. </w:t>
      </w:r>
      <w:r>
        <w:rPr>
          <w:spacing w:val="-5"/>
        </w:rPr>
        <w:t>La </w:t>
      </w:r>
      <w:r>
        <w:rPr>
          <w:spacing w:val="-6"/>
        </w:rPr>
        <w:t>resistencia cruzada ocurre cuando </w:t>
      </w:r>
      <w:r>
        <w:rPr>
          <w:spacing w:val="-3"/>
        </w:rPr>
        <w:t>la </w:t>
      </w:r>
      <w:r>
        <w:rPr>
          <w:spacing w:val="-6"/>
        </w:rPr>
        <w:t>población </w:t>
      </w:r>
      <w:r>
        <w:rPr>
          <w:spacing w:val="-3"/>
        </w:rPr>
        <w:t>es </w:t>
      </w:r>
      <w:r>
        <w:rPr>
          <w:spacing w:val="-6"/>
        </w:rPr>
        <w:t>capaz </w:t>
      </w:r>
      <w:r>
        <w:rPr>
          <w:spacing w:val="-3"/>
        </w:rPr>
        <w:t>de </w:t>
      </w:r>
      <w:r>
        <w:rPr>
          <w:spacing w:val="-6"/>
        </w:rPr>
        <w:t>resistir </w:t>
      </w:r>
      <w:r>
        <w:rPr>
          <w:spacing w:val="-3"/>
        </w:rPr>
        <w:t>el </w:t>
      </w:r>
      <w:r>
        <w:rPr>
          <w:spacing w:val="-6"/>
        </w:rPr>
        <w:t>efecto </w:t>
      </w:r>
      <w:r>
        <w:rPr>
          <w:spacing w:val="-3"/>
        </w:rPr>
        <w:t>de </w:t>
      </w:r>
      <w:r>
        <w:rPr>
          <w:spacing w:val="-7"/>
        </w:rPr>
        <w:t>antihelmínticos </w:t>
      </w:r>
      <w:r>
        <w:rPr>
          <w:spacing w:val="-5"/>
        </w:rPr>
        <w:t>con </w:t>
      </w:r>
      <w:r>
        <w:rPr>
          <w:spacing w:val="-6"/>
        </w:rPr>
        <w:t>diferente mecanismo </w:t>
      </w:r>
      <w:r>
        <w:rPr>
          <w:spacing w:val="-4"/>
        </w:rPr>
        <w:t>de </w:t>
      </w:r>
      <w:r>
        <w:rPr>
          <w:spacing w:val="-6"/>
        </w:rPr>
        <w:t>acción </w:t>
      </w:r>
      <w:r>
        <w:rPr>
          <w:spacing w:val="-3"/>
        </w:rPr>
        <w:t>de </w:t>
      </w:r>
      <w:r>
        <w:rPr>
          <w:spacing w:val="-6"/>
        </w:rPr>
        <w:t>aquellos </w:t>
      </w:r>
      <w:r>
        <w:rPr/>
        <w:t>a </w:t>
      </w:r>
      <w:r>
        <w:rPr>
          <w:spacing w:val="-5"/>
        </w:rPr>
        <w:t>los </w:t>
      </w:r>
      <w:r>
        <w:rPr>
          <w:spacing w:val="-6"/>
        </w:rPr>
        <w:t>cuales </w:t>
      </w:r>
      <w:r>
        <w:rPr>
          <w:spacing w:val="-3"/>
        </w:rPr>
        <w:t>la </w:t>
      </w:r>
      <w:r>
        <w:rPr>
          <w:spacing w:val="-6"/>
        </w:rPr>
        <w:t>resistencia </w:t>
      </w:r>
      <w:r>
        <w:rPr>
          <w:spacing w:val="-5"/>
        </w:rPr>
        <w:t>ya está </w:t>
      </w:r>
      <w:r>
        <w:rPr>
          <w:spacing w:val="-6"/>
        </w:rPr>
        <w:t>manifiesta. </w:t>
      </w:r>
      <w:r>
        <w:rPr>
          <w:spacing w:val="-5"/>
        </w:rPr>
        <w:t>La </w:t>
      </w:r>
      <w:r>
        <w:rPr>
          <w:spacing w:val="-6"/>
        </w:rPr>
        <w:t>resistencia múltiple </w:t>
      </w:r>
      <w:r>
        <w:rPr/>
        <w:t>o </w:t>
      </w:r>
      <w:r>
        <w:rPr>
          <w:spacing w:val="-6"/>
        </w:rPr>
        <w:t>resistencia cruzada inespecífica </w:t>
      </w:r>
      <w:r>
        <w:rPr>
          <w:spacing w:val="-5"/>
        </w:rPr>
        <w:t>ocurre </w:t>
      </w:r>
      <w:r>
        <w:rPr>
          <w:spacing w:val="-6"/>
        </w:rPr>
        <w:t>cuando existen individuos </w:t>
      </w:r>
      <w:r>
        <w:rPr>
          <w:spacing w:val="-7"/>
        </w:rPr>
        <w:t>resistentes </w:t>
      </w:r>
      <w:r>
        <w:rPr/>
        <w:t>a </w:t>
      </w:r>
      <w:r>
        <w:rPr>
          <w:spacing w:val="-5"/>
        </w:rPr>
        <w:t>dos </w:t>
      </w:r>
      <w:r>
        <w:rPr/>
        <w:t>o </w:t>
      </w:r>
      <w:r>
        <w:rPr>
          <w:spacing w:val="-5"/>
        </w:rPr>
        <w:t>más </w:t>
      </w:r>
      <w:r>
        <w:rPr>
          <w:spacing w:val="-6"/>
        </w:rPr>
        <w:t>grupos </w:t>
      </w:r>
      <w:r>
        <w:rPr>
          <w:spacing w:val="-3"/>
        </w:rPr>
        <w:t>de </w:t>
      </w:r>
      <w:r>
        <w:rPr>
          <w:spacing w:val="-6"/>
        </w:rPr>
        <w:t>antihelmínticos químicamente diferentes </w:t>
      </w:r>
      <w:r>
        <w:rPr/>
        <w:t>y </w:t>
      </w:r>
      <w:r>
        <w:rPr>
          <w:spacing w:val="-5"/>
        </w:rPr>
        <w:t>con </w:t>
      </w:r>
      <w:r>
        <w:rPr>
          <w:spacing w:val="-6"/>
        </w:rPr>
        <w:t>diferente mecanismo </w:t>
      </w:r>
      <w:r>
        <w:rPr>
          <w:spacing w:val="-3"/>
        </w:rPr>
        <w:t>de </w:t>
      </w:r>
      <w:r>
        <w:rPr>
          <w:spacing w:val="-6"/>
        </w:rPr>
        <w:t>acción, ya </w:t>
      </w:r>
      <w:r>
        <w:rPr>
          <w:spacing w:val="-5"/>
        </w:rPr>
        <w:t>sea </w:t>
      </w:r>
      <w:r>
        <w:rPr>
          <w:spacing w:val="-6"/>
        </w:rPr>
        <w:t>como resultado </w:t>
      </w:r>
      <w:r>
        <w:rPr>
          <w:spacing w:val="-3"/>
        </w:rPr>
        <w:t>de </w:t>
      </w:r>
      <w:r>
        <w:rPr>
          <w:spacing w:val="-6"/>
        </w:rPr>
        <w:t>selección </w:t>
      </w:r>
      <w:r>
        <w:rPr>
          <w:spacing w:val="-5"/>
        </w:rPr>
        <w:t>por cada uno </w:t>
      </w:r>
      <w:r>
        <w:rPr>
          <w:spacing w:val="-4"/>
        </w:rPr>
        <w:t>de los</w:t>
      </w:r>
      <w:r>
        <w:rPr>
          <w:spacing w:val="52"/>
        </w:rPr>
        <w:t> </w:t>
      </w:r>
      <w:r>
        <w:rPr>
          <w:spacing w:val="-6"/>
        </w:rPr>
        <w:t>grupos </w:t>
      </w:r>
      <w:r>
        <w:rPr>
          <w:spacing w:val="-7"/>
        </w:rPr>
        <w:t>independientemente </w:t>
      </w:r>
      <w:r>
        <w:rPr/>
        <w:t>o </w:t>
      </w:r>
      <w:r>
        <w:rPr>
          <w:spacing w:val="-6"/>
        </w:rPr>
        <w:t>como resultado </w:t>
      </w:r>
      <w:r>
        <w:rPr>
          <w:spacing w:val="-3"/>
        </w:rPr>
        <w:t>de </w:t>
      </w:r>
      <w:r>
        <w:rPr>
          <w:spacing w:val="-6"/>
        </w:rPr>
        <w:t>resistencia cruzada (Prichard </w:t>
      </w:r>
      <w:r>
        <w:rPr>
          <w:i/>
          <w:spacing w:val="-5"/>
        </w:rPr>
        <w:t>et al.</w:t>
      </w:r>
      <w:r>
        <w:rPr>
          <w:spacing w:val="-5"/>
        </w:rPr>
        <w:t>, </w:t>
      </w:r>
      <w:r>
        <w:rPr>
          <w:spacing w:val="-6"/>
        </w:rPr>
        <w:t>1980).</w:t>
      </w:r>
    </w:p>
    <w:p>
      <w:pPr>
        <w:pStyle w:val="BodyText"/>
        <w:spacing w:before="3"/>
        <w:rPr>
          <w:sz w:val="25"/>
        </w:rPr>
      </w:pPr>
    </w:p>
    <w:p>
      <w:pPr>
        <w:pStyle w:val="BodyText"/>
        <w:spacing w:line="480" w:lineRule="auto"/>
        <w:ind w:left="102" w:right="177"/>
        <w:jc w:val="both"/>
      </w:pPr>
      <w:r>
        <w:rPr>
          <w:spacing w:val="-5"/>
        </w:rPr>
        <w:t>Para </w:t>
      </w:r>
      <w:r>
        <w:rPr>
          <w:spacing w:val="-6"/>
        </w:rPr>
        <w:t>analizar </w:t>
      </w:r>
      <w:r>
        <w:rPr>
          <w:spacing w:val="-5"/>
        </w:rPr>
        <w:t>el </w:t>
      </w:r>
      <w:r>
        <w:rPr>
          <w:spacing w:val="-6"/>
        </w:rPr>
        <w:t>fenómeno </w:t>
      </w:r>
      <w:r>
        <w:rPr>
          <w:spacing w:val="-3"/>
        </w:rPr>
        <w:t>de </w:t>
      </w:r>
      <w:r>
        <w:rPr>
          <w:spacing w:val="-6"/>
        </w:rPr>
        <w:t>resistencia </w:t>
      </w:r>
      <w:r>
        <w:rPr>
          <w:spacing w:val="-5"/>
        </w:rPr>
        <w:t>es </w:t>
      </w:r>
      <w:r>
        <w:rPr>
          <w:spacing w:val="-6"/>
        </w:rPr>
        <w:t>importante entender </w:t>
      </w:r>
      <w:r>
        <w:rPr>
          <w:spacing w:val="-4"/>
        </w:rPr>
        <w:t>que </w:t>
      </w:r>
      <w:r>
        <w:rPr>
          <w:spacing w:val="-3"/>
        </w:rPr>
        <w:t>se </w:t>
      </w:r>
      <w:r>
        <w:rPr>
          <w:spacing w:val="-6"/>
        </w:rPr>
        <w:t>trata </w:t>
      </w:r>
      <w:r>
        <w:rPr>
          <w:spacing w:val="-4"/>
        </w:rPr>
        <w:t>de </w:t>
      </w:r>
      <w:r>
        <w:rPr>
          <w:spacing w:val="-6"/>
        </w:rPr>
        <w:t>poblaciones </w:t>
      </w:r>
      <w:r>
        <w:rPr>
          <w:spacing w:val="-7"/>
        </w:rPr>
        <w:t>parasitarias </w:t>
      </w:r>
      <w:r>
        <w:rPr>
          <w:spacing w:val="-5"/>
        </w:rPr>
        <w:t>que </w:t>
      </w:r>
      <w:r>
        <w:rPr>
          <w:spacing w:val="-3"/>
        </w:rPr>
        <w:t>se </w:t>
      </w:r>
      <w:r>
        <w:rPr>
          <w:spacing w:val="-6"/>
        </w:rPr>
        <w:t>convierten </w:t>
      </w:r>
      <w:r>
        <w:rPr>
          <w:spacing w:val="-3"/>
        </w:rPr>
        <w:t>en </w:t>
      </w:r>
      <w:r>
        <w:rPr>
          <w:spacing w:val="-6"/>
        </w:rPr>
        <w:t>resistentes; </w:t>
      </w:r>
      <w:r>
        <w:rPr>
          <w:spacing w:val="-5"/>
        </w:rPr>
        <w:t>los </w:t>
      </w:r>
      <w:r>
        <w:rPr>
          <w:spacing w:val="-6"/>
        </w:rPr>
        <w:t>helmintos individualmente </w:t>
      </w:r>
      <w:r>
        <w:rPr>
          <w:spacing w:val="-4"/>
        </w:rPr>
        <w:t>son </w:t>
      </w:r>
      <w:r>
        <w:rPr/>
        <w:t>o </w:t>
      </w:r>
      <w:r>
        <w:rPr>
          <w:spacing w:val="-3"/>
        </w:rPr>
        <w:t>no </w:t>
      </w:r>
      <w:r>
        <w:rPr>
          <w:spacing w:val="-6"/>
        </w:rPr>
        <w:t>resistentes </w:t>
      </w:r>
      <w:r>
        <w:rPr>
          <w:spacing w:val="-5"/>
        </w:rPr>
        <w:t>en </w:t>
      </w:r>
      <w:r>
        <w:rPr>
          <w:spacing w:val="-4"/>
        </w:rPr>
        <w:t>un </w:t>
      </w:r>
      <w:r>
        <w:rPr>
          <w:spacing w:val="-5"/>
        </w:rPr>
        <w:t>grado fijo que varía </w:t>
      </w:r>
      <w:r>
        <w:rPr>
          <w:spacing w:val="-6"/>
        </w:rPr>
        <w:t>entre individuos, </w:t>
      </w:r>
      <w:r>
        <w:rPr>
          <w:spacing w:val="-3"/>
        </w:rPr>
        <w:t>en </w:t>
      </w:r>
      <w:r>
        <w:rPr>
          <w:spacing w:val="-6"/>
        </w:rPr>
        <w:t>cambio </w:t>
      </w:r>
      <w:r>
        <w:rPr>
          <w:spacing w:val="-3"/>
        </w:rPr>
        <w:t>en </w:t>
      </w:r>
      <w:r>
        <w:rPr>
          <w:spacing w:val="-4"/>
        </w:rPr>
        <w:t>una </w:t>
      </w:r>
      <w:r>
        <w:rPr>
          <w:spacing w:val="-6"/>
        </w:rPr>
        <w:t>población existe </w:t>
      </w:r>
      <w:r>
        <w:rPr>
          <w:spacing w:val="-4"/>
        </w:rPr>
        <w:t>un </w:t>
      </w:r>
      <w:r>
        <w:rPr>
          <w:spacing w:val="-6"/>
        </w:rPr>
        <w:t>amplio rango </w:t>
      </w:r>
      <w:r>
        <w:rPr>
          <w:spacing w:val="-4"/>
        </w:rPr>
        <w:t>de </w:t>
      </w:r>
      <w:r>
        <w:rPr>
          <w:spacing w:val="-6"/>
        </w:rPr>
        <w:t>genotipos </w:t>
      </w:r>
      <w:r>
        <w:rPr>
          <w:spacing w:val="-4"/>
        </w:rPr>
        <w:t>que </w:t>
      </w:r>
      <w:r>
        <w:rPr>
          <w:spacing w:val="-3"/>
        </w:rPr>
        <w:t>va </w:t>
      </w:r>
      <w:r>
        <w:rPr>
          <w:spacing w:val="-6"/>
        </w:rPr>
        <w:t>desde </w:t>
      </w:r>
      <w:r>
        <w:rPr>
          <w:spacing w:val="-4"/>
        </w:rPr>
        <w:t>la </w:t>
      </w:r>
      <w:r>
        <w:rPr>
          <w:spacing w:val="-6"/>
        </w:rPr>
        <w:t>mayor susceptibilidad </w:t>
      </w:r>
      <w:r>
        <w:rPr/>
        <w:t>a </w:t>
      </w:r>
      <w:r>
        <w:rPr>
          <w:spacing w:val="-4"/>
        </w:rPr>
        <w:t>la </w:t>
      </w:r>
      <w:r>
        <w:rPr>
          <w:spacing w:val="-6"/>
        </w:rPr>
        <w:t>mayor resistencia </w:t>
      </w:r>
      <w:r>
        <w:rPr>
          <w:spacing w:val="-5"/>
        </w:rPr>
        <w:t>(Le </w:t>
      </w:r>
      <w:r>
        <w:rPr>
          <w:spacing w:val="-6"/>
        </w:rPr>
        <w:t>Jambre, 1997).</w:t>
      </w:r>
    </w:p>
    <w:p>
      <w:pPr>
        <w:pStyle w:val="BodyText"/>
        <w:spacing w:before="3"/>
        <w:rPr>
          <w:sz w:val="25"/>
        </w:rPr>
      </w:pPr>
    </w:p>
    <w:p>
      <w:pPr>
        <w:pStyle w:val="BodyText"/>
        <w:spacing w:line="480" w:lineRule="auto"/>
        <w:ind w:left="102" w:right="184"/>
        <w:jc w:val="both"/>
      </w:pPr>
      <w:r>
        <w:rPr>
          <w:spacing w:val="-5"/>
        </w:rPr>
        <w:t>La </w:t>
      </w:r>
      <w:r>
        <w:rPr>
          <w:spacing w:val="-6"/>
        </w:rPr>
        <w:t>secuencia </w:t>
      </w:r>
      <w:r>
        <w:rPr>
          <w:spacing w:val="-3"/>
        </w:rPr>
        <w:t>de </w:t>
      </w:r>
      <w:r>
        <w:rPr>
          <w:spacing w:val="-6"/>
        </w:rPr>
        <w:t>eventos </w:t>
      </w:r>
      <w:r>
        <w:rPr>
          <w:spacing w:val="-5"/>
        </w:rPr>
        <w:t>por </w:t>
      </w:r>
      <w:r>
        <w:rPr>
          <w:spacing w:val="-3"/>
        </w:rPr>
        <w:t>la </w:t>
      </w:r>
      <w:r>
        <w:rPr>
          <w:spacing w:val="-5"/>
        </w:rPr>
        <w:t>cual </w:t>
      </w:r>
      <w:r>
        <w:rPr>
          <w:spacing w:val="-3"/>
        </w:rPr>
        <w:t>se </w:t>
      </w:r>
      <w:r>
        <w:rPr>
          <w:spacing w:val="-6"/>
        </w:rPr>
        <w:t>alcanza </w:t>
      </w:r>
      <w:r>
        <w:rPr>
          <w:spacing w:val="-3"/>
        </w:rPr>
        <w:t>el </w:t>
      </w:r>
      <w:r>
        <w:rPr>
          <w:spacing w:val="-6"/>
        </w:rPr>
        <w:t>desarrollo </w:t>
      </w:r>
      <w:r>
        <w:rPr>
          <w:spacing w:val="-3"/>
        </w:rPr>
        <w:t>de </w:t>
      </w:r>
      <w:r>
        <w:rPr>
          <w:spacing w:val="-6"/>
        </w:rPr>
        <w:t>resistencia </w:t>
      </w:r>
      <w:r>
        <w:rPr>
          <w:spacing w:val="-7"/>
        </w:rPr>
        <w:t>antihelmíntica </w:t>
      </w:r>
      <w:r>
        <w:rPr>
          <w:spacing w:val="-6"/>
        </w:rPr>
        <w:t>podría resumirse como sigue: </w:t>
      </w:r>
      <w:r>
        <w:rPr>
          <w:spacing w:val="-3"/>
        </w:rPr>
        <w:t>1) </w:t>
      </w:r>
      <w:r>
        <w:rPr>
          <w:spacing w:val="-5"/>
        </w:rPr>
        <w:t>el </w:t>
      </w:r>
      <w:r>
        <w:rPr>
          <w:spacing w:val="-6"/>
        </w:rPr>
        <w:t>material </w:t>
      </w:r>
      <w:r>
        <w:rPr>
          <w:spacing w:val="-7"/>
        </w:rPr>
        <w:t>genético </w:t>
      </w:r>
      <w:r>
        <w:rPr>
          <w:spacing w:val="-4"/>
        </w:rPr>
        <w:t>que </w:t>
      </w:r>
      <w:r>
        <w:rPr>
          <w:spacing w:val="-6"/>
        </w:rPr>
        <w:t>confiere resistencia </w:t>
      </w:r>
      <w:r>
        <w:rPr>
          <w:spacing w:val="-5"/>
        </w:rPr>
        <w:t>existe </w:t>
      </w:r>
      <w:r>
        <w:rPr>
          <w:spacing w:val="-3"/>
        </w:rPr>
        <w:t>en </w:t>
      </w:r>
      <w:r>
        <w:rPr>
          <w:spacing w:val="-5"/>
        </w:rPr>
        <w:t>una </w:t>
      </w:r>
      <w:r>
        <w:rPr>
          <w:spacing w:val="-3"/>
        </w:rPr>
        <w:t>muy </w:t>
      </w:r>
      <w:r>
        <w:rPr>
          <w:spacing w:val="-5"/>
        </w:rPr>
        <w:t>baja </w:t>
      </w:r>
      <w:r>
        <w:rPr>
          <w:spacing w:val="-6"/>
        </w:rPr>
        <w:t>frecuencia </w:t>
      </w:r>
      <w:r>
        <w:rPr>
          <w:spacing w:val="-5"/>
        </w:rPr>
        <w:t>en </w:t>
      </w:r>
      <w:r>
        <w:rPr>
          <w:spacing w:val="-4"/>
        </w:rPr>
        <w:t>una </w:t>
      </w:r>
      <w:r>
        <w:rPr>
          <w:spacing w:val="-6"/>
        </w:rPr>
        <w:t>población parasitaria (estado </w:t>
      </w:r>
      <w:r>
        <w:rPr>
          <w:spacing w:val="-4"/>
        </w:rPr>
        <w:t>de </w:t>
      </w:r>
      <w:r>
        <w:rPr>
          <w:spacing w:val="-6"/>
        </w:rPr>
        <w:t>pre-existencia), siendo </w:t>
      </w:r>
      <w:r>
        <w:rPr>
          <w:spacing w:val="-4"/>
        </w:rPr>
        <w:t>la </w:t>
      </w:r>
      <w:r>
        <w:rPr>
          <w:spacing w:val="-6"/>
        </w:rPr>
        <w:t>población </w:t>
      </w:r>
      <w:r>
        <w:rPr>
          <w:spacing w:val="-7"/>
        </w:rPr>
        <w:t>mayoritariamente </w:t>
      </w:r>
      <w:r>
        <w:rPr>
          <w:spacing w:val="-6"/>
        </w:rPr>
        <w:t>susceptible </w:t>
      </w:r>
      <w:r>
        <w:rPr/>
        <w:t>a </w:t>
      </w:r>
      <w:r>
        <w:rPr>
          <w:spacing w:val="-3"/>
        </w:rPr>
        <w:t>la </w:t>
      </w:r>
      <w:r>
        <w:rPr>
          <w:spacing w:val="-6"/>
        </w:rPr>
        <w:t>dosis recomendada </w:t>
      </w:r>
      <w:r>
        <w:rPr>
          <w:spacing w:val="-3"/>
        </w:rPr>
        <w:t>de un </w:t>
      </w:r>
      <w:r>
        <w:rPr>
          <w:spacing w:val="-6"/>
        </w:rPr>
        <w:t>fármaco </w:t>
      </w:r>
      <w:r>
        <w:rPr>
          <w:spacing w:val="-7"/>
        </w:rPr>
        <w:t>antihelmíntico</w:t>
      </w:r>
      <w:r>
        <w:rPr>
          <w:spacing w:val="46"/>
        </w:rPr>
        <w:t> </w:t>
      </w:r>
      <w:r>
        <w:rPr>
          <w:spacing w:val="-6"/>
        </w:rPr>
        <w:t>determinado; </w:t>
      </w:r>
      <w:r>
        <w:rPr>
          <w:spacing w:val="-4"/>
        </w:rPr>
        <w:t>2) </w:t>
      </w:r>
      <w:r>
        <w:rPr>
          <w:spacing w:val="-7"/>
        </w:rPr>
        <w:t>tratamientos </w:t>
      </w:r>
      <w:r>
        <w:rPr>
          <w:spacing w:val="-6"/>
        </w:rPr>
        <w:t>sucesivos </w:t>
      </w:r>
      <w:r>
        <w:rPr>
          <w:spacing w:val="-5"/>
        </w:rPr>
        <w:t>con </w:t>
      </w:r>
      <w:r>
        <w:rPr>
          <w:spacing w:val="-3"/>
        </w:rPr>
        <w:t>la </w:t>
      </w:r>
      <w:r>
        <w:rPr>
          <w:spacing w:val="-5"/>
        </w:rPr>
        <w:t>misma </w:t>
      </w:r>
      <w:r>
        <w:rPr>
          <w:spacing w:val="-6"/>
        </w:rPr>
        <w:t>droga </w:t>
      </w:r>
      <w:r>
        <w:rPr/>
        <w:t>o </w:t>
      </w:r>
      <w:r>
        <w:rPr>
          <w:spacing w:val="-6"/>
        </w:rPr>
        <w:t>grupo </w:t>
      </w:r>
      <w:r>
        <w:rPr>
          <w:spacing w:val="-4"/>
        </w:rPr>
        <w:t>de </w:t>
      </w:r>
      <w:r>
        <w:rPr>
          <w:spacing w:val="-5"/>
        </w:rPr>
        <w:t>drogas con </w:t>
      </w:r>
      <w:r>
        <w:rPr>
          <w:spacing w:val="-4"/>
        </w:rPr>
        <w:t>un </w:t>
      </w:r>
      <w:r>
        <w:rPr>
          <w:spacing w:val="-6"/>
        </w:rPr>
        <w:t>mismo mecanismo </w:t>
      </w:r>
      <w:r>
        <w:rPr>
          <w:spacing w:val="-3"/>
        </w:rPr>
        <w:t>de </w:t>
      </w:r>
      <w:r>
        <w:rPr>
          <w:spacing w:val="-6"/>
        </w:rPr>
        <w:t>acción, </w:t>
      </w:r>
      <w:r>
        <w:rPr>
          <w:spacing w:val="-5"/>
        </w:rPr>
        <w:t>matan los </w:t>
      </w:r>
      <w:r>
        <w:rPr>
          <w:spacing w:val="-6"/>
        </w:rPr>
        <w:t>genotipos </w:t>
      </w:r>
      <w:r>
        <w:rPr>
          <w:spacing w:val="-7"/>
        </w:rPr>
        <w:t>susceptibles, sobreviviendo </w:t>
      </w:r>
      <w:r>
        <w:rPr>
          <w:spacing w:val="-5"/>
        </w:rPr>
        <w:t>al </w:t>
      </w:r>
      <w:r>
        <w:rPr>
          <w:spacing w:val="-7"/>
        </w:rPr>
        <w:t>tratamiento </w:t>
      </w:r>
      <w:r>
        <w:rPr>
          <w:spacing w:val="-4"/>
        </w:rPr>
        <w:t>los</w:t>
      </w:r>
      <w:r>
        <w:rPr>
          <w:spacing w:val="52"/>
        </w:rPr>
        <w:t> </w:t>
      </w:r>
      <w:r>
        <w:rPr>
          <w:spacing w:val="-6"/>
        </w:rPr>
        <w:t>nematodos </w:t>
      </w:r>
      <w:r>
        <w:rPr>
          <w:spacing w:val="-7"/>
        </w:rPr>
        <w:t>resistentes </w:t>
      </w:r>
      <w:r>
        <w:rPr>
          <w:spacing w:val="-5"/>
        </w:rPr>
        <w:t>que </w:t>
      </w:r>
      <w:r>
        <w:rPr>
          <w:spacing w:val="-6"/>
        </w:rPr>
        <w:t>poseen genotipos homocigota </w:t>
      </w:r>
      <w:r>
        <w:rPr>
          <w:spacing w:val="-5"/>
        </w:rPr>
        <w:t>(RR) </w:t>
      </w:r>
      <w:r>
        <w:rPr/>
        <w:t>y </w:t>
      </w:r>
      <w:r>
        <w:rPr>
          <w:spacing w:val="-6"/>
        </w:rPr>
        <w:t>heterocigota (RS); </w:t>
      </w:r>
      <w:r>
        <w:rPr>
          <w:spacing w:val="-3"/>
        </w:rPr>
        <w:t>3) </w:t>
      </w:r>
      <w:r>
        <w:rPr>
          <w:spacing w:val="-5"/>
        </w:rPr>
        <w:t>los</w:t>
      </w:r>
      <w:r>
        <w:rPr>
          <w:spacing w:val="13"/>
        </w:rPr>
        <w:t> </w:t>
      </w:r>
      <w:r>
        <w:rPr>
          <w:spacing w:val="-6"/>
        </w:rPr>
        <w:t>pocos</w:t>
      </w:r>
    </w:p>
    <w:p>
      <w:pPr>
        <w:spacing w:after="0" w:line="480" w:lineRule="auto"/>
        <w:jc w:val="both"/>
        <w:sectPr>
          <w:pgSz w:w="11910" w:h="16840"/>
          <w:pgMar w:header="0" w:footer="972" w:top="1340" w:bottom="1160" w:left="1600" w:right="1300"/>
        </w:sectPr>
      </w:pPr>
    </w:p>
    <w:p>
      <w:pPr>
        <w:pStyle w:val="BodyText"/>
        <w:spacing w:line="480" w:lineRule="auto" w:before="52"/>
        <w:ind w:left="102" w:right="187"/>
        <w:jc w:val="both"/>
      </w:pPr>
      <w:r>
        <w:rPr>
          <w:spacing w:val="-6"/>
        </w:rPr>
        <w:t>helmintos </w:t>
      </w:r>
      <w:r>
        <w:rPr>
          <w:spacing w:val="-5"/>
        </w:rPr>
        <w:t>que </w:t>
      </w:r>
      <w:r>
        <w:rPr>
          <w:spacing w:val="-6"/>
        </w:rPr>
        <w:t>sobreviven </w:t>
      </w:r>
      <w:r>
        <w:rPr>
          <w:spacing w:val="-5"/>
        </w:rPr>
        <w:t>tras </w:t>
      </w:r>
      <w:r>
        <w:rPr>
          <w:spacing w:val="-3"/>
        </w:rPr>
        <w:t>la </w:t>
      </w:r>
      <w:r>
        <w:rPr>
          <w:spacing w:val="-6"/>
        </w:rPr>
        <w:t>sucesión </w:t>
      </w:r>
      <w:r>
        <w:rPr>
          <w:spacing w:val="-3"/>
        </w:rPr>
        <w:t>de </w:t>
      </w:r>
      <w:r>
        <w:rPr>
          <w:spacing w:val="-6"/>
        </w:rPr>
        <w:t>tratamientos, están molecularmente capacitados </w:t>
      </w:r>
      <w:r>
        <w:rPr>
          <w:spacing w:val="-5"/>
        </w:rPr>
        <w:t>para </w:t>
      </w:r>
      <w:r>
        <w:rPr>
          <w:spacing w:val="-6"/>
        </w:rPr>
        <w:t>resistir </w:t>
      </w:r>
      <w:r>
        <w:rPr>
          <w:spacing w:val="-5"/>
        </w:rPr>
        <w:t>el </w:t>
      </w:r>
      <w:r>
        <w:rPr>
          <w:spacing w:val="-6"/>
        </w:rPr>
        <w:t>efecto </w:t>
      </w:r>
      <w:r>
        <w:rPr>
          <w:spacing w:val="-3"/>
        </w:rPr>
        <w:t>de </w:t>
      </w:r>
      <w:r>
        <w:rPr>
          <w:spacing w:val="-4"/>
        </w:rPr>
        <w:t>ese </w:t>
      </w:r>
      <w:r>
        <w:rPr>
          <w:spacing w:val="-5"/>
        </w:rPr>
        <w:t>tipo </w:t>
      </w:r>
      <w:r>
        <w:rPr>
          <w:spacing w:val="-3"/>
        </w:rPr>
        <w:t>de </w:t>
      </w:r>
      <w:r>
        <w:rPr>
          <w:spacing w:val="-6"/>
        </w:rPr>
        <w:t>fármacos, </w:t>
      </w:r>
      <w:r>
        <w:rPr>
          <w:spacing w:val="-3"/>
        </w:rPr>
        <w:t>lo </w:t>
      </w:r>
      <w:r>
        <w:rPr>
          <w:spacing w:val="-6"/>
        </w:rPr>
        <w:t>cual </w:t>
      </w:r>
      <w:r>
        <w:rPr>
          <w:spacing w:val="-3"/>
        </w:rPr>
        <w:t>es </w:t>
      </w:r>
      <w:r>
        <w:rPr>
          <w:spacing w:val="-6"/>
        </w:rPr>
        <w:t>heredado </w:t>
      </w:r>
      <w:r>
        <w:rPr>
          <w:spacing w:val="-3"/>
        </w:rPr>
        <w:t>de </w:t>
      </w:r>
      <w:r>
        <w:rPr>
          <w:spacing w:val="-6"/>
        </w:rPr>
        <w:t>generación </w:t>
      </w:r>
      <w:r>
        <w:rPr>
          <w:spacing w:val="-5"/>
        </w:rPr>
        <w:t>en </w:t>
      </w:r>
      <w:r>
        <w:rPr>
          <w:spacing w:val="-7"/>
        </w:rPr>
        <w:t>generación;</w:t>
      </w:r>
    </w:p>
    <w:p>
      <w:pPr>
        <w:pStyle w:val="BodyText"/>
        <w:spacing w:line="480" w:lineRule="auto" w:before="10"/>
        <w:ind w:left="102" w:right="184"/>
        <w:jc w:val="both"/>
      </w:pPr>
      <w:r>
        <w:rPr>
          <w:spacing w:val="-4"/>
        </w:rPr>
        <w:t>4) </w:t>
      </w:r>
      <w:r>
        <w:rPr>
          <w:spacing w:val="-3"/>
        </w:rPr>
        <w:t>la </w:t>
      </w:r>
      <w:r>
        <w:rPr>
          <w:spacing w:val="-6"/>
        </w:rPr>
        <w:t>selectiva desaparición </w:t>
      </w:r>
      <w:r>
        <w:rPr>
          <w:spacing w:val="-3"/>
        </w:rPr>
        <w:t>de </w:t>
      </w:r>
      <w:r>
        <w:rPr>
          <w:spacing w:val="-4"/>
        </w:rPr>
        <w:t>los </w:t>
      </w:r>
      <w:r>
        <w:rPr>
          <w:spacing w:val="-6"/>
        </w:rPr>
        <w:t>genotipos susceptibles </w:t>
      </w:r>
      <w:r>
        <w:rPr>
          <w:spacing w:val="-5"/>
        </w:rPr>
        <w:t>lleva </w:t>
      </w:r>
      <w:r>
        <w:rPr/>
        <w:t>a </w:t>
      </w:r>
      <w:r>
        <w:rPr>
          <w:spacing w:val="-4"/>
        </w:rPr>
        <w:t>que las </w:t>
      </w:r>
      <w:r>
        <w:rPr>
          <w:spacing w:val="-6"/>
        </w:rPr>
        <w:t>próximas generaciones </w:t>
      </w:r>
      <w:r>
        <w:rPr>
          <w:spacing w:val="-5"/>
        </w:rPr>
        <w:t>sean </w:t>
      </w:r>
      <w:r>
        <w:rPr>
          <w:spacing w:val="-6"/>
        </w:rPr>
        <w:t>descendencia </w:t>
      </w:r>
      <w:r>
        <w:rPr>
          <w:spacing w:val="-3"/>
        </w:rPr>
        <w:t>de la </w:t>
      </w:r>
      <w:r>
        <w:rPr>
          <w:spacing w:val="-6"/>
        </w:rPr>
        <w:t>minoritaria población resistente, </w:t>
      </w:r>
      <w:r>
        <w:rPr>
          <w:spacing w:val="-4"/>
        </w:rPr>
        <w:t>lo </w:t>
      </w:r>
      <w:r>
        <w:rPr>
          <w:spacing w:val="-5"/>
        </w:rPr>
        <w:t>cual </w:t>
      </w:r>
      <w:r>
        <w:rPr>
          <w:spacing w:val="-6"/>
        </w:rPr>
        <w:t>origina </w:t>
      </w:r>
      <w:r>
        <w:rPr>
          <w:spacing w:val="-5"/>
        </w:rPr>
        <w:t>el </w:t>
      </w:r>
      <w:r>
        <w:rPr>
          <w:spacing w:val="-6"/>
        </w:rPr>
        <w:t>desarrollo </w:t>
      </w:r>
      <w:r>
        <w:rPr>
          <w:spacing w:val="-4"/>
        </w:rPr>
        <w:t>de </w:t>
      </w:r>
      <w:r>
        <w:rPr>
          <w:spacing w:val="-6"/>
        </w:rPr>
        <w:t>resistencia </w:t>
      </w:r>
      <w:r>
        <w:rPr/>
        <w:t>a </w:t>
      </w:r>
      <w:r>
        <w:rPr>
          <w:spacing w:val="-4"/>
        </w:rPr>
        <w:t>ese </w:t>
      </w:r>
      <w:r>
        <w:rPr>
          <w:spacing w:val="-5"/>
        </w:rPr>
        <w:t>tipo </w:t>
      </w:r>
      <w:r>
        <w:rPr>
          <w:spacing w:val="-3"/>
        </w:rPr>
        <w:t>de </w:t>
      </w:r>
      <w:r>
        <w:rPr>
          <w:spacing w:val="-6"/>
        </w:rPr>
        <w:t>fármacos. Las drogas ejercen una fuerte presión </w:t>
      </w:r>
      <w:r>
        <w:rPr>
          <w:spacing w:val="-4"/>
        </w:rPr>
        <w:t>de </w:t>
      </w:r>
      <w:r>
        <w:rPr>
          <w:spacing w:val="-6"/>
        </w:rPr>
        <w:t>selección </w:t>
      </w:r>
      <w:r>
        <w:rPr/>
        <w:t>a </w:t>
      </w:r>
      <w:r>
        <w:rPr>
          <w:spacing w:val="-5"/>
        </w:rPr>
        <w:t>favor </w:t>
      </w:r>
      <w:r>
        <w:rPr>
          <w:spacing w:val="-4"/>
        </w:rPr>
        <w:t>de </w:t>
      </w:r>
      <w:r>
        <w:rPr>
          <w:spacing w:val="-5"/>
        </w:rPr>
        <w:t>los </w:t>
      </w:r>
      <w:r>
        <w:rPr>
          <w:spacing w:val="-6"/>
        </w:rPr>
        <w:t>organismos resistentes por inhibir </w:t>
      </w:r>
      <w:r>
        <w:rPr>
          <w:spacing w:val="-5"/>
        </w:rPr>
        <w:t>el </w:t>
      </w:r>
      <w:r>
        <w:rPr>
          <w:spacing w:val="-6"/>
        </w:rPr>
        <w:t>desarrollo </w:t>
      </w:r>
      <w:r>
        <w:rPr>
          <w:spacing w:val="-4"/>
        </w:rPr>
        <w:t>de </w:t>
      </w:r>
      <w:r>
        <w:rPr>
          <w:spacing w:val="-5"/>
        </w:rPr>
        <w:t>los </w:t>
      </w:r>
      <w:r>
        <w:rPr>
          <w:spacing w:val="-6"/>
        </w:rPr>
        <w:t>individuos susceptibles </w:t>
      </w:r>
      <w:r>
        <w:rPr>
          <w:spacing w:val="-5"/>
        </w:rPr>
        <w:t>al </w:t>
      </w:r>
      <w:r>
        <w:rPr>
          <w:spacing w:val="-6"/>
        </w:rPr>
        <w:t>fármaco (Pratt, 1990).</w:t>
      </w:r>
    </w:p>
    <w:p>
      <w:pPr>
        <w:pStyle w:val="BodyText"/>
        <w:spacing w:before="4"/>
        <w:rPr>
          <w:sz w:val="25"/>
        </w:rPr>
      </w:pPr>
    </w:p>
    <w:p>
      <w:pPr>
        <w:pStyle w:val="BodyText"/>
        <w:spacing w:line="480" w:lineRule="auto"/>
        <w:ind w:left="102" w:right="174"/>
        <w:jc w:val="both"/>
      </w:pPr>
      <w:r>
        <w:rPr>
          <w:spacing w:val="-4"/>
        </w:rPr>
        <w:t>El</w:t>
      </w:r>
      <w:r>
        <w:rPr>
          <w:spacing w:val="52"/>
        </w:rPr>
        <w:t> </w:t>
      </w:r>
      <w:r>
        <w:rPr>
          <w:spacing w:val="-6"/>
        </w:rPr>
        <w:t>efecto farmacológico final </w:t>
      </w:r>
      <w:r>
        <w:rPr>
          <w:spacing w:val="-3"/>
        </w:rPr>
        <w:t>de un </w:t>
      </w:r>
      <w:r>
        <w:rPr>
          <w:spacing w:val="-6"/>
        </w:rPr>
        <w:t>antihelmíntico depende </w:t>
      </w:r>
      <w:r>
        <w:rPr>
          <w:spacing w:val="-3"/>
        </w:rPr>
        <w:t>de la </w:t>
      </w:r>
      <w:r>
        <w:rPr>
          <w:spacing w:val="-6"/>
        </w:rPr>
        <w:t>relación </w:t>
      </w:r>
      <w:r>
        <w:rPr>
          <w:spacing w:val="-5"/>
        </w:rPr>
        <w:t>entre sus </w:t>
      </w:r>
      <w:r>
        <w:rPr>
          <w:spacing w:val="-7"/>
        </w:rPr>
        <w:t>comportamientos </w:t>
      </w:r>
      <w:r>
        <w:rPr>
          <w:spacing w:val="-6"/>
        </w:rPr>
        <w:t>farmacocinético </w:t>
      </w:r>
      <w:r>
        <w:rPr/>
        <w:t>y </w:t>
      </w:r>
      <w:r>
        <w:rPr>
          <w:spacing w:val="-7"/>
        </w:rPr>
        <w:t>farmacodinámico. </w:t>
      </w:r>
      <w:r>
        <w:rPr>
          <w:spacing w:val="-3"/>
        </w:rPr>
        <w:t>Un </w:t>
      </w:r>
      <w:r>
        <w:rPr>
          <w:spacing w:val="-6"/>
        </w:rPr>
        <w:t>fármaco </w:t>
      </w:r>
      <w:r>
        <w:rPr>
          <w:spacing w:val="-7"/>
        </w:rPr>
        <w:t>antihelmíntico </w:t>
      </w:r>
      <w:r>
        <w:rPr>
          <w:spacing w:val="-5"/>
        </w:rPr>
        <w:t>será </w:t>
      </w:r>
      <w:r>
        <w:rPr>
          <w:spacing w:val="-6"/>
        </w:rPr>
        <w:t>eficaz </w:t>
      </w:r>
      <w:r>
        <w:rPr>
          <w:spacing w:val="-4"/>
        </w:rPr>
        <w:t>si </w:t>
      </w:r>
      <w:r>
        <w:rPr>
          <w:spacing w:val="-6"/>
        </w:rPr>
        <w:t>logra alcanzar </w:t>
      </w:r>
      <w:r>
        <w:rPr>
          <w:spacing w:val="-7"/>
        </w:rPr>
        <w:t>concentraciones </w:t>
      </w:r>
      <w:r>
        <w:rPr>
          <w:spacing w:val="-6"/>
        </w:rPr>
        <w:t>tóxicas </w:t>
      </w:r>
      <w:r>
        <w:rPr>
          <w:spacing w:val="-5"/>
        </w:rPr>
        <w:t>para el </w:t>
      </w:r>
      <w:r>
        <w:rPr>
          <w:spacing w:val="-6"/>
        </w:rPr>
        <w:t>parásito </w:t>
      </w:r>
      <w:r>
        <w:rPr>
          <w:spacing w:val="-3"/>
        </w:rPr>
        <w:t>en el </w:t>
      </w:r>
      <w:r>
        <w:rPr>
          <w:spacing w:val="-5"/>
        </w:rPr>
        <w:t>sitio donde </w:t>
      </w:r>
      <w:r>
        <w:rPr>
          <w:spacing w:val="-6"/>
        </w:rPr>
        <w:t>éste </w:t>
      </w:r>
      <w:r>
        <w:rPr>
          <w:spacing w:val="-3"/>
        </w:rPr>
        <w:t>se </w:t>
      </w:r>
      <w:r>
        <w:rPr>
          <w:spacing w:val="-6"/>
        </w:rPr>
        <w:t>localiza, </w:t>
      </w:r>
      <w:r>
        <w:rPr>
          <w:spacing w:val="-4"/>
        </w:rPr>
        <w:t>por </w:t>
      </w:r>
      <w:r>
        <w:rPr>
          <w:spacing w:val="-3"/>
        </w:rPr>
        <w:t>un </w:t>
      </w:r>
      <w:r>
        <w:rPr>
          <w:spacing w:val="-6"/>
        </w:rPr>
        <w:t>período </w:t>
      </w:r>
      <w:r>
        <w:rPr>
          <w:spacing w:val="-7"/>
        </w:rPr>
        <w:t>suficientemente </w:t>
      </w:r>
      <w:r>
        <w:rPr>
          <w:spacing w:val="-6"/>
        </w:rPr>
        <w:t>prolongado, como </w:t>
      </w:r>
      <w:r>
        <w:rPr>
          <w:spacing w:val="-5"/>
        </w:rPr>
        <w:t>para </w:t>
      </w:r>
      <w:r>
        <w:rPr>
          <w:spacing w:val="-6"/>
        </w:rPr>
        <w:t>lograr </w:t>
      </w:r>
      <w:r>
        <w:rPr>
          <w:spacing w:val="-3"/>
        </w:rPr>
        <w:t>la </w:t>
      </w:r>
      <w:r>
        <w:rPr>
          <w:spacing w:val="-6"/>
        </w:rPr>
        <w:t>eliminación </w:t>
      </w:r>
      <w:r>
        <w:rPr/>
        <w:t>o </w:t>
      </w:r>
      <w:r>
        <w:rPr>
          <w:spacing w:val="-6"/>
        </w:rPr>
        <w:t>muerte </w:t>
      </w:r>
      <w:r>
        <w:rPr>
          <w:spacing w:val="-4"/>
        </w:rPr>
        <w:t>del </w:t>
      </w:r>
      <w:r>
        <w:rPr>
          <w:spacing w:val="-6"/>
        </w:rPr>
        <w:t>mismo (Lanusse </w:t>
      </w:r>
      <w:r>
        <w:rPr/>
        <w:t>y </w:t>
      </w:r>
      <w:r>
        <w:rPr>
          <w:spacing w:val="-6"/>
        </w:rPr>
        <w:t>Prichard, 1993). </w:t>
      </w:r>
      <w:r>
        <w:rPr>
          <w:spacing w:val="-5"/>
        </w:rPr>
        <w:t>La </w:t>
      </w:r>
      <w:r>
        <w:rPr>
          <w:spacing w:val="-6"/>
        </w:rPr>
        <w:t>llegada </w:t>
      </w:r>
      <w:r>
        <w:rPr>
          <w:spacing w:val="-5"/>
        </w:rPr>
        <w:t>del </w:t>
      </w:r>
      <w:r>
        <w:rPr>
          <w:spacing w:val="-7"/>
        </w:rPr>
        <w:t>antihelmíntico </w:t>
      </w:r>
      <w:r>
        <w:rPr>
          <w:spacing w:val="-5"/>
        </w:rPr>
        <w:t>al </w:t>
      </w:r>
      <w:r>
        <w:rPr>
          <w:spacing w:val="-6"/>
        </w:rPr>
        <w:t>interior </w:t>
      </w:r>
      <w:r>
        <w:rPr>
          <w:spacing w:val="-5"/>
        </w:rPr>
        <w:t>del </w:t>
      </w:r>
      <w:r>
        <w:rPr>
          <w:spacing w:val="-6"/>
        </w:rPr>
        <w:t>parásito </w:t>
      </w:r>
      <w:r>
        <w:rPr>
          <w:spacing w:val="-5"/>
        </w:rPr>
        <w:t>es </w:t>
      </w:r>
      <w:r>
        <w:rPr>
          <w:spacing w:val="-6"/>
        </w:rPr>
        <w:t>necesaria </w:t>
      </w:r>
      <w:r>
        <w:rPr>
          <w:spacing w:val="-5"/>
        </w:rPr>
        <w:t>para que éste </w:t>
      </w:r>
      <w:r>
        <w:rPr>
          <w:spacing w:val="-6"/>
        </w:rPr>
        <w:t>alcance </w:t>
      </w:r>
      <w:r>
        <w:rPr>
          <w:spacing w:val="-4"/>
        </w:rPr>
        <w:t>su </w:t>
      </w:r>
      <w:r>
        <w:rPr>
          <w:spacing w:val="-6"/>
        </w:rPr>
        <w:t>receptor </w:t>
      </w:r>
      <w:r>
        <w:rPr>
          <w:spacing w:val="-7"/>
        </w:rPr>
        <w:t>específico </w:t>
      </w:r>
      <w:r>
        <w:rPr/>
        <w:t>y </w:t>
      </w:r>
      <w:r>
        <w:rPr>
          <w:spacing w:val="-5"/>
        </w:rPr>
        <w:t>así </w:t>
      </w:r>
      <w:r>
        <w:rPr>
          <w:spacing w:val="-6"/>
        </w:rPr>
        <w:t>asegurar </w:t>
      </w:r>
      <w:r>
        <w:rPr>
          <w:spacing w:val="-3"/>
        </w:rPr>
        <w:t>su </w:t>
      </w:r>
      <w:r>
        <w:rPr>
          <w:spacing w:val="-6"/>
        </w:rPr>
        <w:t>actividad </w:t>
      </w:r>
      <w:r>
        <w:rPr>
          <w:spacing w:val="-7"/>
        </w:rPr>
        <w:t>farmacológica. </w:t>
      </w:r>
      <w:r>
        <w:rPr>
          <w:spacing w:val="-6"/>
        </w:rPr>
        <w:t>Existen claras </w:t>
      </w:r>
      <w:r>
        <w:rPr>
          <w:spacing w:val="-7"/>
        </w:rPr>
        <w:t>evidencias </w:t>
      </w:r>
      <w:r>
        <w:rPr>
          <w:spacing w:val="-5"/>
        </w:rPr>
        <w:t>que </w:t>
      </w:r>
      <w:r>
        <w:rPr>
          <w:spacing w:val="-3"/>
        </w:rPr>
        <w:t>el </w:t>
      </w:r>
      <w:r>
        <w:rPr>
          <w:spacing w:val="-5"/>
        </w:rPr>
        <w:t>pasaje </w:t>
      </w:r>
      <w:r>
        <w:rPr/>
        <w:t>a </w:t>
      </w:r>
      <w:r>
        <w:rPr>
          <w:spacing w:val="-6"/>
        </w:rPr>
        <w:t>través </w:t>
      </w:r>
      <w:r>
        <w:rPr>
          <w:spacing w:val="-3"/>
        </w:rPr>
        <w:t>de la </w:t>
      </w:r>
      <w:r>
        <w:rPr>
          <w:spacing w:val="-6"/>
        </w:rPr>
        <w:t>superficie externa (transtegumentaria- </w:t>
      </w:r>
      <w:r>
        <w:rPr>
          <w:spacing w:val="-7"/>
        </w:rPr>
        <w:t>transcuticular), </w:t>
      </w:r>
      <w:r>
        <w:rPr>
          <w:spacing w:val="-5"/>
        </w:rPr>
        <w:t>es el </w:t>
      </w:r>
      <w:r>
        <w:rPr>
          <w:spacing w:val="-6"/>
        </w:rPr>
        <w:t>mecanismo </w:t>
      </w:r>
      <w:r>
        <w:rPr>
          <w:spacing w:val="-7"/>
        </w:rPr>
        <w:t>cuantitativamente </w:t>
      </w:r>
      <w:r>
        <w:rPr>
          <w:spacing w:val="-5"/>
        </w:rPr>
        <w:t>más </w:t>
      </w:r>
      <w:r>
        <w:rPr>
          <w:spacing w:val="-6"/>
        </w:rPr>
        <w:t>importante </w:t>
      </w:r>
      <w:r>
        <w:rPr>
          <w:spacing w:val="-3"/>
        </w:rPr>
        <w:t>de </w:t>
      </w:r>
      <w:r>
        <w:rPr>
          <w:spacing w:val="-6"/>
        </w:rPr>
        <w:t>absorción </w:t>
      </w:r>
      <w:r>
        <w:rPr>
          <w:spacing w:val="-3"/>
        </w:rPr>
        <w:t>de </w:t>
      </w:r>
      <w:r>
        <w:rPr>
          <w:spacing w:val="-6"/>
        </w:rPr>
        <w:t>fármacos </w:t>
      </w:r>
      <w:r>
        <w:rPr>
          <w:spacing w:val="-3"/>
        </w:rPr>
        <w:t>en </w:t>
      </w:r>
      <w:r>
        <w:rPr>
          <w:spacing w:val="-6"/>
        </w:rPr>
        <w:t>parásitos helmintos (Geary </w:t>
      </w:r>
      <w:r>
        <w:rPr>
          <w:i/>
          <w:spacing w:val="-3"/>
        </w:rPr>
        <w:t>et </w:t>
      </w:r>
      <w:r>
        <w:rPr>
          <w:i/>
          <w:spacing w:val="-5"/>
        </w:rPr>
        <w:t>al.</w:t>
      </w:r>
      <w:r>
        <w:rPr>
          <w:spacing w:val="-5"/>
        </w:rPr>
        <w:t>, </w:t>
      </w:r>
      <w:r>
        <w:rPr>
          <w:spacing w:val="-6"/>
        </w:rPr>
        <w:t>1999; Alvarez </w:t>
      </w:r>
      <w:r>
        <w:rPr>
          <w:i/>
          <w:spacing w:val="-3"/>
        </w:rPr>
        <w:t>et </w:t>
      </w:r>
      <w:r>
        <w:rPr>
          <w:i/>
          <w:spacing w:val="-6"/>
        </w:rPr>
        <w:t>al.</w:t>
      </w:r>
      <w:r>
        <w:rPr>
          <w:spacing w:val="-6"/>
        </w:rPr>
        <w:t>,1999; Alvarez </w:t>
      </w:r>
      <w:r>
        <w:rPr>
          <w:i/>
          <w:spacing w:val="-5"/>
        </w:rPr>
        <w:t>et al.</w:t>
      </w:r>
      <w:r>
        <w:rPr>
          <w:spacing w:val="-5"/>
        </w:rPr>
        <w:t>, </w:t>
      </w:r>
      <w:r>
        <w:rPr>
          <w:spacing w:val="-6"/>
        </w:rPr>
        <w:t>2000). </w:t>
      </w:r>
      <w:r>
        <w:rPr/>
        <w:t>A </w:t>
      </w:r>
      <w:r>
        <w:rPr>
          <w:spacing w:val="-6"/>
        </w:rPr>
        <w:t>nivel </w:t>
      </w:r>
      <w:r>
        <w:rPr>
          <w:spacing w:val="-7"/>
        </w:rPr>
        <w:t>farmacodinámico, </w:t>
      </w:r>
      <w:r>
        <w:rPr>
          <w:spacing w:val="-5"/>
        </w:rPr>
        <w:t>el </w:t>
      </w:r>
      <w:r>
        <w:rPr>
          <w:spacing w:val="-6"/>
        </w:rPr>
        <w:t>mecanismo </w:t>
      </w:r>
      <w:r>
        <w:rPr>
          <w:spacing w:val="-3"/>
        </w:rPr>
        <w:t>de </w:t>
      </w:r>
      <w:r>
        <w:rPr>
          <w:spacing w:val="-6"/>
        </w:rPr>
        <w:t>acción </w:t>
      </w:r>
      <w:r>
        <w:rPr>
          <w:spacing w:val="-3"/>
        </w:rPr>
        <w:t>de </w:t>
      </w:r>
      <w:r>
        <w:rPr>
          <w:spacing w:val="-4"/>
        </w:rPr>
        <w:t>un </w:t>
      </w:r>
      <w:r>
        <w:rPr>
          <w:spacing w:val="-6"/>
        </w:rPr>
        <w:t>compuesto </w:t>
      </w:r>
      <w:r>
        <w:rPr>
          <w:spacing w:val="-7"/>
        </w:rPr>
        <w:t>antihelmíntico </w:t>
      </w:r>
      <w:r>
        <w:rPr>
          <w:spacing w:val="-6"/>
        </w:rPr>
        <w:t>determina </w:t>
      </w:r>
      <w:r>
        <w:rPr>
          <w:spacing w:val="-5"/>
        </w:rPr>
        <w:t>el tiempo </w:t>
      </w:r>
      <w:r>
        <w:rPr>
          <w:spacing w:val="-4"/>
        </w:rPr>
        <w:t>de </w:t>
      </w:r>
      <w:r>
        <w:rPr>
          <w:spacing w:val="-6"/>
        </w:rPr>
        <w:t>aparición </w:t>
      </w:r>
      <w:r>
        <w:rPr>
          <w:spacing w:val="-5"/>
        </w:rPr>
        <w:t>del </w:t>
      </w:r>
      <w:r>
        <w:rPr>
          <w:spacing w:val="-6"/>
        </w:rPr>
        <w:t>efecto antiparasitario </w:t>
      </w:r>
      <w:r>
        <w:rPr/>
        <w:t>y </w:t>
      </w:r>
      <w:r>
        <w:rPr>
          <w:spacing w:val="-3"/>
        </w:rPr>
        <w:t>el </w:t>
      </w:r>
      <w:r>
        <w:rPr>
          <w:spacing w:val="-6"/>
        </w:rPr>
        <w:t>riesgo potencial </w:t>
      </w:r>
      <w:r>
        <w:rPr>
          <w:spacing w:val="-5"/>
        </w:rPr>
        <w:t>para el </w:t>
      </w:r>
      <w:r>
        <w:rPr>
          <w:spacing w:val="-6"/>
        </w:rPr>
        <w:t>desarrollo </w:t>
      </w:r>
      <w:r>
        <w:rPr/>
        <w:t>de </w:t>
      </w:r>
      <w:r>
        <w:rPr>
          <w:spacing w:val="-6"/>
        </w:rPr>
        <w:t>resistencia </w:t>
      </w:r>
      <w:r>
        <w:rPr/>
        <w:t>a </w:t>
      </w:r>
      <w:r>
        <w:rPr>
          <w:spacing w:val="-5"/>
        </w:rPr>
        <w:t>ese tipo </w:t>
      </w:r>
      <w:r>
        <w:rPr>
          <w:spacing w:val="-3"/>
        </w:rPr>
        <w:t>de </w:t>
      </w:r>
      <w:r>
        <w:rPr>
          <w:spacing w:val="-6"/>
        </w:rPr>
        <w:t>fármacos (Lanusse </w:t>
      </w:r>
      <w:r>
        <w:rPr/>
        <w:t>y </w:t>
      </w:r>
      <w:r>
        <w:rPr>
          <w:spacing w:val="-6"/>
        </w:rPr>
        <w:t>Prichard, 1993). </w:t>
      </w:r>
      <w:r>
        <w:rPr>
          <w:spacing w:val="-5"/>
        </w:rPr>
        <w:t>Estos </w:t>
      </w:r>
      <w:r>
        <w:rPr>
          <w:spacing w:val="-6"/>
        </w:rPr>
        <w:t>conceptos </w:t>
      </w:r>
      <w:r>
        <w:rPr>
          <w:spacing w:val="-5"/>
        </w:rPr>
        <w:t>son </w:t>
      </w:r>
      <w:r>
        <w:rPr>
          <w:spacing w:val="-7"/>
        </w:rPr>
        <w:t>fundamentales </w:t>
      </w:r>
      <w:r>
        <w:rPr>
          <w:spacing w:val="-5"/>
        </w:rPr>
        <w:t>para </w:t>
      </w:r>
      <w:r>
        <w:rPr>
          <w:spacing w:val="-6"/>
        </w:rPr>
        <w:t>entender </w:t>
      </w:r>
      <w:r>
        <w:rPr>
          <w:spacing w:val="-5"/>
        </w:rPr>
        <w:t>el </w:t>
      </w:r>
      <w:r>
        <w:rPr>
          <w:spacing w:val="-6"/>
        </w:rPr>
        <w:t>patrón </w:t>
      </w:r>
      <w:r>
        <w:rPr>
          <w:spacing w:val="-3"/>
        </w:rPr>
        <w:t>de </w:t>
      </w:r>
      <w:r>
        <w:rPr>
          <w:spacing w:val="-6"/>
        </w:rPr>
        <w:t>eficacia </w:t>
      </w:r>
      <w:r>
        <w:rPr/>
        <w:t>y </w:t>
      </w:r>
      <w:r>
        <w:rPr>
          <w:spacing w:val="-3"/>
        </w:rPr>
        <w:t>el </w:t>
      </w:r>
      <w:r>
        <w:rPr>
          <w:spacing w:val="-6"/>
        </w:rPr>
        <w:t>potencial desarrollo </w:t>
      </w:r>
      <w:r>
        <w:rPr>
          <w:spacing w:val="-3"/>
        </w:rPr>
        <w:t>de </w:t>
      </w:r>
      <w:r>
        <w:rPr>
          <w:spacing w:val="-7"/>
        </w:rPr>
        <w:t>resistencia, </w:t>
      </w:r>
      <w:r>
        <w:rPr>
          <w:spacing w:val="-6"/>
        </w:rPr>
        <w:t>basados ambos </w:t>
      </w:r>
      <w:r>
        <w:rPr>
          <w:spacing w:val="-5"/>
        </w:rPr>
        <w:t>en </w:t>
      </w:r>
      <w:r>
        <w:rPr>
          <w:spacing w:val="-3"/>
        </w:rPr>
        <w:t>la </w:t>
      </w:r>
      <w:r>
        <w:rPr>
          <w:spacing w:val="-6"/>
        </w:rPr>
        <w:t>relación </w:t>
      </w:r>
      <w:r>
        <w:rPr>
          <w:spacing w:val="-5"/>
        </w:rPr>
        <w:t>entre </w:t>
      </w:r>
      <w:r>
        <w:rPr>
          <w:spacing w:val="-4"/>
        </w:rPr>
        <w:t>la</w:t>
      </w:r>
      <w:r>
        <w:rPr>
          <w:spacing w:val="-9"/>
        </w:rPr>
        <w:t> </w:t>
      </w:r>
      <w:r>
        <w:rPr>
          <w:spacing w:val="-7"/>
        </w:rPr>
        <w:t>concentración</w:t>
      </w:r>
      <w:r>
        <w:rPr>
          <w:spacing w:val="-11"/>
        </w:rPr>
        <w:t> </w:t>
      </w:r>
      <w:r>
        <w:rPr>
          <w:spacing w:val="-3"/>
        </w:rPr>
        <w:t>de</w:t>
      </w:r>
      <w:r>
        <w:rPr>
          <w:spacing w:val="-12"/>
        </w:rPr>
        <w:t> </w:t>
      </w:r>
      <w:r>
        <w:rPr>
          <w:spacing w:val="-5"/>
        </w:rPr>
        <w:t>droga</w:t>
      </w:r>
      <w:r>
        <w:rPr>
          <w:spacing w:val="-9"/>
        </w:rPr>
        <w:t> </w:t>
      </w:r>
      <w:r>
        <w:rPr>
          <w:spacing w:val="-6"/>
        </w:rPr>
        <w:t>activa</w:t>
      </w:r>
      <w:r>
        <w:rPr>
          <w:spacing w:val="-12"/>
        </w:rPr>
        <w:t> </w:t>
      </w:r>
      <w:r>
        <w:rPr>
          <w:spacing w:val="-6"/>
        </w:rPr>
        <w:t>alcanzada</w:t>
      </w:r>
      <w:r>
        <w:rPr>
          <w:spacing w:val="-9"/>
        </w:rPr>
        <w:t> </w:t>
      </w:r>
      <w:r>
        <w:rPr>
          <w:spacing w:val="-4"/>
        </w:rPr>
        <w:t>en</w:t>
      </w:r>
      <w:r>
        <w:rPr>
          <w:spacing w:val="-8"/>
        </w:rPr>
        <w:t> </w:t>
      </w:r>
      <w:r>
        <w:rPr>
          <w:spacing w:val="-5"/>
        </w:rPr>
        <w:t>el</w:t>
      </w:r>
      <w:r>
        <w:rPr>
          <w:spacing w:val="-11"/>
        </w:rPr>
        <w:t> </w:t>
      </w:r>
      <w:r>
        <w:rPr>
          <w:spacing w:val="-6"/>
        </w:rPr>
        <w:t>mencionado</w:t>
      </w:r>
      <w:r>
        <w:rPr>
          <w:spacing w:val="-11"/>
        </w:rPr>
        <w:t> </w:t>
      </w:r>
      <w:r>
        <w:rPr>
          <w:spacing w:val="-5"/>
        </w:rPr>
        <w:t>sitio</w:t>
      </w:r>
      <w:r>
        <w:rPr>
          <w:spacing w:val="-11"/>
        </w:rPr>
        <w:t> </w:t>
      </w:r>
      <w:r>
        <w:rPr>
          <w:spacing w:val="-3"/>
        </w:rPr>
        <w:t>de</w:t>
      </w:r>
      <w:r>
        <w:rPr>
          <w:spacing w:val="-12"/>
        </w:rPr>
        <w:t> </w:t>
      </w:r>
      <w:r>
        <w:rPr>
          <w:spacing w:val="-6"/>
        </w:rPr>
        <w:t>localización</w:t>
      </w:r>
      <w:r>
        <w:rPr>
          <w:spacing w:val="-11"/>
        </w:rPr>
        <w:t> </w:t>
      </w:r>
      <w:r>
        <w:rPr>
          <w:spacing w:val="-5"/>
        </w:rPr>
        <w:t>del</w:t>
      </w:r>
      <w:r>
        <w:rPr>
          <w:spacing w:val="-11"/>
        </w:rPr>
        <w:t> </w:t>
      </w:r>
      <w:r>
        <w:rPr>
          <w:spacing w:val="-6"/>
        </w:rPr>
        <w:t>helminto </w:t>
      </w:r>
      <w:r>
        <w:rPr/>
        <w:t>y </w:t>
      </w:r>
      <w:r>
        <w:rPr>
          <w:spacing w:val="-5"/>
        </w:rPr>
        <w:t>las </w:t>
      </w:r>
      <w:r>
        <w:rPr>
          <w:spacing w:val="-6"/>
        </w:rPr>
        <w:t>propiedades </w:t>
      </w:r>
      <w:r>
        <w:rPr>
          <w:spacing w:val="-7"/>
        </w:rPr>
        <w:t>físico-químicas </w:t>
      </w:r>
      <w:r>
        <w:rPr>
          <w:spacing w:val="-3"/>
        </w:rPr>
        <w:t>de </w:t>
      </w:r>
      <w:r>
        <w:rPr>
          <w:spacing w:val="-4"/>
        </w:rPr>
        <w:t>los </w:t>
      </w:r>
      <w:r>
        <w:rPr>
          <w:spacing w:val="-6"/>
        </w:rPr>
        <w:t>fármacos </w:t>
      </w:r>
      <w:r>
        <w:rPr>
          <w:spacing w:val="-5"/>
        </w:rPr>
        <w:t>en </w:t>
      </w:r>
      <w:r>
        <w:rPr>
          <w:spacing w:val="-6"/>
        </w:rPr>
        <w:t>cuestión. </w:t>
      </w:r>
      <w:r>
        <w:rPr>
          <w:spacing w:val="-5"/>
        </w:rPr>
        <w:t>La </w:t>
      </w:r>
      <w:r>
        <w:rPr>
          <w:spacing w:val="-6"/>
        </w:rPr>
        <w:t>aparición </w:t>
      </w:r>
      <w:r>
        <w:rPr>
          <w:spacing w:val="-3"/>
        </w:rPr>
        <w:t>de </w:t>
      </w:r>
      <w:r>
        <w:rPr>
          <w:spacing w:val="-6"/>
        </w:rPr>
        <w:t>resistencia </w:t>
      </w:r>
      <w:r>
        <w:rPr>
          <w:spacing w:val="-3"/>
        </w:rPr>
        <w:t>ha </w:t>
      </w:r>
      <w:r>
        <w:rPr>
          <w:spacing w:val="-6"/>
        </w:rPr>
        <w:t>motivado sustancialmente </w:t>
      </w:r>
      <w:r>
        <w:rPr>
          <w:spacing w:val="-5"/>
        </w:rPr>
        <w:t>el </w:t>
      </w:r>
      <w:r>
        <w:rPr>
          <w:spacing w:val="-6"/>
        </w:rPr>
        <w:t>desarrollo </w:t>
      </w:r>
      <w:r>
        <w:rPr>
          <w:spacing w:val="-3"/>
        </w:rPr>
        <w:t>de </w:t>
      </w:r>
      <w:r>
        <w:rPr>
          <w:spacing w:val="-6"/>
        </w:rPr>
        <w:t>estudios </w:t>
      </w:r>
      <w:r>
        <w:rPr>
          <w:spacing w:val="-7"/>
        </w:rPr>
        <w:t>farmacodinámicos </w:t>
      </w:r>
      <w:r>
        <w:rPr>
          <w:spacing w:val="-4"/>
        </w:rPr>
        <w:t>que han </w:t>
      </w:r>
      <w:r>
        <w:rPr>
          <w:spacing w:val="-6"/>
        </w:rPr>
        <w:t>contribuido </w:t>
      </w:r>
      <w:r>
        <w:rPr/>
        <w:t>a </w:t>
      </w:r>
      <w:r>
        <w:rPr>
          <w:spacing w:val="-3"/>
        </w:rPr>
        <w:t>la </w:t>
      </w:r>
      <w:r>
        <w:rPr>
          <w:spacing w:val="-6"/>
        </w:rPr>
        <w:t>comprensión </w:t>
      </w:r>
      <w:r>
        <w:rPr>
          <w:spacing w:val="-3"/>
        </w:rPr>
        <w:t>de </w:t>
      </w:r>
      <w:r>
        <w:rPr>
          <w:spacing w:val="-5"/>
        </w:rPr>
        <w:t>los </w:t>
      </w:r>
      <w:r>
        <w:rPr>
          <w:spacing w:val="-6"/>
        </w:rPr>
        <w:t>mecanismos </w:t>
      </w:r>
      <w:r>
        <w:rPr>
          <w:spacing w:val="-3"/>
        </w:rPr>
        <w:t>de </w:t>
      </w:r>
      <w:r>
        <w:rPr>
          <w:spacing w:val="-6"/>
        </w:rPr>
        <w:t>acción </w:t>
      </w:r>
      <w:r>
        <w:rPr>
          <w:spacing w:val="-3"/>
        </w:rPr>
        <w:t>de </w:t>
      </w:r>
      <w:r>
        <w:rPr>
          <w:spacing w:val="-5"/>
        </w:rPr>
        <w:t>los </w:t>
      </w:r>
      <w:r>
        <w:rPr>
          <w:spacing w:val="-6"/>
        </w:rPr>
        <w:t>fármacos </w:t>
      </w:r>
      <w:r>
        <w:rPr>
          <w:spacing w:val="-7"/>
        </w:rPr>
        <w:t>antihelmínticos </w:t>
      </w:r>
      <w:r>
        <w:rPr>
          <w:spacing w:val="-5"/>
        </w:rPr>
        <w:t>más </w:t>
      </w:r>
      <w:r>
        <w:rPr>
          <w:spacing w:val="-6"/>
        </w:rPr>
        <w:t>utilizados </w:t>
      </w:r>
      <w:r>
        <w:rPr>
          <w:spacing w:val="-5"/>
        </w:rPr>
        <w:t>en </w:t>
      </w:r>
      <w:r>
        <w:rPr>
          <w:spacing w:val="-6"/>
        </w:rPr>
        <w:t>terapéutica veterinaria. </w:t>
      </w:r>
      <w:r>
        <w:rPr/>
        <w:t>Se </w:t>
      </w:r>
      <w:r>
        <w:rPr>
          <w:spacing w:val="-6"/>
        </w:rPr>
        <w:t>presenta </w:t>
      </w:r>
      <w:r>
        <w:rPr/>
        <w:t>a </w:t>
      </w:r>
      <w:r>
        <w:rPr>
          <w:spacing w:val="-6"/>
        </w:rPr>
        <w:t>continuación </w:t>
      </w:r>
      <w:r>
        <w:rPr>
          <w:spacing w:val="-5"/>
        </w:rPr>
        <w:t>una </w:t>
      </w:r>
      <w:r>
        <w:rPr>
          <w:spacing w:val="-6"/>
        </w:rPr>
        <w:t>descripción </w:t>
      </w:r>
      <w:r>
        <w:rPr>
          <w:spacing w:val="-3"/>
        </w:rPr>
        <w:t>de </w:t>
      </w:r>
      <w:r>
        <w:rPr>
          <w:spacing w:val="-5"/>
        </w:rPr>
        <w:t>las </w:t>
      </w:r>
      <w:r>
        <w:rPr>
          <w:spacing w:val="-6"/>
        </w:rPr>
        <w:t>bases moleculares</w:t>
      </w:r>
      <w:r>
        <w:rPr>
          <w:spacing w:val="-13"/>
        </w:rPr>
        <w:t> </w:t>
      </w:r>
      <w:r>
        <w:rPr>
          <w:spacing w:val="-4"/>
        </w:rPr>
        <w:t>que</w:t>
      </w:r>
    </w:p>
    <w:p>
      <w:pPr>
        <w:spacing w:after="0" w:line="480" w:lineRule="auto"/>
        <w:jc w:val="both"/>
        <w:sectPr>
          <w:pgSz w:w="11910" w:h="16840"/>
          <w:pgMar w:header="0" w:footer="972" w:top="1340" w:bottom="1160" w:left="1600" w:right="1300"/>
        </w:sectPr>
      </w:pPr>
    </w:p>
    <w:p>
      <w:pPr>
        <w:pStyle w:val="BodyText"/>
        <w:spacing w:line="480" w:lineRule="auto" w:before="52"/>
        <w:ind w:left="102" w:right="176"/>
        <w:jc w:val="both"/>
      </w:pPr>
      <w:r>
        <w:rPr>
          <w:spacing w:val="-6"/>
        </w:rPr>
        <w:t>median </w:t>
      </w:r>
      <w:r>
        <w:rPr>
          <w:spacing w:val="-3"/>
        </w:rPr>
        <w:t>la </w:t>
      </w:r>
      <w:r>
        <w:rPr>
          <w:spacing w:val="-6"/>
        </w:rPr>
        <w:t>resistencia </w:t>
      </w:r>
      <w:r>
        <w:rPr/>
        <w:t>a </w:t>
      </w:r>
      <w:r>
        <w:rPr>
          <w:spacing w:val="-5"/>
        </w:rPr>
        <w:t>los </w:t>
      </w:r>
      <w:r>
        <w:rPr>
          <w:spacing w:val="-6"/>
        </w:rPr>
        <w:t>tres </w:t>
      </w:r>
      <w:r>
        <w:rPr>
          <w:spacing w:val="-5"/>
        </w:rPr>
        <w:t>(3) </w:t>
      </w:r>
      <w:r>
        <w:rPr>
          <w:spacing w:val="-6"/>
        </w:rPr>
        <w:t>principales grupos químicos </w:t>
      </w:r>
      <w:r>
        <w:rPr>
          <w:spacing w:val="-4"/>
        </w:rPr>
        <w:t>de </w:t>
      </w:r>
      <w:r>
        <w:rPr>
          <w:spacing w:val="-6"/>
        </w:rPr>
        <w:t>fármacos antihelmínticos: </w:t>
      </w:r>
      <w:r>
        <w:rPr>
          <w:spacing w:val="-3"/>
        </w:rPr>
        <w:t>1) </w:t>
      </w:r>
      <w:r>
        <w:rPr>
          <w:spacing w:val="-7"/>
        </w:rPr>
        <w:t>Benzimidazoles, </w:t>
      </w:r>
      <w:r>
        <w:rPr>
          <w:spacing w:val="-3"/>
        </w:rPr>
        <w:t>2) </w:t>
      </w:r>
      <w:r>
        <w:rPr>
          <w:spacing w:val="-7"/>
        </w:rPr>
        <w:t>Imidazotiazoles (levamisole)/tetrahidropirimidinas </w:t>
      </w:r>
      <w:r>
        <w:rPr>
          <w:spacing w:val="-6"/>
        </w:rPr>
        <w:t>(morantel, </w:t>
      </w:r>
      <w:r>
        <w:rPr>
          <w:spacing w:val="-7"/>
        </w:rPr>
        <w:t>pirantel), </w:t>
      </w:r>
      <w:r>
        <w:rPr/>
        <w:t>y </w:t>
      </w:r>
      <w:r>
        <w:rPr>
          <w:spacing w:val="-3"/>
        </w:rPr>
        <w:t>3) </w:t>
      </w:r>
      <w:r>
        <w:rPr>
          <w:spacing w:val="-7"/>
        </w:rPr>
        <w:t>Avermectinas </w:t>
      </w:r>
      <w:r>
        <w:rPr/>
        <w:t>y</w:t>
      </w:r>
      <w:r>
        <w:rPr>
          <w:spacing w:val="-6"/>
        </w:rPr>
        <w:t> milbemicinas.</w:t>
      </w:r>
    </w:p>
    <w:p>
      <w:pPr>
        <w:pStyle w:val="BodyText"/>
        <w:spacing w:before="8"/>
        <w:rPr>
          <w:sz w:val="25"/>
        </w:rPr>
      </w:pPr>
    </w:p>
    <w:p>
      <w:pPr>
        <w:pStyle w:val="Heading1"/>
      </w:pPr>
      <w:r>
        <w:rPr/>
        <w:t>Resistencia a fármacos benzimidazoles</w:t>
      </w:r>
    </w:p>
    <w:p>
      <w:pPr>
        <w:pStyle w:val="BodyText"/>
        <w:rPr>
          <w:b/>
        </w:rPr>
      </w:pPr>
    </w:p>
    <w:p>
      <w:pPr>
        <w:pStyle w:val="BodyText"/>
        <w:spacing w:before="9"/>
        <w:rPr>
          <w:b/>
          <w:sz w:val="23"/>
        </w:rPr>
      </w:pPr>
    </w:p>
    <w:p>
      <w:pPr>
        <w:pStyle w:val="BodyText"/>
        <w:spacing w:line="480" w:lineRule="auto"/>
        <w:ind w:left="102" w:right="185"/>
        <w:jc w:val="both"/>
      </w:pPr>
      <w:r>
        <w:rPr>
          <w:spacing w:val="-4"/>
        </w:rPr>
        <w:t>El</w:t>
      </w:r>
      <w:r>
        <w:rPr>
          <w:spacing w:val="52"/>
        </w:rPr>
        <w:t> </w:t>
      </w:r>
      <w:r>
        <w:rPr>
          <w:spacing w:val="-6"/>
        </w:rPr>
        <w:t>mecanismo </w:t>
      </w:r>
      <w:r>
        <w:rPr>
          <w:spacing w:val="-3"/>
        </w:rPr>
        <w:t>de </w:t>
      </w:r>
      <w:r>
        <w:rPr>
          <w:spacing w:val="-6"/>
        </w:rPr>
        <w:t>acción </w:t>
      </w:r>
      <w:r>
        <w:rPr>
          <w:spacing w:val="-3"/>
        </w:rPr>
        <w:t>de </w:t>
      </w:r>
      <w:r>
        <w:rPr>
          <w:spacing w:val="-5"/>
        </w:rPr>
        <w:t>los </w:t>
      </w:r>
      <w:r>
        <w:rPr>
          <w:spacing w:val="-7"/>
        </w:rPr>
        <w:t>antihelmínticos benzimidazoles </w:t>
      </w:r>
      <w:r>
        <w:rPr>
          <w:spacing w:val="-5"/>
        </w:rPr>
        <w:t>(BZD) </w:t>
      </w:r>
      <w:r>
        <w:rPr>
          <w:spacing w:val="-6"/>
        </w:rPr>
        <w:t>comenzó </w:t>
      </w:r>
      <w:r>
        <w:rPr/>
        <w:t>a </w:t>
      </w:r>
      <w:r>
        <w:rPr>
          <w:spacing w:val="-6"/>
        </w:rPr>
        <w:t>comprenderse cuando </w:t>
      </w:r>
      <w:r>
        <w:rPr>
          <w:spacing w:val="-3"/>
        </w:rPr>
        <w:t>se </w:t>
      </w:r>
      <w:r>
        <w:rPr>
          <w:spacing w:val="-6"/>
        </w:rPr>
        <w:t>observó </w:t>
      </w:r>
      <w:r>
        <w:rPr>
          <w:spacing w:val="-5"/>
        </w:rPr>
        <w:t>que </w:t>
      </w:r>
      <w:r>
        <w:rPr>
          <w:spacing w:val="-3"/>
        </w:rPr>
        <w:t>la </w:t>
      </w:r>
      <w:r>
        <w:rPr>
          <w:spacing w:val="-6"/>
        </w:rPr>
        <w:t>desintegración </w:t>
      </w:r>
      <w:r>
        <w:rPr>
          <w:spacing w:val="-3"/>
        </w:rPr>
        <w:t>de </w:t>
      </w:r>
      <w:r>
        <w:rPr>
          <w:spacing w:val="-5"/>
        </w:rPr>
        <w:t>las </w:t>
      </w:r>
      <w:r>
        <w:rPr>
          <w:spacing w:val="-6"/>
        </w:rPr>
        <w:t>estructuras microtub ulares </w:t>
      </w:r>
      <w:r>
        <w:rPr>
          <w:spacing w:val="-5"/>
        </w:rPr>
        <w:t>es el </w:t>
      </w:r>
      <w:r>
        <w:rPr>
          <w:spacing w:val="-6"/>
        </w:rPr>
        <w:t>principal efecto </w:t>
      </w:r>
      <w:r>
        <w:rPr>
          <w:spacing w:val="-3"/>
        </w:rPr>
        <w:t>de </w:t>
      </w:r>
      <w:r>
        <w:rPr>
          <w:spacing w:val="-6"/>
        </w:rPr>
        <w:t>mebendazole </w:t>
      </w:r>
      <w:r>
        <w:rPr>
          <w:spacing w:val="-5"/>
        </w:rPr>
        <w:t>sobre las </w:t>
      </w:r>
      <w:r>
        <w:rPr>
          <w:spacing w:val="-6"/>
        </w:rPr>
        <w:t>células intestinales </w:t>
      </w:r>
      <w:r>
        <w:rPr>
          <w:spacing w:val="-3"/>
        </w:rPr>
        <w:t>de </w:t>
      </w:r>
      <w:r>
        <w:rPr>
          <w:spacing w:val="-6"/>
        </w:rPr>
        <w:t>Ascaris </w:t>
      </w:r>
      <w:r>
        <w:rPr>
          <w:spacing w:val="-5"/>
        </w:rPr>
        <w:t>suum </w:t>
      </w:r>
      <w:r>
        <w:rPr>
          <w:spacing w:val="-6"/>
        </w:rPr>
        <w:t>(Borgers </w:t>
      </w:r>
      <w:r>
        <w:rPr/>
        <w:t>y </w:t>
      </w:r>
      <w:r>
        <w:rPr>
          <w:spacing w:val="-3"/>
        </w:rPr>
        <w:t>De </w:t>
      </w:r>
      <w:r>
        <w:rPr>
          <w:spacing w:val="-6"/>
        </w:rPr>
        <w:t>Nollin, 1975; Friedman </w:t>
      </w:r>
      <w:r>
        <w:rPr/>
        <w:t>y </w:t>
      </w:r>
      <w:r>
        <w:rPr>
          <w:spacing w:val="-6"/>
        </w:rPr>
        <w:t>Platzer, 1980). </w:t>
      </w:r>
      <w:r>
        <w:rPr>
          <w:spacing w:val="-4"/>
        </w:rPr>
        <w:t>De </w:t>
      </w:r>
      <w:r>
        <w:rPr>
          <w:spacing w:val="-5"/>
        </w:rPr>
        <w:t>esta </w:t>
      </w:r>
      <w:r>
        <w:rPr>
          <w:spacing w:val="-6"/>
        </w:rPr>
        <w:t>manera, </w:t>
      </w:r>
      <w:r>
        <w:rPr>
          <w:spacing w:val="-3"/>
        </w:rPr>
        <w:t>se </w:t>
      </w:r>
      <w:r>
        <w:rPr>
          <w:spacing w:val="-6"/>
        </w:rPr>
        <w:t>confirmó </w:t>
      </w:r>
      <w:r>
        <w:rPr>
          <w:spacing w:val="-5"/>
        </w:rPr>
        <w:t>que los </w:t>
      </w:r>
      <w:r>
        <w:rPr>
          <w:spacing w:val="-6"/>
        </w:rPr>
        <w:t>compuestos</w:t>
      </w:r>
      <w:r>
        <w:rPr>
          <w:spacing w:val="-12"/>
        </w:rPr>
        <w:t> </w:t>
      </w:r>
      <w:r>
        <w:rPr>
          <w:spacing w:val="-5"/>
        </w:rPr>
        <w:t>BZD </w:t>
      </w:r>
      <w:r>
        <w:rPr>
          <w:spacing w:val="-6"/>
        </w:rPr>
        <w:t>actúan</w:t>
      </w:r>
      <w:r>
        <w:rPr>
          <w:spacing w:val="-11"/>
        </w:rPr>
        <w:t> </w:t>
      </w:r>
      <w:r>
        <w:rPr>
          <w:spacing w:val="-6"/>
        </w:rPr>
        <w:t>ligándose</w:t>
      </w:r>
      <w:r>
        <w:rPr>
          <w:spacing w:val="-12"/>
        </w:rPr>
        <w:t> </w:t>
      </w:r>
      <w:r>
        <w:rPr>
          <w:spacing w:val="-6"/>
        </w:rPr>
        <w:t>selectivamente</w:t>
      </w:r>
      <w:r>
        <w:rPr>
          <w:spacing w:val="-10"/>
        </w:rPr>
        <w:t> </w:t>
      </w:r>
      <w:r>
        <w:rPr/>
        <w:t>a</w:t>
      </w:r>
      <w:r>
        <w:rPr>
          <w:spacing w:val="-12"/>
        </w:rPr>
        <w:t> </w:t>
      </w:r>
      <w:r>
        <w:rPr>
          <w:spacing w:val="-3"/>
        </w:rPr>
        <w:t>la</w:t>
      </w:r>
      <w:r>
        <w:rPr>
          <w:spacing w:val="-12"/>
        </w:rPr>
        <w:t> </w:t>
      </w:r>
      <w:r>
        <w:rPr>
          <w:spacing w:val="-6"/>
        </w:rPr>
        <w:t>subunidad</w:t>
      </w:r>
      <w:r>
        <w:rPr>
          <w:spacing w:val="-9"/>
        </w:rPr>
        <w:t> </w:t>
      </w:r>
      <w:r>
        <w:rPr>
          <w:spacing w:val="-3"/>
        </w:rPr>
        <w:t>de</w:t>
      </w:r>
      <w:r>
        <w:rPr>
          <w:spacing w:val="-12"/>
        </w:rPr>
        <w:t> </w:t>
      </w:r>
      <w:r>
        <w:rPr>
          <w:spacing w:val="-3"/>
        </w:rPr>
        <w:t>la</w:t>
      </w:r>
      <w:r>
        <w:rPr>
          <w:spacing w:val="-10"/>
        </w:rPr>
        <w:t> </w:t>
      </w:r>
      <w:r>
        <w:rPr>
          <w:spacing w:val="-6"/>
        </w:rPr>
        <w:t>proteína</w:t>
      </w:r>
      <w:r>
        <w:rPr>
          <w:spacing w:val="-12"/>
        </w:rPr>
        <w:t> </w:t>
      </w:r>
      <w:r>
        <w:rPr>
          <w:spacing w:val="-6"/>
        </w:rPr>
        <w:t>tubulina</w:t>
      </w:r>
      <w:r>
        <w:rPr>
          <w:spacing w:val="-10"/>
        </w:rPr>
        <w:t> </w:t>
      </w:r>
      <w:r>
        <w:rPr>
          <w:spacing w:val="-3"/>
        </w:rPr>
        <w:t>de</w:t>
      </w:r>
      <w:r>
        <w:rPr>
          <w:spacing w:val="-12"/>
        </w:rPr>
        <w:t> </w:t>
      </w:r>
      <w:r>
        <w:rPr>
          <w:spacing w:val="-6"/>
        </w:rPr>
        <w:t>nematodos</w:t>
      </w:r>
      <w:r>
        <w:rPr>
          <w:spacing w:val="-5"/>
        </w:rPr>
        <w:t> </w:t>
      </w:r>
      <w:r>
        <w:rPr/>
        <w:t>y</w:t>
      </w:r>
      <w:r>
        <w:rPr>
          <w:spacing w:val="-14"/>
        </w:rPr>
        <w:t> </w:t>
      </w:r>
      <w:r>
        <w:rPr>
          <w:spacing w:val="-6"/>
        </w:rPr>
        <w:t>cestodos, modificando </w:t>
      </w:r>
      <w:r>
        <w:rPr>
          <w:spacing w:val="-3"/>
        </w:rPr>
        <w:t>el </w:t>
      </w:r>
      <w:r>
        <w:rPr>
          <w:spacing w:val="-6"/>
        </w:rPr>
        <w:t>patrón </w:t>
      </w:r>
      <w:r>
        <w:rPr>
          <w:spacing w:val="-3"/>
        </w:rPr>
        <w:t>de </w:t>
      </w:r>
      <w:r>
        <w:rPr>
          <w:spacing w:val="-7"/>
        </w:rPr>
        <w:t>polimerización </w:t>
      </w:r>
      <w:r>
        <w:rPr>
          <w:spacing w:val="-5"/>
        </w:rPr>
        <w:t>para </w:t>
      </w:r>
      <w:r>
        <w:rPr>
          <w:spacing w:val="-3"/>
        </w:rPr>
        <w:t>la </w:t>
      </w:r>
      <w:r>
        <w:rPr>
          <w:spacing w:val="-6"/>
        </w:rPr>
        <w:t>formación </w:t>
      </w:r>
      <w:r>
        <w:rPr>
          <w:spacing w:val="-3"/>
        </w:rPr>
        <w:t>de </w:t>
      </w:r>
      <w:r>
        <w:rPr>
          <w:spacing w:val="-5"/>
        </w:rPr>
        <w:t>los </w:t>
      </w:r>
      <w:r>
        <w:rPr>
          <w:spacing w:val="-6"/>
        </w:rPr>
        <w:t>microtúbulos </w:t>
      </w:r>
      <w:r>
        <w:rPr>
          <w:spacing w:val="-5"/>
        </w:rPr>
        <w:t>(Rew </w:t>
      </w:r>
      <w:r>
        <w:rPr/>
        <w:t>y </w:t>
      </w:r>
      <w:r>
        <w:rPr>
          <w:spacing w:val="-6"/>
        </w:rPr>
        <w:t>Fetterer, 1986; </w:t>
      </w:r>
      <w:r>
        <w:rPr>
          <w:spacing w:val="-5"/>
        </w:rPr>
        <w:t>Lacey </w:t>
      </w:r>
      <w:r>
        <w:rPr/>
        <w:t>y </w:t>
      </w:r>
      <w:r>
        <w:rPr>
          <w:spacing w:val="-6"/>
        </w:rPr>
        <w:t>Prichard, 1986; Lacey, 1988; Lubega, 1991). </w:t>
      </w:r>
      <w:r>
        <w:rPr>
          <w:spacing w:val="-5"/>
        </w:rPr>
        <w:t>Esto </w:t>
      </w:r>
      <w:r>
        <w:rPr>
          <w:spacing w:val="-6"/>
        </w:rPr>
        <w:t>origina </w:t>
      </w:r>
      <w:r>
        <w:rPr>
          <w:spacing w:val="-5"/>
        </w:rPr>
        <w:t>una </w:t>
      </w:r>
      <w:r>
        <w:rPr>
          <w:spacing w:val="-6"/>
        </w:rPr>
        <w:t>pérdida </w:t>
      </w:r>
      <w:r>
        <w:rPr>
          <w:spacing w:val="-3"/>
        </w:rPr>
        <w:t>de </w:t>
      </w:r>
      <w:r>
        <w:rPr>
          <w:spacing w:val="-4"/>
        </w:rPr>
        <w:t>la </w:t>
      </w:r>
      <w:r>
        <w:rPr>
          <w:spacing w:val="-7"/>
        </w:rPr>
        <w:t>homeostasis </w:t>
      </w:r>
      <w:r>
        <w:rPr>
          <w:spacing w:val="-6"/>
        </w:rPr>
        <w:t>celular, </w:t>
      </w:r>
      <w:r>
        <w:rPr>
          <w:spacing w:val="-5"/>
        </w:rPr>
        <w:t>que </w:t>
      </w:r>
      <w:r>
        <w:rPr>
          <w:spacing w:val="-3"/>
        </w:rPr>
        <w:t>si </w:t>
      </w:r>
      <w:r>
        <w:rPr>
          <w:spacing w:val="-6"/>
        </w:rPr>
        <w:t>persiste </w:t>
      </w:r>
      <w:r>
        <w:rPr>
          <w:spacing w:val="-5"/>
        </w:rPr>
        <w:t>en </w:t>
      </w:r>
      <w:r>
        <w:rPr>
          <w:spacing w:val="-3"/>
        </w:rPr>
        <w:t>el </w:t>
      </w:r>
      <w:r>
        <w:rPr>
          <w:spacing w:val="-6"/>
        </w:rPr>
        <w:t>tiempo puede resultar </w:t>
      </w:r>
      <w:r>
        <w:rPr>
          <w:spacing w:val="-5"/>
        </w:rPr>
        <w:t>letal para </w:t>
      </w:r>
      <w:r>
        <w:rPr>
          <w:spacing w:val="-3"/>
        </w:rPr>
        <w:t>el </w:t>
      </w:r>
      <w:r>
        <w:rPr>
          <w:spacing w:val="-6"/>
        </w:rPr>
        <w:t>parásito (Lacey, 1988). </w:t>
      </w:r>
      <w:r>
        <w:rPr>
          <w:spacing w:val="-5"/>
        </w:rPr>
        <w:t>Los </w:t>
      </w:r>
      <w:r>
        <w:rPr>
          <w:spacing w:val="-6"/>
        </w:rPr>
        <w:t>microtúbulos están formados </w:t>
      </w:r>
      <w:r>
        <w:rPr>
          <w:spacing w:val="-5"/>
        </w:rPr>
        <w:t>por dos </w:t>
      </w:r>
      <w:r>
        <w:rPr>
          <w:spacing w:val="-6"/>
        </w:rPr>
        <w:t>subunidades proteicas </w:t>
      </w:r>
      <w:r>
        <w:rPr>
          <w:spacing w:val="-3"/>
        </w:rPr>
        <w:t>muy </w:t>
      </w:r>
      <w:r>
        <w:rPr>
          <w:spacing w:val="-7"/>
        </w:rPr>
        <w:t>relacionadas, </w:t>
      </w:r>
      <w:r>
        <w:rPr>
          <w:spacing w:val="-6"/>
        </w:rPr>
        <w:t>tubulina </w:t>
      </w:r>
      <w:r>
        <w:rPr/>
        <w:t>y </w:t>
      </w:r>
      <w:r>
        <w:rPr>
          <w:spacing w:val="-6"/>
        </w:rPr>
        <w:t>tubulina (Lacey, 1988). Recientes </w:t>
      </w:r>
      <w:r>
        <w:rPr>
          <w:spacing w:val="-7"/>
        </w:rPr>
        <w:t>investigaciones </w:t>
      </w:r>
      <w:r>
        <w:rPr>
          <w:spacing w:val="-6"/>
        </w:rPr>
        <w:t>parecen indicar  </w:t>
      </w:r>
      <w:r>
        <w:rPr>
          <w:spacing w:val="-5"/>
        </w:rPr>
        <w:t>que  los </w:t>
      </w:r>
      <w:r>
        <w:rPr>
          <w:spacing w:val="-6"/>
        </w:rPr>
        <w:t>compuestos </w:t>
      </w:r>
      <w:r>
        <w:rPr>
          <w:spacing w:val="-5"/>
        </w:rPr>
        <w:t>BZD </w:t>
      </w:r>
      <w:r>
        <w:rPr>
          <w:spacing w:val="-3"/>
        </w:rPr>
        <w:t>se </w:t>
      </w:r>
      <w:r>
        <w:rPr>
          <w:spacing w:val="-5"/>
        </w:rPr>
        <w:t>unen </w:t>
      </w:r>
      <w:r>
        <w:rPr>
          <w:spacing w:val="-6"/>
        </w:rPr>
        <w:t>tanto </w:t>
      </w:r>
      <w:r>
        <w:rPr/>
        <w:t>a </w:t>
      </w:r>
      <w:r>
        <w:rPr>
          <w:spacing w:val="-4"/>
        </w:rPr>
        <w:t>la </w:t>
      </w:r>
      <w:r>
        <w:rPr>
          <w:spacing w:val="-6"/>
        </w:rPr>
        <w:t>tubulina como </w:t>
      </w:r>
      <w:r>
        <w:rPr/>
        <w:t>a </w:t>
      </w:r>
      <w:r>
        <w:rPr>
          <w:spacing w:val="-4"/>
        </w:rPr>
        <w:t>la </w:t>
      </w:r>
      <w:r>
        <w:rPr>
          <w:spacing w:val="-6"/>
        </w:rPr>
        <w:t>tubulina, </w:t>
      </w:r>
      <w:r>
        <w:rPr>
          <w:spacing w:val="-5"/>
        </w:rPr>
        <w:t>con </w:t>
      </w:r>
      <w:r>
        <w:rPr>
          <w:spacing w:val="-7"/>
        </w:rPr>
        <w:t>estequeometría </w:t>
      </w:r>
      <w:r>
        <w:rPr>
          <w:spacing w:val="-3"/>
        </w:rPr>
        <w:t>de </w:t>
      </w:r>
      <w:r>
        <w:rPr>
          <w:spacing w:val="-6"/>
        </w:rPr>
        <w:t>1:1, </w:t>
      </w:r>
      <w:r>
        <w:rPr/>
        <w:t>y a </w:t>
      </w:r>
      <w:r>
        <w:rPr>
          <w:spacing w:val="-5"/>
        </w:rPr>
        <w:t>los </w:t>
      </w:r>
      <w:r>
        <w:rPr>
          <w:spacing w:val="-6"/>
        </w:rPr>
        <w:t>polímeros </w:t>
      </w:r>
      <w:r>
        <w:rPr>
          <w:spacing w:val="-5"/>
        </w:rPr>
        <w:t>con una </w:t>
      </w:r>
      <w:r>
        <w:rPr>
          <w:spacing w:val="-7"/>
        </w:rPr>
        <w:t>estequeometría </w:t>
      </w:r>
      <w:r>
        <w:rPr>
          <w:spacing w:val="-4"/>
        </w:rPr>
        <w:t>2:1 </w:t>
      </w:r>
      <w:r>
        <w:rPr>
          <w:spacing w:val="-6"/>
        </w:rPr>
        <w:t>(Prichard </w:t>
      </w:r>
      <w:r>
        <w:rPr>
          <w:i/>
          <w:spacing w:val="-3"/>
        </w:rPr>
        <w:t>et </w:t>
      </w:r>
      <w:r>
        <w:rPr>
          <w:i/>
          <w:spacing w:val="-5"/>
        </w:rPr>
        <w:t>al.</w:t>
      </w:r>
      <w:r>
        <w:rPr>
          <w:spacing w:val="-5"/>
        </w:rPr>
        <w:t>, </w:t>
      </w:r>
      <w:r>
        <w:rPr>
          <w:spacing w:val="-6"/>
        </w:rPr>
        <w:t>2000). </w:t>
      </w:r>
      <w:r>
        <w:rPr>
          <w:spacing w:val="-5"/>
        </w:rPr>
        <w:t>Los </w:t>
      </w:r>
      <w:r>
        <w:rPr>
          <w:spacing w:val="-6"/>
        </w:rPr>
        <w:t>microtúbulos </w:t>
      </w:r>
      <w:r>
        <w:rPr>
          <w:spacing w:val="-4"/>
        </w:rPr>
        <w:t>son</w:t>
      </w:r>
      <w:r>
        <w:rPr>
          <w:spacing w:val="52"/>
        </w:rPr>
        <w:t> </w:t>
      </w:r>
      <w:r>
        <w:rPr>
          <w:spacing w:val="-6"/>
        </w:rPr>
        <w:t>estructuras intracelulares </w:t>
      </w:r>
      <w:r>
        <w:rPr>
          <w:spacing w:val="-5"/>
        </w:rPr>
        <w:t>que </w:t>
      </w:r>
      <w:r>
        <w:rPr>
          <w:spacing w:val="-6"/>
        </w:rPr>
        <w:t>poseen </w:t>
      </w:r>
      <w:r>
        <w:rPr>
          <w:spacing w:val="-5"/>
        </w:rPr>
        <w:t>una </w:t>
      </w:r>
      <w:r>
        <w:rPr>
          <w:spacing w:val="-6"/>
        </w:rPr>
        <w:t>amplia variedad </w:t>
      </w:r>
      <w:r>
        <w:rPr>
          <w:spacing w:val="-4"/>
        </w:rPr>
        <w:t>de </w:t>
      </w:r>
      <w:r>
        <w:rPr>
          <w:spacing w:val="-6"/>
        </w:rPr>
        <w:t>funciones celulares, entre ellas movimiento </w:t>
      </w:r>
      <w:r>
        <w:rPr>
          <w:spacing w:val="-3"/>
        </w:rPr>
        <w:t>de </w:t>
      </w:r>
      <w:r>
        <w:rPr>
          <w:spacing w:val="-6"/>
        </w:rPr>
        <w:t>cromosomas durante </w:t>
      </w:r>
      <w:r>
        <w:rPr>
          <w:spacing w:val="-3"/>
        </w:rPr>
        <w:t>la </w:t>
      </w:r>
      <w:r>
        <w:rPr>
          <w:spacing w:val="-6"/>
        </w:rPr>
        <w:t>división celular, soporte estructural </w:t>
      </w:r>
      <w:r>
        <w:rPr>
          <w:spacing w:val="-3"/>
        </w:rPr>
        <w:t>de la </w:t>
      </w:r>
      <w:r>
        <w:rPr>
          <w:spacing w:val="-6"/>
        </w:rPr>
        <w:t>célula, motilidad, movimiento </w:t>
      </w:r>
      <w:r>
        <w:rPr>
          <w:spacing w:val="-3"/>
        </w:rPr>
        <w:t>de </w:t>
      </w:r>
      <w:r>
        <w:rPr>
          <w:spacing w:val="-6"/>
        </w:rPr>
        <w:t>partículas intracelulares como metabolitos energéticos, absorción </w:t>
      </w:r>
      <w:r>
        <w:rPr>
          <w:spacing w:val="-3"/>
        </w:rPr>
        <w:t>de </w:t>
      </w:r>
      <w:r>
        <w:rPr>
          <w:spacing w:val="-7"/>
        </w:rPr>
        <w:t>nutrientes, </w:t>
      </w:r>
      <w:r>
        <w:rPr>
          <w:spacing w:val="-6"/>
        </w:rPr>
        <w:t>exocitosis </w:t>
      </w:r>
      <w:r>
        <w:rPr/>
        <w:t>y </w:t>
      </w:r>
      <w:r>
        <w:rPr>
          <w:spacing w:val="-7"/>
        </w:rPr>
        <w:t>comunicación célula-célula </w:t>
      </w:r>
      <w:r>
        <w:rPr>
          <w:spacing w:val="-5"/>
        </w:rPr>
        <w:t>(Rew </w:t>
      </w:r>
      <w:r>
        <w:rPr/>
        <w:t>y </w:t>
      </w:r>
      <w:r>
        <w:rPr>
          <w:spacing w:val="-6"/>
        </w:rPr>
        <w:t>Fetterer, 1986; Lacey, 1988). </w:t>
      </w:r>
      <w:r>
        <w:rPr>
          <w:spacing w:val="-3"/>
        </w:rPr>
        <w:t>El </w:t>
      </w:r>
      <w:r>
        <w:rPr>
          <w:spacing w:val="-6"/>
        </w:rPr>
        <w:t>efecto </w:t>
      </w:r>
      <w:r>
        <w:rPr>
          <w:spacing w:val="-7"/>
        </w:rPr>
        <w:t>farmacológico </w:t>
      </w:r>
      <w:r>
        <w:rPr>
          <w:spacing w:val="-3"/>
        </w:rPr>
        <w:t>de </w:t>
      </w:r>
      <w:r>
        <w:rPr>
          <w:spacing w:val="-5"/>
        </w:rPr>
        <w:t>los </w:t>
      </w:r>
      <w:r>
        <w:rPr>
          <w:spacing w:val="-7"/>
        </w:rPr>
        <w:t>antihelmínticos </w:t>
      </w:r>
      <w:r>
        <w:rPr>
          <w:spacing w:val="-5"/>
        </w:rPr>
        <w:t>BZD </w:t>
      </w:r>
      <w:r>
        <w:rPr>
          <w:spacing w:val="-6"/>
        </w:rPr>
        <w:t>requiere mayor período </w:t>
      </w:r>
      <w:r>
        <w:rPr>
          <w:spacing w:val="-3"/>
        </w:rPr>
        <w:t>de </w:t>
      </w:r>
      <w:r>
        <w:rPr>
          <w:spacing w:val="-6"/>
        </w:rPr>
        <w:t>latencia, siendo </w:t>
      </w:r>
      <w:r>
        <w:rPr>
          <w:spacing w:val="-5"/>
        </w:rPr>
        <w:t>más </w:t>
      </w:r>
      <w:r>
        <w:rPr>
          <w:spacing w:val="-6"/>
        </w:rPr>
        <w:t>lento </w:t>
      </w:r>
      <w:r>
        <w:rPr>
          <w:spacing w:val="-5"/>
        </w:rPr>
        <w:t>que </w:t>
      </w:r>
      <w:r>
        <w:rPr>
          <w:spacing w:val="-6"/>
        </w:rPr>
        <w:t>aquellos </w:t>
      </w:r>
      <w:r>
        <w:rPr>
          <w:spacing w:val="-5"/>
        </w:rPr>
        <w:t>que </w:t>
      </w:r>
      <w:r>
        <w:rPr>
          <w:spacing w:val="-6"/>
        </w:rPr>
        <w:t>actúan </w:t>
      </w:r>
      <w:r>
        <w:rPr>
          <w:spacing w:val="-5"/>
        </w:rPr>
        <w:t>sobre </w:t>
      </w:r>
      <w:r>
        <w:rPr>
          <w:spacing w:val="-3"/>
        </w:rPr>
        <w:t>la </w:t>
      </w:r>
      <w:r>
        <w:rPr>
          <w:spacing w:val="-6"/>
        </w:rPr>
        <w:t>coordinación neuromuscular </w:t>
      </w:r>
      <w:r>
        <w:rPr>
          <w:spacing w:val="-4"/>
        </w:rPr>
        <w:t>del </w:t>
      </w:r>
      <w:r>
        <w:rPr>
          <w:spacing w:val="-6"/>
        </w:rPr>
        <w:t>parásito, </w:t>
      </w:r>
      <w:r>
        <w:rPr/>
        <w:t>e </w:t>
      </w:r>
      <w:r>
        <w:rPr>
          <w:spacing w:val="-6"/>
        </w:rPr>
        <w:t>incluye déficit energético </w:t>
      </w:r>
      <w:r>
        <w:rPr>
          <w:spacing w:val="-5"/>
        </w:rPr>
        <w:t>del </w:t>
      </w:r>
      <w:r>
        <w:rPr>
          <w:spacing w:val="-6"/>
        </w:rPr>
        <w:t>parásito </w:t>
      </w:r>
      <w:r>
        <w:rPr>
          <w:spacing w:val="-5"/>
        </w:rPr>
        <w:t>por </w:t>
      </w:r>
      <w:r>
        <w:rPr>
          <w:spacing w:val="-6"/>
        </w:rPr>
        <w:t>disrupción </w:t>
      </w:r>
      <w:r>
        <w:rPr>
          <w:spacing w:val="-3"/>
        </w:rPr>
        <w:t>de </w:t>
      </w:r>
      <w:r>
        <w:rPr>
          <w:spacing w:val="-5"/>
        </w:rPr>
        <w:t>las </w:t>
      </w:r>
      <w:r>
        <w:rPr>
          <w:spacing w:val="-6"/>
        </w:rPr>
        <w:t>células intestinales </w:t>
      </w:r>
      <w:r>
        <w:rPr/>
        <w:t>e </w:t>
      </w:r>
      <w:r>
        <w:rPr>
          <w:spacing w:val="-7"/>
        </w:rPr>
        <w:t>inhibición </w:t>
      </w:r>
      <w:r>
        <w:rPr>
          <w:spacing w:val="-3"/>
        </w:rPr>
        <w:t>de la </w:t>
      </w:r>
      <w:r>
        <w:rPr>
          <w:spacing w:val="-6"/>
        </w:rPr>
        <w:t>producción   </w:t>
      </w:r>
      <w:r>
        <w:rPr>
          <w:spacing w:val="-3"/>
        </w:rPr>
        <w:t>de   </w:t>
      </w:r>
      <w:r>
        <w:rPr>
          <w:spacing w:val="-6"/>
        </w:rPr>
        <w:t>huevos   (Martin,   1997).   Estas   </w:t>
      </w:r>
      <w:r>
        <w:rPr>
          <w:spacing w:val="-7"/>
        </w:rPr>
        <w:t>diferencias   </w:t>
      </w:r>
      <w:r>
        <w:rPr>
          <w:spacing w:val="-3"/>
        </w:rPr>
        <w:t>en   el   </w:t>
      </w:r>
      <w:r>
        <w:rPr>
          <w:spacing w:val="-6"/>
        </w:rPr>
        <w:t>mecanismo   </w:t>
      </w:r>
      <w:r>
        <w:rPr>
          <w:spacing w:val="-3"/>
        </w:rPr>
        <w:t>de </w:t>
      </w:r>
      <w:r>
        <w:rPr>
          <w:spacing w:val="16"/>
        </w:rPr>
        <w:t> </w:t>
      </w:r>
      <w:r>
        <w:rPr>
          <w:spacing w:val="-6"/>
        </w:rPr>
        <w:t>acción</w:t>
      </w:r>
    </w:p>
    <w:p>
      <w:pPr>
        <w:spacing w:after="0" w:line="480" w:lineRule="auto"/>
        <w:jc w:val="both"/>
        <w:sectPr>
          <w:pgSz w:w="11910" w:h="16840"/>
          <w:pgMar w:header="0" w:footer="972" w:top="1340" w:bottom="1160" w:left="1600" w:right="1300"/>
        </w:sectPr>
      </w:pPr>
    </w:p>
    <w:p>
      <w:pPr>
        <w:pStyle w:val="BodyText"/>
        <w:spacing w:line="480" w:lineRule="auto" w:before="52"/>
        <w:ind w:left="102" w:right="186"/>
        <w:jc w:val="both"/>
      </w:pPr>
      <w:r>
        <w:rPr>
          <w:spacing w:val="-7"/>
        </w:rPr>
        <w:t>farmacológico </w:t>
      </w:r>
      <w:r>
        <w:rPr>
          <w:spacing w:val="-6"/>
        </w:rPr>
        <w:t>determinan </w:t>
      </w:r>
      <w:r>
        <w:rPr>
          <w:spacing w:val="-5"/>
        </w:rPr>
        <w:t>que </w:t>
      </w:r>
      <w:r>
        <w:rPr>
          <w:spacing w:val="-3"/>
        </w:rPr>
        <w:t>la </w:t>
      </w:r>
      <w:r>
        <w:rPr>
          <w:spacing w:val="-6"/>
        </w:rPr>
        <w:t>acción antihelmíntica </w:t>
      </w:r>
      <w:r>
        <w:rPr>
          <w:spacing w:val="-3"/>
        </w:rPr>
        <w:t>in </w:t>
      </w:r>
      <w:r>
        <w:rPr>
          <w:spacing w:val="-6"/>
        </w:rPr>
        <w:t>vivo </w:t>
      </w:r>
      <w:r>
        <w:rPr>
          <w:spacing w:val="-3"/>
        </w:rPr>
        <w:t>de </w:t>
      </w:r>
      <w:r>
        <w:rPr>
          <w:spacing w:val="-4"/>
        </w:rPr>
        <w:t>los </w:t>
      </w:r>
      <w:r>
        <w:rPr>
          <w:spacing w:val="-5"/>
        </w:rPr>
        <w:t>BZD </w:t>
      </w:r>
      <w:r>
        <w:rPr>
          <w:spacing w:val="-4"/>
        </w:rPr>
        <w:t>no sea </w:t>
      </w:r>
      <w:r>
        <w:rPr>
          <w:spacing w:val="-6"/>
        </w:rPr>
        <w:t>inmediata. </w:t>
      </w:r>
      <w:r>
        <w:rPr/>
        <w:t>Se </w:t>
      </w:r>
      <w:r>
        <w:rPr>
          <w:spacing w:val="-6"/>
        </w:rPr>
        <w:t>requieren </w:t>
      </w:r>
      <w:r>
        <w:rPr>
          <w:spacing w:val="-7"/>
        </w:rPr>
        <w:t>concentraciones sostenidas </w:t>
      </w:r>
      <w:r>
        <w:rPr>
          <w:spacing w:val="-3"/>
        </w:rPr>
        <w:t>en </w:t>
      </w:r>
      <w:r>
        <w:rPr>
          <w:spacing w:val="-5"/>
        </w:rPr>
        <w:t>el tiempo para </w:t>
      </w:r>
      <w:r>
        <w:rPr>
          <w:spacing w:val="-6"/>
        </w:rPr>
        <w:t>asegurar </w:t>
      </w:r>
      <w:r>
        <w:rPr>
          <w:spacing w:val="-3"/>
        </w:rPr>
        <w:t>la </w:t>
      </w:r>
      <w:r>
        <w:rPr>
          <w:spacing w:val="-7"/>
        </w:rPr>
        <w:t>eliminación </w:t>
      </w:r>
      <w:r>
        <w:rPr>
          <w:spacing w:val="-4"/>
        </w:rPr>
        <w:t>de los </w:t>
      </w:r>
      <w:r>
        <w:rPr>
          <w:spacing w:val="-6"/>
        </w:rPr>
        <w:t>parásitos </w:t>
      </w:r>
      <w:r>
        <w:rPr>
          <w:spacing w:val="-4"/>
        </w:rPr>
        <w:t>de su </w:t>
      </w:r>
      <w:r>
        <w:rPr>
          <w:spacing w:val="-5"/>
        </w:rPr>
        <w:t>sitio </w:t>
      </w:r>
      <w:r>
        <w:rPr>
          <w:spacing w:val="-3"/>
        </w:rPr>
        <w:t>de </w:t>
      </w:r>
      <w:r>
        <w:rPr>
          <w:spacing w:val="-6"/>
        </w:rPr>
        <w:t>localización (Lanusse </w:t>
      </w:r>
      <w:r>
        <w:rPr/>
        <w:t>y </w:t>
      </w:r>
      <w:r>
        <w:rPr>
          <w:spacing w:val="-6"/>
        </w:rPr>
        <w:t>Prichard, 1993), razón </w:t>
      </w:r>
      <w:r>
        <w:rPr>
          <w:spacing w:val="-5"/>
        </w:rPr>
        <w:t>por </w:t>
      </w:r>
      <w:r>
        <w:rPr>
          <w:spacing w:val="-3"/>
        </w:rPr>
        <w:t>la </w:t>
      </w:r>
      <w:r>
        <w:rPr>
          <w:spacing w:val="-6"/>
        </w:rPr>
        <w:t>cual </w:t>
      </w:r>
      <w:r>
        <w:rPr>
          <w:spacing w:val="-5"/>
        </w:rPr>
        <w:t>es </w:t>
      </w:r>
      <w:r>
        <w:rPr>
          <w:spacing w:val="-6"/>
        </w:rPr>
        <w:t>relevante </w:t>
      </w:r>
      <w:r>
        <w:rPr>
          <w:spacing w:val="-3"/>
        </w:rPr>
        <w:t>el </w:t>
      </w:r>
      <w:r>
        <w:rPr>
          <w:spacing w:val="-7"/>
        </w:rPr>
        <w:t>conocimiento </w:t>
      </w:r>
      <w:r>
        <w:rPr>
          <w:spacing w:val="-3"/>
        </w:rPr>
        <w:t>de </w:t>
      </w:r>
      <w:r>
        <w:rPr>
          <w:spacing w:val="-5"/>
        </w:rPr>
        <w:t>las </w:t>
      </w:r>
      <w:r>
        <w:rPr>
          <w:spacing w:val="-6"/>
        </w:rPr>
        <w:t>propiedades </w:t>
      </w:r>
      <w:r>
        <w:rPr>
          <w:spacing w:val="-7"/>
        </w:rPr>
        <w:t>farmacocinéticas </w:t>
      </w:r>
      <w:r>
        <w:rPr>
          <w:spacing w:val="-3"/>
        </w:rPr>
        <w:t>de </w:t>
      </w:r>
      <w:r>
        <w:rPr>
          <w:spacing w:val="-5"/>
        </w:rPr>
        <w:t>los </w:t>
      </w:r>
      <w:r>
        <w:rPr>
          <w:spacing w:val="-6"/>
        </w:rPr>
        <w:t>mismos.</w:t>
      </w:r>
    </w:p>
    <w:p>
      <w:pPr>
        <w:pStyle w:val="BodyText"/>
        <w:spacing w:before="3"/>
        <w:rPr>
          <w:sz w:val="25"/>
        </w:rPr>
      </w:pPr>
    </w:p>
    <w:p>
      <w:pPr>
        <w:pStyle w:val="BodyText"/>
        <w:spacing w:line="480" w:lineRule="auto"/>
        <w:ind w:left="102" w:right="184"/>
        <w:jc w:val="both"/>
      </w:pPr>
      <w:r>
        <w:rPr>
          <w:spacing w:val="-5"/>
        </w:rPr>
        <w:t>La </w:t>
      </w:r>
      <w:r>
        <w:rPr>
          <w:spacing w:val="-6"/>
        </w:rPr>
        <w:t>población susceptible </w:t>
      </w:r>
      <w:r>
        <w:rPr>
          <w:spacing w:val="-4"/>
        </w:rPr>
        <w:t>de </w:t>
      </w:r>
      <w:r>
        <w:rPr>
          <w:i/>
          <w:spacing w:val="-6"/>
        </w:rPr>
        <w:t>Haemonchus </w:t>
      </w:r>
      <w:r>
        <w:rPr>
          <w:i/>
          <w:spacing w:val="-7"/>
        </w:rPr>
        <w:t>contortus </w:t>
      </w:r>
      <w:r>
        <w:rPr>
          <w:spacing w:val="-6"/>
        </w:rPr>
        <w:t>posee </w:t>
      </w:r>
      <w:r>
        <w:rPr>
          <w:spacing w:val="-5"/>
        </w:rPr>
        <w:t>dos (2) </w:t>
      </w:r>
      <w:r>
        <w:rPr>
          <w:spacing w:val="-6"/>
        </w:rPr>
        <w:t>subtipos </w:t>
      </w:r>
      <w:r>
        <w:rPr>
          <w:spacing w:val="-3"/>
        </w:rPr>
        <w:t>de </w:t>
      </w:r>
      <w:r>
        <w:rPr>
          <w:spacing w:val="-6"/>
        </w:rPr>
        <w:t>tubulina: </w:t>
      </w:r>
      <w:r>
        <w:rPr>
          <w:spacing w:val="-5"/>
        </w:rPr>
        <w:t>una </w:t>
      </w:r>
      <w:r>
        <w:rPr>
          <w:spacing w:val="-3"/>
        </w:rPr>
        <w:t>de </w:t>
      </w:r>
      <w:r>
        <w:rPr>
          <w:spacing w:val="-6"/>
        </w:rPr>
        <w:t>alta afinidad (HAB) </w:t>
      </w:r>
      <w:r>
        <w:rPr/>
        <w:t>y </w:t>
      </w:r>
      <w:r>
        <w:rPr>
          <w:spacing w:val="-5"/>
        </w:rPr>
        <w:t>otra </w:t>
      </w:r>
      <w:r>
        <w:rPr>
          <w:spacing w:val="-4"/>
        </w:rPr>
        <w:t>de </w:t>
      </w:r>
      <w:r>
        <w:rPr>
          <w:spacing w:val="-5"/>
        </w:rPr>
        <w:t>baja </w:t>
      </w:r>
      <w:r>
        <w:rPr>
          <w:spacing w:val="-6"/>
        </w:rPr>
        <w:t>afinidad (LAB) (Lubega </w:t>
      </w:r>
      <w:r>
        <w:rPr/>
        <w:t>y </w:t>
      </w:r>
      <w:r>
        <w:rPr>
          <w:spacing w:val="-6"/>
        </w:rPr>
        <w:t>Prichard, 1991). Los nematodos junto </w:t>
      </w:r>
      <w:r>
        <w:rPr>
          <w:spacing w:val="-5"/>
        </w:rPr>
        <w:t>con </w:t>
      </w:r>
      <w:r>
        <w:rPr>
          <w:spacing w:val="-6"/>
        </w:rPr>
        <w:t>otros </w:t>
      </w:r>
      <w:r>
        <w:rPr>
          <w:spacing w:val="-7"/>
        </w:rPr>
        <w:t>helmintos, </w:t>
      </w:r>
      <w:r>
        <w:rPr>
          <w:spacing w:val="-6"/>
        </w:rPr>
        <w:t>hongos </w:t>
      </w:r>
      <w:r>
        <w:rPr/>
        <w:t>y </w:t>
      </w:r>
      <w:r>
        <w:rPr>
          <w:spacing w:val="-6"/>
        </w:rPr>
        <w:t>algunos protozoos tienen  normalmente estos  receptores   </w:t>
      </w:r>
      <w:r>
        <w:rPr>
          <w:spacing w:val="-4"/>
        </w:rPr>
        <w:t>de </w:t>
      </w:r>
      <w:r>
        <w:rPr>
          <w:spacing w:val="-6"/>
        </w:rPr>
        <w:t>alta afinidad </w:t>
      </w:r>
      <w:r>
        <w:rPr>
          <w:spacing w:val="-5"/>
        </w:rPr>
        <w:t>por </w:t>
      </w:r>
      <w:r>
        <w:rPr>
          <w:spacing w:val="-6"/>
        </w:rPr>
        <w:t>BZD, localizados </w:t>
      </w:r>
      <w:r>
        <w:rPr>
          <w:spacing w:val="-5"/>
        </w:rPr>
        <w:t>en el </w:t>
      </w:r>
      <w:r>
        <w:rPr>
          <w:spacing w:val="-6"/>
        </w:rPr>
        <w:t>grupo N-terminal </w:t>
      </w:r>
      <w:r>
        <w:rPr>
          <w:spacing w:val="-3"/>
        </w:rPr>
        <w:t>de la </w:t>
      </w:r>
      <w:r>
        <w:rPr>
          <w:spacing w:val="-6"/>
        </w:rPr>
        <w:t>tubulina </w:t>
      </w:r>
      <w:r>
        <w:rPr>
          <w:spacing w:val="-5"/>
        </w:rPr>
        <w:t>(Nare </w:t>
      </w:r>
      <w:r>
        <w:rPr>
          <w:i/>
          <w:spacing w:val="-5"/>
        </w:rPr>
        <w:t>et </w:t>
      </w:r>
      <w:r>
        <w:rPr>
          <w:i/>
          <w:spacing w:val="-6"/>
        </w:rPr>
        <w:t>al.</w:t>
      </w:r>
      <w:r>
        <w:rPr>
          <w:spacing w:val="-6"/>
        </w:rPr>
        <w:t>, 1996). </w:t>
      </w:r>
      <w:r>
        <w:rPr>
          <w:spacing w:val="-4"/>
        </w:rPr>
        <w:t>En</w:t>
      </w:r>
      <w:r>
        <w:rPr>
          <w:spacing w:val="52"/>
        </w:rPr>
        <w:t> </w:t>
      </w:r>
      <w:r>
        <w:rPr>
          <w:i/>
          <w:spacing w:val="-3"/>
        </w:rPr>
        <w:t>H. </w:t>
      </w:r>
      <w:r>
        <w:rPr>
          <w:i/>
          <w:spacing w:val="-6"/>
        </w:rPr>
        <w:t>contortus </w:t>
      </w:r>
      <w:r>
        <w:rPr>
          <w:spacing w:val="-3"/>
        </w:rPr>
        <w:t>se ha </w:t>
      </w:r>
      <w:r>
        <w:rPr>
          <w:spacing w:val="-6"/>
        </w:rPr>
        <w:t>establecido </w:t>
      </w:r>
      <w:r>
        <w:rPr>
          <w:spacing w:val="-4"/>
        </w:rPr>
        <w:t>que </w:t>
      </w:r>
      <w:r>
        <w:rPr>
          <w:spacing w:val="-3"/>
        </w:rPr>
        <w:t>hay </w:t>
      </w:r>
      <w:r>
        <w:rPr>
          <w:spacing w:val="-5"/>
        </w:rPr>
        <w:t>al </w:t>
      </w:r>
      <w:r>
        <w:rPr>
          <w:spacing w:val="-6"/>
        </w:rPr>
        <w:t>menos </w:t>
      </w:r>
      <w:r>
        <w:rPr>
          <w:spacing w:val="-5"/>
        </w:rPr>
        <w:t>dos loci </w:t>
      </w:r>
      <w:r>
        <w:rPr>
          <w:spacing w:val="-3"/>
        </w:rPr>
        <w:t>de </w:t>
      </w:r>
      <w:r>
        <w:rPr>
          <w:spacing w:val="-6"/>
        </w:rPr>
        <w:t>tubulina </w:t>
      </w:r>
      <w:r>
        <w:rPr>
          <w:spacing w:val="-7"/>
        </w:rPr>
        <w:t>responsables </w:t>
      </w:r>
      <w:r>
        <w:rPr>
          <w:spacing w:val="-3"/>
        </w:rPr>
        <w:t>de la </w:t>
      </w:r>
      <w:r>
        <w:rPr>
          <w:spacing w:val="-6"/>
        </w:rPr>
        <w:t>unión </w:t>
      </w:r>
      <w:r>
        <w:rPr>
          <w:spacing w:val="-3"/>
        </w:rPr>
        <w:t>de </w:t>
      </w:r>
      <w:r>
        <w:rPr>
          <w:spacing w:val="-6"/>
        </w:rPr>
        <w:t>alta </w:t>
      </w:r>
      <w:r>
        <w:rPr>
          <w:spacing w:val="-7"/>
        </w:rPr>
        <w:t>afinidad </w:t>
      </w:r>
      <w:r>
        <w:rPr>
          <w:spacing w:val="-6"/>
        </w:rPr>
        <w:t>(Lubega </w:t>
      </w:r>
      <w:r>
        <w:rPr>
          <w:i/>
          <w:spacing w:val="-5"/>
        </w:rPr>
        <w:t>et al.</w:t>
      </w:r>
      <w:r>
        <w:rPr>
          <w:spacing w:val="-5"/>
        </w:rPr>
        <w:t>, </w:t>
      </w:r>
      <w:r>
        <w:rPr>
          <w:spacing w:val="-6"/>
        </w:rPr>
        <w:t>1994; </w:t>
      </w:r>
      <w:r>
        <w:rPr>
          <w:spacing w:val="-5"/>
        </w:rPr>
        <w:t>Le </w:t>
      </w:r>
      <w:r>
        <w:rPr>
          <w:spacing w:val="-6"/>
        </w:rPr>
        <w:t>Jambre, 1997). </w:t>
      </w:r>
      <w:r>
        <w:rPr>
          <w:spacing w:val="-4"/>
        </w:rPr>
        <w:t>El </w:t>
      </w:r>
      <w:r>
        <w:rPr>
          <w:spacing w:val="-6"/>
        </w:rPr>
        <w:t>mecanismo </w:t>
      </w:r>
      <w:r>
        <w:rPr>
          <w:spacing w:val="-3"/>
        </w:rPr>
        <w:t>de </w:t>
      </w:r>
      <w:r>
        <w:rPr>
          <w:spacing w:val="-7"/>
        </w:rPr>
        <w:t>resistencia </w:t>
      </w:r>
      <w:r>
        <w:rPr/>
        <w:t>a </w:t>
      </w:r>
      <w:r>
        <w:rPr>
          <w:spacing w:val="-5"/>
        </w:rPr>
        <w:t>BZD </w:t>
      </w:r>
      <w:r>
        <w:rPr>
          <w:spacing w:val="-6"/>
        </w:rPr>
        <w:t>parece </w:t>
      </w:r>
      <w:r>
        <w:rPr>
          <w:spacing w:val="-5"/>
        </w:rPr>
        <w:t>ser </w:t>
      </w:r>
      <w:r>
        <w:rPr>
          <w:spacing w:val="-6"/>
        </w:rPr>
        <w:t>común </w:t>
      </w:r>
      <w:r>
        <w:rPr/>
        <w:t>a </w:t>
      </w:r>
      <w:r>
        <w:rPr>
          <w:spacing w:val="-6"/>
        </w:rPr>
        <w:t>muchas especies, desde hongos </w:t>
      </w:r>
      <w:r>
        <w:rPr/>
        <w:t>a </w:t>
      </w:r>
      <w:r>
        <w:rPr>
          <w:spacing w:val="-6"/>
        </w:rPr>
        <w:t>nematodos, </w:t>
      </w:r>
      <w:r>
        <w:rPr/>
        <w:t>e </w:t>
      </w:r>
      <w:r>
        <w:rPr>
          <w:spacing w:val="-6"/>
        </w:rPr>
        <w:t>involucra alteraciones </w:t>
      </w:r>
      <w:r>
        <w:rPr>
          <w:spacing w:val="-5"/>
        </w:rPr>
        <w:t>en las </w:t>
      </w:r>
      <w:r>
        <w:rPr>
          <w:spacing w:val="-6"/>
        </w:rPr>
        <w:t>isoformas </w:t>
      </w:r>
      <w:r>
        <w:rPr>
          <w:spacing w:val="-3"/>
        </w:rPr>
        <w:t>de </w:t>
      </w:r>
      <w:r>
        <w:rPr>
          <w:spacing w:val="-6"/>
        </w:rPr>
        <w:t>tubulina, </w:t>
      </w:r>
      <w:r>
        <w:rPr>
          <w:spacing w:val="-5"/>
        </w:rPr>
        <w:t>pero </w:t>
      </w:r>
      <w:r>
        <w:rPr>
          <w:spacing w:val="-3"/>
        </w:rPr>
        <w:t>no en </w:t>
      </w:r>
      <w:r>
        <w:rPr>
          <w:spacing w:val="-5"/>
        </w:rPr>
        <w:t>las </w:t>
      </w:r>
      <w:r>
        <w:rPr>
          <w:spacing w:val="-6"/>
        </w:rPr>
        <w:t>isoformas </w:t>
      </w:r>
      <w:r>
        <w:rPr>
          <w:spacing w:val="-3"/>
        </w:rPr>
        <w:t>de </w:t>
      </w:r>
      <w:r>
        <w:rPr>
          <w:spacing w:val="-6"/>
        </w:rPr>
        <w:t>tubulina (Lubega, 1991; </w:t>
      </w:r>
      <w:r>
        <w:rPr>
          <w:spacing w:val="-5"/>
        </w:rPr>
        <w:t>Prichard, </w:t>
      </w:r>
      <w:r>
        <w:rPr>
          <w:spacing w:val="-6"/>
        </w:rPr>
        <w:t>1994). </w:t>
      </w:r>
      <w:r>
        <w:rPr>
          <w:spacing w:val="-5"/>
        </w:rPr>
        <w:t>La </w:t>
      </w:r>
      <w:r>
        <w:rPr>
          <w:spacing w:val="-6"/>
        </w:rPr>
        <w:t>resistencia ocurre cuando </w:t>
      </w:r>
      <w:r>
        <w:rPr>
          <w:spacing w:val="-5"/>
        </w:rPr>
        <w:t>los </w:t>
      </w:r>
      <w:r>
        <w:rPr>
          <w:spacing w:val="-6"/>
        </w:rPr>
        <w:t>genes </w:t>
      </w:r>
      <w:r>
        <w:rPr>
          <w:spacing w:val="-5"/>
        </w:rPr>
        <w:t>que </w:t>
      </w:r>
      <w:r>
        <w:rPr>
          <w:spacing w:val="-7"/>
        </w:rPr>
        <w:t>codifican </w:t>
      </w:r>
      <w:r>
        <w:rPr>
          <w:spacing w:val="-5"/>
        </w:rPr>
        <w:t>para </w:t>
      </w:r>
      <w:r>
        <w:rPr>
          <w:spacing w:val="-6"/>
        </w:rPr>
        <w:t>tubulina </w:t>
      </w:r>
      <w:r>
        <w:rPr>
          <w:spacing w:val="-5"/>
        </w:rPr>
        <w:t>sufren </w:t>
      </w:r>
      <w:r>
        <w:rPr>
          <w:spacing w:val="-6"/>
        </w:rPr>
        <w:t>mutaciones, </w:t>
      </w:r>
      <w:r>
        <w:rPr>
          <w:spacing w:val="-3"/>
        </w:rPr>
        <w:t>lo </w:t>
      </w:r>
      <w:r>
        <w:rPr>
          <w:spacing w:val="-5"/>
        </w:rPr>
        <w:t>cual causa </w:t>
      </w:r>
      <w:r>
        <w:rPr>
          <w:spacing w:val="-3"/>
        </w:rPr>
        <w:t>la </w:t>
      </w:r>
      <w:r>
        <w:rPr>
          <w:spacing w:val="-6"/>
        </w:rPr>
        <w:t>pérdida </w:t>
      </w:r>
      <w:r>
        <w:rPr>
          <w:spacing w:val="-5"/>
        </w:rPr>
        <w:t>del </w:t>
      </w:r>
      <w:r>
        <w:rPr>
          <w:spacing w:val="-6"/>
        </w:rPr>
        <w:t>receptor </w:t>
      </w:r>
      <w:r>
        <w:rPr>
          <w:spacing w:val="-3"/>
        </w:rPr>
        <w:t>de </w:t>
      </w:r>
      <w:r>
        <w:rPr>
          <w:spacing w:val="-6"/>
        </w:rPr>
        <w:t>alta afinidad </w:t>
      </w:r>
      <w:r>
        <w:rPr>
          <w:spacing w:val="-4"/>
        </w:rPr>
        <w:t>por </w:t>
      </w:r>
      <w:r>
        <w:rPr>
          <w:spacing w:val="-5"/>
        </w:rPr>
        <w:t>BZD (Lacey </w:t>
      </w:r>
      <w:r>
        <w:rPr/>
        <w:t>y </w:t>
      </w:r>
      <w:r>
        <w:rPr>
          <w:spacing w:val="-6"/>
        </w:rPr>
        <w:t>Prichard, 1986; Lubega, 1991; Lubega </w:t>
      </w:r>
      <w:r>
        <w:rPr/>
        <w:t>y </w:t>
      </w:r>
      <w:r>
        <w:rPr>
          <w:spacing w:val="-6"/>
        </w:rPr>
        <w:t>Prichard, 1991). </w:t>
      </w:r>
      <w:r>
        <w:rPr>
          <w:spacing w:val="-5"/>
        </w:rPr>
        <w:t>Esto </w:t>
      </w:r>
      <w:r>
        <w:rPr>
          <w:spacing w:val="-3"/>
        </w:rPr>
        <w:t>se </w:t>
      </w:r>
      <w:r>
        <w:rPr>
          <w:spacing w:val="-4"/>
        </w:rPr>
        <w:t>ve </w:t>
      </w:r>
      <w:r>
        <w:rPr>
          <w:spacing w:val="-6"/>
        </w:rPr>
        <w:t>reflejado </w:t>
      </w:r>
      <w:r>
        <w:rPr>
          <w:spacing w:val="-5"/>
        </w:rPr>
        <w:t>en una </w:t>
      </w:r>
      <w:r>
        <w:rPr>
          <w:spacing w:val="-6"/>
        </w:rPr>
        <w:t>disminución </w:t>
      </w:r>
      <w:r>
        <w:rPr>
          <w:spacing w:val="-5"/>
        </w:rPr>
        <w:t>en </w:t>
      </w:r>
      <w:r>
        <w:rPr>
          <w:spacing w:val="-3"/>
        </w:rPr>
        <w:t>la </w:t>
      </w:r>
      <w:r>
        <w:rPr>
          <w:spacing w:val="-6"/>
        </w:rPr>
        <w:t>unión específica </w:t>
      </w:r>
      <w:r>
        <w:rPr>
          <w:spacing w:val="-4"/>
        </w:rPr>
        <w:t>de </w:t>
      </w:r>
      <w:r>
        <w:rPr>
          <w:spacing w:val="-5"/>
        </w:rPr>
        <w:t>BZD </w:t>
      </w:r>
      <w:r>
        <w:rPr/>
        <w:t>a </w:t>
      </w:r>
      <w:r>
        <w:rPr>
          <w:spacing w:val="-6"/>
        </w:rPr>
        <w:t>tubulina </w:t>
      </w:r>
      <w:r>
        <w:rPr>
          <w:spacing w:val="-5"/>
        </w:rPr>
        <w:t>en </w:t>
      </w:r>
      <w:r>
        <w:rPr>
          <w:spacing w:val="-6"/>
        </w:rPr>
        <w:t>cepas </w:t>
      </w:r>
      <w:r>
        <w:rPr>
          <w:spacing w:val="-7"/>
        </w:rPr>
        <w:t>resistentes </w:t>
      </w:r>
      <w:r>
        <w:rPr>
          <w:spacing w:val="-3"/>
        </w:rPr>
        <w:t>de </w:t>
      </w:r>
      <w:r>
        <w:rPr>
          <w:i/>
          <w:spacing w:val="-3"/>
        </w:rPr>
        <w:t>H. </w:t>
      </w:r>
      <w:r>
        <w:rPr>
          <w:i/>
          <w:spacing w:val="-6"/>
        </w:rPr>
        <w:t>contortus </w:t>
      </w:r>
      <w:r>
        <w:rPr/>
        <w:t>y </w:t>
      </w:r>
      <w:r>
        <w:rPr>
          <w:i/>
          <w:spacing w:val="-6"/>
        </w:rPr>
        <w:t>Trichostrongylus colubriformis </w:t>
      </w:r>
      <w:r>
        <w:rPr>
          <w:spacing w:val="-6"/>
        </w:rPr>
        <w:t>(Lacey </w:t>
      </w:r>
      <w:r>
        <w:rPr/>
        <w:t>y </w:t>
      </w:r>
      <w:r>
        <w:rPr>
          <w:spacing w:val="-6"/>
        </w:rPr>
        <w:t>Prichard, 1986; Lubega, 1991; Russell </w:t>
      </w:r>
      <w:r>
        <w:rPr/>
        <w:t>y </w:t>
      </w:r>
      <w:r>
        <w:rPr>
          <w:spacing w:val="-6"/>
        </w:rPr>
        <w:t>Lacey, 1991), medida </w:t>
      </w:r>
      <w:r>
        <w:rPr>
          <w:spacing w:val="-5"/>
        </w:rPr>
        <w:t>por el </w:t>
      </w:r>
      <w:r>
        <w:rPr>
          <w:spacing w:val="-6"/>
        </w:rPr>
        <w:t>número </w:t>
      </w:r>
      <w:r>
        <w:rPr>
          <w:spacing w:val="-3"/>
        </w:rPr>
        <w:t>de </w:t>
      </w:r>
      <w:r>
        <w:rPr>
          <w:spacing w:val="-6"/>
        </w:rPr>
        <w:t>receptores </w:t>
      </w:r>
      <w:r>
        <w:rPr>
          <w:spacing w:val="-3"/>
        </w:rPr>
        <w:t>de </w:t>
      </w:r>
      <w:r>
        <w:rPr>
          <w:spacing w:val="-6"/>
        </w:rPr>
        <w:t>unión </w:t>
      </w:r>
      <w:r>
        <w:rPr>
          <w:spacing w:val="-3"/>
        </w:rPr>
        <w:t>de </w:t>
      </w:r>
      <w:r>
        <w:rPr>
          <w:spacing w:val="-6"/>
        </w:rPr>
        <w:t>alta afinidad, aunque </w:t>
      </w:r>
      <w:r>
        <w:rPr>
          <w:spacing w:val="-3"/>
        </w:rPr>
        <w:t>la </w:t>
      </w:r>
      <w:r>
        <w:rPr>
          <w:spacing w:val="-6"/>
        </w:rPr>
        <w:t>afinidad </w:t>
      </w:r>
      <w:r>
        <w:rPr>
          <w:spacing w:val="-3"/>
        </w:rPr>
        <w:t>de </w:t>
      </w:r>
      <w:r>
        <w:rPr>
          <w:spacing w:val="-6"/>
        </w:rPr>
        <w:t>unión presenta </w:t>
      </w:r>
      <w:r>
        <w:rPr>
          <w:spacing w:val="-3"/>
        </w:rPr>
        <w:t>la </w:t>
      </w:r>
      <w:r>
        <w:rPr>
          <w:spacing w:val="-5"/>
        </w:rPr>
        <w:t>misma </w:t>
      </w:r>
      <w:r>
        <w:rPr>
          <w:spacing w:val="-6"/>
        </w:rPr>
        <w:t>magnitud </w:t>
      </w:r>
      <w:r>
        <w:rPr>
          <w:spacing w:val="-5"/>
        </w:rPr>
        <w:t>en </w:t>
      </w:r>
      <w:r>
        <w:rPr>
          <w:spacing w:val="-6"/>
        </w:rPr>
        <w:t>huevos, larvas </w:t>
      </w:r>
      <w:r>
        <w:rPr/>
        <w:t>y </w:t>
      </w:r>
      <w:r>
        <w:rPr>
          <w:spacing w:val="-6"/>
        </w:rPr>
        <w:t>adultos </w:t>
      </w:r>
      <w:r>
        <w:rPr>
          <w:spacing w:val="-3"/>
        </w:rPr>
        <w:t>de </w:t>
      </w:r>
      <w:r>
        <w:rPr>
          <w:i/>
          <w:spacing w:val="-3"/>
        </w:rPr>
        <w:t>H. </w:t>
      </w:r>
      <w:r>
        <w:rPr>
          <w:i/>
          <w:spacing w:val="-6"/>
        </w:rPr>
        <w:t>contortus </w:t>
      </w:r>
      <w:r>
        <w:rPr>
          <w:spacing w:val="-7"/>
        </w:rPr>
        <w:t>resistentes </w:t>
      </w:r>
      <w:r>
        <w:rPr>
          <w:spacing w:val="-6"/>
        </w:rPr>
        <w:t>comparado </w:t>
      </w:r>
      <w:r>
        <w:rPr>
          <w:spacing w:val="-5"/>
        </w:rPr>
        <w:t>con los </w:t>
      </w:r>
      <w:r>
        <w:rPr>
          <w:spacing w:val="-6"/>
        </w:rPr>
        <w:t>susceptibles </w:t>
      </w:r>
      <w:r>
        <w:rPr/>
        <w:t>y </w:t>
      </w:r>
      <w:r>
        <w:rPr>
          <w:spacing w:val="-3"/>
        </w:rPr>
        <w:t>el </w:t>
      </w:r>
      <w:r>
        <w:rPr>
          <w:spacing w:val="-6"/>
        </w:rPr>
        <w:t>contenido </w:t>
      </w:r>
      <w:r>
        <w:rPr>
          <w:spacing w:val="-5"/>
        </w:rPr>
        <w:t>total </w:t>
      </w:r>
      <w:r>
        <w:rPr>
          <w:spacing w:val="-4"/>
        </w:rPr>
        <w:t>de </w:t>
      </w:r>
      <w:r>
        <w:rPr>
          <w:spacing w:val="-6"/>
        </w:rPr>
        <w:t>tubulina </w:t>
      </w:r>
      <w:r>
        <w:rPr>
          <w:spacing w:val="-5"/>
        </w:rPr>
        <w:t>por </w:t>
      </w:r>
      <w:r>
        <w:rPr>
          <w:spacing w:val="-3"/>
        </w:rPr>
        <w:t>mg de </w:t>
      </w:r>
      <w:r>
        <w:rPr>
          <w:spacing w:val="-6"/>
        </w:rPr>
        <w:t>proteína </w:t>
      </w:r>
      <w:r>
        <w:rPr>
          <w:spacing w:val="-3"/>
        </w:rPr>
        <w:t>de </w:t>
      </w:r>
      <w:r>
        <w:rPr>
          <w:spacing w:val="-6"/>
        </w:rPr>
        <w:t>ambas cepas resulta similar (Lubega, 1991). </w:t>
      </w:r>
      <w:r>
        <w:rPr>
          <w:spacing w:val="-5"/>
        </w:rPr>
        <w:t>La </w:t>
      </w:r>
      <w:r>
        <w:rPr>
          <w:spacing w:val="-6"/>
        </w:rPr>
        <w:t>resistencia </w:t>
      </w:r>
      <w:r>
        <w:rPr/>
        <w:t>a </w:t>
      </w:r>
      <w:r>
        <w:rPr>
          <w:spacing w:val="-5"/>
        </w:rPr>
        <w:t>BZD es </w:t>
      </w:r>
      <w:r>
        <w:rPr>
          <w:spacing w:val="-6"/>
        </w:rPr>
        <w:t>común </w:t>
      </w:r>
      <w:r>
        <w:rPr>
          <w:spacing w:val="-3"/>
        </w:rPr>
        <w:t>en </w:t>
      </w:r>
      <w:r>
        <w:rPr>
          <w:i/>
          <w:spacing w:val="-3"/>
        </w:rPr>
        <w:t>H. </w:t>
      </w:r>
      <w:r>
        <w:rPr>
          <w:i/>
          <w:spacing w:val="-6"/>
        </w:rPr>
        <w:t>contortus</w:t>
      </w:r>
      <w:r>
        <w:rPr>
          <w:spacing w:val="-6"/>
        </w:rPr>
        <w:t>, </w:t>
      </w:r>
      <w:r>
        <w:rPr>
          <w:i/>
          <w:spacing w:val="-4"/>
        </w:rPr>
        <w:t>T. </w:t>
      </w:r>
      <w:r>
        <w:rPr>
          <w:i/>
          <w:spacing w:val="-7"/>
        </w:rPr>
        <w:t>colubriformis </w:t>
      </w:r>
      <w:r>
        <w:rPr/>
        <w:t>y </w:t>
      </w:r>
      <w:r>
        <w:rPr>
          <w:i/>
          <w:spacing w:val="-6"/>
        </w:rPr>
        <w:t>Ostertagia </w:t>
      </w:r>
      <w:r>
        <w:rPr>
          <w:i/>
          <w:spacing w:val="-7"/>
        </w:rPr>
        <w:t>circumcincta </w:t>
      </w:r>
      <w:r>
        <w:rPr>
          <w:spacing w:val="-6"/>
        </w:rPr>
        <w:t>(Dobson </w:t>
      </w:r>
      <w:r>
        <w:rPr>
          <w:i/>
          <w:spacing w:val="-3"/>
        </w:rPr>
        <w:t>et </w:t>
      </w:r>
      <w:r>
        <w:rPr>
          <w:i/>
          <w:spacing w:val="-5"/>
        </w:rPr>
        <w:t>al.</w:t>
      </w:r>
      <w:r>
        <w:rPr>
          <w:spacing w:val="-5"/>
        </w:rPr>
        <w:t>, </w:t>
      </w:r>
      <w:r>
        <w:rPr>
          <w:spacing w:val="-6"/>
        </w:rPr>
        <w:t>1996).</w:t>
      </w:r>
    </w:p>
    <w:p>
      <w:pPr>
        <w:spacing w:after="0" w:line="480" w:lineRule="auto"/>
        <w:jc w:val="both"/>
        <w:sectPr>
          <w:pgSz w:w="11910" w:h="16840"/>
          <w:pgMar w:header="0" w:footer="972" w:top="1340" w:bottom="1160" w:left="1600" w:right="1300"/>
        </w:sectPr>
      </w:pPr>
    </w:p>
    <w:p>
      <w:pPr>
        <w:pStyle w:val="BodyText"/>
        <w:spacing w:line="480" w:lineRule="auto" w:before="52"/>
        <w:ind w:left="102" w:right="184"/>
        <w:jc w:val="both"/>
      </w:pPr>
      <w:r>
        <w:rPr>
          <w:spacing w:val="-5"/>
        </w:rPr>
        <w:t>Han sido </w:t>
      </w:r>
      <w:r>
        <w:rPr>
          <w:spacing w:val="-7"/>
        </w:rPr>
        <w:t>identificados </w:t>
      </w:r>
      <w:r>
        <w:rPr>
          <w:spacing w:val="-5"/>
        </w:rPr>
        <w:t>dos </w:t>
      </w:r>
      <w:r>
        <w:rPr>
          <w:spacing w:val="-6"/>
        </w:rPr>
        <w:t>isotipos </w:t>
      </w:r>
      <w:r>
        <w:rPr>
          <w:spacing w:val="-3"/>
        </w:rPr>
        <w:t>de </w:t>
      </w:r>
      <w:r>
        <w:rPr>
          <w:spacing w:val="-6"/>
        </w:rPr>
        <w:t>tubulina: isotipo </w:t>
      </w:r>
      <w:r>
        <w:rPr/>
        <w:t>1 e </w:t>
      </w:r>
      <w:r>
        <w:rPr>
          <w:spacing w:val="-6"/>
        </w:rPr>
        <w:t>isotipo </w:t>
      </w:r>
      <w:r>
        <w:rPr>
          <w:spacing w:val="-4"/>
        </w:rPr>
        <w:t>2, los </w:t>
      </w:r>
      <w:r>
        <w:rPr>
          <w:spacing w:val="-6"/>
        </w:rPr>
        <w:t>cuales </w:t>
      </w:r>
      <w:r>
        <w:rPr>
          <w:spacing w:val="-7"/>
        </w:rPr>
        <w:t>corresponden </w:t>
      </w:r>
      <w:r>
        <w:rPr/>
        <w:t>a </w:t>
      </w:r>
      <w:r>
        <w:rPr>
          <w:spacing w:val="-6"/>
        </w:rPr>
        <w:t>genes separados (Lubega </w:t>
      </w:r>
      <w:r>
        <w:rPr>
          <w:i/>
          <w:spacing w:val="-3"/>
        </w:rPr>
        <w:t>et </w:t>
      </w:r>
      <w:r>
        <w:rPr>
          <w:i/>
          <w:spacing w:val="-6"/>
        </w:rPr>
        <w:t>al.</w:t>
      </w:r>
      <w:r>
        <w:rPr>
          <w:spacing w:val="-6"/>
        </w:rPr>
        <w:t>, 1994). </w:t>
      </w:r>
      <w:r>
        <w:rPr>
          <w:spacing w:val="-3"/>
        </w:rPr>
        <w:t>En </w:t>
      </w:r>
      <w:r>
        <w:rPr>
          <w:spacing w:val="-6"/>
        </w:rPr>
        <w:t>nematodos </w:t>
      </w:r>
      <w:r>
        <w:rPr>
          <w:spacing w:val="-4"/>
        </w:rPr>
        <w:t>la </w:t>
      </w:r>
      <w:r>
        <w:rPr>
          <w:spacing w:val="-6"/>
        </w:rPr>
        <w:t>resistencia </w:t>
      </w:r>
      <w:r>
        <w:rPr/>
        <w:t>a </w:t>
      </w:r>
      <w:r>
        <w:rPr>
          <w:spacing w:val="-5"/>
        </w:rPr>
        <w:t>BZD </w:t>
      </w:r>
      <w:r>
        <w:rPr>
          <w:spacing w:val="-3"/>
        </w:rPr>
        <w:t>ha </w:t>
      </w:r>
      <w:r>
        <w:rPr>
          <w:spacing w:val="-5"/>
        </w:rPr>
        <w:t>sido </w:t>
      </w:r>
      <w:r>
        <w:rPr>
          <w:spacing w:val="-6"/>
        </w:rPr>
        <w:t>asociada </w:t>
      </w:r>
      <w:r>
        <w:rPr>
          <w:spacing w:val="-5"/>
        </w:rPr>
        <w:t>con </w:t>
      </w:r>
      <w:r>
        <w:rPr>
          <w:spacing w:val="-6"/>
        </w:rPr>
        <w:t>cambios genéticos principalmente </w:t>
      </w:r>
      <w:r>
        <w:rPr>
          <w:spacing w:val="-3"/>
        </w:rPr>
        <w:t>en </w:t>
      </w:r>
      <w:r>
        <w:rPr>
          <w:spacing w:val="-5"/>
        </w:rPr>
        <w:t>el </w:t>
      </w:r>
      <w:r>
        <w:rPr>
          <w:spacing w:val="-6"/>
        </w:rPr>
        <w:t>isotipo </w:t>
      </w:r>
      <w:r>
        <w:rPr>
          <w:spacing w:val="-4"/>
        </w:rPr>
        <w:t>1. </w:t>
      </w:r>
      <w:r>
        <w:rPr>
          <w:spacing w:val="-5"/>
        </w:rPr>
        <w:t>Tres </w:t>
      </w:r>
      <w:r>
        <w:rPr>
          <w:spacing w:val="-6"/>
        </w:rPr>
        <w:t>cambios </w:t>
      </w:r>
      <w:r>
        <w:rPr>
          <w:spacing w:val="-3"/>
        </w:rPr>
        <w:t>de </w:t>
      </w:r>
      <w:r>
        <w:rPr>
          <w:spacing w:val="-7"/>
        </w:rPr>
        <w:t>aminoácidos </w:t>
      </w:r>
      <w:r>
        <w:rPr>
          <w:spacing w:val="-6"/>
        </w:rPr>
        <w:t>fueron observados </w:t>
      </w:r>
      <w:r>
        <w:rPr>
          <w:spacing w:val="-3"/>
        </w:rPr>
        <w:t>en </w:t>
      </w:r>
      <w:r>
        <w:rPr>
          <w:spacing w:val="-5"/>
        </w:rPr>
        <w:t>los </w:t>
      </w:r>
      <w:r>
        <w:rPr>
          <w:spacing w:val="-6"/>
        </w:rPr>
        <w:t>isotipos </w:t>
      </w:r>
      <w:r>
        <w:rPr/>
        <w:t>1 </w:t>
      </w:r>
      <w:r>
        <w:rPr>
          <w:spacing w:val="-4"/>
        </w:rPr>
        <w:t>de </w:t>
      </w:r>
      <w:r>
        <w:rPr>
          <w:spacing w:val="-6"/>
        </w:rPr>
        <w:t>tubulina entre </w:t>
      </w:r>
      <w:r>
        <w:rPr>
          <w:i/>
          <w:spacing w:val="-4"/>
        </w:rPr>
        <w:t>H. </w:t>
      </w:r>
      <w:r>
        <w:rPr>
          <w:i/>
          <w:spacing w:val="-6"/>
        </w:rPr>
        <w:t>contortus </w:t>
      </w:r>
      <w:r>
        <w:rPr>
          <w:spacing w:val="-7"/>
        </w:rPr>
        <w:t>susceptibles </w:t>
      </w:r>
      <w:r>
        <w:rPr>
          <w:spacing w:val="-6"/>
        </w:rPr>
        <w:t>(BZD-S) </w:t>
      </w:r>
      <w:r>
        <w:rPr>
          <w:spacing w:val="-5"/>
        </w:rPr>
        <w:t>(Geary </w:t>
      </w:r>
      <w:r>
        <w:rPr>
          <w:i/>
          <w:spacing w:val="-3"/>
        </w:rPr>
        <w:t>et </w:t>
      </w:r>
      <w:r>
        <w:rPr>
          <w:i/>
          <w:spacing w:val="-5"/>
        </w:rPr>
        <w:t>al.</w:t>
      </w:r>
      <w:r>
        <w:rPr>
          <w:spacing w:val="-5"/>
        </w:rPr>
        <w:t>, </w:t>
      </w:r>
      <w:r>
        <w:rPr>
          <w:spacing w:val="-6"/>
        </w:rPr>
        <w:t>1992) </w:t>
      </w:r>
      <w:r>
        <w:rPr/>
        <w:t>y </w:t>
      </w:r>
      <w:r>
        <w:rPr>
          <w:spacing w:val="-7"/>
        </w:rPr>
        <w:t>resistentes </w:t>
      </w:r>
      <w:r>
        <w:rPr>
          <w:spacing w:val="-6"/>
        </w:rPr>
        <w:t>(BZD-R) </w:t>
      </w:r>
      <w:r>
        <w:rPr>
          <w:spacing w:val="-5"/>
        </w:rPr>
        <w:t>(Kwa </w:t>
      </w:r>
      <w:r>
        <w:rPr>
          <w:i/>
          <w:spacing w:val="-5"/>
        </w:rPr>
        <w:t>et al.</w:t>
      </w:r>
      <w:r>
        <w:rPr>
          <w:spacing w:val="-5"/>
        </w:rPr>
        <w:t>, </w:t>
      </w:r>
      <w:r>
        <w:rPr>
          <w:spacing w:val="-6"/>
        </w:rPr>
        <w:t>1993) </w:t>
      </w:r>
      <w:r>
        <w:rPr/>
        <w:t>a </w:t>
      </w:r>
      <w:r>
        <w:rPr>
          <w:spacing w:val="-6"/>
        </w:rPr>
        <w:t>BZD, </w:t>
      </w:r>
      <w:r>
        <w:rPr>
          <w:spacing w:val="-5"/>
        </w:rPr>
        <w:t>en </w:t>
      </w:r>
      <w:r>
        <w:rPr>
          <w:spacing w:val="-3"/>
        </w:rPr>
        <w:t>la </w:t>
      </w:r>
      <w:r>
        <w:rPr>
          <w:spacing w:val="-6"/>
        </w:rPr>
        <w:t>posición </w:t>
      </w:r>
      <w:r>
        <w:rPr>
          <w:spacing w:val="-5"/>
        </w:rPr>
        <w:t>76, </w:t>
      </w:r>
      <w:r>
        <w:rPr>
          <w:spacing w:val="-6"/>
        </w:rPr>
        <w:t>donde fenilalnina (BZD-S) </w:t>
      </w:r>
      <w:r>
        <w:rPr>
          <w:spacing w:val="-5"/>
        </w:rPr>
        <w:t>es </w:t>
      </w:r>
      <w:r>
        <w:rPr>
          <w:spacing w:val="-6"/>
        </w:rPr>
        <w:t>reemplazada </w:t>
      </w:r>
      <w:r>
        <w:rPr>
          <w:spacing w:val="-5"/>
        </w:rPr>
        <w:t>por </w:t>
      </w:r>
      <w:r>
        <w:rPr>
          <w:spacing w:val="-6"/>
        </w:rPr>
        <w:t>valina (BZD-R), </w:t>
      </w:r>
      <w:r>
        <w:rPr>
          <w:spacing w:val="-3"/>
        </w:rPr>
        <w:t>en la </w:t>
      </w:r>
      <w:r>
        <w:rPr>
          <w:spacing w:val="-6"/>
        </w:rPr>
        <w:t>posición </w:t>
      </w:r>
      <w:r>
        <w:rPr>
          <w:spacing w:val="-5"/>
        </w:rPr>
        <w:t>200 donde </w:t>
      </w:r>
      <w:r>
        <w:rPr>
          <w:spacing w:val="-7"/>
        </w:rPr>
        <w:t>fenilalanina </w:t>
      </w:r>
      <w:r>
        <w:rPr>
          <w:spacing w:val="-6"/>
        </w:rPr>
        <w:t>(BZD-S) </w:t>
      </w:r>
      <w:r>
        <w:rPr>
          <w:spacing w:val="-3"/>
        </w:rPr>
        <w:t>es </w:t>
      </w:r>
      <w:r>
        <w:rPr>
          <w:spacing w:val="-6"/>
        </w:rPr>
        <w:t>reemplazada </w:t>
      </w:r>
      <w:r>
        <w:rPr>
          <w:spacing w:val="-5"/>
        </w:rPr>
        <w:t>por </w:t>
      </w:r>
      <w:r>
        <w:rPr>
          <w:spacing w:val="-6"/>
        </w:rPr>
        <w:t>tirosina (BZD-R) </w:t>
      </w:r>
      <w:r>
        <w:rPr/>
        <w:t>y </w:t>
      </w:r>
      <w:r>
        <w:rPr>
          <w:spacing w:val="-5"/>
        </w:rPr>
        <w:t>368 </w:t>
      </w:r>
      <w:r>
        <w:rPr>
          <w:spacing w:val="-6"/>
        </w:rPr>
        <w:t>donde valina (BZD-R) reemplaza </w:t>
      </w:r>
      <w:r>
        <w:rPr/>
        <w:t>a </w:t>
      </w:r>
      <w:r>
        <w:rPr>
          <w:spacing w:val="-6"/>
        </w:rPr>
        <w:t>isoleucina </w:t>
      </w:r>
      <w:r>
        <w:rPr>
          <w:spacing w:val="-5"/>
        </w:rPr>
        <w:t>(BZD- S). Kwa </w:t>
      </w:r>
      <w:r>
        <w:rPr>
          <w:i/>
          <w:spacing w:val="-5"/>
        </w:rPr>
        <w:t>et al. </w:t>
      </w:r>
      <w:r>
        <w:rPr>
          <w:spacing w:val="-6"/>
        </w:rPr>
        <w:t>(1994, </w:t>
      </w:r>
      <w:r>
        <w:rPr>
          <w:spacing w:val="-5"/>
        </w:rPr>
        <w:t>1995) </w:t>
      </w:r>
      <w:r>
        <w:rPr>
          <w:spacing w:val="-6"/>
        </w:rPr>
        <w:t>demostraron </w:t>
      </w:r>
      <w:r>
        <w:rPr>
          <w:spacing w:val="-4"/>
        </w:rPr>
        <w:t>una </w:t>
      </w:r>
      <w:r>
        <w:rPr>
          <w:spacing w:val="-7"/>
        </w:rPr>
        <w:t>correlación </w:t>
      </w:r>
      <w:r>
        <w:rPr>
          <w:spacing w:val="-5"/>
        </w:rPr>
        <w:t>total entre </w:t>
      </w:r>
      <w:r>
        <w:rPr>
          <w:spacing w:val="-3"/>
        </w:rPr>
        <w:t>la </w:t>
      </w:r>
      <w:r>
        <w:rPr>
          <w:spacing w:val="-6"/>
        </w:rPr>
        <w:t>resistencia </w:t>
      </w:r>
      <w:r>
        <w:rPr/>
        <w:t>a </w:t>
      </w:r>
      <w:r>
        <w:rPr>
          <w:spacing w:val="-5"/>
        </w:rPr>
        <w:t>BZD </w:t>
      </w:r>
      <w:r>
        <w:rPr/>
        <w:t>y </w:t>
      </w:r>
      <w:r>
        <w:rPr>
          <w:spacing w:val="-3"/>
        </w:rPr>
        <w:t>la </w:t>
      </w:r>
      <w:r>
        <w:rPr>
          <w:spacing w:val="-6"/>
        </w:rPr>
        <w:t>mutación </w:t>
      </w:r>
      <w:r>
        <w:rPr>
          <w:spacing w:val="-3"/>
        </w:rPr>
        <w:t>en el </w:t>
      </w:r>
      <w:r>
        <w:rPr>
          <w:spacing w:val="-6"/>
        </w:rPr>
        <w:t>isotipo </w:t>
      </w:r>
      <w:r>
        <w:rPr/>
        <w:t>1 </w:t>
      </w:r>
      <w:r>
        <w:rPr>
          <w:spacing w:val="-3"/>
        </w:rPr>
        <w:t>de </w:t>
      </w:r>
      <w:r>
        <w:rPr>
          <w:spacing w:val="-4"/>
        </w:rPr>
        <w:t>la </w:t>
      </w:r>
      <w:r>
        <w:rPr>
          <w:spacing w:val="-6"/>
        </w:rPr>
        <w:t>tubulina </w:t>
      </w:r>
      <w:r>
        <w:rPr>
          <w:spacing w:val="-5"/>
        </w:rPr>
        <w:t>en </w:t>
      </w:r>
      <w:r>
        <w:rPr>
          <w:spacing w:val="-3"/>
        </w:rPr>
        <w:t>la </w:t>
      </w:r>
      <w:r>
        <w:rPr>
          <w:spacing w:val="-6"/>
        </w:rPr>
        <w:t>posición 200, </w:t>
      </w:r>
      <w:r>
        <w:rPr>
          <w:spacing w:val="-5"/>
        </w:rPr>
        <w:t>donde </w:t>
      </w:r>
      <w:r>
        <w:rPr>
          <w:spacing w:val="-6"/>
        </w:rPr>
        <w:t>fenilalanina </w:t>
      </w:r>
      <w:r>
        <w:rPr>
          <w:spacing w:val="-5"/>
        </w:rPr>
        <w:t>(Fen) es </w:t>
      </w:r>
      <w:r>
        <w:rPr>
          <w:spacing w:val="-6"/>
        </w:rPr>
        <w:t>reemplazada </w:t>
      </w:r>
      <w:r>
        <w:rPr>
          <w:spacing w:val="-5"/>
        </w:rPr>
        <w:t>por </w:t>
      </w:r>
      <w:r>
        <w:rPr>
          <w:spacing w:val="-6"/>
        </w:rPr>
        <w:t>tirosina (Tir) </w:t>
      </w:r>
      <w:r>
        <w:rPr>
          <w:spacing w:val="-3"/>
        </w:rPr>
        <w:t>en </w:t>
      </w:r>
      <w:r>
        <w:rPr>
          <w:spacing w:val="-5"/>
        </w:rPr>
        <w:t>los </w:t>
      </w:r>
      <w:r>
        <w:rPr>
          <w:spacing w:val="-7"/>
        </w:rPr>
        <w:t>diferentes aislamientos </w:t>
      </w:r>
      <w:r>
        <w:rPr>
          <w:spacing w:val="-3"/>
        </w:rPr>
        <w:t>de </w:t>
      </w:r>
      <w:r>
        <w:rPr>
          <w:i/>
          <w:spacing w:val="-4"/>
        </w:rPr>
        <w:t>H. </w:t>
      </w:r>
      <w:r>
        <w:rPr>
          <w:i/>
          <w:spacing w:val="-7"/>
        </w:rPr>
        <w:t>contortus </w:t>
      </w:r>
      <w:r>
        <w:rPr/>
        <w:t>y </w:t>
      </w:r>
      <w:r>
        <w:rPr>
          <w:i/>
          <w:spacing w:val="-4"/>
        </w:rPr>
        <w:t>T. </w:t>
      </w:r>
      <w:r>
        <w:rPr>
          <w:i/>
          <w:spacing w:val="-6"/>
        </w:rPr>
        <w:t>colubriformis </w:t>
      </w:r>
      <w:r>
        <w:rPr>
          <w:spacing w:val="-7"/>
        </w:rPr>
        <w:t>resistentes </w:t>
      </w:r>
      <w:r>
        <w:rPr/>
        <w:t>a </w:t>
      </w:r>
      <w:r>
        <w:rPr>
          <w:spacing w:val="-6"/>
        </w:rPr>
        <w:t>BZD. </w:t>
      </w:r>
      <w:r>
        <w:rPr>
          <w:spacing w:val="-5"/>
        </w:rPr>
        <w:t>Este </w:t>
      </w:r>
      <w:r>
        <w:rPr>
          <w:spacing w:val="-6"/>
        </w:rPr>
        <w:t>mismo cambio </w:t>
      </w:r>
      <w:r>
        <w:rPr>
          <w:spacing w:val="-5"/>
        </w:rPr>
        <w:t>en </w:t>
      </w:r>
      <w:r>
        <w:rPr>
          <w:spacing w:val="-3"/>
        </w:rPr>
        <w:t>la </w:t>
      </w:r>
      <w:r>
        <w:rPr>
          <w:spacing w:val="-6"/>
        </w:rPr>
        <w:t>posición </w:t>
      </w:r>
      <w:r>
        <w:rPr>
          <w:spacing w:val="-5"/>
        </w:rPr>
        <w:t>200 </w:t>
      </w:r>
      <w:r>
        <w:rPr>
          <w:spacing w:val="-6"/>
        </w:rPr>
        <w:t>también </w:t>
      </w:r>
      <w:r>
        <w:rPr>
          <w:spacing w:val="-5"/>
        </w:rPr>
        <w:t>está </w:t>
      </w:r>
      <w:r>
        <w:rPr>
          <w:spacing w:val="-6"/>
        </w:rPr>
        <w:t>presente </w:t>
      </w:r>
      <w:r>
        <w:rPr>
          <w:spacing w:val="-3"/>
        </w:rPr>
        <w:t>en </w:t>
      </w:r>
      <w:r>
        <w:rPr>
          <w:spacing w:val="-6"/>
        </w:rPr>
        <w:t>hongos como </w:t>
      </w:r>
      <w:r>
        <w:rPr>
          <w:i/>
          <w:spacing w:val="-6"/>
        </w:rPr>
        <w:t>Aspergillus nidulans </w:t>
      </w:r>
      <w:r>
        <w:rPr>
          <w:spacing w:val="-7"/>
        </w:rPr>
        <w:t>resistentes </w:t>
      </w:r>
      <w:r>
        <w:rPr/>
        <w:t>a </w:t>
      </w:r>
      <w:r>
        <w:rPr>
          <w:spacing w:val="-5"/>
        </w:rPr>
        <w:t>BZD </w:t>
      </w:r>
      <w:r>
        <w:rPr>
          <w:spacing w:val="-6"/>
        </w:rPr>
        <w:t>(Jung </w:t>
      </w:r>
      <w:r>
        <w:rPr>
          <w:i/>
          <w:spacing w:val="-5"/>
        </w:rPr>
        <w:t>et al.</w:t>
      </w:r>
      <w:r>
        <w:rPr>
          <w:spacing w:val="-5"/>
        </w:rPr>
        <w:t>, </w:t>
      </w:r>
      <w:r>
        <w:rPr>
          <w:spacing w:val="-6"/>
        </w:rPr>
        <w:t>1992). </w:t>
      </w:r>
      <w:r>
        <w:rPr>
          <w:spacing w:val="-5"/>
        </w:rPr>
        <w:t>Esta </w:t>
      </w:r>
      <w:r>
        <w:rPr>
          <w:spacing w:val="-6"/>
        </w:rPr>
        <w:t>mutación </w:t>
      </w:r>
      <w:r>
        <w:rPr>
          <w:spacing w:val="-5"/>
        </w:rPr>
        <w:t>en </w:t>
      </w:r>
      <w:r>
        <w:rPr>
          <w:spacing w:val="-3"/>
        </w:rPr>
        <w:t>la </w:t>
      </w:r>
      <w:r>
        <w:rPr>
          <w:spacing w:val="-6"/>
        </w:rPr>
        <w:t>posición </w:t>
      </w:r>
      <w:r>
        <w:rPr>
          <w:spacing w:val="-5"/>
        </w:rPr>
        <w:t>200 en </w:t>
      </w:r>
      <w:r>
        <w:rPr>
          <w:spacing w:val="-6"/>
        </w:rPr>
        <w:t>ambos isotipos génicos </w:t>
      </w:r>
      <w:r>
        <w:rPr>
          <w:spacing w:val="-4"/>
        </w:rPr>
        <w:t>(1 </w:t>
      </w:r>
      <w:r>
        <w:rPr/>
        <w:t>y </w:t>
      </w:r>
      <w:r>
        <w:rPr>
          <w:spacing w:val="-3"/>
        </w:rPr>
        <w:t>2) de </w:t>
      </w:r>
      <w:r>
        <w:rPr>
          <w:spacing w:val="-6"/>
        </w:rPr>
        <w:t>tubulina, </w:t>
      </w:r>
      <w:r>
        <w:rPr>
          <w:spacing w:val="-5"/>
        </w:rPr>
        <w:t>causa </w:t>
      </w:r>
      <w:r>
        <w:rPr>
          <w:spacing w:val="-3"/>
        </w:rPr>
        <w:t>la </w:t>
      </w:r>
      <w:r>
        <w:rPr>
          <w:spacing w:val="-6"/>
        </w:rPr>
        <w:t>pérdida </w:t>
      </w:r>
      <w:r>
        <w:rPr>
          <w:spacing w:val="-5"/>
        </w:rPr>
        <w:t>del </w:t>
      </w:r>
      <w:r>
        <w:rPr>
          <w:spacing w:val="-6"/>
        </w:rPr>
        <w:t>sitio </w:t>
      </w:r>
      <w:r>
        <w:rPr>
          <w:spacing w:val="-4"/>
        </w:rPr>
        <w:t>de </w:t>
      </w:r>
      <w:r>
        <w:rPr>
          <w:spacing w:val="-6"/>
        </w:rPr>
        <w:t>unión </w:t>
      </w:r>
      <w:r>
        <w:rPr>
          <w:spacing w:val="-3"/>
        </w:rPr>
        <w:t>de </w:t>
      </w:r>
      <w:r>
        <w:rPr>
          <w:spacing w:val="-5"/>
        </w:rPr>
        <w:t>alta </w:t>
      </w:r>
      <w:r>
        <w:rPr>
          <w:spacing w:val="-6"/>
        </w:rPr>
        <w:t>afinidad</w:t>
      </w:r>
      <w:r>
        <w:rPr>
          <w:spacing w:val="-11"/>
        </w:rPr>
        <w:t> </w:t>
      </w:r>
      <w:r>
        <w:rPr>
          <w:spacing w:val="-3"/>
        </w:rPr>
        <w:t>en</w:t>
      </w:r>
      <w:r>
        <w:rPr>
          <w:spacing w:val="-12"/>
        </w:rPr>
        <w:t> </w:t>
      </w:r>
      <w:r>
        <w:rPr>
          <w:i/>
          <w:spacing w:val="-4"/>
        </w:rPr>
        <w:t>H.</w:t>
      </w:r>
      <w:r>
        <w:rPr>
          <w:i/>
          <w:spacing w:val="-9"/>
        </w:rPr>
        <w:t> </w:t>
      </w:r>
      <w:r>
        <w:rPr>
          <w:i/>
          <w:spacing w:val="-6"/>
        </w:rPr>
        <w:t>contortus</w:t>
      </w:r>
      <w:r>
        <w:rPr>
          <w:i/>
          <w:spacing w:val="-11"/>
        </w:rPr>
        <w:t> </w:t>
      </w:r>
      <w:r>
        <w:rPr>
          <w:spacing w:val="-6"/>
        </w:rPr>
        <w:t>resistentes</w:t>
      </w:r>
      <w:r>
        <w:rPr>
          <w:spacing w:val="-9"/>
        </w:rPr>
        <w:t> </w:t>
      </w:r>
      <w:r>
        <w:rPr/>
        <w:t>a</w:t>
      </w:r>
      <w:r>
        <w:rPr>
          <w:spacing w:val="-10"/>
        </w:rPr>
        <w:t> </w:t>
      </w:r>
      <w:r>
        <w:rPr>
          <w:spacing w:val="-5"/>
        </w:rPr>
        <w:t>BZD</w:t>
      </w:r>
      <w:r>
        <w:rPr>
          <w:spacing w:val="-12"/>
        </w:rPr>
        <w:t> </w:t>
      </w:r>
      <w:r>
        <w:rPr>
          <w:spacing w:val="-6"/>
        </w:rPr>
        <w:t>(Prichard,</w:t>
      </w:r>
      <w:r>
        <w:rPr>
          <w:spacing w:val="-9"/>
        </w:rPr>
        <w:t> </w:t>
      </w:r>
      <w:r>
        <w:rPr>
          <w:spacing w:val="-6"/>
        </w:rPr>
        <w:t>1999a).</w:t>
      </w:r>
      <w:r>
        <w:rPr>
          <w:spacing w:val="-11"/>
        </w:rPr>
        <w:t> </w:t>
      </w:r>
      <w:r>
        <w:rPr>
          <w:spacing w:val="-3"/>
        </w:rPr>
        <w:t>El</w:t>
      </w:r>
      <w:r>
        <w:rPr>
          <w:spacing w:val="-9"/>
        </w:rPr>
        <w:t> </w:t>
      </w:r>
      <w:r>
        <w:rPr>
          <w:spacing w:val="-6"/>
        </w:rPr>
        <w:t>grado</w:t>
      </w:r>
      <w:r>
        <w:rPr>
          <w:spacing w:val="-11"/>
        </w:rPr>
        <w:t> </w:t>
      </w:r>
      <w:r>
        <w:rPr>
          <w:spacing w:val="-3"/>
        </w:rPr>
        <w:t>de</w:t>
      </w:r>
      <w:r>
        <w:rPr>
          <w:spacing w:val="-10"/>
        </w:rPr>
        <w:t> </w:t>
      </w:r>
      <w:r>
        <w:rPr>
          <w:spacing w:val="-6"/>
        </w:rPr>
        <w:t>resistencia</w:t>
      </w:r>
      <w:r>
        <w:rPr>
          <w:spacing w:val="-12"/>
        </w:rPr>
        <w:t> </w:t>
      </w:r>
      <w:r>
        <w:rPr>
          <w:spacing w:val="-6"/>
        </w:rPr>
        <w:t>depende</w:t>
      </w:r>
      <w:r>
        <w:rPr>
          <w:spacing w:val="-12"/>
        </w:rPr>
        <w:t> </w:t>
      </w:r>
      <w:r>
        <w:rPr>
          <w:spacing w:val="-3"/>
        </w:rPr>
        <w:t>de </w:t>
      </w:r>
      <w:r>
        <w:rPr>
          <w:spacing w:val="-4"/>
        </w:rPr>
        <w:t>la </w:t>
      </w:r>
      <w:r>
        <w:rPr>
          <w:spacing w:val="-7"/>
        </w:rPr>
        <w:t>acumulación </w:t>
      </w:r>
      <w:r>
        <w:rPr>
          <w:spacing w:val="-3"/>
        </w:rPr>
        <w:t>de </w:t>
      </w:r>
      <w:r>
        <w:rPr>
          <w:spacing w:val="-6"/>
        </w:rPr>
        <w:t>mutaciones como Fen200Tir </w:t>
      </w:r>
      <w:r>
        <w:rPr/>
        <w:t>y </w:t>
      </w:r>
      <w:r>
        <w:rPr>
          <w:spacing w:val="-3"/>
        </w:rPr>
        <w:t>en </w:t>
      </w:r>
      <w:r>
        <w:rPr>
          <w:spacing w:val="-6"/>
        </w:rPr>
        <w:t>otros codones </w:t>
      </w:r>
      <w:r>
        <w:rPr>
          <w:spacing w:val="-5"/>
        </w:rPr>
        <w:t>en </w:t>
      </w:r>
      <w:r>
        <w:rPr>
          <w:spacing w:val="-4"/>
        </w:rPr>
        <w:t>los </w:t>
      </w:r>
      <w:r>
        <w:rPr>
          <w:spacing w:val="-6"/>
        </w:rPr>
        <w:t>isotipos génicos </w:t>
      </w:r>
      <w:r>
        <w:rPr/>
        <w:t>1 y 2 </w:t>
      </w:r>
      <w:r>
        <w:rPr>
          <w:spacing w:val="-4"/>
        </w:rPr>
        <w:t>de </w:t>
      </w:r>
      <w:r>
        <w:rPr>
          <w:spacing w:val="-6"/>
        </w:rPr>
        <w:t>tubulina (Beech </w:t>
      </w:r>
      <w:r>
        <w:rPr>
          <w:i/>
          <w:spacing w:val="-5"/>
        </w:rPr>
        <w:t>et al.</w:t>
      </w:r>
      <w:r>
        <w:rPr>
          <w:spacing w:val="-5"/>
        </w:rPr>
        <w:t>, </w:t>
      </w:r>
      <w:r>
        <w:rPr>
          <w:spacing w:val="-6"/>
        </w:rPr>
        <w:t>1994; </w:t>
      </w:r>
      <w:r>
        <w:rPr>
          <w:spacing w:val="-5"/>
        </w:rPr>
        <w:t>Roos </w:t>
      </w:r>
      <w:r>
        <w:rPr>
          <w:i/>
          <w:spacing w:val="-5"/>
        </w:rPr>
        <w:t>et al.</w:t>
      </w:r>
      <w:r>
        <w:rPr>
          <w:spacing w:val="-5"/>
        </w:rPr>
        <w:t>, 1995; </w:t>
      </w:r>
      <w:r>
        <w:rPr>
          <w:spacing w:val="-6"/>
        </w:rPr>
        <w:t>Prichard </w:t>
      </w:r>
      <w:r>
        <w:rPr>
          <w:i/>
          <w:spacing w:val="-5"/>
        </w:rPr>
        <w:t>et al.</w:t>
      </w:r>
      <w:r>
        <w:rPr>
          <w:spacing w:val="-5"/>
        </w:rPr>
        <w:t>, </w:t>
      </w:r>
      <w:r>
        <w:rPr>
          <w:spacing w:val="-6"/>
        </w:rPr>
        <w:t>2000), </w:t>
      </w:r>
      <w:r>
        <w:rPr/>
        <w:t>o </w:t>
      </w:r>
      <w:r>
        <w:rPr>
          <w:spacing w:val="-6"/>
        </w:rPr>
        <w:t>depende </w:t>
      </w:r>
      <w:r>
        <w:rPr>
          <w:spacing w:val="-3"/>
        </w:rPr>
        <w:t>de </w:t>
      </w:r>
      <w:r>
        <w:rPr>
          <w:spacing w:val="-5"/>
        </w:rPr>
        <w:t>esas </w:t>
      </w:r>
      <w:r>
        <w:rPr>
          <w:spacing w:val="-7"/>
        </w:rPr>
        <w:t>mutaciones </w:t>
      </w:r>
      <w:r>
        <w:rPr>
          <w:spacing w:val="-3"/>
        </w:rPr>
        <w:t>en </w:t>
      </w:r>
      <w:r>
        <w:rPr>
          <w:spacing w:val="-5"/>
        </w:rPr>
        <w:t>el </w:t>
      </w:r>
      <w:r>
        <w:rPr>
          <w:spacing w:val="-6"/>
        </w:rPr>
        <w:t>isotipo </w:t>
      </w:r>
      <w:r>
        <w:rPr/>
        <w:t>1 </w:t>
      </w:r>
      <w:r>
        <w:rPr>
          <w:spacing w:val="-6"/>
        </w:rPr>
        <w:t>inicialmente (bajos </w:t>
      </w:r>
      <w:r>
        <w:rPr/>
        <w:t>a </w:t>
      </w:r>
      <w:r>
        <w:rPr>
          <w:spacing w:val="-6"/>
        </w:rPr>
        <w:t>moderados niveles </w:t>
      </w:r>
      <w:r>
        <w:rPr>
          <w:spacing w:val="-3"/>
        </w:rPr>
        <w:t>de </w:t>
      </w:r>
      <w:r>
        <w:rPr>
          <w:spacing w:val="-6"/>
        </w:rPr>
        <w:t>resistencia), seguido </w:t>
      </w:r>
      <w:r>
        <w:rPr>
          <w:spacing w:val="-5"/>
        </w:rPr>
        <w:t>por una </w:t>
      </w:r>
      <w:r>
        <w:rPr>
          <w:spacing w:val="-6"/>
        </w:rPr>
        <w:t>pérdida </w:t>
      </w:r>
      <w:r>
        <w:rPr>
          <w:spacing w:val="-4"/>
        </w:rPr>
        <w:t>del </w:t>
      </w:r>
      <w:r>
        <w:rPr>
          <w:spacing w:val="-5"/>
        </w:rPr>
        <w:t>locus del </w:t>
      </w:r>
      <w:r>
        <w:rPr>
          <w:spacing w:val="-6"/>
        </w:rPr>
        <w:t>isotipo </w:t>
      </w:r>
      <w:r>
        <w:rPr/>
        <w:t>2 </w:t>
      </w:r>
      <w:r>
        <w:rPr>
          <w:spacing w:val="-6"/>
        </w:rPr>
        <w:t>(altos niveles </w:t>
      </w:r>
      <w:r>
        <w:rPr>
          <w:spacing w:val="-3"/>
        </w:rPr>
        <w:t>de </w:t>
      </w:r>
      <w:r>
        <w:rPr>
          <w:spacing w:val="-6"/>
        </w:rPr>
        <w:t>resistencia) </w:t>
      </w:r>
      <w:r>
        <w:rPr>
          <w:spacing w:val="-5"/>
        </w:rPr>
        <w:t>(Kwa </w:t>
      </w:r>
      <w:r>
        <w:rPr>
          <w:i/>
          <w:spacing w:val="-5"/>
        </w:rPr>
        <w:t>et al.</w:t>
      </w:r>
      <w:r>
        <w:rPr>
          <w:spacing w:val="-5"/>
        </w:rPr>
        <w:t>, 1993; Roos </w:t>
      </w:r>
      <w:r>
        <w:rPr>
          <w:i/>
          <w:spacing w:val="-3"/>
        </w:rPr>
        <w:t>et </w:t>
      </w:r>
      <w:r>
        <w:rPr>
          <w:i/>
          <w:spacing w:val="-5"/>
        </w:rPr>
        <w:t>al.</w:t>
      </w:r>
      <w:r>
        <w:rPr>
          <w:spacing w:val="-5"/>
        </w:rPr>
        <w:t>, </w:t>
      </w:r>
      <w:r>
        <w:rPr>
          <w:spacing w:val="-6"/>
        </w:rPr>
        <w:t>1995). </w:t>
      </w:r>
      <w:r>
        <w:rPr>
          <w:spacing w:val="-7"/>
        </w:rPr>
        <w:t>Recientemente </w:t>
      </w:r>
      <w:r>
        <w:rPr>
          <w:spacing w:val="-3"/>
        </w:rPr>
        <w:t>se </w:t>
      </w:r>
      <w:r>
        <w:rPr>
          <w:spacing w:val="-4"/>
        </w:rPr>
        <w:t>ha </w:t>
      </w:r>
      <w:r>
        <w:rPr>
          <w:spacing w:val="-6"/>
        </w:rPr>
        <w:t>demostrado </w:t>
      </w:r>
      <w:r>
        <w:rPr>
          <w:spacing w:val="-4"/>
        </w:rPr>
        <w:t>que las </w:t>
      </w:r>
      <w:r>
        <w:rPr>
          <w:spacing w:val="-7"/>
        </w:rPr>
        <w:t>mutaciones </w:t>
      </w:r>
      <w:r>
        <w:rPr>
          <w:spacing w:val="-5"/>
        </w:rPr>
        <w:t>en el </w:t>
      </w:r>
      <w:r>
        <w:rPr>
          <w:spacing w:val="-6"/>
        </w:rPr>
        <w:t>codón </w:t>
      </w:r>
      <w:r>
        <w:rPr>
          <w:spacing w:val="-5"/>
        </w:rPr>
        <w:t>200 </w:t>
      </w:r>
      <w:r>
        <w:rPr/>
        <w:t>ó </w:t>
      </w:r>
      <w:r>
        <w:rPr>
          <w:spacing w:val="-5"/>
        </w:rPr>
        <w:t>167 </w:t>
      </w:r>
      <w:r>
        <w:rPr>
          <w:spacing w:val="-3"/>
        </w:rPr>
        <w:t>de la </w:t>
      </w:r>
      <w:r>
        <w:rPr>
          <w:spacing w:val="-6"/>
        </w:rPr>
        <w:t>tubulina llevan </w:t>
      </w:r>
      <w:r>
        <w:rPr/>
        <w:t>a </w:t>
      </w:r>
      <w:r>
        <w:rPr>
          <w:spacing w:val="-4"/>
        </w:rPr>
        <w:t>que </w:t>
      </w:r>
      <w:r>
        <w:rPr>
          <w:spacing w:val="-3"/>
        </w:rPr>
        <w:t>se </w:t>
      </w:r>
      <w:r>
        <w:rPr>
          <w:spacing w:val="-6"/>
        </w:rPr>
        <w:t>pierda </w:t>
      </w:r>
      <w:r>
        <w:rPr>
          <w:spacing w:val="-3"/>
        </w:rPr>
        <w:t>la </w:t>
      </w:r>
      <w:r>
        <w:rPr>
          <w:spacing w:val="-5"/>
        </w:rPr>
        <w:t>unión </w:t>
      </w:r>
      <w:r>
        <w:rPr/>
        <w:t>a </w:t>
      </w:r>
      <w:r>
        <w:rPr>
          <w:spacing w:val="-5"/>
        </w:rPr>
        <w:t>BZD con el </w:t>
      </w:r>
      <w:r>
        <w:rPr>
          <w:spacing w:val="-6"/>
        </w:rPr>
        <w:t>consecuente desarrollo </w:t>
      </w:r>
      <w:r>
        <w:rPr>
          <w:spacing w:val="-3"/>
        </w:rPr>
        <w:t>de </w:t>
      </w:r>
      <w:r>
        <w:rPr>
          <w:spacing w:val="-6"/>
        </w:rPr>
        <w:t>resistencia (Prichard </w:t>
      </w:r>
      <w:r>
        <w:rPr>
          <w:i/>
          <w:spacing w:val="-5"/>
        </w:rPr>
        <w:t>et al.</w:t>
      </w:r>
      <w:r>
        <w:rPr>
          <w:spacing w:val="-5"/>
        </w:rPr>
        <w:t>,</w:t>
      </w:r>
      <w:r>
        <w:rPr>
          <w:spacing w:val="-17"/>
        </w:rPr>
        <w:t> </w:t>
      </w:r>
      <w:r>
        <w:rPr>
          <w:spacing w:val="-6"/>
        </w:rPr>
        <w:t>2000).</w:t>
      </w:r>
    </w:p>
    <w:p>
      <w:pPr>
        <w:spacing w:after="0" w:line="480" w:lineRule="auto"/>
        <w:jc w:val="both"/>
        <w:sectPr>
          <w:footerReference w:type="default" r:id="rId16"/>
          <w:pgSz w:w="11910" w:h="16840"/>
          <w:pgMar w:footer="972" w:header="0" w:top="1340" w:bottom="1160" w:left="1600" w:right="1300"/>
        </w:sectPr>
      </w:pPr>
    </w:p>
    <w:p>
      <w:pPr>
        <w:pStyle w:val="BodyText"/>
        <w:spacing w:line="480" w:lineRule="auto" w:before="52"/>
        <w:ind w:left="102" w:right="188"/>
        <w:jc w:val="both"/>
      </w:pPr>
      <w:r>
        <w:rPr>
          <w:spacing w:val="-6"/>
        </w:rPr>
        <w:t>Debido </w:t>
      </w:r>
      <w:r>
        <w:rPr/>
        <w:t>a </w:t>
      </w:r>
      <w:r>
        <w:rPr>
          <w:spacing w:val="-4"/>
        </w:rPr>
        <w:t>que </w:t>
      </w:r>
      <w:r>
        <w:rPr>
          <w:spacing w:val="-3"/>
        </w:rPr>
        <w:t>la </w:t>
      </w:r>
      <w:r>
        <w:rPr>
          <w:spacing w:val="-6"/>
        </w:rPr>
        <w:t>tubulina </w:t>
      </w:r>
      <w:r>
        <w:rPr>
          <w:spacing w:val="-4"/>
        </w:rPr>
        <w:t>de </w:t>
      </w:r>
      <w:r>
        <w:rPr>
          <w:spacing w:val="-5"/>
        </w:rPr>
        <w:t>los </w:t>
      </w:r>
      <w:r>
        <w:rPr>
          <w:spacing w:val="-6"/>
        </w:rPr>
        <w:t>mamíferos tiene también tirosina </w:t>
      </w:r>
      <w:r>
        <w:rPr>
          <w:spacing w:val="-3"/>
        </w:rPr>
        <w:t>en la </w:t>
      </w:r>
      <w:r>
        <w:rPr>
          <w:spacing w:val="-6"/>
        </w:rPr>
        <w:t>posición </w:t>
      </w:r>
      <w:r>
        <w:rPr>
          <w:spacing w:val="-5"/>
        </w:rPr>
        <w:t>200 </w:t>
      </w:r>
      <w:r>
        <w:rPr>
          <w:spacing w:val="-6"/>
        </w:rPr>
        <w:t>(Lewis </w:t>
      </w:r>
      <w:r>
        <w:rPr>
          <w:i/>
          <w:spacing w:val="-5"/>
        </w:rPr>
        <w:t>et </w:t>
      </w:r>
      <w:r>
        <w:rPr>
          <w:i/>
          <w:spacing w:val="-5"/>
        </w:rPr>
        <w:t>al.</w:t>
      </w:r>
      <w:r>
        <w:rPr>
          <w:spacing w:val="-5"/>
        </w:rPr>
        <w:t>,</w:t>
      </w:r>
      <w:r>
        <w:rPr>
          <w:spacing w:val="-11"/>
        </w:rPr>
        <w:t> </w:t>
      </w:r>
      <w:r>
        <w:rPr>
          <w:spacing w:val="-6"/>
        </w:rPr>
        <w:t>1985),</w:t>
      </w:r>
      <w:r>
        <w:rPr>
          <w:spacing w:val="-11"/>
        </w:rPr>
        <w:t> </w:t>
      </w:r>
      <w:r>
        <w:rPr>
          <w:spacing w:val="-5"/>
        </w:rPr>
        <w:t>es</w:t>
      </w:r>
      <w:r>
        <w:rPr>
          <w:spacing w:val="-11"/>
        </w:rPr>
        <w:t> </w:t>
      </w:r>
      <w:r>
        <w:rPr>
          <w:spacing w:val="-3"/>
        </w:rPr>
        <w:t>muy</w:t>
      </w:r>
      <w:r>
        <w:rPr>
          <w:spacing w:val="-16"/>
        </w:rPr>
        <w:t> </w:t>
      </w:r>
      <w:r>
        <w:rPr>
          <w:spacing w:val="-5"/>
        </w:rPr>
        <w:t>poco</w:t>
      </w:r>
      <w:r>
        <w:rPr>
          <w:spacing w:val="-11"/>
        </w:rPr>
        <w:t> </w:t>
      </w:r>
      <w:r>
        <w:rPr>
          <w:spacing w:val="-6"/>
        </w:rPr>
        <w:t>probable</w:t>
      </w:r>
      <w:r>
        <w:rPr>
          <w:spacing w:val="-12"/>
        </w:rPr>
        <w:t> </w:t>
      </w:r>
      <w:r>
        <w:rPr>
          <w:spacing w:val="-5"/>
        </w:rPr>
        <w:t>que</w:t>
      </w:r>
      <w:r>
        <w:rPr>
          <w:spacing w:val="-12"/>
        </w:rPr>
        <w:t> </w:t>
      </w:r>
      <w:r>
        <w:rPr>
          <w:spacing w:val="-3"/>
        </w:rPr>
        <w:t>la</w:t>
      </w:r>
      <w:r>
        <w:rPr>
          <w:spacing w:val="-12"/>
        </w:rPr>
        <w:t> </w:t>
      </w:r>
      <w:r>
        <w:rPr>
          <w:spacing w:val="-6"/>
        </w:rPr>
        <w:t>resistencia</w:t>
      </w:r>
      <w:r>
        <w:rPr>
          <w:spacing w:val="-12"/>
        </w:rPr>
        <w:t> </w:t>
      </w:r>
      <w:r>
        <w:rPr/>
        <w:t>a</w:t>
      </w:r>
      <w:r>
        <w:rPr>
          <w:spacing w:val="-10"/>
        </w:rPr>
        <w:t> </w:t>
      </w:r>
      <w:r>
        <w:rPr>
          <w:spacing w:val="-5"/>
        </w:rPr>
        <w:t>BZD</w:t>
      </w:r>
      <w:r>
        <w:rPr>
          <w:spacing w:val="-10"/>
        </w:rPr>
        <w:t> </w:t>
      </w:r>
      <w:r>
        <w:rPr>
          <w:spacing w:val="-6"/>
        </w:rPr>
        <w:t>pueda</w:t>
      </w:r>
      <w:r>
        <w:rPr>
          <w:spacing w:val="-12"/>
        </w:rPr>
        <w:t> </w:t>
      </w:r>
      <w:r>
        <w:rPr>
          <w:spacing w:val="-4"/>
        </w:rPr>
        <w:t>ser</w:t>
      </w:r>
      <w:r>
        <w:rPr>
          <w:spacing w:val="-12"/>
        </w:rPr>
        <w:t> </w:t>
      </w:r>
      <w:r>
        <w:rPr>
          <w:spacing w:val="-6"/>
        </w:rPr>
        <w:t>resuelta</w:t>
      </w:r>
      <w:r>
        <w:rPr>
          <w:spacing w:val="-10"/>
        </w:rPr>
        <w:t> </w:t>
      </w:r>
      <w:r>
        <w:rPr>
          <w:spacing w:val="-6"/>
        </w:rPr>
        <w:t>realizando</w:t>
      </w:r>
      <w:r>
        <w:rPr>
          <w:spacing w:val="-11"/>
        </w:rPr>
        <w:t> </w:t>
      </w:r>
      <w:r>
        <w:rPr>
          <w:spacing w:val="-6"/>
        </w:rPr>
        <w:t>cambios </w:t>
      </w:r>
      <w:r>
        <w:rPr>
          <w:spacing w:val="-5"/>
        </w:rPr>
        <w:t>en </w:t>
      </w:r>
      <w:r>
        <w:rPr>
          <w:spacing w:val="-3"/>
        </w:rPr>
        <w:t>la </w:t>
      </w:r>
      <w:r>
        <w:rPr>
          <w:spacing w:val="-6"/>
        </w:rPr>
        <w:t>química </w:t>
      </w:r>
      <w:r>
        <w:rPr>
          <w:spacing w:val="-3"/>
        </w:rPr>
        <w:t>de la </w:t>
      </w:r>
      <w:r>
        <w:rPr>
          <w:spacing w:val="-6"/>
        </w:rPr>
        <w:t>droga. </w:t>
      </w:r>
      <w:r>
        <w:rPr>
          <w:spacing w:val="-4"/>
        </w:rPr>
        <w:t>No </w:t>
      </w:r>
      <w:r>
        <w:rPr>
          <w:spacing w:val="-5"/>
        </w:rPr>
        <w:t>sería </w:t>
      </w:r>
      <w:r>
        <w:rPr>
          <w:spacing w:val="-6"/>
        </w:rPr>
        <w:t>posible diseñar </w:t>
      </w:r>
      <w:r>
        <w:rPr>
          <w:spacing w:val="-4"/>
        </w:rPr>
        <w:t>un </w:t>
      </w:r>
      <w:r>
        <w:rPr>
          <w:spacing w:val="-6"/>
        </w:rPr>
        <w:t>agente selectivamente tóxico contra </w:t>
      </w:r>
      <w:r>
        <w:rPr>
          <w:spacing w:val="-4"/>
        </w:rPr>
        <w:t>los </w:t>
      </w:r>
      <w:r>
        <w:rPr>
          <w:spacing w:val="-6"/>
        </w:rPr>
        <w:t>nematodos </w:t>
      </w:r>
      <w:r>
        <w:rPr/>
        <w:t>u </w:t>
      </w:r>
      <w:r>
        <w:rPr>
          <w:spacing w:val="-6"/>
        </w:rPr>
        <w:t>hongos, porque </w:t>
      </w:r>
      <w:r>
        <w:rPr>
          <w:spacing w:val="-3"/>
        </w:rPr>
        <w:t>la </w:t>
      </w:r>
      <w:r>
        <w:rPr>
          <w:spacing w:val="-6"/>
        </w:rPr>
        <w:t>tubulina </w:t>
      </w:r>
      <w:r>
        <w:rPr>
          <w:spacing w:val="-3"/>
        </w:rPr>
        <w:t>de </w:t>
      </w:r>
      <w:r>
        <w:rPr>
          <w:spacing w:val="-4"/>
        </w:rPr>
        <w:t>los </w:t>
      </w:r>
      <w:r>
        <w:rPr>
          <w:spacing w:val="-6"/>
        </w:rPr>
        <w:t>mismos </w:t>
      </w:r>
      <w:r>
        <w:rPr/>
        <w:t>y </w:t>
      </w:r>
      <w:r>
        <w:rPr>
          <w:spacing w:val="-5"/>
        </w:rPr>
        <w:t>del </w:t>
      </w:r>
      <w:r>
        <w:rPr>
          <w:spacing w:val="-6"/>
        </w:rPr>
        <w:t>huésped animal tendrían </w:t>
      </w:r>
      <w:r>
        <w:rPr>
          <w:spacing w:val="-4"/>
        </w:rPr>
        <w:t>una </w:t>
      </w:r>
      <w:r>
        <w:rPr>
          <w:spacing w:val="-6"/>
        </w:rPr>
        <w:t>afinidad similar </w:t>
      </w:r>
      <w:r>
        <w:rPr>
          <w:spacing w:val="-5"/>
        </w:rPr>
        <w:t>por </w:t>
      </w:r>
      <w:r>
        <w:rPr>
          <w:spacing w:val="-4"/>
        </w:rPr>
        <w:t>las</w:t>
      </w:r>
      <w:r>
        <w:rPr>
          <w:spacing w:val="52"/>
        </w:rPr>
        <w:t> </w:t>
      </w:r>
      <w:r>
        <w:rPr>
          <w:spacing w:val="-6"/>
        </w:rPr>
        <w:t>moléculas BZD, </w:t>
      </w:r>
      <w:r>
        <w:rPr>
          <w:spacing w:val="-4"/>
        </w:rPr>
        <w:t>lo </w:t>
      </w:r>
      <w:r>
        <w:rPr>
          <w:spacing w:val="-6"/>
        </w:rPr>
        <w:t>cual reduciría </w:t>
      </w:r>
      <w:r>
        <w:rPr>
          <w:spacing w:val="-3"/>
        </w:rPr>
        <w:t>el </w:t>
      </w:r>
      <w:r>
        <w:rPr>
          <w:spacing w:val="-6"/>
        </w:rPr>
        <w:t>adecuado margen terapéutico </w:t>
      </w:r>
      <w:r>
        <w:rPr>
          <w:spacing w:val="-5"/>
        </w:rPr>
        <w:t>en  los </w:t>
      </w:r>
      <w:r>
        <w:rPr>
          <w:spacing w:val="-6"/>
        </w:rPr>
        <w:t>actuales  fármacos  </w:t>
      </w:r>
      <w:r>
        <w:rPr>
          <w:spacing w:val="-4"/>
        </w:rPr>
        <w:t>BZD </w:t>
      </w:r>
      <w:r>
        <w:rPr>
          <w:spacing w:val="-6"/>
        </w:rPr>
        <w:t>(Prichard, 1994; Martin,</w:t>
      </w:r>
      <w:r>
        <w:rPr>
          <w:spacing w:val="-34"/>
        </w:rPr>
        <w:t> </w:t>
      </w:r>
      <w:r>
        <w:rPr>
          <w:spacing w:val="-6"/>
        </w:rPr>
        <w:t>1997).</w:t>
      </w:r>
    </w:p>
    <w:p>
      <w:pPr>
        <w:pStyle w:val="BodyText"/>
        <w:spacing w:before="3"/>
        <w:rPr>
          <w:sz w:val="25"/>
        </w:rPr>
      </w:pPr>
    </w:p>
    <w:p>
      <w:pPr>
        <w:pStyle w:val="BodyText"/>
        <w:spacing w:line="480" w:lineRule="auto"/>
        <w:ind w:left="102" w:right="186"/>
        <w:jc w:val="both"/>
      </w:pPr>
      <w:r>
        <w:rPr>
          <w:spacing w:val="-3"/>
        </w:rPr>
        <w:t>De </w:t>
      </w:r>
      <w:r>
        <w:rPr>
          <w:spacing w:val="-6"/>
        </w:rPr>
        <w:t>acuerdo </w:t>
      </w:r>
      <w:r>
        <w:rPr/>
        <w:t>a </w:t>
      </w:r>
      <w:r>
        <w:rPr>
          <w:spacing w:val="-6"/>
        </w:rPr>
        <w:t>Dobson </w:t>
      </w:r>
      <w:r>
        <w:rPr>
          <w:i/>
          <w:spacing w:val="-3"/>
        </w:rPr>
        <w:t>et </w:t>
      </w:r>
      <w:r>
        <w:rPr>
          <w:i/>
          <w:spacing w:val="-5"/>
        </w:rPr>
        <w:t>al. </w:t>
      </w:r>
      <w:r>
        <w:rPr>
          <w:spacing w:val="-6"/>
        </w:rPr>
        <w:t>(1996) </w:t>
      </w:r>
      <w:r>
        <w:rPr/>
        <w:t>y </w:t>
      </w:r>
      <w:r>
        <w:rPr>
          <w:spacing w:val="-4"/>
        </w:rPr>
        <w:t>Le </w:t>
      </w:r>
      <w:r>
        <w:rPr>
          <w:spacing w:val="-5"/>
        </w:rPr>
        <w:t>Jambre </w:t>
      </w:r>
      <w:r>
        <w:rPr>
          <w:spacing w:val="-6"/>
        </w:rPr>
        <w:t>(1997), </w:t>
      </w:r>
      <w:r>
        <w:rPr>
          <w:spacing w:val="-4"/>
        </w:rPr>
        <w:t>la </w:t>
      </w:r>
      <w:r>
        <w:rPr>
          <w:spacing w:val="-6"/>
        </w:rPr>
        <w:t>resistencia </w:t>
      </w:r>
      <w:r>
        <w:rPr/>
        <w:t>a </w:t>
      </w:r>
      <w:r>
        <w:rPr>
          <w:spacing w:val="-5"/>
        </w:rPr>
        <w:t>BZD </w:t>
      </w:r>
      <w:r>
        <w:rPr>
          <w:spacing w:val="-3"/>
        </w:rPr>
        <w:t>en </w:t>
      </w:r>
      <w:r>
        <w:rPr>
          <w:i/>
          <w:spacing w:val="-3"/>
        </w:rPr>
        <w:t>H. </w:t>
      </w:r>
      <w:r>
        <w:rPr>
          <w:i/>
          <w:spacing w:val="-7"/>
        </w:rPr>
        <w:t>contortus </w:t>
      </w:r>
      <w:r>
        <w:rPr>
          <w:spacing w:val="-5"/>
        </w:rPr>
        <w:t>es </w:t>
      </w:r>
      <w:r>
        <w:rPr>
          <w:spacing w:val="-6"/>
        </w:rPr>
        <w:t>autosómica </w:t>
      </w:r>
      <w:r>
        <w:rPr>
          <w:spacing w:val="-5"/>
        </w:rPr>
        <w:t>(no </w:t>
      </w:r>
      <w:r>
        <w:rPr>
          <w:spacing w:val="-6"/>
        </w:rPr>
        <w:t>ligado </w:t>
      </w:r>
      <w:r>
        <w:rPr>
          <w:spacing w:val="-3"/>
        </w:rPr>
        <w:t>al </w:t>
      </w:r>
      <w:r>
        <w:rPr>
          <w:spacing w:val="-6"/>
        </w:rPr>
        <w:t>sexo), </w:t>
      </w:r>
      <w:r>
        <w:rPr>
          <w:spacing w:val="-7"/>
        </w:rPr>
        <w:t>recesivo/dominante </w:t>
      </w:r>
      <w:r>
        <w:rPr>
          <w:spacing w:val="-6"/>
        </w:rPr>
        <w:t>incompleta </w:t>
      </w:r>
      <w:r>
        <w:rPr/>
        <w:t>y </w:t>
      </w:r>
      <w:r>
        <w:rPr>
          <w:spacing w:val="-6"/>
        </w:rPr>
        <w:t>poligénica </w:t>
      </w:r>
      <w:r>
        <w:rPr>
          <w:spacing w:val="-4"/>
        </w:rPr>
        <w:t>(Le </w:t>
      </w:r>
      <w:r>
        <w:rPr>
          <w:spacing w:val="-6"/>
        </w:rPr>
        <w:t>Jambre </w:t>
      </w:r>
      <w:r>
        <w:rPr>
          <w:i/>
          <w:spacing w:val="-5"/>
        </w:rPr>
        <w:t>et al.</w:t>
      </w:r>
      <w:r>
        <w:rPr>
          <w:spacing w:val="-5"/>
        </w:rPr>
        <w:t>, </w:t>
      </w:r>
      <w:r>
        <w:rPr>
          <w:spacing w:val="-6"/>
        </w:rPr>
        <w:t>1979; Sangster </w:t>
      </w:r>
      <w:r>
        <w:rPr>
          <w:i/>
          <w:spacing w:val="-5"/>
        </w:rPr>
        <w:t>et al.</w:t>
      </w:r>
      <w:r>
        <w:rPr>
          <w:spacing w:val="-5"/>
        </w:rPr>
        <w:t>, </w:t>
      </w:r>
      <w:r>
        <w:rPr>
          <w:spacing w:val="-6"/>
        </w:rPr>
        <w:t>1998). </w:t>
      </w:r>
      <w:r>
        <w:rPr>
          <w:spacing w:val="-3"/>
        </w:rPr>
        <w:t>De </w:t>
      </w:r>
      <w:r>
        <w:rPr>
          <w:spacing w:val="-6"/>
        </w:rPr>
        <w:t>acuerdo </w:t>
      </w:r>
      <w:r>
        <w:rPr/>
        <w:t>a </w:t>
      </w:r>
      <w:r>
        <w:rPr>
          <w:spacing w:val="-5"/>
        </w:rPr>
        <w:t>Geary </w:t>
      </w:r>
      <w:r>
        <w:rPr>
          <w:i/>
          <w:spacing w:val="-5"/>
        </w:rPr>
        <w:t>et </w:t>
      </w:r>
      <w:r>
        <w:rPr>
          <w:i/>
          <w:spacing w:val="-4"/>
        </w:rPr>
        <w:t>al. </w:t>
      </w:r>
      <w:r>
        <w:rPr>
          <w:spacing w:val="-6"/>
        </w:rPr>
        <w:t>(1999) </w:t>
      </w:r>
      <w:r>
        <w:rPr>
          <w:spacing w:val="-5"/>
        </w:rPr>
        <w:t>es </w:t>
      </w:r>
      <w:r>
        <w:rPr>
          <w:spacing w:val="-6"/>
        </w:rPr>
        <w:t>posible </w:t>
      </w:r>
      <w:r>
        <w:rPr>
          <w:spacing w:val="-4"/>
        </w:rPr>
        <w:t>que </w:t>
      </w:r>
      <w:r>
        <w:rPr>
          <w:spacing w:val="-3"/>
        </w:rPr>
        <w:t>un </w:t>
      </w:r>
      <w:r>
        <w:rPr>
          <w:spacing w:val="-6"/>
        </w:rPr>
        <w:t>único </w:t>
      </w:r>
      <w:r>
        <w:rPr>
          <w:spacing w:val="-5"/>
        </w:rPr>
        <w:t>gen </w:t>
      </w:r>
      <w:r>
        <w:rPr>
          <w:spacing w:val="-6"/>
        </w:rPr>
        <w:t>esté </w:t>
      </w:r>
      <w:r>
        <w:rPr>
          <w:spacing w:val="-7"/>
        </w:rPr>
        <w:t>relacionado </w:t>
      </w:r>
      <w:r>
        <w:rPr>
          <w:spacing w:val="-5"/>
        </w:rPr>
        <w:t>con </w:t>
      </w:r>
      <w:r>
        <w:rPr>
          <w:spacing w:val="-6"/>
        </w:rPr>
        <w:t>resistencia </w:t>
      </w:r>
      <w:r>
        <w:rPr/>
        <w:t>y </w:t>
      </w:r>
      <w:r>
        <w:rPr>
          <w:spacing w:val="-4"/>
        </w:rPr>
        <w:t>que </w:t>
      </w:r>
      <w:r>
        <w:rPr>
          <w:spacing w:val="-3"/>
        </w:rPr>
        <w:t>la </w:t>
      </w:r>
      <w:r>
        <w:rPr>
          <w:spacing w:val="-6"/>
        </w:rPr>
        <w:t>variabilidad genética </w:t>
      </w:r>
      <w:r>
        <w:rPr>
          <w:spacing w:val="-5"/>
        </w:rPr>
        <w:t>entre </w:t>
      </w:r>
      <w:r>
        <w:rPr>
          <w:spacing w:val="-6"/>
        </w:rPr>
        <w:t>helmintos origine </w:t>
      </w:r>
      <w:r>
        <w:rPr>
          <w:spacing w:val="-3"/>
        </w:rPr>
        <w:t>la </w:t>
      </w:r>
      <w:r>
        <w:rPr>
          <w:spacing w:val="-6"/>
        </w:rPr>
        <w:t>falsa apariencia </w:t>
      </w:r>
      <w:r>
        <w:rPr>
          <w:spacing w:val="-3"/>
        </w:rPr>
        <w:t>de </w:t>
      </w:r>
      <w:r>
        <w:rPr>
          <w:spacing w:val="-5"/>
        </w:rPr>
        <w:t>que </w:t>
      </w:r>
      <w:r>
        <w:rPr>
          <w:spacing w:val="-6"/>
        </w:rPr>
        <w:t>varios </w:t>
      </w:r>
      <w:r>
        <w:rPr>
          <w:spacing w:val="-5"/>
        </w:rPr>
        <w:t>genes </w:t>
      </w:r>
      <w:r>
        <w:rPr>
          <w:spacing w:val="-6"/>
        </w:rPr>
        <w:t>están involucrados. </w:t>
      </w:r>
      <w:r>
        <w:rPr/>
        <w:t>Si </w:t>
      </w:r>
      <w:r>
        <w:rPr>
          <w:spacing w:val="-4"/>
        </w:rPr>
        <w:t>la </w:t>
      </w:r>
      <w:r>
        <w:rPr>
          <w:spacing w:val="-6"/>
        </w:rPr>
        <w:t>resistencia </w:t>
      </w:r>
      <w:r>
        <w:rPr>
          <w:spacing w:val="-5"/>
        </w:rPr>
        <w:t>es </w:t>
      </w:r>
      <w:r>
        <w:rPr>
          <w:spacing w:val="-6"/>
        </w:rPr>
        <w:t>poligénica, </w:t>
      </w:r>
      <w:r>
        <w:rPr>
          <w:spacing w:val="-3"/>
        </w:rPr>
        <w:t>no </w:t>
      </w:r>
      <w:r>
        <w:rPr>
          <w:spacing w:val="-5"/>
        </w:rPr>
        <w:t>todos </w:t>
      </w:r>
      <w:r>
        <w:rPr>
          <w:spacing w:val="-4"/>
        </w:rPr>
        <w:t>los </w:t>
      </w:r>
      <w:r>
        <w:rPr>
          <w:spacing w:val="-6"/>
        </w:rPr>
        <w:t>alelos </w:t>
      </w:r>
      <w:r>
        <w:rPr>
          <w:spacing w:val="-5"/>
        </w:rPr>
        <w:t>que </w:t>
      </w:r>
      <w:r>
        <w:rPr>
          <w:spacing w:val="-6"/>
        </w:rPr>
        <w:t>confieren resistencia necesitan </w:t>
      </w:r>
      <w:r>
        <w:rPr>
          <w:spacing w:val="-4"/>
        </w:rPr>
        <w:t>ser </w:t>
      </w:r>
      <w:r>
        <w:rPr>
          <w:spacing w:val="-6"/>
        </w:rPr>
        <w:t>idénticos </w:t>
      </w:r>
      <w:r>
        <w:rPr>
          <w:spacing w:val="-5"/>
        </w:rPr>
        <w:t>en dos </w:t>
      </w:r>
      <w:r>
        <w:rPr>
          <w:spacing w:val="-7"/>
        </w:rPr>
        <w:t>poblaciones </w:t>
      </w:r>
      <w:r>
        <w:rPr>
          <w:spacing w:val="-6"/>
        </w:rPr>
        <w:t>resistentes (Prichard </w:t>
      </w:r>
      <w:r>
        <w:rPr>
          <w:i/>
          <w:spacing w:val="-5"/>
        </w:rPr>
        <w:t>et al.</w:t>
      </w:r>
      <w:r>
        <w:rPr>
          <w:spacing w:val="-5"/>
        </w:rPr>
        <w:t>, </w:t>
      </w:r>
      <w:r>
        <w:rPr>
          <w:spacing w:val="-6"/>
        </w:rPr>
        <w:t>1980). </w:t>
      </w:r>
      <w:r>
        <w:rPr>
          <w:spacing w:val="-5"/>
        </w:rPr>
        <w:t>La </w:t>
      </w:r>
      <w:r>
        <w:rPr>
          <w:spacing w:val="-6"/>
        </w:rPr>
        <w:t>resistencia </w:t>
      </w:r>
      <w:r>
        <w:rPr/>
        <w:t>a </w:t>
      </w:r>
      <w:r>
        <w:rPr>
          <w:spacing w:val="-6"/>
        </w:rPr>
        <w:t>tiabendazole (TBZ) </w:t>
      </w:r>
      <w:r>
        <w:rPr>
          <w:spacing w:val="-5"/>
        </w:rPr>
        <w:t>en </w:t>
      </w:r>
      <w:r>
        <w:rPr>
          <w:i/>
          <w:spacing w:val="-4"/>
        </w:rPr>
        <w:t>H. </w:t>
      </w:r>
      <w:r>
        <w:rPr>
          <w:i/>
          <w:spacing w:val="-7"/>
        </w:rPr>
        <w:t>contortus </w:t>
      </w:r>
      <w:r>
        <w:rPr>
          <w:spacing w:val="-5"/>
        </w:rPr>
        <w:t>es </w:t>
      </w:r>
      <w:r>
        <w:rPr>
          <w:spacing w:val="-6"/>
        </w:rPr>
        <w:t>heredada como </w:t>
      </w:r>
      <w:r>
        <w:rPr>
          <w:spacing w:val="-4"/>
        </w:rPr>
        <w:t>un </w:t>
      </w:r>
      <w:r>
        <w:rPr>
          <w:spacing w:val="-6"/>
        </w:rPr>
        <w:t>carácter autosómico, </w:t>
      </w:r>
      <w:r>
        <w:rPr>
          <w:spacing w:val="-7"/>
        </w:rPr>
        <w:t>poligénico </w:t>
      </w:r>
      <w:r>
        <w:rPr/>
        <w:t>y </w:t>
      </w:r>
      <w:r>
        <w:rPr>
          <w:spacing w:val="-6"/>
        </w:rPr>
        <w:t>semi-dominante </w:t>
      </w:r>
      <w:r>
        <w:rPr>
          <w:spacing w:val="-5"/>
        </w:rPr>
        <w:t>(Le </w:t>
      </w:r>
      <w:r>
        <w:rPr>
          <w:spacing w:val="-6"/>
        </w:rPr>
        <w:t>Jambre </w:t>
      </w:r>
      <w:r>
        <w:rPr>
          <w:i/>
          <w:spacing w:val="-5"/>
        </w:rPr>
        <w:t>et al.</w:t>
      </w:r>
      <w:r>
        <w:rPr>
          <w:spacing w:val="-5"/>
        </w:rPr>
        <w:t>, </w:t>
      </w:r>
      <w:r>
        <w:rPr>
          <w:spacing w:val="-6"/>
        </w:rPr>
        <w:t>1979). Diversos estudios </w:t>
      </w:r>
      <w:r>
        <w:rPr>
          <w:spacing w:val="-5"/>
        </w:rPr>
        <w:t>han </w:t>
      </w:r>
      <w:r>
        <w:rPr>
          <w:spacing w:val="-6"/>
        </w:rPr>
        <w:t>sugerido </w:t>
      </w:r>
      <w:r>
        <w:rPr>
          <w:spacing w:val="-5"/>
        </w:rPr>
        <w:t>que </w:t>
      </w:r>
      <w:r>
        <w:rPr>
          <w:spacing w:val="-3"/>
        </w:rPr>
        <w:t>la </w:t>
      </w:r>
      <w:r>
        <w:rPr>
          <w:spacing w:val="-6"/>
        </w:rPr>
        <w:t>resistencia </w:t>
      </w:r>
      <w:r>
        <w:rPr/>
        <w:t>a </w:t>
      </w:r>
      <w:r>
        <w:rPr>
          <w:spacing w:val="-5"/>
        </w:rPr>
        <w:t>BZD </w:t>
      </w:r>
      <w:r>
        <w:rPr>
          <w:spacing w:val="-7"/>
        </w:rPr>
        <w:t>rápidamente </w:t>
      </w:r>
      <w:r>
        <w:rPr>
          <w:spacing w:val="-6"/>
        </w:rPr>
        <w:t>alcanza </w:t>
      </w:r>
      <w:r>
        <w:rPr>
          <w:spacing w:val="-3"/>
        </w:rPr>
        <w:t>la </w:t>
      </w:r>
      <w:r>
        <w:rPr>
          <w:spacing w:val="-6"/>
        </w:rPr>
        <w:t>homocigosis, </w:t>
      </w:r>
      <w:r>
        <w:rPr>
          <w:spacing w:val="-3"/>
        </w:rPr>
        <w:t>lo </w:t>
      </w:r>
      <w:r>
        <w:rPr>
          <w:spacing w:val="-6"/>
        </w:rPr>
        <w:t>cual indicaría </w:t>
      </w:r>
      <w:r>
        <w:rPr>
          <w:spacing w:val="-5"/>
        </w:rPr>
        <w:t>que </w:t>
      </w:r>
      <w:r>
        <w:rPr>
          <w:spacing w:val="-3"/>
        </w:rPr>
        <w:t>la </w:t>
      </w:r>
      <w:r>
        <w:rPr>
          <w:spacing w:val="-6"/>
        </w:rPr>
        <w:t>reversión </w:t>
      </w:r>
      <w:r>
        <w:rPr>
          <w:spacing w:val="-5"/>
        </w:rPr>
        <w:t>(por </w:t>
      </w:r>
      <w:r>
        <w:rPr>
          <w:spacing w:val="-6"/>
        </w:rPr>
        <w:t>ejemplo </w:t>
      </w:r>
      <w:r>
        <w:rPr>
          <w:spacing w:val="-3"/>
        </w:rPr>
        <w:t>en </w:t>
      </w:r>
      <w:r>
        <w:rPr>
          <w:i/>
          <w:spacing w:val="-4"/>
        </w:rPr>
        <w:t>T. </w:t>
      </w:r>
      <w:r>
        <w:rPr>
          <w:i/>
          <w:spacing w:val="-6"/>
        </w:rPr>
        <w:t>colubriformis</w:t>
      </w:r>
      <w:r>
        <w:rPr>
          <w:spacing w:val="-6"/>
        </w:rPr>
        <w:t>) podría </w:t>
      </w:r>
      <w:r>
        <w:rPr>
          <w:spacing w:val="-5"/>
        </w:rPr>
        <w:t>ser </w:t>
      </w:r>
      <w:r>
        <w:rPr>
          <w:spacing w:val="-6"/>
        </w:rPr>
        <w:t>extremadamente lenta (Prichard </w:t>
      </w:r>
      <w:r>
        <w:rPr>
          <w:i/>
          <w:spacing w:val="-3"/>
        </w:rPr>
        <w:t>et </w:t>
      </w:r>
      <w:r>
        <w:rPr>
          <w:i/>
          <w:spacing w:val="-5"/>
        </w:rPr>
        <w:t>al.</w:t>
      </w:r>
      <w:r>
        <w:rPr>
          <w:spacing w:val="-5"/>
        </w:rPr>
        <w:t>, </w:t>
      </w:r>
      <w:r>
        <w:rPr>
          <w:spacing w:val="-6"/>
        </w:rPr>
        <w:t>1980).</w:t>
      </w:r>
    </w:p>
    <w:p>
      <w:pPr>
        <w:pStyle w:val="BodyText"/>
        <w:spacing w:before="3"/>
        <w:rPr>
          <w:sz w:val="25"/>
        </w:rPr>
      </w:pPr>
    </w:p>
    <w:p>
      <w:pPr>
        <w:pStyle w:val="BodyText"/>
        <w:spacing w:line="480" w:lineRule="auto"/>
        <w:ind w:left="102" w:right="187"/>
        <w:jc w:val="both"/>
      </w:pPr>
      <w:r>
        <w:rPr>
          <w:spacing w:val="-4"/>
        </w:rPr>
        <w:t>En </w:t>
      </w:r>
      <w:r>
        <w:rPr>
          <w:spacing w:val="-6"/>
        </w:rPr>
        <w:t>conclusión, </w:t>
      </w:r>
      <w:r>
        <w:rPr>
          <w:spacing w:val="-3"/>
        </w:rPr>
        <w:t>la </w:t>
      </w:r>
      <w:r>
        <w:rPr>
          <w:spacing w:val="-6"/>
        </w:rPr>
        <w:t>selección </w:t>
      </w:r>
      <w:r>
        <w:rPr>
          <w:spacing w:val="-5"/>
        </w:rPr>
        <w:t>para </w:t>
      </w:r>
      <w:r>
        <w:rPr>
          <w:spacing w:val="-6"/>
        </w:rPr>
        <w:t>resistencia </w:t>
      </w:r>
      <w:r>
        <w:rPr/>
        <w:t>a </w:t>
      </w:r>
      <w:r>
        <w:rPr>
          <w:spacing w:val="-5"/>
        </w:rPr>
        <w:t>BZD </w:t>
      </w:r>
      <w:r>
        <w:rPr>
          <w:spacing w:val="-6"/>
        </w:rPr>
        <w:t>surge </w:t>
      </w:r>
      <w:r>
        <w:rPr>
          <w:spacing w:val="-3"/>
        </w:rPr>
        <w:t>de la </w:t>
      </w:r>
      <w:r>
        <w:rPr>
          <w:spacing w:val="-6"/>
        </w:rPr>
        <w:t>pérdida </w:t>
      </w:r>
      <w:r>
        <w:rPr>
          <w:spacing w:val="-3"/>
        </w:rPr>
        <w:t>de </w:t>
      </w:r>
      <w:r>
        <w:rPr>
          <w:spacing w:val="-6"/>
        </w:rPr>
        <w:t>susceptibilidad </w:t>
      </w:r>
      <w:r>
        <w:rPr>
          <w:spacing w:val="-4"/>
        </w:rPr>
        <w:t>más </w:t>
      </w:r>
      <w:r>
        <w:rPr>
          <w:spacing w:val="-5"/>
        </w:rPr>
        <w:t>que </w:t>
      </w:r>
      <w:r>
        <w:rPr>
          <w:spacing w:val="-3"/>
        </w:rPr>
        <w:t>de la </w:t>
      </w:r>
      <w:r>
        <w:rPr>
          <w:spacing w:val="-6"/>
        </w:rPr>
        <w:t>adquisición </w:t>
      </w:r>
      <w:r>
        <w:rPr>
          <w:spacing w:val="-3"/>
        </w:rPr>
        <w:t>de un </w:t>
      </w:r>
      <w:r>
        <w:rPr>
          <w:spacing w:val="-6"/>
        </w:rPr>
        <w:t>nuevo mecanismo molecular (Roos </w:t>
      </w:r>
      <w:r>
        <w:rPr>
          <w:i/>
          <w:spacing w:val="-5"/>
        </w:rPr>
        <w:t>et </w:t>
      </w:r>
      <w:r>
        <w:rPr>
          <w:i/>
          <w:spacing w:val="-6"/>
        </w:rPr>
        <w:t>al.</w:t>
      </w:r>
      <w:r>
        <w:rPr>
          <w:spacing w:val="-6"/>
        </w:rPr>
        <w:t>, 1995), puesto </w:t>
      </w:r>
      <w:r>
        <w:rPr>
          <w:spacing w:val="-5"/>
        </w:rPr>
        <w:t>que </w:t>
      </w:r>
      <w:r>
        <w:rPr>
          <w:spacing w:val="-3"/>
        </w:rPr>
        <w:t>se</w:t>
      </w:r>
      <w:r>
        <w:rPr>
          <w:spacing w:val="-43"/>
        </w:rPr>
        <w:t> </w:t>
      </w:r>
      <w:r>
        <w:rPr>
          <w:spacing w:val="-5"/>
        </w:rPr>
        <w:t>debe </w:t>
      </w:r>
      <w:r>
        <w:rPr/>
        <w:t>a </w:t>
      </w:r>
      <w:r>
        <w:rPr>
          <w:spacing w:val="-4"/>
        </w:rPr>
        <w:t>una </w:t>
      </w:r>
      <w:r>
        <w:rPr>
          <w:spacing w:val="-7"/>
        </w:rPr>
        <w:t>modificación </w:t>
      </w:r>
      <w:r>
        <w:rPr>
          <w:spacing w:val="-3"/>
        </w:rPr>
        <w:t>de su </w:t>
      </w:r>
      <w:r>
        <w:rPr>
          <w:spacing w:val="-6"/>
        </w:rPr>
        <w:t>sitio </w:t>
      </w:r>
      <w:r>
        <w:rPr>
          <w:spacing w:val="-3"/>
        </w:rPr>
        <w:t>de </w:t>
      </w:r>
      <w:r>
        <w:rPr>
          <w:spacing w:val="-6"/>
        </w:rPr>
        <w:t>acción </w:t>
      </w:r>
      <w:r>
        <w:rPr>
          <w:spacing w:val="-3"/>
        </w:rPr>
        <w:t>(p </w:t>
      </w:r>
      <w:r>
        <w:rPr>
          <w:spacing w:val="-6"/>
        </w:rPr>
        <w:t>tubulina). </w:t>
      </w:r>
      <w:r>
        <w:rPr/>
        <w:t>Se </w:t>
      </w:r>
      <w:r>
        <w:rPr>
          <w:spacing w:val="-5"/>
        </w:rPr>
        <w:t>pierde el </w:t>
      </w:r>
      <w:r>
        <w:rPr>
          <w:spacing w:val="-6"/>
        </w:rPr>
        <w:t>receptor </w:t>
      </w:r>
      <w:r>
        <w:rPr>
          <w:spacing w:val="-4"/>
        </w:rPr>
        <w:t>de </w:t>
      </w:r>
      <w:r>
        <w:rPr>
          <w:spacing w:val="-5"/>
        </w:rPr>
        <w:t>alta </w:t>
      </w:r>
      <w:r>
        <w:rPr>
          <w:spacing w:val="-6"/>
        </w:rPr>
        <w:t>afinidad localizado</w:t>
      </w:r>
      <w:r>
        <w:rPr>
          <w:spacing w:val="-11"/>
        </w:rPr>
        <w:t> </w:t>
      </w:r>
      <w:r>
        <w:rPr>
          <w:spacing w:val="-3"/>
        </w:rPr>
        <w:t>en</w:t>
      </w:r>
      <w:r>
        <w:rPr>
          <w:spacing w:val="-11"/>
        </w:rPr>
        <w:t> </w:t>
      </w:r>
      <w:r>
        <w:rPr>
          <w:spacing w:val="-3"/>
        </w:rPr>
        <w:t>el</w:t>
      </w:r>
      <w:r>
        <w:rPr>
          <w:spacing w:val="-11"/>
        </w:rPr>
        <w:t> </w:t>
      </w:r>
      <w:r>
        <w:rPr>
          <w:spacing w:val="-6"/>
        </w:rPr>
        <w:t>extremo</w:t>
      </w:r>
      <w:r>
        <w:rPr>
          <w:spacing w:val="-11"/>
        </w:rPr>
        <w:t> </w:t>
      </w:r>
      <w:r>
        <w:rPr/>
        <w:t>N</w:t>
      </w:r>
      <w:r>
        <w:rPr>
          <w:spacing w:val="-10"/>
        </w:rPr>
        <w:t> </w:t>
      </w:r>
      <w:r>
        <w:rPr>
          <w:spacing w:val="-6"/>
        </w:rPr>
        <w:t>terminal</w:t>
      </w:r>
      <w:r>
        <w:rPr>
          <w:spacing w:val="-11"/>
        </w:rPr>
        <w:t> </w:t>
      </w:r>
      <w:r>
        <w:rPr>
          <w:spacing w:val="-3"/>
        </w:rPr>
        <w:t>de</w:t>
      </w:r>
      <w:r>
        <w:rPr>
          <w:spacing w:val="-12"/>
        </w:rPr>
        <w:t> </w:t>
      </w:r>
      <w:r>
        <w:rPr>
          <w:spacing w:val="-6"/>
        </w:rPr>
        <w:t>dicha</w:t>
      </w:r>
      <w:r>
        <w:rPr>
          <w:spacing w:val="-12"/>
        </w:rPr>
        <w:t> </w:t>
      </w:r>
      <w:r>
        <w:rPr>
          <w:spacing w:val="-6"/>
        </w:rPr>
        <w:t>proteína,</w:t>
      </w:r>
      <w:r>
        <w:rPr>
          <w:spacing w:val="-11"/>
        </w:rPr>
        <w:t> </w:t>
      </w:r>
      <w:r>
        <w:rPr>
          <w:spacing w:val="-6"/>
        </w:rPr>
        <w:t>debido</w:t>
      </w:r>
      <w:r>
        <w:rPr>
          <w:spacing w:val="-9"/>
        </w:rPr>
        <w:t> </w:t>
      </w:r>
      <w:r>
        <w:rPr/>
        <w:t>a</w:t>
      </w:r>
      <w:r>
        <w:rPr>
          <w:spacing w:val="-12"/>
        </w:rPr>
        <w:t> </w:t>
      </w:r>
      <w:r>
        <w:rPr>
          <w:spacing w:val="-5"/>
        </w:rPr>
        <w:t>que</w:t>
      </w:r>
      <w:r>
        <w:rPr>
          <w:spacing w:val="-12"/>
        </w:rPr>
        <w:t> </w:t>
      </w:r>
      <w:r>
        <w:rPr>
          <w:spacing w:val="-4"/>
        </w:rPr>
        <w:t>los</w:t>
      </w:r>
      <w:r>
        <w:rPr>
          <w:spacing w:val="-9"/>
        </w:rPr>
        <w:t> </w:t>
      </w:r>
      <w:r>
        <w:rPr>
          <w:spacing w:val="-6"/>
        </w:rPr>
        <w:t>genes</w:t>
      </w:r>
      <w:r>
        <w:rPr>
          <w:spacing w:val="-11"/>
        </w:rPr>
        <w:t> </w:t>
      </w:r>
      <w:r>
        <w:rPr>
          <w:spacing w:val="-5"/>
        </w:rPr>
        <w:t>que</w:t>
      </w:r>
      <w:r>
        <w:rPr>
          <w:spacing w:val="-12"/>
        </w:rPr>
        <w:t> </w:t>
      </w:r>
      <w:r>
        <w:rPr>
          <w:spacing w:val="-6"/>
        </w:rPr>
        <w:t>codifican</w:t>
      </w:r>
      <w:r>
        <w:rPr>
          <w:spacing w:val="-11"/>
        </w:rPr>
        <w:t> </w:t>
      </w:r>
      <w:r>
        <w:rPr>
          <w:spacing w:val="-5"/>
        </w:rPr>
        <w:t>para el </w:t>
      </w:r>
      <w:r>
        <w:rPr>
          <w:spacing w:val="-6"/>
        </w:rPr>
        <w:t>mismo sufren mutaciones, </w:t>
      </w:r>
      <w:r>
        <w:rPr>
          <w:spacing w:val="-4"/>
        </w:rPr>
        <w:t>que </w:t>
      </w:r>
      <w:r>
        <w:rPr>
          <w:spacing w:val="-5"/>
        </w:rPr>
        <w:t>al </w:t>
      </w:r>
      <w:r>
        <w:rPr>
          <w:spacing w:val="-6"/>
        </w:rPr>
        <w:t>expresarse </w:t>
      </w:r>
      <w:r>
        <w:rPr>
          <w:spacing w:val="-7"/>
        </w:rPr>
        <w:t>representan </w:t>
      </w:r>
      <w:r>
        <w:rPr>
          <w:spacing w:val="-4"/>
        </w:rPr>
        <w:t>un </w:t>
      </w:r>
      <w:r>
        <w:rPr>
          <w:spacing w:val="-6"/>
        </w:rPr>
        <w:t>cambio </w:t>
      </w:r>
      <w:r>
        <w:rPr>
          <w:spacing w:val="-7"/>
        </w:rPr>
        <w:t>aminoacídico </w:t>
      </w:r>
      <w:r>
        <w:rPr>
          <w:spacing w:val="-5"/>
        </w:rPr>
        <w:t>(Fen </w:t>
      </w:r>
      <w:r>
        <w:rPr>
          <w:spacing w:val="-4"/>
        </w:rPr>
        <w:t>por </w:t>
      </w:r>
      <w:r>
        <w:rPr>
          <w:spacing w:val="-6"/>
        </w:rPr>
        <w:t>Tir) </w:t>
      </w:r>
      <w:r>
        <w:rPr>
          <w:spacing w:val="-5"/>
        </w:rPr>
        <w:t>en </w:t>
      </w:r>
      <w:r>
        <w:rPr>
          <w:spacing w:val="-3"/>
        </w:rPr>
        <w:t>la </w:t>
      </w:r>
      <w:r>
        <w:rPr>
          <w:spacing w:val="-6"/>
        </w:rPr>
        <w:t>posición </w:t>
      </w:r>
      <w:r>
        <w:rPr>
          <w:spacing w:val="-5"/>
        </w:rPr>
        <w:t>200 del </w:t>
      </w:r>
      <w:r>
        <w:rPr>
          <w:spacing w:val="-6"/>
        </w:rPr>
        <w:t>isotipo </w:t>
      </w:r>
      <w:r>
        <w:rPr/>
        <w:t>1 </w:t>
      </w:r>
      <w:r>
        <w:rPr>
          <w:spacing w:val="-4"/>
        </w:rPr>
        <w:t>de </w:t>
      </w:r>
      <w:r>
        <w:rPr/>
        <w:t>p </w:t>
      </w:r>
      <w:r>
        <w:rPr>
          <w:spacing w:val="-6"/>
        </w:rPr>
        <w:t>tubulina. </w:t>
      </w:r>
      <w:r>
        <w:rPr>
          <w:spacing w:val="-5"/>
        </w:rPr>
        <w:t>Esto </w:t>
      </w:r>
      <w:r>
        <w:rPr>
          <w:spacing w:val="-3"/>
        </w:rPr>
        <w:t>se ve </w:t>
      </w:r>
      <w:r>
        <w:rPr>
          <w:spacing w:val="-6"/>
        </w:rPr>
        <w:t>reflejado </w:t>
      </w:r>
      <w:r>
        <w:rPr>
          <w:spacing w:val="-3"/>
        </w:rPr>
        <w:t>en </w:t>
      </w:r>
      <w:r>
        <w:rPr>
          <w:spacing w:val="-5"/>
        </w:rPr>
        <w:t>esa </w:t>
      </w:r>
      <w:r>
        <w:rPr>
          <w:spacing w:val="-6"/>
        </w:rPr>
        <w:t>disminución </w:t>
      </w:r>
      <w:r>
        <w:rPr>
          <w:spacing w:val="-3"/>
        </w:rPr>
        <w:t>de la </w:t>
      </w:r>
      <w:r>
        <w:rPr>
          <w:spacing w:val="-6"/>
        </w:rPr>
        <w:t>unión</w:t>
      </w:r>
      <w:r>
        <w:rPr>
          <w:spacing w:val="-9"/>
        </w:rPr>
        <w:t> </w:t>
      </w:r>
      <w:r>
        <w:rPr>
          <w:spacing w:val="-6"/>
        </w:rPr>
        <w:t>específica</w:t>
      </w:r>
      <w:r>
        <w:rPr>
          <w:spacing w:val="-12"/>
        </w:rPr>
        <w:t> </w:t>
      </w:r>
      <w:r>
        <w:rPr>
          <w:spacing w:val="-4"/>
        </w:rPr>
        <w:t>de</w:t>
      </w:r>
      <w:r>
        <w:rPr>
          <w:spacing w:val="-12"/>
        </w:rPr>
        <w:t> </w:t>
      </w:r>
      <w:r>
        <w:rPr>
          <w:spacing w:val="-5"/>
        </w:rPr>
        <w:t>los</w:t>
      </w:r>
      <w:r>
        <w:rPr>
          <w:spacing w:val="-9"/>
        </w:rPr>
        <w:t> </w:t>
      </w:r>
      <w:r>
        <w:rPr>
          <w:spacing w:val="-5"/>
        </w:rPr>
        <w:t>BZD</w:t>
      </w:r>
      <w:r>
        <w:rPr>
          <w:spacing w:val="-12"/>
        </w:rPr>
        <w:t> </w:t>
      </w:r>
      <w:r>
        <w:rPr>
          <w:spacing w:val="-5"/>
        </w:rPr>
        <w:t>con</w:t>
      </w:r>
      <w:r>
        <w:rPr>
          <w:spacing w:val="-11"/>
        </w:rPr>
        <w:t> </w:t>
      </w:r>
      <w:r>
        <w:rPr>
          <w:spacing w:val="-3"/>
        </w:rPr>
        <w:t>la</w:t>
      </w:r>
      <w:r>
        <w:rPr>
          <w:spacing w:val="-12"/>
        </w:rPr>
        <w:t> </w:t>
      </w:r>
      <w:r>
        <w:rPr>
          <w:spacing w:val="-6"/>
        </w:rPr>
        <w:t>consecuente</w:t>
      </w:r>
      <w:r>
        <w:rPr>
          <w:spacing w:val="-12"/>
        </w:rPr>
        <w:t> </w:t>
      </w:r>
      <w:r>
        <w:rPr>
          <w:spacing w:val="-6"/>
        </w:rPr>
        <w:t>disminución</w:t>
      </w:r>
      <w:r>
        <w:rPr>
          <w:spacing w:val="-11"/>
        </w:rPr>
        <w:t> </w:t>
      </w:r>
      <w:r>
        <w:rPr>
          <w:spacing w:val="-3"/>
        </w:rPr>
        <w:t>de</w:t>
      </w:r>
      <w:r>
        <w:rPr>
          <w:spacing w:val="-12"/>
        </w:rPr>
        <w:t> </w:t>
      </w:r>
      <w:r>
        <w:rPr>
          <w:spacing w:val="-3"/>
        </w:rPr>
        <w:t>su</w:t>
      </w:r>
      <w:r>
        <w:rPr>
          <w:spacing w:val="-11"/>
        </w:rPr>
        <w:t> </w:t>
      </w:r>
      <w:r>
        <w:rPr>
          <w:spacing w:val="-6"/>
        </w:rPr>
        <w:t>efecto</w:t>
      </w:r>
      <w:r>
        <w:rPr>
          <w:spacing w:val="-11"/>
        </w:rPr>
        <w:t> </w:t>
      </w:r>
      <w:r>
        <w:rPr>
          <w:spacing w:val="-6"/>
        </w:rPr>
        <w:t>farmacológico.</w:t>
      </w:r>
    </w:p>
    <w:p>
      <w:pPr>
        <w:spacing w:after="0" w:line="480" w:lineRule="auto"/>
        <w:jc w:val="both"/>
        <w:sectPr>
          <w:footerReference w:type="default" r:id="rId17"/>
          <w:pgSz w:w="11910" w:h="16840"/>
          <w:pgMar w:footer="972" w:header="0" w:top="1340" w:bottom="1160" w:left="1600" w:right="1300"/>
          <w:pgNumType w:start="31"/>
        </w:sectPr>
      </w:pPr>
    </w:p>
    <w:p>
      <w:pPr>
        <w:pStyle w:val="Heading1"/>
        <w:spacing w:line="480" w:lineRule="auto" w:before="56"/>
        <w:ind w:right="123"/>
        <w:jc w:val="left"/>
      </w:pPr>
      <w:bookmarkStart w:name="_TOC_250011" w:id="16"/>
      <w:bookmarkEnd w:id="16"/>
      <w:r>
        <w:rPr/>
        <w:t>Resistencia a fármacos imidazotiazoles (levamisole) y tetrahidropirimidinas (morantel, pirantel)</w:t>
      </w:r>
    </w:p>
    <w:p>
      <w:pPr>
        <w:pStyle w:val="BodyText"/>
        <w:spacing w:before="10"/>
        <w:rPr>
          <w:b/>
        </w:rPr>
      </w:pPr>
    </w:p>
    <w:p>
      <w:pPr>
        <w:pStyle w:val="BodyText"/>
        <w:spacing w:line="480" w:lineRule="auto"/>
        <w:ind w:left="102" w:right="174"/>
        <w:jc w:val="both"/>
      </w:pPr>
      <w:r>
        <w:rPr>
          <w:spacing w:val="-6"/>
        </w:rPr>
        <w:t>Levamisole </w:t>
      </w:r>
      <w:r>
        <w:rPr>
          <w:spacing w:val="-5"/>
        </w:rPr>
        <w:t>(LVM) actúa </w:t>
      </w:r>
      <w:r>
        <w:rPr>
          <w:spacing w:val="-6"/>
        </w:rPr>
        <w:t>rápido </w:t>
      </w:r>
      <w:r>
        <w:rPr/>
        <w:t>y </w:t>
      </w:r>
      <w:r>
        <w:rPr>
          <w:spacing w:val="-7"/>
        </w:rPr>
        <w:t>selectivamente </w:t>
      </w:r>
      <w:r>
        <w:rPr>
          <w:spacing w:val="-6"/>
        </w:rPr>
        <w:t>como agonista </w:t>
      </w:r>
      <w:r>
        <w:rPr>
          <w:spacing w:val="-7"/>
        </w:rPr>
        <w:t>colinérgico </w:t>
      </w:r>
      <w:r>
        <w:rPr>
          <w:spacing w:val="-6"/>
        </w:rPr>
        <w:t>sobre receptores </w:t>
      </w:r>
      <w:r>
        <w:rPr>
          <w:spacing w:val="-7"/>
        </w:rPr>
        <w:t>nicotínicos </w:t>
      </w:r>
      <w:r>
        <w:rPr>
          <w:spacing w:val="-6"/>
        </w:rPr>
        <w:t>sinápticos </w:t>
      </w:r>
      <w:r>
        <w:rPr/>
        <w:t>y </w:t>
      </w:r>
      <w:r>
        <w:rPr>
          <w:spacing w:val="-7"/>
        </w:rPr>
        <w:t>extrasinápticos </w:t>
      </w:r>
      <w:r>
        <w:rPr>
          <w:spacing w:val="-3"/>
        </w:rPr>
        <w:t>de </w:t>
      </w:r>
      <w:r>
        <w:rPr>
          <w:spacing w:val="-4"/>
        </w:rPr>
        <w:t>las </w:t>
      </w:r>
      <w:r>
        <w:rPr>
          <w:spacing w:val="-6"/>
        </w:rPr>
        <w:t>membranas </w:t>
      </w:r>
      <w:r>
        <w:rPr>
          <w:spacing w:val="-3"/>
        </w:rPr>
        <w:t>de </w:t>
      </w:r>
      <w:r>
        <w:rPr>
          <w:spacing w:val="-5"/>
        </w:rPr>
        <w:t>las </w:t>
      </w:r>
      <w:r>
        <w:rPr>
          <w:spacing w:val="-6"/>
        </w:rPr>
        <w:t>células musculares </w:t>
      </w:r>
      <w:r>
        <w:rPr>
          <w:spacing w:val="-3"/>
        </w:rPr>
        <w:t>de </w:t>
      </w:r>
      <w:r>
        <w:rPr>
          <w:spacing w:val="-4"/>
        </w:rPr>
        <w:t>los </w:t>
      </w:r>
      <w:r>
        <w:rPr>
          <w:spacing w:val="-6"/>
        </w:rPr>
        <w:t>nematodos (Martin, 1997; Moreno -Guzmán </w:t>
      </w:r>
      <w:r>
        <w:rPr>
          <w:i/>
          <w:spacing w:val="-5"/>
        </w:rPr>
        <w:t>et al.</w:t>
      </w:r>
      <w:r>
        <w:rPr>
          <w:spacing w:val="-5"/>
        </w:rPr>
        <w:t>, </w:t>
      </w:r>
      <w:r>
        <w:rPr>
          <w:spacing w:val="-6"/>
        </w:rPr>
        <w:t>1998). </w:t>
      </w:r>
      <w:r>
        <w:rPr>
          <w:spacing w:val="-5"/>
        </w:rPr>
        <w:t>Existe </w:t>
      </w:r>
      <w:r>
        <w:rPr>
          <w:spacing w:val="-4"/>
        </w:rPr>
        <w:t>una </w:t>
      </w:r>
      <w:r>
        <w:rPr>
          <w:spacing w:val="-6"/>
        </w:rPr>
        <w:t>población heterogénea </w:t>
      </w:r>
      <w:r>
        <w:rPr/>
        <w:t>de </w:t>
      </w:r>
      <w:r>
        <w:rPr>
          <w:spacing w:val="-6"/>
        </w:rPr>
        <w:t>receptores </w:t>
      </w:r>
      <w:r>
        <w:rPr>
          <w:spacing w:val="-7"/>
        </w:rPr>
        <w:t>colinérgicos nicotínicos. </w:t>
      </w:r>
      <w:r>
        <w:rPr>
          <w:spacing w:val="-6"/>
        </w:rPr>
        <w:t>Martin </w:t>
      </w:r>
      <w:r>
        <w:rPr>
          <w:i/>
          <w:spacing w:val="-5"/>
        </w:rPr>
        <w:t>et al. </w:t>
      </w:r>
      <w:r>
        <w:rPr>
          <w:spacing w:val="-6"/>
        </w:rPr>
        <w:t>(1997, 1997b) </w:t>
      </w:r>
      <w:r>
        <w:rPr>
          <w:spacing w:val="-7"/>
        </w:rPr>
        <w:t>describieron </w:t>
      </w:r>
      <w:r>
        <w:rPr>
          <w:spacing w:val="-6"/>
        </w:rPr>
        <w:t>cuatro subtipos </w:t>
      </w:r>
      <w:r>
        <w:rPr>
          <w:spacing w:val="-5"/>
        </w:rPr>
        <w:t>en   el </w:t>
      </w:r>
      <w:r>
        <w:rPr>
          <w:spacing w:val="-6"/>
        </w:rPr>
        <w:t>nematodos </w:t>
      </w:r>
      <w:r>
        <w:rPr>
          <w:spacing w:val="-5"/>
        </w:rPr>
        <w:t>del cerdo </w:t>
      </w:r>
      <w:r>
        <w:rPr>
          <w:i/>
          <w:spacing w:val="-6"/>
        </w:rPr>
        <w:t>Oesophagostomum dentatum</w:t>
      </w:r>
      <w:r>
        <w:rPr>
          <w:spacing w:val="-6"/>
        </w:rPr>
        <w:t>: G35, </w:t>
      </w:r>
      <w:r>
        <w:rPr>
          <w:spacing w:val="-4"/>
        </w:rPr>
        <w:t>G45 </w:t>
      </w:r>
      <w:r>
        <w:rPr>
          <w:spacing w:val="-6"/>
        </w:rPr>
        <w:t>(ambos activados </w:t>
      </w:r>
      <w:r>
        <w:rPr>
          <w:spacing w:val="-4"/>
        </w:rPr>
        <w:t>por </w:t>
      </w:r>
      <w:r>
        <w:rPr>
          <w:spacing w:val="-6"/>
        </w:rPr>
        <w:t>LVM), </w:t>
      </w:r>
      <w:r>
        <w:rPr/>
        <w:t>y </w:t>
      </w:r>
      <w:r>
        <w:rPr>
          <w:spacing w:val="-5"/>
        </w:rPr>
        <w:t>G25 </w:t>
      </w:r>
      <w:r>
        <w:rPr/>
        <w:t>y </w:t>
      </w:r>
      <w:r>
        <w:rPr>
          <w:spacing w:val="-6"/>
        </w:rPr>
        <w:t>G55. </w:t>
      </w:r>
      <w:r>
        <w:rPr>
          <w:spacing w:val="-5"/>
        </w:rPr>
        <w:t>Este tipo </w:t>
      </w:r>
      <w:r>
        <w:rPr>
          <w:spacing w:val="-3"/>
        </w:rPr>
        <w:t>de </w:t>
      </w:r>
      <w:r>
        <w:rPr>
          <w:spacing w:val="-6"/>
        </w:rPr>
        <w:t>receptor nicotínico </w:t>
      </w:r>
      <w:r>
        <w:rPr>
          <w:spacing w:val="-5"/>
        </w:rPr>
        <w:t>es </w:t>
      </w:r>
      <w:r>
        <w:rPr>
          <w:spacing w:val="-4"/>
        </w:rPr>
        <w:t>un </w:t>
      </w:r>
      <w:r>
        <w:rPr>
          <w:spacing w:val="-6"/>
        </w:rPr>
        <w:t>pentámero </w:t>
      </w:r>
      <w:r>
        <w:rPr>
          <w:spacing w:val="-3"/>
        </w:rPr>
        <w:t>de </w:t>
      </w:r>
      <w:r>
        <w:rPr>
          <w:spacing w:val="-6"/>
        </w:rPr>
        <w:t>subunidades homólogas conocidas como y; </w:t>
      </w:r>
      <w:r>
        <w:rPr>
          <w:spacing w:val="-5"/>
        </w:rPr>
        <w:t>las </w:t>
      </w:r>
      <w:r>
        <w:rPr>
          <w:spacing w:val="-7"/>
        </w:rPr>
        <w:t>subunidades </w:t>
      </w:r>
      <w:r>
        <w:rPr>
          <w:spacing w:val="-6"/>
        </w:rPr>
        <w:t>están dispuestas </w:t>
      </w:r>
      <w:r>
        <w:rPr>
          <w:spacing w:val="-4"/>
        </w:rPr>
        <w:t>de </w:t>
      </w:r>
      <w:r>
        <w:rPr>
          <w:spacing w:val="-5"/>
        </w:rPr>
        <w:t>tal </w:t>
      </w:r>
      <w:r>
        <w:rPr>
          <w:spacing w:val="-6"/>
        </w:rPr>
        <w:t>manera </w:t>
      </w:r>
      <w:r>
        <w:rPr>
          <w:spacing w:val="-5"/>
        </w:rPr>
        <w:t>que </w:t>
      </w:r>
      <w:r>
        <w:rPr>
          <w:spacing w:val="-6"/>
        </w:rPr>
        <w:t>forman </w:t>
      </w:r>
      <w:r>
        <w:rPr>
          <w:spacing w:val="-4"/>
        </w:rPr>
        <w:t>un </w:t>
      </w:r>
      <w:r>
        <w:rPr>
          <w:spacing w:val="-5"/>
        </w:rPr>
        <w:t>poro </w:t>
      </w:r>
      <w:r>
        <w:rPr>
          <w:spacing w:val="-7"/>
        </w:rPr>
        <w:t>central </w:t>
      </w:r>
      <w:r>
        <w:rPr>
          <w:spacing w:val="-5"/>
        </w:rPr>
        <w:t>que </w:t>
      </w:r>
      <w:r>
        <w:rPr>
          <w:spacing w:val="-3"/>
        </w:rPr>
        <w:t>es </w:t>
      </w:r>
      <w:r>
        <w:rPr>
          <w:spacing w:val="-4"/>
        </w:rPr>
        <w:t>un </w:t>
      </w:r>
      <w:r>
        <w:rPr>
          <w:spacing w:val="-6"/>
        </w:rPr>
        <w:t>canal iónico selectivo permeable </w:t>
      </w:r>
      <w:r>
        <w:rPr/>
        <w:t>a </w:t>
      </w:r>
      <w:r>
        <w:rPr>
          <w:spacing w:val="-6"/>
        </w:rPr>
        <w:t>cationes como </w:t>
      </w:r>
      <w:r>
        <w:rPr>
          <w:spacing w:val="-5"/>
        </w:rPr>
        <w:t>sodio </w:t>
      </w:r>
      <w:r>
        <w:rPr/>
        <w:t>y </w:t>
      </w:r>
      <w:r>
        <w:rPr>
          <w:spacing w:val="-6"/>
        </w:rPr>
        <w:t>potasio (Martin, 1997; Martin </w:t>
      </w:r>
      <w:r>
        <w:rPr>
          <w:i/>
          <w:spacing w:val="-5"/>
        </w:rPr>
        <w:t>et al.</w:t>
      </w:r>
      <w:r>
        <w:rPr>
          <w:spacing w:val="-5"/>
        </w:rPr>
        <w:t>, </w:t>
      </w:r>
      <w:r>
        <w:rPr>
          <w:spacing w:val="-6"/>
        </w:rPr>
        <w:t>1997b). Cuando LVM </w:t>
      </w:r>
      <w:r>
        <w:rPr>
          <w:spacing w:val="-3"/>
        </w:rPr>
        <w:t>se </w:t>
      </w:r>
      <w:r>
        <w:rPr>
          <w:spacing w:val="-5"/>
        </w:rPr>
        <w:t>une </w:t>
      </w:r>
      <w:r>
        <w:rPr/>
        <w:t>a </w:t>
      </w:r>
      <w:r>
        <w:rPr>
          <w:spacing w:val="-6"/>
        </w:rPr>
        <w:t>estos receptores nicotínicos </w:t>
      </w:r>
      <w:r>
        <w:rPr>
          <w:spacing w:val="-3"/>
        </w:rPr>
        <w:t>se </w:t>
      </w:r>
      <w:r>
        <w:rPr>
          <w:spacing w:val="-6"/>
        </w:rPr>
        <w:t>abren estos canales iónicos, aumenta </w:t>
      </w:r>
      <w:r>
        <w:rPr>
          <w:spacing w:val="-3"/>
        </w:rPr>
        <w:t>la </w:t>
      </w:r>
      <w:r>
        <w:rPr>
          <w:spacing w:val="-6"/>
        </w:rPr>
        <w:t>conductancia </w:t>
      </w:r>
      <w:r>
        <w:rPr>
          <w:spacing w:val="-5"/>
        </w:rPr>
        <w:t>al sodio </w:t>
      </w:r>
      <w:r>
        <w:rPr/>
        <w:t>y </w:t>
      </w:r>
      <w:r>
        <w:rPr>
          <w:spacing w:val="-4"/>
        </w:rPr>
        <w:t>se </w:t>
      </w:r>
      <w:r>
        <w:rPr>
          <w:spacing w:val="-6"/>
        </w:rPr>
        <w:t>despolarizan </w:t>
      </w:r>
      <w:r>
        <w:rPr>
          <w:spacing w:val="-5"/>
        </w:rPr>
        <w:t>las </w:t>
      </w:r>
      <w:r>
        <w:rPr>
          <w:spacing w:val="-6"/>
        </w:rPr>
        <w:t>membranas </w:t>
      </w:r>
      <w:r>
        <w:rPr>
          <w:spacing w:val="-3"/>
        </w:rPr>
        <w:t>de </w:t>
      </w:r>
      <w:r>
        <w:rPr>
          <w:spacing w:val="-5"/>
        </w:rPr>
        <w:t>las </w:t>
      </w:r>
      <w:r>
        <w:rPr>
          <w:spacing w:val="-6"/>
        </w:rPr>
        <w:t>células musculares, resultando </w:t>
      </w:r>
      <w:r>
        <w:rPr>
          <w:spacing w:val="-3"/>
        </w:rPr>
        <w:t>en </w:t>
      </w:r>
      <w:r>
        <w:rPr>
          <w:spacing w:val="-6"/>
        </w:rPr>
        <w:t>contracción muscular </w:t>
      </w:r>
      <w:r>
        <w:rPr/>
        <w:t>y </w:t>
      </w:r>
      <w:r>
        <w:rPr>
          <w:spacing w:val="-6"/>
        </w:rPr>
        <w:t>parálisis espástica (Martin, 1997) </w:t>
      </w:r>
      <w:r>
        <w:rPr>
          <w:spacing w:val="-5"/>
        </w:rPr>
        <w:t>(ver </w:t>
      </w:r>
      <w:r>
        <w:rPr>
          <w:spacing w:val="-6"/>
        </w:rPr>
        <w:t>Figura </w:t>
      </w:r>
      <w:r>
        <w:rPr>
          <w:spacing w:val="-5"/>
        </w:rPr>
        <w:t>2). </w:t>
      </w:r>
      <w:r>
        <w:rPr>
          <w:spacing w:val="-6"/>
        </w:rPr>
        <w:t>Las cepas mutantes </w:t>
      </w:r>
      <w:r>
        <w:rPr>
          <w:spacing w:val="-3"/>
        </w:rPr>
        <w:t>de </w:t>
      </w:r>
      <w:r>
        <w:rPr>
          <w:i/>
          <w:spacing w:val="-4"/>
        </w:rPr>
        <w:t>H. </w:t>
      </w:r>
      <w:r>
        <w:rPr>
          <w:i/>
          <w:spacing w:val="-6"/>
        </w:rPr>
        <w:t>contortus </w:t>
      </w:r>
      <w:r>
        <w:rPr/>
        <w:t>y </w:t>
      </w:r>
      <w:r>
        <w:rPr>
          <w:i/>
        </w:rPr>
        <w:t>T. </w:t>
      </w:r>
      <w:r>
        <w:rPr>
          <w:i/>
          <w:spacing w:val="-7"/>
        </w:rPr>
        <w:t>colubriformis </w:t>
      </w:r>
      <w:r>
        <w:rPr>
          <w:spacing w:val="-7"/>
        </w:rPr>
        <w:t>resistentes </w:t>
      </w:r>
      <w:r>
        <w:rPr/>
        <w:t>a </w:t>
      </w:r>
      <w:r>
        <w:rPr>
          <w:spacing w:val="-6"/>
        </w:rPr>
        <w:t>LVM </w:t>
      </w:r>
      <w:r>
        <w:rPr>
          <w:spacing w:val="-3"/>
        </w:rPr>
        <w:t>lo </w:t>
      </w:r>
      <w:r>
        <w:rPr>
          <w:spacing w:val="-4"/>
        </w:rPr>
        <w:t>son </w:t>
      </w:r>
      <w:r>
        <w:rPr>
          <w:spacing w:val="-6"/>
        </w:rPr>
        <w:t>también </w:t>
      </w:r>
      <w:r>
        <w:rPr/>
        <w:t>a </w:t>
      </w:r>
      <w:r>
        <w:rPr>
          <w:spacing w:val="-5"/>
        </w:rPr>
        <w:t>las </w:t>
      </w:r>
      <w:r>
        <w:rPr>
          <w:spacing w:val="-6"/>
        </w:rPr>
        <w:t>drogas </w:t>
      </w:r>
      <w:r>
        <w:rPr>
          <w:spacing w:val="-7"/>
        </w:rPr>
        <w:t>relacionadas </w:t>
      </w:r>
      <w:r>
        <w:rPr>
          <w:spacing w:val="-6"/>
        </w:rPr>
        <w:t>morantel </w:t>
      </w:r>
      <w:r>
        <w:rPr>
          <w:spacing w:val="-5"/>
        </w:rPr>
        <w:t>(MRT) </w:t>
      </w:r>
      <w:r>
        <w:rPr/>
        <w:t>y </w:t>
      </w:r>
      <w:r>
        <w:rPr>
          <w:spacing w:val="-6"/>
        </w:rPr>
        <w:t>pirantel (PRT), </w:t>
      </w:r>
      <w:r>
        <w:rPr>
          <w:spacing w:val="-4"/>
        </w:rPr>
        <w:t>que </w:t>
      </w:r>
      <w:r>
        <w:rPr>
          <w:spacing w:val="-5"/>
        </w:rPr>
        <w:t>aunque </w:t>
      </w:r>
      <w:r>
        <w:rPr>
          <w:spacing w:val="-6"/>
        </w:rPr>
        <w:t>químicamente diferentes, poseen </w:t>
      </w:r>
      <w:r>
        <w:rPr>
          <w:spacing w:val="-4"/>
        </w:rPr>
        <w:t>un </w:t>
      </w:r>
      <w:r>
        <w:rPr>
          <w:spacing w:val="-6"/>
        </w:rPr>
        <w:t>mismo mecanismo </w:t>
      </w:r>
      <w:r>
        <w:rPr>
          <w:spacing w:val="-3"/>
        </w:rPr>
        <w:t>de </w:t>
      </w:r>
      <w:r>
        <w:rPr>
          <w:spacing w:val="-6"/>
        </w:rPr>
        <w:t>acción </w:t>
      </w:r>
      <w:r>
        <w:rPr>
          <w:spacing w:val="-4"/>
        </w:rPr>
        <w:t>que </w:t>
      </w:r>
      <w:r>
        <w:rPr>
          <w:spacing w:val="-6"/>
        </w:rPr>
        <w:t>LVM sobre helmintos </w:t>
      </w:r>
      <w:r>
        <w:rPr>
          <w:spacing w:val="-7"/>
        </w:rPr>
        <w:t>susceptibles </w:t>
      </w:r>
      <w:r>
        <w:rPr>
          <w:spacing w:val="-6"/>
        </w:rPr>
        <w:t>(Prichard </w:t>
      </w:r>
      <w:r>
        <w:rPr>
          <w:i/>
          <w:spacing w:val="-5"/>
        </w:rPr>
        <w:t>et al.</w:t>
      </w:r>
      <w:r>
        <w:rPr>
          <w:spacing w:val="-5"/>
        </w:rPr>
        <w:t>, </w:t>
      </w:r>
      <w:r>
        <w:rPr>
          <w:spacing w:val="-6"/>
        </w:rPr>
        <w:t>1980; </w:t>
      </w:r>
      <w:r>
        <w:rPr>
          <w:spacing w:val="-4"/>
        </w:rPr>
        <w:t>Rew </w:t>
      </w:r>
      <w:r>
        <w:rPr/>
        <w:t>y </w:t>
      </w:r>
      <w:r>
        <w:rPr>
          <w:spacing w:val="-6"/>
        </w:rPr>
        <w:t>Fetterer, 1986; Martin, 1997). Borgsteede (1991) confirmó </w:t>
      </w:r>
      <w:r>
        <w:rPr>
          <w:spacing w:val="-5"/>
        </w:rPr>
        <w:t>que </w:t>
      </w:r>
      <w:r>
        <w:rPr>
          <w:spacing w:val="-6"/>
        </w:rPr>
        <w:t>cepas </w:t>
      </w:r>
      <w:r>
        <w:rPr>
          <w:spacing w:val="-3"/>
        </w:rPr>
        <w:t>de </w:t>
      </w:r>
      <w:r>
        <w:rPr>
          <w:i/>
          <w:spacing w:val="-6"/>
        </w:rPr>
        <w:t>Ostertagia ostertagi </w:t>
      </w:r>
      <w:r>
        <w:rPr>
          <w:spacing w:val="-6"/>
        </w:rPr>
        <w:t>resistentes </w:t>
      </w:r>
      <w:r>
        <w:rPr/>
        <w:t>a </w:t>
      </w:r>
      <w:r>
        <w:rPr>
          <w:spacing w:val="-4"/>
        </w:rPr>
        <w:t>MRT </w:t>
      </w:r>
      <w:r>
        <w:rPr>
          <w:spacing w:val="-6"/>
        </w:rPr>
        <w:t>presentan resistencia lateral </w:t>
      </w:r>
      <w:r>
        <w:rPr/>
        <w:t>a </w:t>
      </w:r>
      <w:r>
        <w:rPr>
          <w:spacing w:val="-6"/>
        </w:rPr>
        <w:t>LVM. </w:t>
      </w:r>
      <w:r>
        <w:rPr>
          <w:spacing w:val="-5"/>
        </w:rPr>
        <w:t>La </w:t>
      </w:r>
      <w:r>
        <w:rPr>
          <w:spacing w:val="-6"/>
        </w:rPr>
        <w:t>resistencia </w:t>
      </w:r>
      <w:r>
        <w:rPr/>
        <w:t>a </w:t>
      </w:r>
      <w:r>
        <w:rPr>
          <w:spacing w:val="-6"/>
        </w:rPr>
        <w:t>estos agonistas </w:t>
      </w:r>
      <w:r>
        <w:rPr>
          <w:spacing w:val="-7"/>
        </w:rPr>
        <w:t>colinérgicos </w:t>
      </w:r>
      <w:r>
        <w:rPr>
          <w:spacing w:val="-3"/>
        </w:rPr>
        <w:t>se </w:t>
      </w:r>
      <w:r>
        <w:rPr>
          <w:spacing w:val="-6"/>
        </w:rPr>
        <w:t>produce </w:t>
      </w:r>
      <w:r>
        <w:rPr>
          <w:spacing w:val="-4"/>
        </w:rPr>
        <w:t>por </w:t>
      </w:r>
      <w:r>
        <w:rPr>
          <w:spacing w:val="-6"/>
        </w:rPr>
        <w:t>cambios </w:t>
      </w:r>
      <w:r>
        <w:rPr>
          <w:spacing w:val="-5"/>
        </w:rPr>
        <w:t>en las </w:t>
      </w:r>
      <w:r>
        <w:rPr>
          <w:spacing w:val="-6"/>
        </w:rPr>
        <w:t>propiedades </w:t>
      </w:r>
      <w:r>
        <w:rPr>
          <w:spacing w:val="-3"/>
        </w:rPr>
        <w:t>de </w:t>
      </w:r>
      <w:r>
        <w:rPr>
          <w:spacing w:val="-4"/>
        </w:rPr>
        <w:t>la </w:t>
      </w:r>
      <w:r>
        <w:rPr>
          <w:spacing w:val="-6"/>
        </w:rPr>
        <w:t>población </w:t>
      </w:r>
      <w:r>
        <w:rPr>
          <w:spacing w:val="-4"/>
        </w:rPr>
        <w:t>de </w:t>
      </w:r>
      <w:r>
        <w:rPr>
          <w:spacing w:val="-6"/>
        </w:rPr>
        <w:t>receptores nicotínicos (Robertson </w:t>
      </w:r>
      <w:r>
        <w:rPr>
          <w:i/>
          <w:spacing w:val="-5"/>
        </w:rPr>
        <w:t>et al.</w:t>
      </w:r>
      <w:r>
        <w:rPr>
          <w:spacing w:val="-5"/>
        </w:rPr>
        <w:t>, 1999) </w:t>
      </w:r>
      <w:r>
        <w:rPr/>
        <w:t>y a </w:t>
      </w:r>
      <w:r>
        <w:rPr>
          <w:spacing w:val="-6"/>
        </w:rPr>
        <w:t>través </w:t>
      </w:r>
      <w:r>
        <w:rPr>
          <w:spacing w:val="-4"/>
        </w:rPr>
        <w:t>de una </w:t>
      </w:r>
      <w:r>
        <w:rPr>
          <w:spacing w:val="-7"/>
        </w:rPr>
        <w:t>alteración </w:t>
      </w:r>
      <w:r>
        <w:rPr>
          <w:spacing w:val="-3"/>
        </w:rPr>
        <w:t>en la </w:t>
      </w:r>
      <w:r>
        <w:rPr>
          <w:spacing w:val="-6"/>
        </w:rPr>
        <w:t>unión </w:t>
      </w:r>
      <w:r>
        <w:rPr>
          <w:spacing w:val="-3"/>
        </w:rPr>
        <w:t>de </w:t>
      </w:r>
      <w:r>
        <w:rPr>
          <w:spacing w:val="-6"/>
        </w:rPr>
        <w:t>estos </w:t>
      </w:r>
      <w:r>
        <w:rPr>
          <w:spacing w:val="-7"/>
        </w:rPr>
        <w:t>fármacos </w:t>
      </w:r>
      <w:r>
        <w:rPr>
          <w:spacing w:val="-5"/>
        </w:rPr>
        <w:t>con sus </w:t>
      </w:r>
      <w:r>
        <w:rPr>
          <w:spacing w:val="-6"/>
        </w:rPr>
        <w:t>receptores nicotínicos </w:t>
      </w:r>
      <w:r>
        <w:rPr>
          <w:spacing w:val="-5"/>
        </w:rPr>
        <w:t>en las </w:t>
      </w:r>
      <w:r>
        <w:rPr>
          <w:spacing w:val="-6"/>
        </w:rPr>
        <w:t>células musculares </w:t>
      </w:r>
      <w:r>
        <w:rPr>
          <w:spacing w:val="-5"/>
        </w:rPr>
        <w:t>del </w:t>
      </w:r>
      <w:r>
        <w:rPr>
          <w:spacing w:val="-6"/>
        </w:rPr>
        <w:t>nematode  (Prichard, 1999a) (Ver figura</w:t>
      </w:r>
      <w:r>
        <w:rPr>
          <w:spacing w:val="-12"/>
        </w:rPr>
        <w:t> </w:t>
      </w:r>
      <w:r>
        <w:rPr>
          <w:spacing w:val="-5"/>
        </w:rPr>
        <w:t>3).</w:t>
      </w:r>
    </w:p>
    <w:p>
      <w:pPr>
        <w:spacing w:after="0" w:line="480" w:lineRule="auto"/>
        <w:jc w:val="both"/>
        <w:sectPr>
          <w:pgSz w:w="11910" w:h="16840"/>
          <w:pgMar w:header="0" w:footer="972" w:top="1340" w:bottom="1160" w:left="1600" w:right="1300"/>
        </w:sectPr>
      </w:pPr>
    </w:p>
    <w:p>
      <w:pPr>
        <w:pStyle w:val="BodyText"/>
        <w:ind w:left="1182"/>
        <w:rPr>
          <w:sz w:val="20"/>
        </w:rPr>
      </w:pPr>
      <w:r>
        <w:rPr>
          <w:sz w:val="20"/>
        </w:rPr>
        <w:drawing>
          <wp:inline distT="0" distB="0" distL="0" distR="0">
            <wp:extent cx="4405255" cy="2332386"/>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8" cstate="print"/>
                    <a:stretch>
                      <a:fillRect/>
                    </a:stretch>
                  </pic:blipFill>
                  <pic:spPr>
                    <a:xfrm>
                      <a:off x="0" y="0"/>
                      <a:ext cx="4405255" cy="2332386"/>
                    </a:xfrm>
                    <a:prstGeom prst="rect">
                      <a:avLst/>
                    </a:prstGeom>
                  </pic:spPr>
                </pic:pic>
              </a:graphicData>
            </a:graphic>
          </wp:inline>
        </w:drawing>
      </w:r>
      <w:r>
        <w:rPr>
          <w:sz w:val="20"/>
        </w:rPr>
      </w:r>
    </w:p>
    <w:p>
      <w:pPr>
        <w:pStyle w:val="BodyText"/>
        <w:rPr>
          <w:sz w:val="20"/>
        </w:rPr>
      </w:pPr>
    </w:p>
    <w:p>
      <w:pPr>
        <w:pStyle w:val="BodyText"/>
        <w:spacing w:line="480" w:lineRule="auto" w:before="195"/>
        <w:ind w:left="102" w:right="112"/>
        <w:jc w:val="both"/>
      </w:pPr>
      <w:r>
        <w:rPr/>
        <w:t>Figura 3. </w:t>
      </w:r>
      <w:r>
        <w:rPr>
          <w:spacing w:val="-4"/>
        </w:rPr>
        <w:t>Modelo </w:t>
      </w:r>
      <w:r>
        <w:rPr>
          <w:spacing w:val="-3"/>
        </w:rPr>
        <w:t>de </w:t>
      </w:r>
      <w:r>
        <w:rPr>
          <w:spacing w:val="-5"/>
        </w:rPr>
        <w:t>receptor </w:t>
      </w:r>
      <w:r>
        <w:rPr>
          <w:spacing w:val="-3"/>
        </w:rPr>
        <w:t>nicotínico sobre </w:t>
      </w:r>
      <w:r>
        <w:rPr/>
        <w:t>el </w:t>
      </w:r>
      <w:r>
        <w:rPr>
          <w:spacing w:val="-3"/>
        </w:rPr>
        <w:t>que actúan levamisole </w:t>
      </w:r>
      <w:r>
        <w:rPr>
          <w:spacing w:val="-5"/>
        </w:rPr>
        <w:t>/morantel-pirantel, </w:t>
      </w:r>
      <w:r>
        <w:rPr/>
        <w:t>y </w:t>
      </w:r>
      <w:r>
        <w:rPr>
          <w:spacing w:val="-5"/>
        </w:rPr>
        <w:t>posibles mecanismos </w:t>
      </w:r>
      <w:r>
        <w:rPr>
          <w:spacing w:val="-4"/>
        </w:rPr>
        <w:t>involucrados  </w:t>
      </w:r>
      <w:r>
        <w:rPr>
          <w:spacing w:val="-6"/>
        </w:rPr>
        <w:t>en </w:t>
      </w:r>
      <w:r>
        <w:rPr>
          <w:spacing w:val="-3"/>
        </w:rPr>
        <w:t>el </w:t>
      </w:r>
      <w:r>
        <w:rPr>
          <w:spacing w:val="-4"/>
        </w:rPr>
        <w:t>desarrollo  </w:t>
      </w:r>
      <w:r>
        <w:rPr>
          <w:spacing w:val="-5"/>
        </w:rPr>
        <w:t>de </w:t>
      </w:r>
      <w:r>
        <w:rPr>
          <w:spacing w:val="-3"/>
        </w:rPr>
        <w:t>resistencia (R). </w:t>
      </w:r>
      <w:r>
        <w:rPr>
          <w:spacing w:val="-4"/>
        </w:rPr>
        <w:t>Ver </w:t>
      </w:r>
      <w:r>
        <w:rPr>
          <w:spacing w:val="-5"/>
        </w:rPr>
        <w:t>explicaciones  </w:t>
      </w:r>
      <w:r>
        <w:rPr>
          <w:spacing w:val="-6"/>
        </w:rPr>
        <w:t>en   </w:t>
      </w:r>
      <w:r>
        <w:rPr>
          <w:spacing w:val="-3"/>
        </w:rPr>
        <w:t>el</w:t>
      </w:r>
      <w:r>
        <w:rPr>
          <w:spacing w:val="21"/>
        </w:rPr>
        <w:t> </w:t>
      </w:r>
      <w:r>
        <w:rPr>
          <w:spacing w:val="-10"/>
        </w:rPr>
        <w:t>texto.</w:t>
      </w:r>
    </w:p>
    <w:p>
      <w:pPr>
        <w:pStyle w:val="BodyText"/>
        <w:spacing w:before="3"/>
        <w:rPr>
          <w:sz w:val="25"/>
        </w:rPr>
      </w:pPr>
    </w:p>
    <w:p>
      <w:pPr>
        <w:pStyle w:val="BodyText"/>
        <w:spacing w:line="480" w:lineRule="auto"/>
        <w:ind w:left="102" w:right="105"/>
        <w:jc w:val="both"/>
      </w:pPr>
      <w:r>
        <w:rPr>
          <w:spacing w:val="-6"/>
        </w:rPr>
        <w:t>Las cepas </w:t>
      </w:r>
      <w:r>
        <w:rPr>
          <w:spacing w:val="-3"/>
        </w:rPr>
        <w:t>de </w:t>
      </w:r>
      <w:r>
        <w:rPr>
          <w:i/>
          <w:spacing w:val="-3"/>
        </w:rPr>
        <w:t>H. </w:t>
      </w:r>
      <w:r>
        <w:rPr>
          <w:i/>
          <w:spacing w:val="-6"/>
        </w:rPr>
        <w:t>contortus</w:t>
      </w:r>
      <w:r>
        <w:rPr>
          <w:spacing w:val="-6"/>
        </w:rPr>
        <w:t>, </w:t>
      </w:r>
      <w:r>
        <w:rPr>
          <w:i/>
          <w:spacing w:val="-6"/>
        </w:rPr>
        <w:t>Caenorhabditis elegans </w:t>
      </w:r>
      <w:r>
        <w:rPr/>
        <w:t>y </w:t>
      </w:r>
      <w:r>
        <w:rPr>
          <w:i/>
          <w:spacing w:val="-3"/>
        </w:rPr>
        <w:t>O. </w:t>
      </w:r>
      <w:r>
        <w:rPr>
          <w:i/>
          <w:spacing w:val="-6"/>
        </w:rPr>
        <w:t>dentatum </w:t>
      </w:r>
      <w:r>
        <w:rPr>
          <w:spacing w:val="-6"/>
        </w:rPr>
        <w:t>resistentes </w:t>
      </w:r>
      <w:r>
        <w:rPr/>
        <w:t>a </w:t>
      </w:r>
      <w:r>
        <w:rPr>
          <w:spacing w:val="-6"/>
        </w:rPr>
        <w:t>LVM tienen menor número </w:t>
      </w:r>
      <w:r>
        <w:rPr>
          <w:spacing w:val="-3"/>
        </w:rPr>
        <w:t>de </w:t>
      </w:r>
      <w:r>
        <w:rPr>
          <w:spacing w:val="-6"/>
        </w:rPr>
        <w:t>receptores nicotínicos activos (Lewis </w:t>
      </w:r>
      <w:r>
        <w:rPr>
          <w:i/>
          <w:spacing w:val="-5"/>
        </w:rPr>
        <w:t>et al.</w:t>
      </w:r>
      <w:r>
        <w:rPr>
          <w:spacing w:val="-5"/>
        </w:rPr>
        <w:t>, </w:t>
      </w:r>
      <w:r>
        <w:rPr>
          <w:spacing w:val="-6"/>
        </w:rPr>
        <w:t>1987; Robertson </w:t>
      </w:r>
      <w:r>
        <w:rPr>
          <w:i/>
          <w:spacing w:val="-3"/>
        </w:rPr>
        <w:t>et </w:t>
      </w:r>
      <w:r>
        <w:rPr>
          <w:i/>
          <w:spacing w:val="-5"/>
        </w:rPr>
        <w:t>al.</w:t>
      </w:r>
      <w:r>
        <w:rPr>
          <w:spacing w:val="-5"/>
        </w:rPr>
        <w:t>, </w:t>
      </w:r>
      <w:r>
        <w:rPr>
          <w:spacing w:val="-6"/>
        </w:rPr>
        <w:t>1999). Martin </w:t>
      </w:r>
      <w:r>
        <w:rPr/>
        <w:t>y </w:t>
      </w:r>
      <w:r>
        <w:rPr>
          <w:spacing w:val="-6"/>
        </w:rPr>
        <w:t>Robertson (2000) sugieren </w:t>
      </w:r>
      <w:r>
        <w:rPr>
          <w:spacing w:val="-5"/>
        </w:rPr>
        <w:t>que </w:t>
      </w:r>
      <w:r>
        <w:rPr>
          <w:spacing w:val="-3"/>
        </w:rPr>
        <w:t>la </w:t>
      </w:r>
      <w:r>
        <w:rPr>
          <w:spacing w:val="-6"/>
        </w:rPr>
        <w:t>función normal </w:t>
      </w:r>
      <w:r>
        <w:rPr>
          <w:spacing w:val="-5"/>
        </w:rPr>
        <w:t>del </w:t>
      </w:r>
      <w:r>
        <w:rPr>
          <w:spacing w:val="-6"/>
        </w:rPr>
        <w:t>receptor </w:t>
      </w:r>
      <w:r>
        <w:rPr>
          <w:spacing w:val="-5"/>
        </w:rPr>
        <w:t>para </w:t>
      </w:r>
      <w:r>
        <w:rPr>
          <w:spacing w:val="-6"/>
        </w:rPr>
        <w:t>LVM está </w:t>
      </w:r>
      <w:r>
        <w:rPr>
          <w:spacing w:val="-7"/>
        </w:rPr>
        <w:t>modificada; </w:t>
      </w:r>
      <w:r>
        <w:rPr>
          <w:spacing w:val="-5"/>
        </w:rPr>
        <w:t>los </w:t>
      </w:r>
      <w:r>
        <w:rPr>
          <w:spacing w:val="-6"/>
        </w:rPr>
        <w:t>canales activos </w:t>
      </w:r>
      <w:r>
        <w:rPr>
          <w:spacing w:val="-3"/>
        </w:rPr>
        <w:t>de </w:t>
      </w:r>
      <w:r>
        <w:rPr>
          <w:spacing w:val="-5"/>
        </w:rPr>
        <w:t>los </w:t>
      </w:r>
      <w:r>
        <w:rPr>
          <w:spacing w:val="-6"/>
        </w:rPr>
        <w:t>nematodos resistentes permanecen menos tiempo abiertos, </w:t>
      </w:r>
      <w:r>
        <w:rPr>
          <w:spacing w:val="-4"/>
        </w:rPr>
        <w:t>se </w:t>
      </w:r>
      <w:r>
        <w:rPr>
          <w:spacing w:val="-6"/>
        </w:rPr>
        <w:t>produce </w:t>
      </w:r>
      <w:r>
        <w:rPr>
          <w:spacing w:val="-5"/>
        </w:rPr>
        <w:t>una </w:t>
      </w:r>
      <w:r>
        <w:rPr>
          <w:spacing w:val="-6"/>
        </w:rPr>
        <w:t>menor </w:t>
      </w:r>
      <w:r>
        <w:rPr>
          <w:spacing w:val="-7"/>
        </w:rPr>
        <w:t>despolarización </w:t>
      </w:r>
      <w:r>
        <w:rPr/>
        <w:t>y </w:t>
      </w:r>
      <w:r>
        <w:rPr>
          <w:spacing w:val="-7"/>
        </w:rPr>
        <w:t>consecuentemente </w:t>
      </w:r>
      <w:r>
        <w:rPr>
          <w:spacing w:val="-5"/>
        </w:rPr>
        <w:t>menor </w:t>
      </w:r>
      <w:r>
        <w:rPr>
          <w:spacing w:val="-7"/>
        </w:rPr>
        <w:t>contracción. </w:t>
      </w:r>
      <w:r>
        <w:rPr>
          <w:spacing w:val="-3"/>
        </w:rPr>
        <w:t>En </w:t>
      </w:r>
      <w:r>
        <w:rPr>
          <w:spacing w:val="-5"/>
        </w:rPr>
        <w:t>el sitio </w:t>
      </w:r>
      <w:r>
        <w:rPr>
          <w:spacing w:val="-3"/>
        </w:rPr>
        <w:t>de </w:t>
      </w:r>
      <w:r>
        <w:rPr>
          <w:spacing w:val="-6"/>
        </w:rPr>
        <w:t>unión </w:t>
      </w:r>
      <w:r>
        <w:rPr>
          <w:spacing w:val="-3"/>
        </w:rPr>
        <w:t>de </w:t>
      </w:r>
      <w:r>
        <w:rPr>
          <w:spacing w:val="-5"/>
        </w:rPr>
        <w:t>baja </w:t>
      </w:r>
      <w:r>
        <w:rPr>
          <w:spacing w:val="-6"/>
        </w:rPr>
        <w:t>afinidad </w:t>
      </w:r>
      <w:r>
        <w:rPr>
          <w:spacing w:val="-5"/>
        </w:rPr>
        <w:t>del </w:t>
      </w:r>
      <w:r>
        <w:rPr>
          <w:spacing w:val="-6"/>
        </w:rPr>
        <w:t>receptor, </w:t>
      </w:r>
      <w:r>
        <w:rPr>
          <w:spacing w:val="-4"/>
        </w:rPr>
        <w:t>los </w:t>
      </w:r>
      <w:r>
        <w:rPr>
          <w:spacing w:val="-6"/>
        </w:rPr>
        <w:t>parásitos resistentes tienen menor afinidad </w:t>
      </w:r>
      <w:r>
        <w:rPr>
          <w:spacing w:val="-4"/>
        </w:rPr>
        <w:t>por </w:t>
      </w:r>
      <w:r>
        <w:rPr>
          <w:spacing w:val="-3"/>
        </w:rPr>
        <w:t>la </w:t>
      </w:r>
      <w:r>
        <w:rPr>
          <w:spacing w:val="-6"/>
        </w:rPr>
        <w:t>droga </w:t>
      </w:r>
      <w:r>
        <w:rPr/>
        <w:t>y </w:t>
      </w:r>
      <w:r>
        <w:rPr>
          <w:spacing w:val="-5"/>
        </w:rPr>
        <w:t>más </w:t>
      </w:r>
      <w:r>
        <w:rPr>
          <w:spacing w:val="-6"/>
        </w:rPr>
        <w:t>sitios </w:t>
      </w:r>
      <w:r>
        <w:rPr>
          <w:spacing w:val="-3"/>
        </w:rPr>
        <w:t>de </w:t>
      </w:r>
      <w:r>
        <w:rPr>
          <w:spacing w:val="-6"/>
        </w:rPr>
        <w:t>unión, </w:t>
      </w:r>
      <w:r>
        <w:rPr>
          <w:spacing w:val="-7"/>
        </w:rPr>
        <w:t>posiblemente </w:t>
      </w:r>
      <w:r>
        <w:rPr>
          <w:spacing w:val="-6"/>
        </w:rPr>
        <w:t>reflejando </w:t>
      </w:r>
      <w:r>
        <w:rPr>
          <w:spacing w:val="-3"/>
        </w:rPr>
        <w:t>un </w:t>
      </w:r>
      <w:r>
        <w:rPr>
          <w:spacing w:val="-6"/>
        </w:rPr>
        <w:t>aumento </w:t>
      </w:r>
      <w:r>
        <w:rPr>
          <w:spacing w:val="-3"/>
        </w:rPr>
        <w:t>de </w:t>
      </w:r>
      <w:r>
        <w:rPr>
          <w:spacing w:val="-7"/>
        </w:rPr>
        <w:t>desensibilización </w:t>
      </w:r>
      <w:r>
        <w:rPr>
          <w:spacing w:val="-5"/>
        </w:rPr>
        <w:t>del </w:t>
      </w:r>
      <w:r>
        <w:rPr>
          <w:spacing w:val="-6"/>
        </w:rPr>
        <w:t>receptor </w:t>
      </w:r>
      <w:r>
        <w:rPr>
          <w:spacing w:val="-7"/>
        </w:rPr>
        <w:t>(Moreno-Guzmán </w:t>
      </w:r>
      <w:r>
        <w:rPr>
          <w:i/>
          <w:spacing w:val="-5"/>
        </w:rPr>
        <w:t>et al.</w:t>
      </w:r>
      <w:r>
        <w:rPr>
          <w:spacing w:val="-5"/>
        </w:rPr>
        <w:t>, </w:t>
      </w:r>
      <w:r>
        <w:rPr>
          <w:spacing w:val="-6"/>
        </w:rPr>
        <w:t>1998; Sangster </w:t>
      </w:r>
      <w:r>
        <w:rPr/>
        <w:t>y </w:t>
      </w:r>
      <w:r>
        <w:rPr>
          <w:spacing w:val="-5"/>
        </w:rPr>
        <w:t>Gill, </w:t>
      </w:r>
      <w:r>
        <w:rPr>
          <w:spacing w:val="-6"/>
        </w:rPr>
        <w:t>1999). </w:t>
      </w:r>
      <w:r>
        <w:rPr/>
        <w:t>Se </w:t>
      </w:r>
      <w:r>
        <w:rPr>
          <w:spacing w:val="-4"/>
        </w:rPr>
        <w:t>han </w:t>
      </w:r>
      <w:r>
        <w:rPr>
          <w:spacing w:val="-6"/>
        </w:rPr>
        <w:t>identificado cientos </w:t>
      </w:r>
      <w:r>
        <w:rPr>
          <w:spacing w:val="-3"/>
        </w:rPr>
        <w:t>de </w:t>
      </w:r>
      <w:r>
        <w:rPr>
          <w:spacing w:val="-6"/>
        </w:rPr>
        <w:t>alelos </w:t>
      </w:r>
      <w:r>
        <w:rPr>
          <w:spacing w:val="-4"/>
        </w:rPr>
        <w:t>que</w:t>
      </w:r>
      <w:r>
        <w:rPr>
          <w:spacing w:val="52"/>
        </w:rPr>
        <w:t> </w:t>
      </w:r>
      <w:r>
        <w:rPr>
          <w:spacing w:val="-6"/>
        </w:rPr>
        <w:t>confieren resistencia </w:t>
      </w:r>
      <w:r>
        <w:rPr/>
        <w:t>a </w:t>
      </w:r>
      <w:r>
        <w:rPr>
          <w:spacing w:val="-5"/>
        </w:rPr>
        <w:t>LVM. </w:t>
      </w:r>
      <w:r>
        <w:rPr>
          <w:spacing w:val="-6"/>
        </w:rPr>
        <w:t>Los genes </w:t>
      </w:r>
      <w:r>
        <w:rPr>
          <w:spacing w:val="-5"/>
        </w:rPr>
        <w:t>lev-1, </w:t>
      </w:r>
      <w:r>
        <w:rPr>
          <w:spacing w:val="-6"/>
        </w:rPr>
        <w:t>unc-29 </w:t>
      </w:r>
      <w:r>
        <w:rPr/>
        <w:t>y </w:t>
      </w:r>
      <w:r>
        <w:rPr>
          <w:spacing w:val="-6"/>
        </w:rPr>
        <w:t>unc-38 encontrados </w:t>
      </w:r>
      <w:r>
        <w:rPr>
          <w:spacing w:val="-3"/>
        </w:rPr>
        <w:t>en </w:t>
      </w:r>
      <w:r>
        <w:rPr>
          <w:i/>
          <w:spacing w:val="-4"/>
        </w:rPr>
        <w:t>C. </w:t>
      </w:r>
      <w:r>
        <w:rPr>
          <w:i/>
          <w:spacing w:val="-6"/>
        </w:rPr>
        <w:t>elegan</w:t>
      </w:r>
      <w:r>
        <w:rPr>
          <w:spacing w:val="-6"/>
        </w:rPr>
        <w:t>s </w:t>
      </w:r>
      <w:r>
        <w:rPr>
          <w:spacing w:val="-4"/>
        </w:rPr>
        <w:t>son</w:t>
      </w:r>
      <w:r>
        <w:rPr>
          <w:spacing w:val="52"/>
        </w:rPr>
        <w:t> </w:t>
      </w:r>
      <w:r>
        <w:rPr>
          <w:spacing w:val="-6"/>
        </w:rPr>
        <w:t>algunos </w:t>
      </w:r>
      <w:r>
        <w:rPr>
          <w:spacing w:val="-3"/>
        </w:rPr>
        <w:t>de </w:t>
      </w:r>
      <w:r>
        <w:rPr>
          <w:spacing w:val="-5"/>
        </w:rPr>
        <w:t>los </w:t>
      </w:r>
      <w:r>
        <w:rPr>
          <w:spacing w:val="-6"/>
        </w:rPr>
        <w:t>genes </w:t>
      </w:r>
      <w:r>
        <w:rPr>
          <w:spacing w:val="-7"/>
        </w:rPr>
        <w:t>responsables </w:t>
      </w:r>
      <w:r>
        <w:rPr>
          <w:spacing w:val="-3"/>
        </w:rPr>
        <w:t>de </w:t>
      </w:r>
      <w:r>
        <w:rPr>
          <w:spacing w:val="-6"/>
        </w:rPr>
        <w:t>esta </w:t>
      </w:r>
      <w:r>
        <w:rPr>
          <w:spacing w:val="-7"/>
        </w:rPr>
        <w:t>resistencia, </w:t>
      </w:r>
      <w:r>
        <w:rPr/>
        <w:t>y </w:t>
      </w:r>
      <w:r>
        <w:rPr>
          <w:spacing w:val="-7"/>
        </w:rPr>
        <w:t>codifican </w:t>
      </w:r>
      <w:r>
        <w:rPr/>
        <w:t>y </w:t>
      </w:r>
      <w:r>
        <w:rPr>
          <w:spacing w:val="-5"/>
        </w:rPr>
        <w:t>para </w:t>
      </w:r>
      <w:r>
        <w:rPr>
          <w:spacing w:val="-6"/>
        </w:rPr>
        <w:t>subunidades proteicas </w:t>
      </w:r>
      <w:r>
        <w:rPr>
          <w:spacing w:val="-5"/>
        </w:rPr>
        <w:t>que  </w:t>
      </w:r>
      <w:r>
        <w:rPr>
          <w:spacing w:val="-6"/>
        </w:rPr>
        <w:t>forman </w:t>
      </w:r>
      <w:r>
        <w:rPr>
          <w:spacing w:val="-5"/>
        </w:rPr>
        <w:t>los </w:t>
      </w:r>
      <w:r>
        <w:rPr>
          <w:spacing w:val="-6"/>
        </w:rPr>
        <w:t>canales iónicos </w:t>
      </w:r>
      <w:r>
        <w:rPr>
          <w:spacing w:val="-7"/>
        </w:rPr>
        <w:t>nicotínicos </w:t>
      </w:r>
      <w:r>
        <w:rPr>
          <w:spacing w:val="-4"/>
        </w:rPr>
        <w:t>del </w:t>
      </w:r>
      <w:r>
        <w:rPr>
          <w:spacing w:val="-6"/>
        </w:rPr>
        <w:t>nematode (Flemming  </w:t>
      </w:r>
      <w:r>
        <w:rPr>
          <w:i/>
          <w:spacing w:val="-5"/>
        </w:rPr>
        <w:t>et </w:t>
      </w:r>
      <w:r>
        <w:rPr>
          <w:i/>
          <w:spacing w:val="-6"/>
        </w:rPr>
        <w:t>al.</w:t>
      </w:r>
      <w:r>
        <w:rPr>
          <w:spacing w:val="-6"/>
        </w:rPr>
        <w:t>, 1997).</w:t>
      </w:r>
    </w:p>
    <w:p>
      <w:pPr>
        <w:pStyle w:val="BodyText"/>
        <w:spacing w:before="1"/>
        <w:rPr>
          <w:sz w:val="25"/>
        </w:rPr>
      </w:pPr>
    </w:p>
    <w:p>
      <w:pPr>
        <w:pStyle w:val="BodyText"/>
        <w:spacing w:line="480" w:lineRule="auto"/>
        <w:ind w:left="102" w:right="104"/>
        <w:jc w:val="both"/>
      </w:pPr>
      <w:r>
        <w:rPr>
          <w:spacing w:val="-5"/>
        </w:rPr>
        <w:t>Una </w:t>
      </w:r>
      <w:r>
        <w:rPr>
          <w:spacing w:val="-6"/>
        </w:rPr>
        <w:t>mutación </w:t>
      </w:r>
      <w:r>
        <w:rPr>
          <w:spacing w:val="-5"/>
        </w:rPr>
        <w:t>en </w:t>
      </w:r>
      <w:r>
        <w:rPr>
          <w:spacing w:val="-3"/>
        </w:rPr>
        <w:t>la </w:t>
      </w:r>
      <w:r>
        <w:rPr>
          <w:spacing w:val="-6"/>
        </w:rPr>
        <w:t>secuencia </w:t>
      </w:r>
      <w:r>
        <w:rPr>
          <w:spacing w:val="-4"/>
        </w:rPr>
        <w:t>que </w:t>
      </w:r>
      <w:r>
        <w:rPr>
          <w:spacing w:val="-6"/>
        </w:rPr>
        <w:t>codifica </w:t>
      </w:r>
      <w:r>
        <w:rPr>
          <w:spacing w:val="-4"/>
        </w:rPr>
        <w:t>una </w:t>
      </w:r>
      <w:r>
        <w:rPr>
          <w:spacing w:val="-6"/>
        </w:rPr>
        <w:t>región transmembranaria </w:t>
      </w:r>
      <w:r>
        <w:rPr>
          <w:spacing w:val="-3"/>
        </w:rPr>
        <w:t>de </w:t>
      </w:r>
      <w:r>
        <w:rPr>
          <w:spacing w:val="-4"/>
        </w:rPr>
        <w:t>una </w:t>
      </w:r>
      <w:r>
        <w:rPr>
          <w:spacing w:val="-3"/>
        </w:rPr>
        <w:t>de </w:t>
      </w:r>
      <w:r>
        <w:rPr>
          <w:spacing w:val="-5"/>
        </w:rPr>
        <w:t>las </w:t>
      </w:r>
      <w:r>
        <w:rPr>
          <w:spacing w:val="-6"/>
        </w:rPr>
        <w:t>subunidades estructurales </w:t>
      </w:r>
      <w:r>
        <w:rPr>
          <w:spacing w:val="-4"/>
        </w:rPr>
        <w:t>de </w:t>
      </w:r>
      <w:r>
        <w:rPr>
          <w:spacing w:val="-3"/>
        </w:rPr>
        <w:t>la </w:t>
      </w:r>
      <w:r>
        <w:rPr>
          <w:spacing w:val="-6"/>
        </w:rPr>
        <w:t>molécula </w:t>
      </w:r>
      <w:r>
        <w:rPr>
          <w:spacing w:val="-5"/>
        </w:rPr>
        <w:t>del </w:t>
      </w:r>
      <w:r>
        <w:rPr>
          <w:spacing w:val="-6"/>
        </w:rPr>
        <w:t>receptor </w:t>
      </w:r>
      <w:r>
        <w:rPr>
          <w:spacing w:val="-3"/>
        </w:rPr>
        <w:t>en </w:t>
      </w:r>
      <w:r>
        <w:rPr>
          <w:spacing w:val="-5"/>
        </w:rPr>
        <w:t>el </w:t>
      </w:r>
      <w:r>
        <w:rPr>
          <w:spacing w:val="-6"/>
        </w:rPr>
        <w:t>aislamiento </w:t>
      </w:r>
      <w:r>
        <w:rPr>
          <w:spacing w:val="-3"/>
        </w:rPr>
        <w:t>de </w:t>
      </w:r>
      <w:r>
        <w:rPr>
          <w:spacing w:val="-5"/>
        </w:rPr>
        <w:t>una cepa </w:t>
      </w:r>
      <w:r>
        <w:rPr>
          <w:spacing w:val="-6"/>
        </w:rPr>
        <w:t>resistente </w:t>
      </w:r>
      <w:r>
        <w:rPr>
          <w:i/>
          <w:spacing w:val="-4"/>
        </w:rPr>
        <w:t>C. </w:t>
      </w:r>
      <w:r>
        <w:rPr>
          <w:i/>
          <w:spacing w:val="-6"/>
        </w:rPr>
        <w:t>elegans </w:t>
      </w:r>
      <w:r>
        <w:rPr>
          <w:spacing w:val="-4"/>
        </w:rPr>
        <w:t>lev </w:t>
      </w:r>
      <w:r>
        <w:rPr>
          <w:spacing w:val="-3"/>
        </w:rPr>
        <w:t>-1 ha </w:t>
      </w:r>
      <w:r>
        <w:rPr>
          <w:spacing w:val="-5"/>
        </w:rPr>
        <w:t>sido </w:t>
      </w:r>
      <w:r>
        <w:rPr>
          <w:spacing w:val="-6"/>
        </w:rPr>
        <w:t>descripta. </w:t>
      </w:r>
      <w:r>
        <w:rPr>
          <w:spacing w:val="-5"/>
        </w:rPr>
        <w:t>Dicha </w:t>
      </w:r>
      <w:r>
        <w:rPr>
          <w:spacing w:val="-6"/>
        </w:rPr>
        <w:t>mutación ocurre </w:t>
      </w:r>
      <w:r>
        <w:rPr>
          <w:spacing w:val="-3"/>
        </w:rPr>
        <w:t>en un </w:t>
      </w:r>
      <w:r>
        <w:rPr>
          <w:spacing w:val="-5"/>
        </w:rPr>
        <w:t>sólo </w:t>
      </w:r>
      <w:r>
        <w:rPr>
          <w:spacing w:val="-6"/>
        </w:rPr>
        <w:t>aminoácido, donde </w:t>
      </w:r>
      <w:r>
        <w:rPr>
          <w:spacing w:val="-4"/>
        </w:rPr>
        <w:t>un</w:t>
      </w:r>
      <w:r>
        <w:rPr>
          <w:spacing w:val="52"/>
        </w:rPr>
        <w:t> </w:t>
      </w:r>
      <w:r>
        <w:rPr>
          <w:spacing w:val="-6"/>
        </w:rPr>
        <w:t>reemplazo </w:t>
      </w:r>
      <w:r>
        <w:rPr>
          <w:spacing w:val="-3"/>
        </w:rPr>
        <w:t>de </w:t>
      </w:r>
      <w:r>
        <w:rPr>
          <w:spacing w:val="-6"/>
        </w:rPr>
        <w:t>ácido glutámico </w:t>
      </w:r>
      <w:r>
        <w:rPr>
          <w:spacing w:val="-5"/>
        </w:rPr>
        <w:t>por lisina </w:t>
      </w:r>
      <w:r>
        <w:rPr>
          <w:spacing w:val="-3"/>
        </w:rPr>
        <w:t>en </w:t>
      </w:r>
      <w:r>
        <w:rPr>
          <w:spacing w:val="-6"/>
        </w:rPr>
        <w:t>posición </w:t>
      </w:r>
      <w:r>
        <w:rPr>
          <w:spacing w:val="-5"/>
        </w:rPr>
        <w:t>237 en el </w:t>
      </w:r>
      <w:r>
        <w:rPr>
          <w:spacing w:val="-6"/>
        </w:rPr>
        <w:t>poro iónico </w:t>
      </w:r>
      <w:r>
        <w:rPr>
          <w:spacing w:val="-4"/>
        </w:rPr>
        <w:t>del </w:t>
      </w:r>
      <w:r>
        <w:rPr>
          <w:spacing w:val="-6"/>
        </w:rPr>
        <w:t>receptor nicotínico</w:t>
      </w:r>
    </w:p>
    <w:p>
      <w:pPr>
        <w:spacing w:after="0" w:line="480" w:lineRule="auto"/>
        <w:jc w:val="both"/>
        <w:sectPr>
          <w:pgSz w:w="11910" w:h="16840"/>
          <w:pgMar w:header="0" w:footer="972" w:top="900" w:bottom="1160" w:left="1600" w:right="1300"/>
        </w:sectPr>
      </w:pPr>
    </w:p>
    <w:p>
      <w:pPr>
        <w:pStyle w:val="BodyText"/>
        <w:spacing w:line="480" w:lineRule="auto" w:before="52"/>
        <w:ind w:left="102" w:right="102"/>
        <w:jc w:val="both"/>
      </w:pPr>
      <w:r>
        <w:rPr>
          <w:spacing w:val="-4"/>
        </w:rPr>
        <w:t>ha </w:t>
      </w:r>
      <w:r>
        <w:rPr>
          <w:spacing w:val="-5"/>
        </w:rPr>
        <w:t>sido </w:t>
      </w:r>
      <w:r>
        <w:rPr>
          <w:spacing w:val="-6"/>
        </w:rPr>
        <w:t>observado (Flemming </w:t>
      </w:r>
      <w:r>
        <w:rPr>
          <w:i/>
          <w:spacing w:val="-3"/>
        </w:rPr>
        <w:t>et </w:t>
      </w:r>
      <w:r>
        <w:rPr>
          <w:i/>
          <w:spacing w:val="-5"/>
        </w:rPr>
        <w:t>al.</w:t>
      </w:r>
      <w:r>
        <w:rPr>
          <w:spacing w:val="-5"/>
        </w:rPr>
        <w:t>, </w:t>
      </w:r>
      <w:r>
        <w:rPr>
          <w:spacing w:val="-6"/>
        </w:rPr>
        <w:t>1997). </w:t>
      </w:r>
      <w:r>
        <w:rPr/>
        <w:t>Se </w:t>
      </w:r>
      <w:r>
        <w:rPr>
          <w:spacing w:val="-6"/>
        </w:rPr>
        <w:t>considera </w:t>
      </w:r>
      <w:r>
        <w:rPr>
          <w:spacing w:val="-5"/>
        </w:rPr>
        <w:t>que este </w:t>
      </w:r>
      <w:r>
        <w:rPr>
          <w:spacing w:val="-6"/>
        </w:rPr>
        <w:t>cambio </w:t>
      </w:r>
      <w:r>
        <w:rPr>
          <w:spacing w:val="-5"/>
        </w:rPr>
        <w:t>es </w:t>
      </w:r>
      <w:r>
        <w:rPr>
          <w:spacing w:val="-6"/>
        </w:rPr>
        <w:t>suficiente </w:t>
      </w:r>
      <w:r>
        <w:rPr>
          <w:spacing w:val="-4"/>
        </w:rPr>
        <w:t>para </w:t>
      </w:r>
      <w:r>
        <w:rPr>
          <w:spacing w:val="-6"/>
        </w:rPr>
        <w:t>cambiar </w:t>
      </w:r>
      <w:r>
        <w:rPr>
          <w:spacing w:val="-3"/>
        </w:rPr>
        <w:t>el </w:t>
      </w:r>
      <w:r>
        <w:rPr>
          <w:spacing w:val="-6"/>
        </w:rPr>
        <w:t>canal iónico </w:t>
      </w:r>
      <w:r>
        <w:rPr>
          <w:spacing w:val="-3"/>
        </w:rPr>
        <w:t>de </w:t>
      </w:r>
      <w:r>
        <w:rPr>
          <w:spacing w:val="-6"/>
        </w:rPr>
        <w:t>catiónico </w:t>
      </w:r>
      <w:r>
        <w:rPr/>
        <w:t>a </w:t>
      </w:r>
      <w:r>
        <w:rPr>
          <w:spacing w:val="-6"/>
        </w:rPr>
        <w:t>aniónico, convirtiendo </w:t>
      </w:r>
      <w:r>
        <w:rPr>
          <w:spacing w:val="-3"/>
        </w:rPr>
        <w:t>al </w:t>
      </w:r>
      <w:r>
        <w:rPr>
          <w:spacing w:val="-6"/>
        </w:rPr>
        <w:t>receptor </w:t>
      </w:r>
      <w:r>
        <w:rPr>
          <w:spacing w:val="-3"/>
        </w:rPr>
        <w:t>de un </w:t>
      </w:r>
      <w:r>
        <w:rPr>
          <w:spacing w:val="-6"/>
        </w:rPr>
        <w:t>canal </w:t>
      </w:r>
      <w:r>
        <w:rPr>
          <w:spacing w:val="-7"/>
        </w:rPr>
        <w:t>excitatorio </w:t>
      </w:r>
      <w:r>
        <w:rPr>
          <w:spacing w:val="-5"/>
        </w:rPr>
        <w:t>en </w:t>
      </w:r>
      <w:r>
        <w:rPr>
          <w:spacing w:val="-6"/>
        </w:rPr>
        <w:t>inhibitorio (Galzi </w:t>
      </w:r>
      <w:r>
        <w:rPr>
          <w:i/>
          <w:spacing w:val="-5"/>
        </w:rPr>
        <w:t>et al.</w:t>
      </w:r>
      <w:r>
        <w:rPr>
          <w:spacing w:val="-5"/>
        </w:rPr>
        <w:t>, </w:t>
      </w:r>
      <w:r>
        <w:rPr>
          <w:spacing w:val="-6"/>
        </w:rPr>
        <w:t>1992). Además lev-1 contiene </w:t>
      </w:r>
      <w:r>
        <w:rPr>
          <w:spacing w:val="-4"/>
        </w:rPr>
        <w:t>un </w:t>
      </w:r>
      <w:r>
        <w:rPr>
          <w:spacing w:val="-6"/>
        </w:rPr>
        <w:t>segundo </w:t>
      </w:r>
      <w:r>
        <w:rPr>
          <w:spacing w:val="-7"/>
        </w:rPr>
        <w:t>aminoácido </w:t>
      </w:r>
      <w:r>
        <w:rPr>
          <w:spacing w:val="-6"/>
        </w:rPr>
        <w:t>leucina </w:t>
      </w:r>
      <w:r>
        <w:rPr>
          <w:spacing w:val="-5"/>
        </w:rPr>
        <w:t>en el </w:t>
      </w:r>
      <w:r>
        <w:rPr>
          <w:spacing w:val="-6"/>
        </w:rPr>
        <w:t>poro </w:t>
      </w:r>
      <w:r>
        <w:rPr>
          <w:spacing w:val="-4"/>
        </w:rPr>
        <w:t>del </w:t>
      </w:r>
      <w:r>
        <w:rPr>
          <w:spacing w:val="-6"/>
        </w:rPr>
        <w:t>canal iónico </w:t>
      </w:r>
      <w:r>
        <w:rPr>
          <w:spacing w:val="-5"/>
        </w:rPr>
        <w:t>en </w:t>
      </w:r>
      <w:r>
        <w:rPr>
          <w:spacing w:val="-4"/>
        </w:rPr>
        <w:t>la </w:t>
      </w:r>
      <w:r>
        <w:rPr>
          <w:spacing w:val="-6"/>
        </w:rPr>
        <w:t>posición </w:t>
      </w:r>
      <w:r>
        <w:rPr>
          <w:spacing w:val="-5"/>
        </w:rPr>
        <w:t>247 </w:t>
      </w:r>
      <w:r>
        <w:rPr>
          <w:spacing w:val="-6"/>
        </w:rPr>
        <w:t>(Flemming </w:t>
      </w:r>
      <w:r>
        <w:rPr>
          <w:i/>
          <w:spacing w:val="-5"/>
        </w:rPr>
        <w:t>et al.</w:t>
      </w:r>
      <w:r>
        <w:rPr>
          <w:spacing w:val="-5"/>
        </w:rPr>
        <w:t>, </w:t>
      </w:r>
      <w:r>
        <w:rPr>
          <w:spacing w:val="-6"/>
        </w:rPr>
        <w:t>1997). </w:t>
      </w:r>
      <w:r>
        <w:rPr>
          <w:spacing w:val="-5"/>
        </w:rPr>
        <w:t>Este </w:t>
      </w:r>
      <w:r>
        <w:rPr>
          <w:spacing w:val="-6"/>
        </w:rPr>
        <w:t>punto </w:t>
      </w:r>
      <w:r>
        <w:rPr>
          <w:spacing w:val="-3"/>
        </w:rPr>
        <w:t>de </w:t>
      </w:r>
      <w:r>
        <w:rPr>
          <w:spacing w:val="-6"/>
        </w:rPr>
        <w:t>mutación produciría </w:t>
      </w:r>
      <w:r>
        <w:rPr>
          <w:spacing w:val="-3"/>
        </w:rPr>
        <w:t>un </w:t>
      </w:r>
      <w:r>
        <w:rPr>
          <w:spacing w:val="-6"/>
        </w:rPr>
        <w:t>aumento </w:t>
      </w:r>
      <w:r>
        <w:rPr>
          <w:spacing w:val="-5"/>
        </w:rPr>
        <w:t>en </w:t>
      </w:r>
      <w:r>
        <w:rPr>
          <w:spacing w:val="-4"/>
        </w:rPr>
        <w:t>la </w:t>
      </w:r>
      <w:r>
        <w:rPr>
          <w:spacing w:val="-7"/>
        </w:rPr>
        <w:t>desensibilización </w:t>
      </w:r>
      <w:r>
        <w:rPr>
          <w:spacing w:val="-5"/>
        </w:rPr>
        <w:t>del </w:t>
      </w:r>
      <w:r>
        <w:rPr>
          <w:spacing w:val="-6"/>
        </w:rPr>
        <w:t>receptor </w:t>
      </w:r>
      <w:r>
        <w:rPr>
          <w:spacing w:val="-7"/>
        </w:rPr>
        <w:t>colinérgico </w:t>
      </w:r>
      <w:r>
        <w:rPr>
          <w:spacing w:val="-6"/>
        </w:rPr>
        <w:t>(Revah </w:t>
      </w:r>
      <w:r>
        <w:rPr>
          <w:i/>
          <w:spacing w:val="-3"/>
        </w:rPr>
        <w:t>et </w:t>
      </w:r>
      <w:r>
        <w:rPr>
          <w:i/>
          <w:spacing w:val="-5"/>
        </w:rPr>
        <w:t>al.</w:t>
      </w:r>
      <w:r>
        <w:rPr>
          <w:spacing w:val="-5"/>
        </w:rPr>
        <w:t>, </w:t>
      </w:r>
      <w:r>
        <w:rPr>
          <w:spacing w:val="-6"/>
        </w:rPr>
        <w:t>1991) </w:t>
      </w:r>
      <w:r>
        <w:rPr/>
        <w:t>y </w:t>
      </w:r>
      <w:r>
        <w:rPr>
          <w:spacing w:val="-6"/>
        </w:rPr>
        <w:t>reduciría </w:t>
      </w:r>
      <w:r>
        <w:rPr>
          <w:spacing w:val="-3"/>
        </w:rPr>
        <w:t>la </w:t>
      </w:r>
      <w:r>
        <w:rPr>
          <w:spacing w:val="-6"/>
        </w:rPr>
        <w:t>afinidad </w:t>
      </w:r>
      <w:r>
        <w:rPr>
          <w:spacing w:val="-5"/>
        </w:rPr>
        <w:t>por </w:t>
      </w:r>
      <w:r>
        <w:rPr>
          <w:spacing w:val="-6"/>
        </w:rPr>
        <w:t>LVM, resultando éste </w:t>
      </w:r>
      <w:r>
        <w:rPr>
          <w:spacing w:val="-5"/>
        </w:rPr>
        <w:t>menos </w:t>
      </w:r>
      <w:r>
        <w:rPr>
          <w:spacing w:val="-6"/>
        </w:rPr>
        <w:t>potente como agonista (Martin, 1997).</w:t>
      </w:r>
    </w:p>
    <w:p>
      <w:pPr>
        <w:pStyle w:val="BodyText"/>
        <w:spacing w:before="3"/>
        <w:rPr>
          <w:sz w:val="25"/>
        </w:rPr>
      </w:pPr>
    </w:p>
    <w:p>
      <w:pPr>
        <w:pStyle w:val="BodyText"/>
        <w:spacing w:line="480" w:lineRule="auto"/>
        <w:ind w:left="102" w:right="173"/>
        <w:jc w:val="both"/>
      </w:pPr>
      <w:r>
        <w:rPr>
          <w:spacing w:val="-5"/>
        </w:rPr>
        <w:t>La </w:t>
      </w:r>
      <w:r>
        <w:rPr>
          <w:spacing w:val="-6"/>
        </w:rPr>
        <w:t>resistencia </w:t>
      </w:r>
      <w:r>
        <w:rPr/>
        <w:t>a </w:t>
      </w:r>
      <w:r>
        <w:rPr>
          <w:spacing w:val="-6"/>
        </w:rPr>
        <w:t>LVM </w:t>
      </w:r>
      <w:r>
        <w:rPr>
          <w:spacing w:val="-5"/>
        </w:rPr>
        <w:t>está </w:t>
      </w:r>
      <w:r>
        <w:rPr>
          <w:spacing w:val="-6"/>
        </w:rPr>
        <w:t>ampliamente distribuida </w:t>
      </w:r>
      <w:r>
        <w:rPr/>
        <w:t>y </w:t>
      </w:r>
      <w:r>
        <w:rPr>
          <w:spacing w:val="-3"/>
        </w:rPr>
        <w:t>es un </w:t>
      </w:r>
      <w:r>
        <w:rPr>
          <w:spacing w:val="-6"/>
        </w:rPr>
        <w:t>serio problema </w:t>
      </w:r>
      <w:r>
        <w:rPr>
          <w:spacing w:val="-5"/>
        </w:rPr>
        <w:t>que </w:t>
      </w:r>
      <w:r>
        <w:rPr>
          <w:spacing w:val="-6"/>
        </w:rPr>
        <w:t>limita </w:t>
      </w:r>
      <w:r>
        <w:rPr>
          <w:spacing w:val="-5"/>
        </w:rPr>
        <w:t>el </w:t>
      </w:r>
      <w:r>
        <w:rPr>
          <w:spacing w:val="-7"/>
        </w:rPr>
        <w:t>tratamiento </w:t>
      </w:r>
      <w:r>
        <w:rPr>
          <w:spacing w:val="-3"/>
        </w:rPr>
        <w:t>de </w:t>
      </w:r>
      <w:r>
        <w:rPr>
          <w:spacing w:val="-7"/>
        </w:rPr>
        <w:t>diferentes </w:t>
      </w:r>
      <w:r>
        <w:rPr>
          <w:spacing w:val="-6"/>
        </w:rPr>
        <w:t>parásitos helmintos. </w:t>
      </w:r>
      <w:r>
        <w:rPr>
          <w:spacing w:val="-5"/>
        </w:rPr>
        <w:t>La </w:t>
      </w:r>
      <w:r>
        <w:rPr>
          <w:spacing w:val="-6"/>
        </w:rPr>
        <w:t>resistencia </w:t>
      </w:r>
      <w:r>
        <w:rPr/>
        <w:t>a </w:t>
      </w:r>
      <w:r>
        <w:rPr>
          <w:spacing w:val="-6"/>
        </w:rPr>
        <w:t>LVM </w:t>
      </w:r>
      <w:r>
        <w:rPr>
          <w:spacing w:val="-3"/>
        </w:rPr>
        <w:t>es </w:t>
      </w:r>
      <w:r>
        <w:rPr>
          <w:spacing w:val="-6"/>
        </w:rPr>
        <w:t>relativamente </w:t>
      </w:r>
      <w:r>
        <w:rPr>
          <w:spacing w:val="-5"/>
        </w:rPr>
        <w:t>rara en </w:t>
      </w:r>
      <w:r>
        <w:rPr>
          <w:i/>
          <w:spacing w:val="-3"/>
        </w:rPr>
        <w:t>H. </w:t>
      </w:r>
      <w:r>
        <w:rPr>
          <w:i/>
          <w:spacing w:val="-6"/>
        </w:rPr>
        <w:t>contortus</w:t>
      </w:r>
      <w:r>
        <w:rPr>
          <w:spacing w:val="-6"/>
        </w:rPr>
        <w:t>, </w:t>
      </w:r>
      <w:r>
        <w:rPr>
          <w:spacing w:val="-5"/>
        </w:rPr>
        <w:t>pero </w:t>
      </w:r>
      <w:r>
        <w:rPr>
          <w:spacing w:val="-6"/>
        </w:rPr>
        <w:t>común </w:t>
      </w:r>
      <w:r>
        <w:rPr>
          <w:spacing w:val="-5"/>
        </w:rPr>
        <w:t>en </w:t>
      </w:r>
      <w:r>
        <w:rPr>
          <w:i/>
          <w:spacing w:val="-4"/>
        </w:rPr>
        <w:t>T. </w:t>
      </w:r>
      <w:r>
        <w:rPr>
          <w:i/>
          <w:spacing w:val="-7"/>
        </w:rPr>
        <w:t>colubriformis </w:t>
      </w:r>
      <w:r>
        <w:rPr/>
        <w:t>y </w:t>
      </w:r>
      <w:r>
        <w:rPr>
          <w:i/>
          <w:spacing w:val="-3"/>
        </w:rPr>
        <w:t>O. </w:t>
      </w:r>
      <w:r>
        <w:rPr>
          <w:i/>
          <w:spacing w:val="-6"/>
        </w:rPr>
        <w:t>circumcincta </w:t>
      </w:r>
      <w:r>
        <w:rPr>
          <w:spacing w:val="-6"/>
        </w:rPr>
        <w:t>(Dobson </w:t>
      </w:r>
      <w:r>
        <w:rPr>
          <w:i/>
          <w:spacing w:val="-5"/>
        </w:rPr>
        <w:t>et al.</w:t>
      </w:r>
      <w:r>
        <w:rPr>
          <w:spacing w:val="-5"/>
        </w:rPr>
        <w:t>, </w:t>
      </w:r>
      <w:r>
        <w:rPr>
          <w:spacing w:val="-6"/>
        </w:rPr>
        <w:t>1996; </w:t>
      </w:r>
      <w:r>
        <w:rPr>
          <w:spacing w:val="-5"/>
        </w:rPr>
        <w:t>Le </w:t>
      </w:r>
      <w:r>
        <w:rPr>
          <w:spacing w:val="-6"/>
        </w:rPr>
        <w:t>Jambre, 1997;</w:t>
      </w:r>
      <w:r>
        <w:rPr>
          <w:spacing w:val="-10"/>
        </w:rPr>
        <w:t> </w:t>
      </w:r>
      <w:r>
        <w:rPr>
          <w:spacing w:val="-6"/>
        </w:rPr>
        <w:t>Sangster </w:t>
      </w:r>
      <w:r>
        <w:rPr/>
        <w:t>y</w:t>
      </w:r>
      <w:r>
        <w:rPr>
          <w:spacing w:val="-13"/>
        </w:rPr>
        <w:t> </w:t>
      </w:r>
      <w:r>
        <w:rPr>
          <w:spacing w:val="-6"/>
        </w:rPr>
        <w:t>Gill,</w:t>
      </w:r>
      <w:r>
        <w:rPr>
          <w:spacing w:val="-8"/>
        </w:rPr>
        <w:t> </w:t>
      </w:r>
      <w:r>
        <w:rPr>
          <w:spacing w:val="-6"/>
        </w:rPr>
        <w:t>1999).</w:t>
      </w:r>
      <w:r>
        <w:rPr>
          <w:spacing w:val="-8"/>
        </w:rPr>
        <w:t> </w:t>
      </w:r>
      <w:r>
        <w:rPr>
          <w:spacing w:val="-5"/>
        </w:rPr>
        <w:t>La</w:t>
      </w:r>
      <w:r>
        <w:rPr>
          <w:spacing w:val="-7"/>
        </w:rPr>
        <w:t> </w:t>
      </w:r>
      <w:r>
        <w:rPr>
          <w:spacing w:val="-6"/>
        </w:rPr>
        <w:t>lenta</w:t>
      </w:r>
      <w:r>
        <w:rPr>
          <w:spacing w:val="-9"/>
        </w:rPr>
        <w:t> </w:t>
      </w:r>
      <w:r>
        <w:rPr>
          <w:spacing w:val="-7"/>
        </w:rPr>
        <w:t>diseminación</w:t>
      </w:r>
      <w:r>
        <w:rPr>
          <w:spacing w:val="-8"/>
        </w:rPr>
        <w:t> </w:t>
      </w:r>
      <w:r>
        <w:rPr>
          <w:spacing w:val="-4"/>
        </w:rPr>
        <w:t>de</w:t>
      </w:r>
      <w:r>
        <w:rPr>
          <w:spacing w:val="-9"/>
        </w:rPr>
        <w:t> </w:t>
      </w:r>
      <w:r>
        <w:rPr>
          <w:spacing w:val="-6"/>
        </w:rPr>
        <w:t>resistencia</w:t>
      </w:r>
      <w:r>
        <w:rPr>
          <w:spacing w:val="-9"/>
        </w:rPr>
        <w:t> </w:t>
      </w:r>
      <w:r>
        <w:rPr/>
        <w:t>a</w:t>
      </w:r>
      <w:r>
        <w:rPr>
          <w:spacing w:val="-9"/>
        </w:rPr>
        <w:t> </w:t>
      </w:r>
      <w:r>
        <w:rPr>
          <w:spacing w:val="-6"/>
        </w:rPr>
        <w:t>LVM</w:t>
      </w:r>
      <w:r>
        <w:rPr>
          <w:spacing w:val="-8"/>
        </w:rPr>
        <w:t> </w:t>
      </w:r>
      <w:r>
        <w:rPr>
          <w:spacing w:val="-3"/>
        </w:rPr>
        <w:t>en</w:t>
      </w:r>
      <w:r>
        <w:rPr>
          <w:spacing w:val="-7"/>
        </w:rPr>
        <w:t> </w:t>
      </w:r>
      <w:r>
        <w:rPr>
          <w:i/>
          <w:spacing w:val="-3"/>
        </w:rPr>
        <w:t>H.</w:t>
      </w:r>
      <w:r>
        <w:rPr>
          <w:i/>
          <w:spacing w:val="-10"/>
        </w:rPr>
        <w:t> </w:t>
      </w:r>
      <w:r>
        <w:rPr>
          <w:i/>
          <w:spacing w:val="-6"/>
        </w:rPr>
        <w:t>contortus</w:t>
      </w:r>
      <w:r>
        <w:rPr>
          <w:i/>
          <w:spacing w:val="-10"/>
        </w:rPr>
        <w:t> </w:t>
      </w:r>
      <w:r>
        <w:rPr>
          <w:spacing w:val="-5"/>
        </w:rPr>
        <w:t>puede </w:t>
      </w:r>
      <w:r>
        <w:rPr>
          <w:spacing w:val="-6"/>
        </w:rPr>
        <w:t>explicarse </w:t>
      </w:r>
      <w:r>
        <w:rPr>
          <w:spacing w:val="-4"/>
        </w:rPr>
        <w:t>por </w:t>
      </w:r>
      <w:r>
        <w:rPr>
          <w:spacing w:val="-5"/>
        </w:rPr>
        <w:t>el </w:t>
      </w:r>
      <w:r>
        <w:rPr>
          <w:spacing w:val="-6"/>
        </w:rPr>
        <w:t>carácter autosómico </w:t>
      </w:r>
      <w:r>
        <w:rPr>
          <w:spacing w:val="-7"/>
        </w:rPr>
        <w:t>completamente </w:t>
      </w:r>
      <w:r>
        <w:rPr>
          <w:spacing w:val="-6"/>
        </w:rPr>
        <w:t>recesivo, </w:t>
      </w:r>
      <w:r>
        <w:rPr/>
        <w:t>y </w:t>
      </w:r>
      <w:r>
        <w:rPr>
          <w:spacing w:val="-6"/>
        </w:rPr>
        <w:t>posiblemente </w:t>
      </w:r>
      <w:r>
        <w:rPr>
          <w:spacing w:val="-7"/>
        </w:rPr>
        <w:t>determinado </w:t>
      </w:r>
      <w:r>
        <w:rPr>
          <w:spacing w:val="-4"/>
        </w:rPr>
        <w:t>por </w:t>
      </w:r>
      <w:r>
        <w:rPr>
          <w:spacing w:val="-5"/>
        </w:rPr>
        <w:t>más </w:t>
      </w:r>
      <w:r>
        <w:rPr>
          <w:spacing w:val="-3"/>
        </w:rPr>
        <w:t>de un </w:t>
      </w:r>
      <w:r>
        <w:rPr>
          <w:spacing w:val="-6"/>
        </w:rPr>
        <w:t>gen, </w:t>
      </w:r>
      <w:r>
        <w:rPr>
          <w:spacing w:val="-3"/>
        </w:rPr>
        <w:t>no </w:t>
      </w:r>
      <w:r>
        <w:rPr>
          <w:spacing w:val="-6"/>
        </w:rPr>
        <w:t>ligado </w:t>
      </w:r>
      <w:r>
        <w:rPr>
          <w:spacing w:val="-4"/>
        </w:rPr>
        <w:t>ni </w:t>
      </w:r>
      <w:r>
        <w:rPr>
          <w:spacing w:val="-6"/>
        </w:rPr>
        <w:t>influenciado </w:t>
      </w:r>
      <w:r>
        <w:rPr>
          <w:spacing w:val="-5"/>
        </w:rPr>
        <w:t>por el sexo, con que </w:t>
      </w:r>
      <w:r>
        <w:rPr>
          <w:spacing w:val="-3"/>
        </w:rPr>
        <w:t>la </w:t>
      </w:r>
      <w:r>
        <w:rPr>
          <w:spacing w:val="-5"/>
        </w:rPr>
        <w:t>misma es </w:t>
      </w:r>
      <w:r>
        <w:rPr>
          <w:spacing w:val="-6"/>
        </w:rPr>
        <w:t>heredada </w:t>
      </w:r>
      <w:r>
        <w:rPr>
          <w:spacing w:val="-5"/>
        </w:rPr>
        <w:t>(Dobson </w:t>
      </w:r>
      <w:r>
        <w:rPr>
          <w:i/>
          <w:spacing w:val="-3"/>
        </w:rPr>
        <w:t>et </w:t>
      </w:r>
      <w:r>
        <w:rPr>
          <w:i/>
          <w:spacing w:val="-5"/>
        </w:rPr>
        <w:t>al.</w:t>
      </w:r>
      <w:r>
        <w:rPr>
          <w:spacing w:val="-5"/>
        </w:rPr>
        <w:t>, </w:t>
      </w:r>
      <w:r>
        <w:rPr>
          <w:spacing w:val="-6"/>
        </w:rPr>
        <w:t>1996; </w:t>
      </w:r>
      <w:r>
        <w:rPr>
          <w:spacing w:val="-5"/>
        </w:rPr>
        <w:t>Le </w:t>
      </w:r>
      <w:r>
        <w:rPr>
          <w:spacing w:val="-6"/>
        </w:rPr>
        <w:t>Jambre, 1997; Sangster </w:t>
      </w:r>
      <w:r>
        <w:rPr>
          <w:i/>
          <w:spacing w:val="-5"/>
        </w:rPr>
        <w:t>et al.</w:t>
      </w:r>
      <w:r>
        <w:rPr>
          <w:spacing w:val="-5"/>
        </w:rPr>
        <w:t>, </w:t>
      </w:r>
      <w:r>
        <w:rPr>
          <w:spacing w:val="-6"/>
        </w:rPr>
        <w:t>1998); mientras </w:t>
      </w:r>
      <w:r>
        <w:rPr>
          <w:spacing w:val="-5"/>
        </w:rPr>
        <w:t>que </w:t>
      </w:r>
      <w:r>
        <w:rPr>
          <w:spacing w:val="-4"/>
        </w:rPr>
        <w:t>un </w:t>
      </w:r>
      <w:r>
        <w:rPr>
          <w:spacing w:val="-6"/>
        </w:rPr>
        <w:t>carácter recesivo </w:t>
      </w:r>
      <w:r>
        <w:rPr>
          <w:spacing w:val="-7"/>
        </w:rPr>
        <w:t>monogénico </w:t>
      </w:r>
      <w:r>
        <w:rPr>
          <w:spacing w:val="-6"/>
        </w:rPr>
        <w:t>ligado </w:t>
      </w:r>
      <w:r>
        <w:rPr>
          <w:spacing w:val="-5"/>
        </w:rPr>
        <w:t>al sexo </w:t>
      </w:r>
      <w:r>
        <w:rPr>
          <w:spacing w:val="-6"/>
        </w:rPr>
        <w:t>interviene </w:t>
      </w:r>
      <w:r>
        <w:rPr>
          <w:spacing w:val="-3"/>
        </w:rPr>
        <w:t>en la </w:t>
      </w:r>
      <w:r>
        <w:rPr>
          <w:spacing w:val="-6"/>
        </w:rPr>
        <w:t>herencia </w:t>
      </w:r>
      <w:r>
        <w:rPr>
          <w:spacing w:val="-3"/>
        </w:rPr>
        <w:t>de </w:t>
      </w:r>
      <w:r>
        <w:rPr>
          <w:spacing w:val="-6"/>
        </w:rPr>
        <w:t>resistencia </w:t>
      </w:r>
      <w:r>
        <w:rPr>
          <w:spacing w:val="-5"/>
        </w:rPr>
        <w:t>en </w:t>
      </w:r>
      <w:r>
        <w:rPr>
          <w:i/>
          <w:spacing w:val="-4"/>
        </w:rPr>
        <w:t>T. </w:t>
      </w:r>
      <w:r>
        <w:rPr>
          <w:i/>
          <w:spacing w:val="-7"/>
        </w:rPr>
        <w:t>colubriformis </w:t>
      </w:r>
      <w:r>
        <w:rPr>
          <w:spacing w:val="-4"/>
        </w:rPr>
        <w:t>(Le </w:t>
      </w:r>
      <w:r>
        <w:rPr>
          <w:spacing w:val="-6"/>
        </w:rPr>
        <w:t>Jambre, 1997). </w:t>
      </w:r>
      <w:r>
        <w:rPr>
          <w:spacing w:val="-3"/>
        </w:rPr>
        <w:t>El </w:t>
      </w:r>
      <w:r>
        <w:rPr>
          <w:spacing w:val="-6"/>
        </w:rPr>
        <w:t>mecanismo </w:t>
      </w:r>
      <w:r>
        <w:rPr>
          <w:spacing w:val="-4"/>
        </w:rPr>
        <w:t>que </w:t>
      </w:r>
      <w:r>
        <w:rPr>
          <w:spacing w:val="-6"/>
        </w:rPr>
        <w:t>determina </w:t>
      </w:r>
      <w:r>
        <w:rPr>
          <w:spacing w:val="-5"/>
        </w:rPr>
        <w:t>el sexo en </w:t>
      </w:r>
      <w:r>
        <w:rPr>
          <w:spacing w:val="-6"/>
        </w:rPr>
        <w:t>estos nematodos </w:t>
      </w:r>
      <w:r>
        <w:rPr/>
        <w:t>es </w:t>
      </w:r>
      <w:r>
        <w:rPr>
          <w:spacing w:val="-4"/>
        </w:rPr>
        <w:t>XX </w:t>
      </w:r>
      <w:r>
        <w:rPr>
          <w:spacing w:val="-5"/>
        </w:rPr>
        <w:t>en </w:t>
      </w:r>
      <w:r>
        <w:rPr>
          <w:spacing w:val="-6"/>
        </w:rPr>
        <w:t>hembras </w:t>
      </w:r>
      <w:r>
        <w:rPr/>
        <w:t>y </w:t>
      </w:r>
      <w:r>
        <w:rPr>
          <w:spacing w:val="-4"/>
        </w:rPr>
        <w:t>XO </w:t>
      </w:r>
      <w:r>
        <w:rPr>
          <w:spacing w:val="-5"/>
        </w:rPr>
        <w:t>en </w:t>
      </w:r>
      <w:r>
        <w:rPr>
          <w:spacing w:val="-6"/>
        </w:rPr>
        <w:t>machos, </w:t>
      </w:r>
      <w:r>
        <w:rPr>
          <w:spacing w:val="-4"/>
        </w:rPr>
        <w:t>lo que </w:t>
      </w:r>
      <w:r>
        <w:rPr>
          <w:spacing w:val="-6"/>
        </w:rPr>
        <w:t>significa </w:t>
      </w:r>
      <w:r>
        <w:rPr>
          <w:spacing w:val="-4"/>
        </w:rPr>
        <w:t>que un </w:t>
      </w:r>
      <w:r>
        <w:rPr>
          <w:spacing w:val="-6"/>
        </w:rPr>
        <w:t>recesivo ligado </w:t>
      </w:r>
      <w:r>
        <w:rPr>
          <w:spacing w:val="-5"/>
        </w:rPr>
        <w:t>al sexo </w:t>
      </w:r>
      <w:r>
        <w:rPr>
          <w:spacing w:val="-3"/>
        </w:rPr>
        <w:t>es </w:t>
      </w:r>
      <w:r>
        <w:rPr>
          <w:spacing w:val="-6"/>
        </w:rPr>
        <w:t>recesivo </w:t>
      </w:r>
      <w:r>
        <w:rPr>
          <w:spacing w:val="-5"/>
        </w:rPr>
        <w:t>en </w:t>
      </w:r>
      <w:r>
        <w:rPr>
          <w:spacing w:val="-6"/>
        </w:rPr>
        <w:t>hembras </w:t>
      </w:r>
      <w:r>
        <w:rPr>
          <w:spacing w:val="-5"/>
        </w:rPr>
        <w:t>pero </w:t>
      </w:r>
      <w:r>
        <w:rPr>
          <w:spacing w:val="-7"/>
        </w:rPr>
        <w:t>efectivamente </w:t>
      </w:r>
      <w:r>
        <w:rPr>
          <w:spacing w:val="-6"/>
        </w:rPr>
        <w:t>dominante </w:t>
      </w:r>
      <w:r>
        <w:rPr>
          <w:spacing w:val="-5"/>
        </w:rPr>
        <w:t>en machos </w:t>
      </w:r>
      <w:r>
        <w:rPr>
          <w:spacing w:val="-6"/>
        </w:rPr>
        <w:t>debido </w:t>
      </w:r>
      <w:r>
        <w:rPr/>
        <w:t>a </w:t>
      </w:r>
      <w:r>
        <w:rPr>
          <w:spacing w:val="-4"/>
        </w:rPr>
        <w:t>que </w:t>
      </w:r>
      <w:r>
        <w:rPr>
          <w:spacing w:val="-6"/>
        </w:rPr>
        <w:t>tienen </w:t>
      </w:r>
      <w:r>
        <w:rPr>
          <w:spacing w:val="-5"/>
        </w:rPr>
        <w:t>sólo </w:t>
      </w:r>
      <w:r>
        <w:rPr>
          <w:spacing w:val="-4"/>
        </w:rPr>
        <w:t>una </w:t>
      </w:r>
      <w:r>
        <w:rPr>
          <w:spacing w:val="-5"/>
        </w:rPr>
        <w:t>copia del </w:t>
      </w:r>
      <w:r>
        <w:rPr>
          <w:spacing w:val="-6"/>
        </w:rPr>
        <w:t>cromosoma </w:t>
      </w:r>
      <w:r>
        <w:rPr/>
        <w:t>X </w:t>
      </w:r>
      <w:r>
        <w:rPr>
          <w:spacing w:val="-4"/>
        </w:rPr>
        <w:t>(Le</w:t>
      </w:r>
      <w:r>
        <w:rPr>
          <w:spacing w:val="52"/>
        </w:rPr>
        <w:t> </w:t>
      </w:r>
      <w:r>
        <w:rPr>
          <w:spacing w:val="-6"/>
        </w:rPr>
        <w:t>Jambre, 1997).</w:t>
      </w:r>
    </w:p>
    <w:p>
      <w:pPr>
        <w:pStyle w:val="BodyText"/>
        <w:spacing w:before="8"/>
        <w:rPr>
          <w:sz w:val="25"/>
        </w:rPr>
      </w:pPr>
    </w:p>
    <w:p>
      <w:pPr>
        <w:pStyle w:val="Heading1"/>
      </w:pPr>
      <w:bookmarkStart w:name="_TOC_250010" w:id="17"/>
      <w:bookmarkEnd w:id="17"/>
      <w:r>
        <w:rPr/>
        <w:t>Resistencia a fármacos endectocidas: avermectinas (AVM) y milbemicinas (MBM)</w:t>
      </w:r>
    </w:p>
    <w:p>
      <w:pPr>
        <w:pStyle w:val="BodyText"/>
        <w:rPr>
          <w:b/>
        </w:rPr>
      </w:pPr>
    </w:p>
    <w:p>
      <w:pPr>
        <w:pStyle w:val="BodyText"/>
        <w:rPr>
          <w:b/>
        </w:rPr>
      </w:pPr>
    </w:p>
    <w:p>
      <w:pPr>
        <w:pStyle w:val="BodyText"/>
        <w:spacing w:line="480" w:lineRule="auto"/>
        <w:ind w:left="102" w:right="179"/>
        <w:jc w:val="both"/>
      </w:pPr>
      <w:r>
        <w:rPr>
          <w:spacing w:val="-6"/>
        </w:rPr>
        <w:t>Las </w:t>
      </w:r>
      <w:r>
        <w:rPr>
          <w:spacing w:val="-5"/>
        </w:rPr>
        <w:t>AVM </w:t>
      </w:r>
      <w:r>
        <w:rPr/>
        <w:t>y </w:t>
      </w:r>
      <w:r>
        <w:rPr>
          <w:spacing w:val="-5"/>
        </w:rPr>
        <w:t>MBM </w:t>
      </w:r>
      <w:r>
        <w:rPr>
          <w:spacing w:val="-4"/>
        </w:rPr>
        <w:t>son </w:t>
      </w:r>
      <w:r>
        <w:rPr>
          <w:spacing w:val="-6"/>
        </w:rPr>
        <w:t>lactonas </w:t>
      </w:r>
      <w:r>
        <w:rPr>
          <w:spacing w:val="-7"/>
        </w:rPr>
        <w:t>macrocíclicas </w:t>
      </w:r>
      <w:r>
        <w:rPr>
          <w:spacing w:val="-5"/>
        </w:rPr>
        <w:t>con  </w:t>
      </w:r>
      <w:r>
        <w:rPr>
          <w:spacing w:val="-6"/>
        </w:rPr>
        <w:t>actividad  </w:t>
      </w:r>
      <w:r>
        <w:rPr>
          <w:spacing w:val="-7"/>
        </w:rPr>
        <w:t>antiparasitaria  </w:t>
      </w:r>
      <w:r>
        <w:rPr>
          <w:spacing w:val="-3"/>
        </w:rPr>
        <w:t>de  </w:t>
      </w:r>
      <w:r>
        <w:rPr>
          <w:spacing w:val="-6"/>
        </w:rPr>
        <w:t>amplio espectro, </w:t>
      </w:r>
      <w:r>
        <w:rPr>
          <w:spacing w:val="-5"/>
        </w:rPr>
        <w:t>gran </w:t>
      </w:r>
      <w:r>
        <w:rPr>
          <w:spacing w:val="-6"/>
        </w:rPr>
        <w:t>potencia </w:t>
      </w:r>
      <w:r>
        <w:rPr/>
        <w:t>y </w:t>
      </w:r>
      <w:r>
        <w:rPr>
          <w:spacing w:val="-6"/>
        </w:rPr>
        <w:t>actividad persistente, usados </w:t>
      </w:r>
      <w:r>
        <w:rPr>
          <w:spacing w:val="-5"/>
        </w:rPr>
        <w:t>para </w:t>
      </w:r>
      <w:r>
        <w:rPr>
          <w:spacing w:val="-6"/>
        </w:rPr>
        <w:t>controlar nematodos </w:t>
      </w:r>
      <w:r>
        <w:rPr/>
        <w:t>y </w:t>
      </w:r>
      <w:r>
        <w:rPr>
          <w:spacing w:val="-6"/>
        </w:rPr>
        <w:t>artrópodos (Campbell </w:t>
      </w:r>
      <w:r>
        <w:rPr/>
        <w:t>y </w:t>
      </w:r>
      <w:r>
        <w:rPr>
          <w:spacing w:val="-6"/>
        </w:rPr>
        <w:t>Benz, 1984; Prichard, 2001). Las AVM/MBM actúan como agonistas </w:t>
      </w:r>
      <w:r>
        <w:rPr>
          <w:spacing w:val="-4"/>
        </w:rPr>
        <w:t>de </w:t>
      </w:r>
      <w:r>
        <w:rPr>
          <w:spacing w:val="-6"/>
        </w:rPr>
        <w:t>elevada afinidad sobre </w:t>
      </w:r>
      <w:r>
        <w:rPr>
          <w:spacing w:val="-3"/>
        </w:rPr>
        <w:t>la </w:t>
      </w:r>
      <w:r>
        <w:rPr>
          <w:spacing w:val="-6"/>
        </w:rPr>
        <w:t>subunidad </w:t>
      </w:r>
      <w:r>
        <w:rPr>
          <w:spacing w:val="-3"/>
        </w:rPr>
        <w:t>de </w:t>
      </w:r>
      <w:r>
        <w:rPr>
          <w:spacing w:val="-7"/>
        </w:rPr>
        <w:t>canales </w:t>
      </w:r>
      <w:r>
        <w:rPr>
          <w:spacing w:val="-6"/>
        </w:rPr>
        <w:t>iónicos selectivos </w:t>
      </w:r>
      <w:r>
        <w:rPr/>
        <w:t>a </w:t>
      </w:r>
      <w:r>
        <w:rPr>
          <w:spacing w:val="-5"/>
        </w:rPr>
        <w:t>cloro </w:t>
      </w:r>
      <w:r>
        <w:rPr>
          <w:spacing w:val="-6"/>
        </w:rPr>
        <w:t>presentes </w:t>
      </w:r>
      <w:r>
        <w:rPr>
          <w:spacing w:val="-5"/>
        </w:rPr>
        <w:t>en </w:t>
      </w:r>
      <w:r>
        <w:rPr>
          <w:spacing w:val="-6"/>
        </w:rPr>
        <w:t>nematodos </w:t>
      </w:r>
      <w:r>
        <w:rPr/>
        <w:t>y </w:t>
      </w:r>
      <w:r>
        <w:rPr>
          <w:spacing w:val="-6"/>
        </w:rPr>
        <w:t>artrópodos</w:t>
      </w:r>
      <w:r>
        <w:rPr>
          <w:spacing w:val="-8"/>
        </w:rPr>
        <w:t> </w:t>
      </w:r>
      <w:r>
        <w:rPr>
          <w:spacing w:val="-6"/>
        </w:rPr>
        <w:t>(Arena</w:t>
      </w:r>
      <w:r>
        <w:rPr>
          <w:spacing w:val="-9"/>
        </w:rPr>
        <w:t> </w:t>
      </w:r>
      <w:r>
        <w:rPr>
          <w:i/>
          <w:spacing w:val="-5"/>
        </w:rPr>
        <w:t>et</w:t>
      </w:r>
      <w:r>
        <w:rPr>
          <w:i/>
          <w:spacing w:val="-8"/>
        </w:rPr>
        <w:t> </w:t>
      </w:r>
      <w:r>
        <w:rPr>
          <w:i/>
          <w:spacing w:val="-6"/>
        </w:rPr>
        <w:t>al.</w:t>
      </w:r>
      <w:r>
        <w:rPr>
          <w:spacing w:val="-6"/>
        </w:rPr>
        <w:t>,</w:t>
      </w:r>
      <w:r>
        <w:rPr>
          <w:spacing w:val="-8"/>
        </w:rPr>
        <w:t> </w:t>
      </w:r>
      <w:r>
        <w:rPr>
          <w:spacing w:val="-6"/>
        </w:rPr>
        <w:t>1992;</w:t>
      </w:r>
      <w:r>
        <w:rPr>
          <w:spacing w:val="-10"/>
        </w:rPr>
        <w:t> </w:t>
      </w:r>
      <w:r>
        <w:rPr>
          <w:spacing w:val="-5"/>
        </w:rPr>
        <w:t>Cully</w:t>
      </w:r>
      <w:r>
        <w:rPr>
          <w:spacing w:val="-12"/>
        </w:rPr>
        <w:t> </w:t>
      </w:r>
      <w:r>
        <w:rPr>
          <w:i/>
          <w:spacing w:val="-3"/>
        </w:rPr>
        <w:t>et</w:t>
      </w:r>
      <w:r>
        <w:rPr>
          <w:i/>
          <w:spacing w:val="-8"/>
        </w:rPr>
        <w:t> </w:t>
      </w:r>
      <w:r>
        <w:rPr>
          <w:i/>
          <w:spacing w:val="-5"/>
        </w:rPr>
        <w:t>al.</w:t>
      </w:r>
      <w:r>
        <w:rPr>
          <w:spacing w:val="-5"/>
        </w:rPr>
        <w:t>,</w:t>
      </w:r>
      <w:r>
        <w:rPr>
          <w:spacing w:val="-10"/>
        </w:rPr>
        <w:t> </w:t>
      </w:r>
      <w:r>
        <w:rPr>
          <w:spacing w:val="-6"/>
        </w:rPr>
        <w:t>1994;</w:t>
      </w:r>
      <w:r>
        <w:rPr>
          <w:spacing w:val="-8"/>
        </w:rPr>
        <w:t> </w:t>
      </w:r>
      <w:r>
        <w:rPr>
          <w:spacing w:val="-5"/>
        </w:rPr>
        <w:t>Cully</w:t>
      </w:r>
      <w:r>
        <w:rPr>
          <w:spacing w:val="-12"/>
        </w:rPr>
        <w:t> </w:t>
      </w:r>
      <w:r>
        <w:rPr>
          <w:i/>
          <w:spacing w:val="-3"/>
        </w:rPr>
        <w:t>et</w:t>
      </w:r>
      <w:r>
        <w:rPr>
          <w:i/>
          <w:spacing w:val="-10"/>
        </w:rPr>
        <w:t> </w:t>
      </w:r>
      <w:r>
        <w:rPr>
          <w:i/>
          <w:spacing w:val="-5"/>
        </w:rPr>
        <w:t>al.</w:t>
      </w:r>
      <w:r>
        <w:rPr>
          <w:spacing w:val="-5"/>
        </w:rPr>
        <w:t>,</w:t>
      </w:r>
      <w:r>
        <w:rPr>
          <w:spacing w:val="-8"/>
        </w:rPr>
        <w:t> </w:t>
      </w:r>
      <w:r>
        <w:rPr>
          <w:spacing w:val="-6"/>
        </w:rPr>
        <w:t>1996).</w:t>
      </w:r>
      <w:r>
        <w:rPr>
          <w:spacing w:val="-8"/>
        </w:rPr>
        <w:t> </w:t>
      </w:r>
      <w:r>
        <w:rPr>
          <w:spacing w:val="-5"/>
        </w:rPr>
        <w:t>Estos</w:t>
      </w:r>
      <w:r>
        <w:rPr>
          <w:spacing w:val="-8"/>
        </w:rPr>
        <w:t> </w:t>
      </w:r>
      <w:r>
        <w:rPr>
          <w:spacing w:val="-6"/>
        </w:rPr>
        <w:t>canales</w:t>
      </w:r>
      <w:r>
        <w:rPr>
          <w:spacing w:val="-10"/>
        </w:rPr>
        <w:t> </w:t>
      </w:r>
      <w:r>
        <w:rPr>
          <w:spacing w:val="-6"/>
        </w:rPr>
        <w:t>iónicos</w:t>
      </w:r>
      <w:r>
        <w:rPr>
          <w:spacing w:val="-5"/>
        </w:rPr>
        <w:t> </w:t>
      </w:r>
      <w:r>
        <w:rPr>
          <w:spacing w:val="-6"/>
        </w:rPr>
        <w:t>están</w:t>
      </w:r>
    </w:p>
    <w:p>
      <w:pPr>
        <w:spacing w:after="0" w:line="480" w:lineRule="auto"/>
        <w:jc w:val="both"/>
        <w:sectPr>
          <w:pgSz w:w="11910" w:h="16840"/>
          <w:pgMar w:header="0" w:footer="972" w:top="1340" w:bottom="1160" w:left="1600" w:right="1300"/>
        </w:sectPr>
      </w:pPr>
    </w:p>
    <w:p>
      <w:pPr>
        <w:pStyle w:val="BodyText"/>
        <w:spacing w:line="480" w:lineRule="auto" w:before="52"/>
        <w:ind w:left="102" w:right="178"/>
        <w:jc w:val="both"/>
      </w:pPr>
      <w:r>
        <w:rPr>
          <w:spacing w:val="-6"/>
        </w:rPr>
        <w:t>compuestos </w:t>
      </w:r>
      <w:r>
        <w:rPr>
          <w:spacing w:val="-4"/>
        </w:rPr>
        <w:t>por </w:t>
      </w:r>
      <w:r>
        <w:rPr>
          <w:spacing w:val="-5"/>
        </w:rPr>
        <w:t>cinco </w:t>
      </w:r>
      <w:r>
        <w:rPr>
          <w:spacing w:val="-6"/>
        </w:rPr>
        <w:t>subunidades proteicas; </w:t>
      </w:r>
      <w:r>
        <w:rPr>
          <w:spacing w:val="-5"/>
        </w:rPr>
        <w:t>tres </w:t>
      </w:r>
      <w:r>
        <w:rPr>
          <w:spacing w:val="-6"/>
        </w:rPr>
        <w:t>subunidades, </w:t>
      </w:r>
      <w:r>
        <w:rPr/>
        <w:t>y </w:t>
      </w:r>
      <w:r>
        <w:rPr>
          <w:spacing w:val="-3"/>
        </w:rPr>
        <w:t>se </w:t>
      </w:r>
      <w:r>
        <w:rPr>
          <w:spacing w:val="-6"/>
        </w:rPr>
        <w:t>combinan </w:t>
      </w:r>
      <w:r>
        <w:rPr>
          <w:spacing w:val="-5"/>
        </w:rPr>
        <w:t>entre </w:t>
      </w:r>
      <w:r>
        <w:rPr>
          <w:spacing w:val="-4"/>
        </w:rPr>
        <w:t>sí </w:t>
      </w:r>
      <w:r>
        <w:rPr>
          <w:spacing w:val="-5"/>
        </w:rPr>
        <w:t>para </w:t>
      </w:r>
      <w:r>
        <w:rPr>
          <w:spacing w:val="-6"/>
        </w:rPr>
        <w:t>formar </w:t>
      </w:r>
      <w:r>
        <w:rPr>
          <w:spacing w:val="-5"/>
        </w:rPr>
        <w:t>el </w:t>
      </w:r>
      <w:r>
        <w:rPr>
          <w:spacing w:val="-6"/>
        </w:rPr>
        <w:t>pentámero (Cully </w:t>
      </w:r>
      <w:r>
        <w:rPr>
          <w:i/>
          <w:spacing w:val="-3"/>
        </w:rPr>
        <w:t>et </w:t>
      </w:r>
      <w:r>
        <w:rPr>
          <w:i/>
          <w:spacing w:val="-5"/>
        </w:rPr>
        <w:t>al.</w:t>
      </w:r>
      <w:r>
        <w:rPr>
          <w:spacing w:val="-5"/>
        </w:rPr>
        <w:t>, </w:t>
      </w:r>
      <w:r>
        <w:rPr>
          <w:spacing w:val="-6"/>
        </w:rPr>
        <w:t>1994; Martin </w:t>
      </w:r>
      <w:r>
        <w:rPr>
          <w:i/>
          <w:spacing w:val="-5"/>
        </w:rPr>
        <w:t>et al.</w:t>
      </w:r>
      <w:r>
        <w:rPr>
          <w:spacing w:val="-5"/>
        </w:rPr>
        <w:t>, </w:t>
      </w:r>
      <w:r>
        <w:rPr>
          <w:spacing w:val="-6"/>
        </w:rPr>
        <w:t>1997; Laughton </w:t>
      </w:r>
      <w:r>
        <w:rPr>
          <w:i/>
          <w:spacing w:val="-5"/>
        </w:rPr>
        <w:t>et al.</w:t>
      </w:r>
      <w:r>
        <w:rPr>
          <w:spacing w:val="-5"/>
        </w:rPr>
        <w:t>, </w:t>
      </w:r>
      <w:r>
        <w:rPr>
          <w:spacing w:val="-6"/>
        </w:rPr>
        <w:t>1997b). </w:t>
      </w:r>
      <w:r>
        <w:rPr>
          <w:spacing w:val="-4"/>
        </w:rPr>
        <w:t>El </w:t>
      </w:r>
      <w:r>
        <w:rPr>
          <w:spacing w:val="-6"/>
        </w:rPr>
        <w:t>ligante natural </w:t>
      </w:r>
      <w:r>
        <w:rPr>
          <w:spacing w:val="-3"/>
        </w:rPr>
        <w:t>en </w:t>
      </w:r>
      <w:r>
        <w:rPr>
          <w:spacing w:val="-6"/>
        </w:rPr>
        <w:t>invertebrados </w:t>
      </w:r>
      <w:r>
        <w:rPr>
          <w:spacing w:val="-4"/>
        </w:rPr>
        <w:t>de </w:t>
      </w:r>
      <w:r>
        <w:rPr>
          <w:spacing w:val="-6"/>
        </w:rPr>
        <w:t>estos canales iónicos </w:t>
      </w:r>
      <w:r>
        <w:rPr>
          <w:spacing w:val="-5"/>
        </w:rPr>
        <w:t>es </w:t>
      </w:r>
      <w:r>
        <w:rPr>
          <w:spacing w:val="-3"/>
        </w:rPr>
        <w:t>el </w:t>
      </w:r>
      <w:r>
        <w:rPr>
          <w:spacing w:val="-7"/>
        </w:rPr>
        <w:t>glutamato </w:t>
      </w:r>
      <w:r>
        <w:rPr>
          <w:spacing w:val="-6"/>
        </w:rPr>
        <w:t>(Glu), </w:t>
      </w:r>
      <w:r>
        <w:rPr>
          <w:spacing w:val="-5"/>
        </w:rPr>
        <w:t>por </w:t>
      </w:r>
      <w:r>
        <w:rPr>
          <w:spacing w:val="-4"/>
        </w:rPr>
        <w:t>lo </w:t>
      </w:r>
      <w:r>
        <w:rPr>
          <w:spacing w:val="-5"/>
        </w:rPr>
        <w:t>que estos </w:t>
      </w:r>
      <w:r>
        <w:rPr>
          <w:spacing w:val="-6"/>
        </w:rPr>
        <w:t>receptores </w:t>
      </w:r>
      <w:r>
        <w:rPr>
          <w:spacing w:val="-5"/>
        </w:rPr>
        <w:t>son </w:t>
      </w:r>
      <w:r>
        <w:rPr>
          <w:spacing w:val="-6"/>
        </w:rPr>
        <w:t>denominados GluCl. </w:t>
      </w:r>
      <w:r>
        <w:rPr>
          <w:spacing w:val="-5"/>
        </w:rPr>
        <w:t>Estos </w:t>
      </w:r>
      <w:r>
        <w:rPr>
          <w:spacing w:val="-6"/>
        </w:rPr>
        <w:t>receptores GluCl están localizados </w:t>
      </w:r>
      <w:r>
        <w:rPr>
          <w:spacing w:val="-7"/>
        </w:rPr>
        <w:t>mayoritariamente </w:t>
      </w:r>
      <w:r>
        <w:rPr>
          <w:spacing w:val="-5"/>
        </w:rPr>
        <w:t>en</w:t>
      </w:r>
      <w:r>
        <w:rPr>
          <w:spacing w:val="-8"/>
        </w:rPr>
        <w:t> </w:t>
      </w:r>
      <w:r>
        <w:rPr>
          <w:spacing w:val="-6"/>
        </w:rPr>
        <w:t>células</w:t>
      </w:r>
      <w:r>
        <w:rPr>
          <w:spacing w:val="-10"/>
        </w:rPr>
        <w:t> </w:t>
      </w:r>
      <w:r>
        <w:rPr>
          <w:spacing w:val="-6"/>
        </w:rPr>
        <w:t>musculares</w:t>
      </w:r>
      <w:r>
        <w:rPr>
          <w:spacing w:val="-10"/>
        </w:rPr>
        <w:t> </w:t>
      </w:r>
      <w:r>
        <w:rPr>
          <w:spacing w:val="-6"/>
        </w:rPr>
        <w:t>somáticas,</w:t>
      </w:r>
      <w:r>
        <w:rPr>
          <w:spacing w:val="-8"/>
        </w:rPr>
        <w:t> </w:t>
      </w:r>
      <w:r>
        <w:rPr>
          <w:spacing w:val="-3"/>
        </w:rPr>
        <w:t>de</w:t>
      </w:r>
      <w:r>
        <w:rPr>
          <w:spacing w:val="-11"/>
        </w:rPr>
        <w:t> </w:t>
      </w:r>
      <w:r>
        <w:rPr>
          <w:spacing w:val="-3"/>
        </w:rPr>
        <w:t>la</w:t>
      </w:r>
      <w:r>
        <w:rPr>
          <w:spacing w:val="-9"/>
        </w:rPr>
        <w:t> </w:t>
      </w:r>
      <w:r>
        <w:rPr>
          <w:spacing w:val="-6"/>
        </w:rPr>
        <w:t>bomba</w:t>
      </w:r>
      <w:r>
        <w:rPr>
          <w:spacing w:val="-9"/>
        </w:rPr>
        <w:t> </w:t>
      </w:r>
      <w:r>
        <w:rPr>
          <w:spacing w:val="-6"/>
        </w:rPr>
        <w:t>faríngea</w:t>
      </w:r>
      <w:r>
        <w:rPr>
          <w:spacing w:val="-7"/>
        </w:rPr>
        <w:t> </w:t>
      </w:r>
      <w:r>
        <w:rPr/>
        <w:t>y</w:t>
      </w:r>
      <w:r>
        <w:rPr>
          <w:spacing w:val="-13"/>
        </w:rPr>
        <w:t> </w:t>
      </w:r>
      <w:r>
        <w:rPr>
          <w:spacing w:val="-5"/>
        </w:rPr>
        <w:t>del</w:t>
      </w:r>
      <w:r>
        <w:rPr>
          <w:spacing w:val="-8"/>
        </w:rPr>
        <w:t> </w:t>
      </w:r>
      <w:r>
        <w:rPr>
          <w:spacing w:val="-6"/>
        </w:rPr>
        <w:t>útero, </w:t>
      </w:r>
      <w:r>
        <w:rPr/>
        <w:t>y</w:t>
      </w:r>
      <w:r>
        <w:rPr>
          <w:spacing w:val="-13"/>
        </w:rPr>
        <w:t> </w:t>
      </w:r>
      <w:r>
        <w:rPr>
          <w:spacing w:val="-3"/>
        </w:rPr>
        <w:t>en</w:t>
      </w:r>
      <w:r>
        <w:rPr>
          <w:spacing w:val="-8"/>
        </w:rPr>
        <w:t> </w:t>
      </w:r>
      <w:r>
        <w:rPr>
          <w:spacing w:val="-4"/>
        </w:rPr>
        <w:t>sus</w:t>
      </w:r>
      <w:r>
        <w:rPr>
          <w:spacing w:val="-8"/>
        </w:rPr>
        <w:t> </w:t>
      </w:r>
      <w:r>
        <w:rPr>
          <w:spacing w:val="-7"/>
        </w:rPr>
        <w:t>respectivas</w:t>
      </w:r>
      <w:r>
        <w:rPr>
          <w:spacing w:val="-8"/>
        </w:rPr>
        <w:t> </w:t>
      </w:r>
      <w:r>
        <w:rPr>
          <w:spacing w:val="-6"/>
        </w:rPr>
        <w:t>neuronas asociadas, </w:t>
      </w:r>
      <w:r>
        <w:rPr>
          <w:spacing w:val="-5"/>
        </w:rPr>
        <w:t>por </w:t>
      </w:r>
      <w:r>
        <w:rPr>
          <w:spacing w:val="-4"/>
        </w:rPr>
        <w:t>lo </w:t>
      </w:r>
      <w:r>
        <w:rPr>
          <w:spacing w:val="-5"/>
        </w:rPr>
        <w:t>que </w:t>
      </w:r>
      <w:r>
        <w:rPr>
          <w:spacing w:val="-3"/>
        </w:rPr>
        <w:t>la </w:t>
      </w:r>
      <w:r>
        <w:rPr>
          <w:spacing w:val="-7"/>
        </w:rPr>
        <w:t>exposición </w:t>
      </w:r>
      <w:r>
        <w:rPr>
          <w:spacing w:val="-5"/>
        </w:rPr>
        <w:t>del </w:t>
      </w:r>
      <w:r>
        <w:rPr>
          <w:spacing w:val="-6"/>
        </w:rPr>
        <w:t>parásito blanco </w:t>
      </w:r>
      <w:r>
        <w:rPr/>
        <w:t>a </w:t>
      </w:r>
      <w:r>
        <w:rPr>
          <w:spacing w:val="-4"/>
        </w:rPr>
        <w:t>las </w:t>
      </w:r>
      <w:r>
        <w:rPr>
          <w:spacing w:val="-6"/>
        </w:rPr>
        <w:t>AVM/MBM afecta </w:t>
      </w:r>
      <w:r>
        <w:rPr>
          <w:spacing w:val="-4"/>
        </w:rPr>
        <w:t>su </w:t>
      </w:r>
      <w:r>
        <w:rPr>
          <w:spacing w:val="-6"/>
        </w:rPr>
        <w:t>motilidad, capacidad </w:t>
      </w:r>
      <w:r>
        <w:rPr>
          <w:spacing w:val="-3"/>
        </w:rPr>
        <w:t>de </w:t>
      </w:r>
      <w:r>
        <w:rPr>
          <w:spacing w:val="-7"/>
        </w:rPr>
        <w:t>alimentación </w:t>
      </w:r>
      <w:r>
        <w:rPr/>
        <w:t>y </w:t>
      </w:r>
      <w:r>
        <w:rPr>
          <w:spacing w:val="-6"/>
        </w:rPr>
        <w:t>fecundidad </w:t>
      </w:r>
      <w:r>
        <w:rPr>
          <w:spacing w:val="-5"/>
        </w:rPr>
        <w:t>(Cully </w:t>
      </w:r>
      <w:r>
        <w:rPr>
          <w:i/>
          <w:spacing w:val="-3"/>
        </w:rPr>
        <w:t>et </w:t>
      </w:r>
      <w:r>
        <w:rPr>
          <w:i/>
          <w:spacing w:val="-5"/>
        </w:rPr>
        <w:t>al.</w:t>
      </w:r>
      <w:r>
        <w:rPr>
          <w:spacing w:val="-5"/>
        </w:rPr>
        <w:t>, </w:t>
      </w:r>
      <w:r>
        <w:rPr>
          <w:spacing w:val="-6"/>
        </w:rPr>
        <w:t>1994; Martin, 1996; Dent </w:t>
      </w:r>
      <w:r>
        <w:rPr>
          <w:i/>
          <w:spacing w:val="-5"/>
        </w:rPr>
        <w:t>et al.</w:t>
      </w:r>
      <w:r>
        <w:rPr>
          <w:spacing w:val="-5"/>
        </w:rPr>
        <w:t>, </w:t>
      </w:r>
      <w:r>
        <w:rPr>
          <w:spacing w:val="-6"/>
        </w:rPr>
        <w:t>1997; Laughton</w:t>
      </w:r>
      <w:r>
        <w:rPr>
          <w:spacing w:val="-8"/>
        </w:rPr>
        <w:t> </w:t>
      </w:r>
      <w:r>
        <w:rPr>
          <w:i/>
          <w:spacing w:val="-5"/>
        </w:rPr>
        <w:t>et</w:t>
      </w:r>
      <w:r>
        <w:rPr>
          <w:i/>
          <w:spacing w:val="-10"/>
        </w:rPr>
        <w:t> </w:t>
      </w:r>
      <w:r>
        <w:rPr>
          <w:i/>
          <w:spacing w:val="-6"/>
        </w:rPr>
        <w:t>al.</w:t>
      </w:r>
      <w:r>
        <w:rPr>
          <w:spacing w:val="-6"/>
        </w:rPr>
        <w:t>,</w:t>
      </w:r>
      <w:r>
        <w:rPr>
          <w:spacing w:val="-10"/>
        </w:rPr>
        <w:t> </w:t>
      </w:r>
      <w:r>
        <w:rPr>
          <w:spacing w:val="-6"/>
        </w:rPr>
        <w:t>1997a;</w:t>
      </w:r>
      <w:r>
        <w:rPr>
          <w:spacing w:val="-10"/>
        </w:rPr>
        <w:t> </w:t>
      </w:r>
      <w:r>
        <w:rPr>
          <w:spacing w:val="-5"/>
        </w:rPr>
        <w:t>Gill</w:t>
      </w:r>
      <w:r>
        <w:rPr>
          <w:spacing w:val="-9"/>
        </w:rPr>
        <w:t> </w:t>
      </w:r>
      <w:r>
        <w:rPr>
          <w:i/>
          <w:spacing w:val="-5"/>
        </w:rPr>
        <w:t>et</w:t>
      </w:r>
      <w:r>
        <w:rPr>
          <w:i/>
          <w:spacing w:val="-10"/>
        </w:rPr>
        <w:t> </w:t>
      </w:r>
      <w:r>
        <w:rPr>
          <w:i/>
          <w:spacing w:val="-6"/>
        </w:rPr>
        <w:t>al.</w:t>
      </w:r>
      <w:r>
        <w:rPr>
          <w:spacing w:val="-6"/>
        </w:rPr>
        <w:t>,</w:t>
      </w:r>
      <w:r>
        <w:rPr>
          <w:spacing w:val="-10"/>
        </w:rPr>
        <w:t> </w:t>
      </w:r>
      <w:r>
        <w:rPr>
          <w:spacing w:val="-6"/>
        </w:rPr>
        <w:t>1998;</w:t>
      </w:r>
      <w:r>
        <w:rPr>
          <w:spacing w:val="-10"/>
        </w:rPr>
        <w:t> </w:t>
      </w:r>
      <w:r>
        <w:rPr>
          <w:spacing w:val="-6"/>
        </w:rPr>
        <w:t>Sangster</w:t>
      </w:r>
      <w:r>
        <w:rPr>
          <w:spacing w:val="-9"/>
        </w:rPr>
        <w:t> </w:t>
      </w:r>
      <w:r>
        <w:rPr/>
        <w:t>y</w:t>
      </w:r>
      <w:r>
        <w:rPr>
          <w:spacing w:val="-15"/>
        </w:rPr>
        <w:t> </w:t>
      </w:r>
      <w:r>
        <w:rPr>
          <w:spacing w:val="-5"/>
        </w:rPr>
        <w:t>Gill,</w:t>
      </w:r>
      <w:r>
        <w:rPr>
          <w:spacing w:val="-10"/>
        </w:rPr>
        <w:t> </w:t>
      </w:r>
      <w:r>
        <w:rPr>
          <w:spacing w:val="-5"/>
        </w:rPr>
        <w:t>1999)</w:t>
      </w:r>
      <w:r>
        <w:rPr>
          <w:spacing w:val="-11"/>
        </w:rPr>
        <w:t> </w:t>
      </w:r>
      <w:r>
        <w:rPr>
          <w:spacing w:val="-6"/>
        </w:rPr>
        <w:t>(Ver</w:t>
      </w:r>
      <w:r>
        <w:rPr>
          <w:spacing w:val="-9"/>
        </w:rPr>
        <w:t> </w:t>
      </w:r>
      <w:r>
        <w:rPr>
          <w:spacing w:val="-6"/>
        </w:rPr>
        <w:t>figura</w:t>
      </w:r>
      <w:r>
        <w:rPr>
          <w:spacing w:val="-11"/>
        </w:rPr>
        <w:t> </w:t>
      </w:r>
      <w:r>
        <w:rPr>
          <w:spacing w:val="-5"/>
        </w:rPr>
        <w:t>4).</w:t>
      </w:r>
    </w:p>
    <w:p>
      <w:pPr>
        <w:pStyle w:val="BodyText"/>
      </w:pPr>
    </w:p>
    <w:p>
      <w:pPr>
        <w:pStyle w:val="BodyText"/>
      </w:pPr>
    </w:p>
    <w:p>
      <w:pPr>
        <w:pStyle w:val="BodyText"/>
      </w:pPr>
    </w:p>
    <w:p>
      <w:pPr>
        <w:pStyle w:val="BodyText"/>
        <w:spacing w:before="6"/>
        <w:rPr>
          <w:sz w:val="25"/>
        </w:rPr>
      </w:pPr>
    </w:p>
    <w:p>
      <w:pPr>
        <w:pStyle w:val="BodyText"/>
        <w:spacing w:line="480" w:lineRule="auto"/>
        <w:ind w:left="102" w:right="175"/>
        <w:jc w:val="both"/>
      </w:pPr>
      <w:r>
        <w:rPr>
          <w:spacing w:val="-6"/>
        </w:rPr>
        <w:t>Cuando AVM/MBM </w:t>
      </w:r>
      <w:r>
        <w:rPr>
          <w:spacing w:val="-3"/>
        </w:rPr>
        <w:t>se </w:t>
      </w:r>
      <w:r>
        <w:rPr>
          <w:spacing w:val="-6"/>
        </w:rPr>
        <w:t>unen selectiva </w:t>
      </w:r>
      <w:r>
        <w:rPr/>
        <w:t>e </w:t>
      </w:r>
      <w:r>
        <w:rPr>
          <w:spacing w:val="-6"/>
        </w:rPr>
        <w:t>irreversiblemente </w:t>
      </w:r>
      <w:r>
        <w:rPr/>
        <w:t>a </w:t>
      </w:r>
      <w:r>
        <w:rPr>
          <w:spacing w:val="-5"/>
        </w:rPr>
        <w:t>estos </w:t>
      </w:r>
      <w:r>
        <w:rPr>
          <w:spacing w:val="-6"/>
        </w:rPr>
        <w:t>receptores aumenta </w:t>
      </w:r>
      <w:r>
        <w:rPr>
          <w:spacing w:val="-4"/>
        </w:rPr>
        <w:t>la </w:t>
      </w:r>
      <w:r>
        <w:rPr>
          <w:spacing w:val="-6"/>
        </w:rPr>
        <w:t>permeabilidad </w:t>
      </w:r>
      <w:r>
        <w:rPr>
          <w:spacing w:val="-3"/>
        </w:rPr>
        <w:t>de </w:t>
      </w:r>
      <w:r>
        <w:rPr>
          <w:spacing w:val="-6"/>
        </w:rPr>
        <w:t>membrana </w:t>
      </w:r>
      <w:r>
        <w:rPr>
          <w:spacing w:val="-5"/>
        </w:rPr>
        <w:t>al </w:t>
      </w:r>
      <w:r>
        <w:rPr>
          <w:spacing w:val="-6"/>
        </w:rPr>
        <w:t>cloro, </w:t>
      </w:r>
      <w:r>
        <w:rPr>
          <w:spacing w:val="-4"/>
        </w:rPr>
        <w:t>lo </w:t>
      </w:r>
      <w:r>
        <w:rPr>
          <w:spacing w:val="-5"/>
        </w:rPr>
        <w:t>cual </w:t>
      </w:r>
      <w:r>
        <w:rPr>
          <w:spacing w:val="-6"/>
        </w:rPr>
        <w:t>origina </w:t>
      </w:r>
      <w:r>
        <w:rPr>
          <w:spacing w:val="-3"/>
        </w:rPr>
        <w:t>la </w:t>
      </w:r>
      <w:r>
        <w:rPr>
          <w:spacing w:val="-7"/>
        </w:rPr>
        <w:t>hiperpolarización </w:t>
      </w:r>
      <w:r>
        <w:rPr>
          <w:spacing w:val="-3"/>
        </w:rPr>
        <w:t>de la </w:t>
      </w:r>
      <w:r>
        <w:rPr>
          <w:spacing w:val="-6"/>
        </w:rPr>
        <w:t>membrana </w:t>
      </w:r>
      <w:r>
        <w:rPr>
          <w:spacing w:val="-3"/>
        </w:rPr>
        <w:t>de </w:t>
      </w:r>
      <w:r>
        <w:rPr>
          <w:spacing w:val="-4"/>
        </w:rPr>
        <w:t>la </w:t>
      </w:r>
      <w:r>
        <w:rPr>
          <w:spacing w:val="-6"/>
        </w:rPr>
        <w:t>célula muscular y/o neuronal </w:t>
      </w:r>
      <w:r>
        <w:rPr>
          <w:spacing w:val="-5"/>
        </w:rPr>
        <w:t>del </w:t>
      </w:r>
      <w:r>
        <w:rPr>
          <w:spacing w:val="-6"/>
        </w:rPr>
        <w:t>parásito blanco. </w:t>
      </w:r>
      <w:r>
        <w:rPr>
          <w:spacing w:val="-5"/>
        </w:rPr>
        <w:t>Como </w:t>
      </w:r>
      <w:r>
        <w:rPr>
          <w:spacing w:val="-6"/>
        </w:rPr>
        <w:t>consecuencia </w:t>
      </w:r>
      <w:r>
        <w:rPr>
          <w:spacing w:val="-3"/>
        </w:rPr>
        <w:t>se </w:t>
      </w:r>
      <w:r>
        <w:rPr>
          <w:spacing w:val="-6"/>
        </w:rPr>
        <w:t>produce </w:t>
      </w:r>
      <w:r>
        <w:rPr>
          <w:spacing w:val="-5"/>
        </w:rPr>
        <w:t>una </w:t>
      </w:r>
      <w:r>
        <w:rPr>
          <w:spacing w:val="-6"/>
        </w:rPr>
        <w:t>parálisis </w:t>
      </w:r>
      <w:r>
        <w:rPr>
          <w:spacing w:val="-5"/>
        </w:rPr>
        <w:t>tipo </w:t>
      </w:r>
      <w:r>
        <w:rPr>
          <w:spacing w:val="-6"/>
        </w:rPr>
        <w:t>fláccida </w:t>
      </w:r>
      <w:r>
        <w:rPr>
          <w:spacing w:val="-5"/>
        </w:rPr>
        <w:t>del </w:t>
      </w:r>
      <w:r>
        <w:rPr>
          <w:spacing w:val="-6"/>
        </w:rPr>
        <w:t>parásito </w:t>
      </w:r>
      <w:r>
        <w:rPr>
          <w:spacing w:val="-5"/>
        </w:rPr>
        <w:t>que </w:t>
      </w:r>
      <w:r>
        <w:rPr>
          <w:spacing w:val="-3"/>
        </w:rPr>
        <w:t>no </w:t>
      </w:r>
      <w:r>
        <w:rPr>
          <w:spacing w:val="-5"/>
        </w:rPr>
        <w:t>puede </w:t>
      </w:r>
      <w:r>
        <w:rPr>
          <w:spacing w:val="-6"/>
        </w:rPr>
        <w:t>mantenerse </w:t>
      </w:r>
      <w:r>
        <w:rPr>
          <w:spacing w:val="-5"/>
        </w:rPr>
        <w:t>en </w:t>
      </w:r>
      <w:r>
        <w:rPr>
          <w:spacing w:val="-3"/>
        </w:rPr>
        <w:t>su </w:t>
      </w:r>
      <w:r>
        <w:rPr>
          <w:spacing w:val="-5"/>
        </w:rPr>
        <w:t>sitio </w:t>
      </w:r>
      <w:r>
        <w:rPr>
          <w:spacing w:val="-3"/>
        </w:rPr>
        <w:t>de </w:t>
      </w:r>
      <w:r>
        <w:rPr>
          <w:spacing w:val="-6"/>
        </w:rPr>
        <w:t>localización (Arena </w:t>
      </w:r>
      <w:r>
        <w:rPr>
          <w:i/>
          <w:spacing w:val="-5"/>
        </w:rPr>
        <w:t>et al.</w:t>
      </w:r>
      <w:r>
        <w:rPr>
          <w:spacing w:val="-5"/>
        </w:rPr>
        <w:t>, </w:t>
      </w:r>
      <w:r>
        <w:rPr>
          <w:spacing w:val="-6"/>
        </w:rPr>
        <w:t>1995; </w:t>
      </w:r>
      <w:r>
        <w:rPr>
          <w:spacing w:val="-5"/>
        </w:rPr>
        <w:t>Cully </w:t>
      </w:r>
      <w:r>
        <w:rPr>
          <w:i/>
          <w:spacing w:val="-3"/>
        </w:rPr>
        <w:t>et </w:t>
      </w:r>
      <w:r>
        <w:rPr>
          <w:i/>
          <w:spacing w:val="-5"/>
        </w:rPr>
        <w:t>al.</w:t>
      </w:r>
      <w:r>
        <w:rPr>
          <w:spacing w:val="-5"/>
        </w:rPr>
        <w:t>, </w:t>
      </w:r>
      <w:r>
        <w:rPr>
          <w:spacing w:val="-6"/>
        </w:rPr>
        <w:t>1996; Dent </w:t>
      </w:r>
      <w:r>
        <w:rPr>
          <w:i/>
          <w:spacing w:val="-5"/>
        </w:rPr>
        <w:t>et al.</w:t>
      </w:r>
      <w:r>
        <w:rPr>
          <w:spacing w:val="-5"/>
        </w:rPr>
        <w:t>, </w:t>
      </w:r>
      <w:r>
        <w:rPr>
          <w:spacing w:val="-6"/>
        </w:rPr>
        <w:t>1997; </w:t>
      </w:r>
      <w:r>
        <w:rPr>
          <w:spacing w:val="-7"/>
        </w:rPr>
        <w:t>Blackhall </w:t>
      </w:r>
      <w:r>
        <w:rPr>
          <w:i/>
          <w:spacing w:val="-3"/>
        </w:rPr>
        <w:t>et </w:t>
      </w:r>
      <w:r>
        <w:rPr>
          <w:i/>
          <w:spacing w:val="-5"/>
        </w:rPr>
        <w:t>al.</w:t>
      </w:r>
      <w:r>
        <w:rPr>
          <w:spacing w:val="-5"/>
        </w:rPr>
        <w:t>, </w:t>
      </w:r>
      <w:r>
        <w:rPr>
          <w:spacing w:val="-6"/>
        </w:rPr>
        <w:t>1998). Recientemente, Prichard (2001) postuló </w:t>
      </w:r>
      <w:r>
        <w:rPr>
          <w:spacing w:val="-5"/>
        </w:rPr>
        <w:t>que </w:t>
      </w:r>
      <w:r>
        <w:rPr>
          <w:spacing w:val="-3"/>
        </w:rPr>
        <w:t>la </w:t>
      </w:r>
      <w:r>
        <w:rPr>
          <w:spacing w:val="-6"/>
        </w:rPr>
        <w:t>parálisis muscular </w:t>
      </w:r>
      <w:r>
        <w:rPr>
          <w:spacing w:val="-5"/>
        </w:rPr>
        <w:t>del cuerpo del </w:t>
      </w:r>
      <w:r>
        <w:rPr>
          <w:spacing w:val="-6"/>
        </w:rPr>
        <w:t>nematodo </w:t>
      </w:r>
      <w:r>
        <w:rPr>
          <w:spacing w:val="-5"/>
        </w:rPr>
        <w:t>por </w:t>
      </w:r>
      <w:r>
        <w:rPr>
          <w:spacing w:val="-6"/>
        </w:rPr>
        <w:t>acción </w:t>
      </w:r>
      <w:r>
        <w:rPr>
          <w:spacing w:val="-3"/>
        </w:rPr>
        <w:t>de </w:t>
      </w:r>
      <w:r>
        <w:rPr>
          <w:spacing w:val="-6"/>
        </w:rPr>
        <w:t>AVM/MBM </w:t>
      </w:r>
      <w:r>
        <w:rPr>
          <w:spacing w:val="-5"/>
        </w:rPr>
        <w:t>es el </w:t>
      </w:r>
      <w:r>
        <w:rPr>
          <w:spacing w:val="-6"/>
        </w:rPr>
        <w:t>resultado </w:t>
      </w:r>
      <w:r>
        <w:rPr>
          <w:spacing w:val="-3"/>
        </w:rPr>
        <w:t>de </w:t>
      </w:r>
      <w:r>
        <w:rPr>
          <w:spacing w:val="-4"/>
        </w:rPr>
        <w:t>la </w:t>
      </w:r>
      <w:r>
        <w:rPr>
          <w:spacing w:val="-7"/>
        </w:rPr>
        <w:t>hiperpolarización </w:t>
      </w:r>
      <w:r>
        <w:rPr>
          <w:spacing w:val="-3"/>
        </w:rPr>
        <w:t>de </w:t>
      </w:r>
      <w:r>
        <w:rPr>
          <w:spacing w:val="-5"/>
        </w:rPr>
        <w:t>las </w:t>
      </w:r>
      <w:r>
        <w:rPr>
          <w:spacing w:val="-6"/>
        </w:rPr>
        <w:t>neuronas </w:t>
      </w:r>
      <w:r>
        <w:rPr>
          <w:spacing w:val="-5"/>
        </w:rPr>
        <w:t>y, </w:t>
      </w:r>
      <w:r>
        <w:rPr>
          <w:spacing w:val="-3"/>
        </w:rPr>
        <w:t>en </w:t>
      </w:r>
      <w:r>
        <w:rPr>
          <w:spacing w:val="-6"/>
        </w:rPr>
        <w:t>consecuencia, </w:t>
      </w:r>
      <w:r>
        <w:rPr>
          <w:spacing w:val="-3"/>
        </w:rPr>
        <w:t>de la </w:t>
      </w:r>
      <w:r>
        <w:rPr>
          <w:spacing w:val="-7"/>
        </w:rPr>
        <w:t>inhibición </w:t>
      </w:r>
      <w:r>
        <w:rPr>
          <w:spacing w:val="-3"/>
        </w:rPr>
        <w:t>de </w:t>
      </w:r>
      <w:r>
        <w:rPr>
          <w:spacing w:val="-5"/>
        </w:rPr>
        <w:t>las </w:t>
      </w:r>
      <w:r>
        <w:rPr>
          <w:spacing w:val="-6"/>
        </w:rPr>
        <w:t>señales </w:t>
      </w:r>
      <w:r>
        <w:rPr>
          <w:spacing w:val="-3"/>
        </w:rPr>
        <w:t>de </w:t>
      </w:r>
      <w:r>
        <w:rPr>
          <w:spacing w:val="-6"/>
        </w:rPr>
        <w:t>excitación enviadas </w:t>
      </w:r>
      <w:r>
        <w:rPr/>
        <w:t>a </w:t>
      </w:r>
      <w:r>
        <w:rPr>
          <w:spacing w:val="-5"/>
        </w:rPr>
        <w:t>los </w:t>
      </w:r>
      <w:r>
        <w:rPr>
          <w:spacing w:val="-6"/>
        </w:rPr>
        <w:t>músculos, </w:t>
      </w:r>
      <w:r>
        <w:rPr/>
        <w:t>y </w:t>
      </w:r>
      <w:r>
        <w:rPr>
          <w:spacing w:val="-4"/>
        </w:rPr>
        <w:t>no </w:t>
      </w:r>
      <w:r>
        <w:rPr>
          <w:spacing w:val="-3"/>
        </w:rPr>
        <w:t>de la </w:t>
      </w:r>
      <w:r>
        <w:rPr>
          <w:spacing w:val="-6"/>
        </w:rPr>
        <w:t>inhibición directa </w:t>
      </w:r>
      <w:r>
        <w:rPr>
          <w:spacing w:val="-3"/>
        </w:rPr>
        <w:t>de </w:t>
      </w:r>
      <w:r>
        <w:rPr>
          <w:spacing w:val="-5"/>
        </w:rPr>
        <w:t>las </w:t>
      </w:r>
      <w:r>
        <w:rPr>
          <w:spacing w:val="-6"/>
        </w:rPr>
        <w:t>células musculares </w:t>
      </w:r>
      <w:r>
        <w:rPr>
          <w:spacing w:val="-7"/>
        </w:rPr>
        <w:t>corporales. </w:t>
      </w:r>
      <w:r>
        <w:rPr/>
        <w:t>Se </w:t>
      </w:r>
      <w:r>
        <w:rPr>
          <w:spacing w:val="-4"/>
        </w:rPr>
        <w:t>ha </w:t>
      </w:r>
      <w:r>
        <w:rPr>
          <w:spacing w:val="-6"/>
        </w:rPr>
        <w:t>establecido </w:t>
      </w:r>
      <w:r>
        <w:rPr>
          <w:spacing w:val="-4"/>
        </w:rPr>
        <w:t>que </w:t>
      </w:r>
      <w:r>
        <w:rPr>
          <w:spacing w:val="-5"/>
        </w:rPr>
        <w:t>las </w:t>
      </w:r>
      <w:r>
        <w:rPr>
          <w:spacing w:val="-6"/>
        </w:rPr>
        <w:t>AVM/MBM podrían </w:t>
      </w:r>
      <w:r>
        <w:rPr>
          <w:spacing w:val="-5"/>
        </w:rPr>
        <w:t>tener </w:t>
      </w:r>
      <w:r>
        <w:rPr>
          <w:spacing w:val="-4"/>
        </w:rPr>
        <w:t>un </w:t>
      </w:r>
      <w:r>
        <w:rPr>
          <w:spacing w:val="-6"/>
        </w:rPr>
        <w:t>efecto dual: </w:t>
      </w:r>
      <w:r>
        <w:rPr/>
        <w:t>a </w:t>
      </w:r>
      <w:r>
        <w:rPr>
          <w:spacing w:val="-6"/>
        </w:rPr>
        <w:t>bajas concentraciones potencian </w:t>
      </w:r>
      <w:r>
        <w:rPr>
          <w:spacing w:val="-4"/>
        </w:rPr>
        <w:t>los </w:t>
      </w:r>
      <w:r>
        <w:rPr>
          <w:spacing w:val="-6"/>
        </w:rPr>
        <w:t>efectos </w:t>
      </w:r>
      <w:r>
        <w:rPr>
          <w:spacing w:val="-4"/>
        </w:rPr>
        <w:t>del </w:t>
      </w:r>
      <w:r>
        <w:rPr>
          <w:spacing w:val="-6"/>
        </w:rPr>
        <w:t>glutamato (Arena </w:t>
      </w:r>
      <w:r>
        <w:rPr>
          <w:i/>
          <w:spacing w:val="-5"/>
        </w:rPr>
        <w:t>et al.</w:t>
      </w:r>
      <w:r>
        <w:rPr>
          <w:spacing w:val="-5"/>
        </w:rPr>
        <w:t>, </w:t>
      </w:r>
      <w:r>
        <w:rPr>
          <w:spacing w:val="-6"/>
        </w:rPr>
        <w:t>1992; </w:t>
      </w:r>
      <w:r>
        <w:rPr>
          <w:spacing w:val="-5"/>
        </w:rPr>
        <w:t>Cully </w:t>
      </w:r>
      <w:r>
        <w:rPr>
          <w:i/>
          <w:spacing w:val="-3"/>
        </w:rPr>
        <w:t>et </w:t>
      </w:r>
      <w:r>
        <w:rPr>
          <w:i/>
          <w:spacing w:val="-6"/>
        </w:rPr>
        <w:t>al.</w:t>
      </w:r>
      <w:r>
        <w:rPr>
          <w:spacing w:val="-6"/>
        </w:rPr>
        <w:t>, 1994; Rohrer </w:t>
      </w:r>
      <w:r>
        <w:rPr/>
        <w:t>y </w:t>
      </w:r>
      <w:r>
        <w:rPr>
          <w:spacing w:val="-6"/>
        </w:rPr>
        <w:t>Arena, 1995; Martin </w:t>
      </w:r>
      <w:r>
        <w:rPr>
          <w:i/>
          <w:spacing w:val="-5"/>
        </w:rPr>
        <w:t>et al</w:t>
      </w:r>
      <w:r>
        <w:rPr>
          <w:spacing w:val="-5"/>
        </w:rPr>
        <w:t>., </w:t>
      </w:r>
      <w:r>
        <w:rPr>
          <w:spacing w:val="-6"/>
        </w:rPr>
        <w:t>1998), facilitando </w:t>
      </w:r>
      <w:r>
        <w:rPr>
          <w:spacing w:val="-3"/>
        </w:rPr>
        <w:t>la </w:t>
      </w:r>
      <w:r>
        <w:rPr>
          <w:spacing w:val="-6"/>
        </w:rPr>
        <w:t>transmisión </w:t>
      </w:r>
      <w:r>
        <w:rPr>
          <w:spacing w:val="-3"/>
        </w:rPr>
        <w:t>de un </w:t>
      </w:r>
      <w:r>
        <w:rPr>
          <w:spacing w:val="-6"/>
        </w:rPr>
        <w:t>impulso nervioso </w:t>
      </w:r>
      <w:r>
        <w:rPr>
          <w:spacing w:val="-7"/>
        </w:rPr>
        <w:t>inhibitorio, </w:t>
      </w:r>
      <w:r>
        <w:rPr>
          <w:spacing w:val="-6"/>
        </w:rPr>
        <w:t>ya </w:t>
      </w:r>
      <w:r>
        <w:rPr>
          <w:spacing w:val="-5"/>
        </w:rPr>
        <w:t>que el Glu </w:t>
      </w:r>
      <w:r>
        <w:rPr>
          <w:spacing w:val="-3"/>
        </w:rPr>
        <w:t>en </w:t>
      </w:r>
      <w:r>
        <w:rPr>
          <w:spacing w:val="-7"/>
        </w:rPr>
        <w:t>invertebrados </w:t>
      </w:r>
      <w:r>
        <w:rPr>
          <w:spacing w:val="-3"/>
        </w:rPr>
        <w:t>se </w:t>
      </w:r>
      <w:r>
        <w:rPr>
          <w:spacing w:val="-6"/>
        </w:rPr>
        <w:t>comporta como </w:t>
      </w:r>
      <w:r>
        <w:rPr>
          <w:spacing w:val="-4"/>
        </w:rPr>
        <w:t>un </w:t>
      </w:r>
      <w:r>
        <w:rPr>
          <w:spacing w:val="-6"/>
        </w:rPr>
        <w:t>neurotransmisor inhibitorio. </w:t>
      </w:r>
      <w:r>
        <w:rPr>
          <w:spacing w:val="-4"/>
        </w:rPr>
        <w:t>Es </w:t>
      </w:r>
      <w:r>
        <w:rPr>
          <w:spacing w:val="-6"/>
        </w:rPr>
        <w:t>necesario </w:t>
      </w:r>
      <w:r>
        <w:rPr>
          <w:spacing w:val="-5"/>
        </w:rPr>
        <w:t>que más </w:t>
      </w:r>
      <w:r>
        <w:rPr>
          <w:spacing w:val="-3"/>
        </w:rPr>
        <w:t>de </w:t>
      </w:r>
      <w:r>
        <w:rPr>
          <w:spacing w:val="-4"/>
        </w:rPr>
        <w:t>una </w:t>
      </w:r>
      <w:r>
        <w:rPr>
          <w:spacing w:val="-6"/>
        </w:rPr>
        <w:t>molécula </w:t>
      </w:r>
      <w:r>
        <w:rPr>
          <w:spacing w:val="-3"/>
        </w:rPr>
        <w:t>de </w:t>
      </w:r>
      <w:r>
        <w:rPr>
          <w:spacing w:val="-5"/>
        </w:rPr>
        <w:t>Glu </w:t>
      </w:r>
      <w:r>
        <w:rPr>
          <w:spacing w:val="-3"/>
        </w:rPr>
        <w:t>se </w:t>
      </w:r>
      <w:r>
        <w:rPr>
          <w:spacing w:val="-4"/>
        </w:rPr>
        <w:t>una </w:t>
      </w:r>
      <w:r>
        <w:rPr/>
        <w:t>a </w:t>
      </w:r>
      <w:r>
        <w:rPr>
          <w:spacing w:val="-6"/>
        </w:rPr>
        <w:t>estos canales </w:t>
      </w:r>
      <w:r>
        <w:rPr>
          <w:spacing w:val="-5"/>
        </w:rPr>
        <w:t>para que </w:t>
      </w:r>
      <w:r>
        <w:rPr>
          <w:spacing w:val="-3"/>
        </w:rPr>
        <w:t>se </w:t>
      </w:r>
      <w:r>
        <w:rPr>
          <w:spacing w:val="-6"/>
        </w:rPr>
        <w:t>produzca </w:t>
      </w:r>
      <w:r>
        <w:rPr>
          <w:spacing w:val="-3"/>
        </w:rPr>
        <w:t>la </w:t>
      </w:r>
      <w:r>
        <w:rPr>
          <w:spacing w:val="-6"/>
        </w:rPr>
        <w:t>apertura </w:t>
      </w:r>
      <w:r>
        <w:rPr>
          <w:spacing w:val="-5"/>
        </w:rPr>
        <w:t>(Cully </w:t>
      </w:r>
      <w:r>
        <w:rPr>
          <w:i/>
          <w:spacing w:val="-3"/>
        </w:rPr>
        <w:t>et </w:t>
      </w:r>
      <w:r>
        <w:rPr>
          <w:i/>
          <w:spacing w:val="-5"/>
        </w:rPr>
        <w:t>al.</w:t>
      </w:r>
      <w:r>
        <w:rPr>
          <w:spacing w:val="-5"/>
        </w:rPr>
        <w:t>, </w:t>
      </w:r>
      <w:r>
        <w:rPr>
          <w:spacing w:val="-6"/>
        </w:rPr>
        <w:t>1994). </w:t>
      </w:r>
      <w:r>
        <w:rPr/>
        <w:t>A </w:t>
      </w:r>
      <w:r>
        <w:rPr>
          <w:spacing w:val="-6"/>
        </w:rPr>
        <w:t>altas </w:t>
      </w:r>
      <w:r>
        <w:rPr>
          <w:spacing w:val="-7"/>
        </w:rPr>
        <w:t>concentraciones </w:t>
      </w:r>
      <w:r>
        <w:rPr>
          <w:spacing w:val="-4"/>
        </w:rPr>
        <w:t>las </w:t>
      </w:r>
      <w:r>
        <w:rPr>
          <w:spacing w:val="-6"/>
        </w:rPr>
        <w:t>AVM/MBM abrirían directa </w:t>
      </w:r>
      <w:r>
        <w:rPr/>
        <w:t>e </w:t>
      </w:r>
      <w:r>
        <w:rPr>
          <w:spacing w:val="-7"/>
        </w:rPr>
        <w:t>irreversiblemente </w:t>
      </w:r>
      <w:r>
        <w:rPr>
          <w:spacing w:val="-4"/>
        </w:rPr>
        <w:t>los </w:t>
      </w:r>
      <w:r>
        <w:rPr>
          <w:spacing w:val="-7"/>
        </w:rPr>
        <w:t>canales </w:t>
      </w:r>
      <w:r>
        <w:rPr>
          <w:spacing w:val="-3"/>
        </w:rPr>
        <w:t>de </w:t>
      </w:r>
      <w:r>
        <w:rPr>
          <w:spacing w:val="-6"/>
        </w:rPr>
        <w:t>cloro </w:t>
      </w:r>
      <w:r>
        <w:rPr>
          <w:spacing w:val="-5"/>
        </w:rPr>
        <w:t>(Cully </w:t>
      </w:r>
      <w:r>
        <w:rPr>
          <w:i/>
          <w:spacing w:val="-3"/>
        </w:rPr>
        <w:t>et </w:t>
      </w:r>
      <w:r>
        <w:rPr>
          <w:i/>
          <w:spacing w:val="-5"/>
        </w:rPr>
        <w:t>al.</w:t>
      </w:r>
      <w:r>
        <w:rPr>
          <w:spacing w:val="-5"/>
        </w:rPr>
        <w:t>, </w:t>
      </w:r>
      <w:r>
        <w:rPr>
          <w:spacing w:val="-6"/>
        </w:rPr>
        <w:t>1994; </w:t>
      </w:r>
      <w:r>
        <w:rPr>
          <w:spacing w:val="-5"/>
        </w:rPr>
        <w:t>Rohrer </w:t>
      </w:r>
      <w:r>
        <w:rPr/>
        <w:t>y </w:t>
      </w:r>
      <w:r>
        <w:rPr>
          <w:spacing w:val="-6"/>
        </w:rPr>
        <w:t>Arena, 1995), </w:t>
      </w:r>
      <w:r>
        <w:rPr/>
        <w:t>o </w:t>
      </w:r>
      <w:r>
        <w:rPr>
          <w:spacing w:val="-4"/>
        </w:rPr>
        <w:t>sea </w:t>
      </w:r>
      <w:r>
        <w:rPr>
          <w:spacing w:val="-5"/>
        </w:rPr>
        <w:t>que,   </w:t>
      </w:r>
      <w:r>
        <w:rPr>
          <w:spacing w:val="-4"/>
        </w:rPr>
        <w:t>se</w:t>
      </w:r>
    </w:p>
    <w:p>
      <w:pPr>
        <w:spacing w:after="0" w:line="480" w:lineRule="auto"/>
        <w:jc w:val="both"/>
        <w:sectPr>
          <w:pgSz w:w="11910" w:h="16840"/>
          <w:pgMar w:header="0" w:footer="972" w:top="1340" w:bottom="1160" w:left="1600" w:right="1300"/>
        </w:sectPr>
      </w:pPr>
    </w:p>
    <w:p>
      <w:pPr>
        <w:pStyle w:val="BodyText"/>
        <w:spacing w:line="480" w:lineRule="auto" w:before="52"/>
        <w:ind w:left="102" w:right="179"/>
        <w:jc w:val="both"/>
      </w:pPr>
      <w:r>
        <w:rPr>
          <w:spacing w:val="-6"/>
        </w:rPr>
        <w:t>inhibiría </w:t>
      </w:r>
      <w:r>
        <w:rPr>
          <w:spacing w:val="-4"/>
        </w:rPr>
        <w:t>la </w:t>
      </w:r>
      <w:r>
        <w:rPr>
          <w:spacing w:val="-6"/>
        </w:rPr>
        <w:t>transmisión </w:t>
      </w:r>
      <w:r>
        <w:rPr>
          <w:spacing w:val="-5"/>
        </w:rPr>
        <w:t>del </w:t>
      </w:r>
      <w:r>
        <w:rPr>
          <w:spacing w:val="-6"/>
        </w:rPr>
        <w:t>impulso nervioso </w:t>
      </w:r>
      <w:r>
        <w:rPr>
          <w:spacing w:val="-5"/>
        </w:rPr>
        <w:t>como </w:t>
      </w:r>
      <w:r>
        <w:rPr>
          <w:spacing w:val="-6"/>
        </w:rPr>
        <w:t>resultado </w:t>
      </w:r>
      <w:r>
        <w:rPr>
          <w:spacing w:val="-3"/>
        </w:rPr>
        <w:t>de la </w:t>
      </w:r>
      <w:r>
        <w:rPr>
          <w:spacing w:val="-6"/>
        </w:rPr>
        <w:t>hiperpolarización </w:t>
      </w:r>
      <w:r>
        <w:rPr>
          <w:spacing w:val="-3"/>
        </w:rPr>
        <w:t>de la </w:t>
      </w:r>
      <w:r>
        <w:rPr>
          <w:spacing w:val="-6"/>
        </w:rPr>
        <w:t>membrana </w:t>
      </w:r>
      <w:r>
        <w:rPr>
          <w:spacing w:val="-7"/>
        </w:rPr>
        <w:t>neuronal/muscular </w:t>
      </w:r>
      <w:r>
        <w:rPr>
          <w:spacing w:val="-5"/>
        </w:rPr>
        <w:t>del </w:t>
      </w:r>
      <w:r>
        <w:rPr>
          <w:spacing w:val="-6"/>
        </w:rPr>
        <w:t>parásito blanco. </w:t>
      </w:r>
      <w:r>
        <w:rPr>
          <w:spacing w:val="-5"/>
        </w:rPr>
        <w:t>Los </w:t>
      </w:r>
      <w:r>
        <w:rPr>
          <w:spacing w:val="-6"/>
        </w:rPr>
        <w:t>efectos terapéuticos selectivos </w:t>
      </w:r>
      <w:r>
        <w:rPr>
          <w:spacing w:val="-3"/>
        </w:rPr>
        <w:t>de </w:t>
      </w:r>
      <w:r>
        <w:rPr>
          <w:spacing w:val="-4"/>
        </w:rPr>
        <w:t>las</w:t>
      </w:r>
      <w:r>
        <w:rPr>
          <w:spacing w:val="52"/>
        </w:rPr>
        <w:t> </w:t>
      </w:r>
      <w:r>
        <w:rPr>
          <w:spacing w:val="-6"/>
        </w:rPr>
        <w:t>AVM/MBM podrían entonces </w:t>
      </w:r>
      <w:r>
        <w:rPr>
          <w:spacing w:val="-5"/>
        </w:rPr>
        <w:t>ser </w:t>
      </w:r>
      <w:r>
        <w:rPr>
          <w:spacing w:val="-7"/>
        </w:rPr>
        <w:t>explicados </w:t>
      </w:r>
      <w:r>
        <w:rPr>
          <w:spacing w:val="-5"/>
        </w:rPr>
        <w:t>por </w:t>
      </w:r>
      <w:r>
        <w:rPr>
          <w:spacing w:val="-4"/>
        </w:rPr>
        <w:t>su </w:t>
      </w:r>
      <w:r>
        <w:rPr>
          <w:spacing w:val="-6"/>
        </w:rPr>
        <w:t>acción sobre </w:t>
      </w:r>
      <w:r>
        <w:rPr>
          <w:spacing w:val="-5"/>
        </w:rPr>
        <w:t>el </w:t>
      </w:r>
      <w:r>
        <w:rPr>
          <w:spacing w:val="-6"/>
        </w:rPr>
        <w:t>canal iónico GluCl </w:t>
      </w:r>
      <w:r>
        <w:rPr>
          <w:spacing w:val="-4"/>
        </w:rPr>
        <w:t>que </w:t>
      </w:r>
      <w:r>
        <w:rPr>
          <w:spacing w:val="-5"/>
        </w:rPr>
        <w:t>está </w:t>
      </w:r>
      <w:r>
        <w:rPr>
          <w:spacing w:val="-6"/>
        </w:rPr>
        <w:t>presente </w:t>
      </w:r>
      <w:r>
        <w:rPr>
          <w:spacing w:val="-5"/>
        </w:rPr>
        <w:t>en los </w:t>
      </w:r>
      <w:r>
        <w:rPr>
          <w:spacing w:val="-6"/>
        </w:rPr>
        <w:t>parásitos nematodos </w:t>
      </w:r>
      <w:r>
        <w:rPr/>
        <w:t>y </w:t>
      </w:r>
      <w:r>
        <w:rPr>
          <w:spacing w:val="-6"/>
        </w:rPr>
        <w:t>artrópodos </w:t>
      </w:r>
      <w:r>
        <w:rPr>
          <w:spacing w:val="-5"/>
        </w:rPr>
        <w:t>pero </w:t>
      </w:r>
      <w:r>
        <w:rPr>
          <w:spacing w:val="-3"/>
        </w:rPr>
        <w:t>no </w:t>
      </w:r>
      <w:r>
        <w:rPr>
          <w:spacing w:val="-5"/>
        </w:rPr>
        <w:t>en el </w:t>
      </w:r>
      <w:r>
        <w:rPr>
          <w:spacing w:val="-6"/>
        </w:rPr>
        <w:t>sistema nervioso </w:t>
      </w:r>
      <w:r>
        <w:rPr>
          <w:spacing w:val="-5"/>
        </w:rPr>
        <w:t>del </w:t>
      </w:r>
      <w:r>
        <w:rPr>
          <w:spacing w:val="-6"/>
        </w:rPr>
        <w:t>animal hospedador </w:t>
      </w:r>
      <w:r>
        <w:rPr>
          <w:spacing w:val="-5"/>
        </w:rPr>
        <w:t>(Cully </w:t>
      </w:r>
      <w:r>
        <w:rPr>
          <w:i/>
          <w:spacing w:val="-5"/>
        </w:rPr>
        <w:t>et al.</w:t>
      </w:r>
      <w:r>
        <w:rPr>
          <w:spacing w:val="-5"/>
        </w:rPr>
        <w:t>, </w:t>
      </w:r>
      <w:r>
        <w:rPr>
          <w:spacing w:val="-6"/>
        </w:rPr>
        <w:t>1994; </w:t>
      </w:r>
      <w:r>
        <w:rPr>
          <w:spacing w:val="-5"/>
        </w:rPr>
        <w:t>Cully </w:t>
      </w:r>
      <w:r>
        <w:rPr>
          <w:i/>
          <w:spacing w:val="-5"/>
        </w:rPr>
        <w:t>et al.</w:t>
      </w:r>
      <w:r>
        <w:rPr>
          <w:spacing w:val="-5"/>
        </w:rPr>
        <w:t>, </w:t>
      </w:r>
      <w:r>
        <w:rPr>
          <w:spacing w:val="-6"/>
        </w:rPr>
        <w:t>1996; Martin 1997). </w:t>
      </w:r>
      <w:r>
        <w:rPr>
          <w:spacing w:val="-3"/>
        </w:rPr>
        <w:t>En </w:t>
      </w:r>
      <w:r>
        <w:rPr>
          <w:spacing w:val="-5"/>
        </w:rPr>
        <w:t>los </w:t>
      </w:r>
      <w:r>
        <w:rPr>
          <w:spacing w:val="-6"/>
        </w:rPr>
        <w:t>mamíferos </w:t>
      </w:r>
      <w:r>
        <w:rPr>
          <w:spacing w:val="-3"/>
        </w:rPr>
        <w:t>el </w:t>
      </w:r>
      <w:r>
        <w:rPr>
          <w:spacing w:val="-5"/>
        </w:rPr>
        <w:t>Glu </w:t>
      </w:r>
      <w:r>
        <w:rPr>
          <w:spacing w:val="-3"/>
        </w:rPr>
        <w:t>se </w:t>
      </w:r>
      <w:r>
        <w:rPr>
          <w:spacing w:val="-6"/>
        </w:rPr>
        <w:t>comporta  como </w:t>
      </w:r>
      <w:r>
        <w:rPr>
          <w:spacing w:val="-4"/>
        </w:rPr>
        <w:t>un </w:t>
      </w:r>
      <w:r>
        <w:rPr>
          <w:spacing w:val="-6"/>
        </w:rPr>
        <w:t>neurotransmisor excitatorio </w:t>
      </w:r>
      <w:r>
        <w:rPr>
          <w:spacing w:val="-4"/>
        </w:rPr>
        <w:t>de </w:t>
      </w:r>
      <w:r>
        <w:rPr>
          <w:spacing w:val="-6"/>
        </w:rPr>
        <w:t>localización central.</w:t>
      </w:r>
    </w:p>
    <w:p>
      <w:pPr>
        <w:pStyle w:val="BodyText"/>
        <w:spacing w:before="3"/>
        <w:rPr>
          <w:sz w:val="25"/>
        </w:rPr>
      </w:pPr>
    </w:p>
    <w:p>
      <w:pPr>
        <w:pStyle w:val="BodyText"/>
        <w:spacing w:line="480" w:lineRule="auto"/>
        <w:ind w:left="102" w:right="213"/>
        <w:jc w:val="both"/>
      </w:pPr>
      <w:r>
        <w:rPr>
          <w:spacing w:val="-6"/>
        </w:rPr>
        <w:t>Las diferentes fibras musculares </w:t>
      </w:r>
      <w:r>
        <w:rPr>
          <w:spacing w:val="-3"/>
        </w:rPr>
        <w:t>de </w:t>
      </w:r>
      <w:r>
        <w:rPr>
          <w:spacing w:val="-4"/>
        </w:rPr>
        <w:t>los </w:t>
      </w:r>
      <w:r>
        <w:rPr>
          <w:spacing w:val="-6"/>
        </w:rPr>
        <w:t>helmintos </w:t>
      </w:r>
      <w:r>
        <w:rPr/>
        <w:t>y </w:t>
      </w:r>
      <w:r>
        <w:rPr>
          <w:spacing w:val="-5"/>
        </w:rPr>
        <w:t>sus </w:t>
      </w:r>
      <w:r>
        <w:rPr>
          <w:spacing w:val="-6"/>
        </w:rPr>
        <w:t>respectivas neuronas asociadas tienen </w:t>
      </w:r>
      <w:r>
        <w:rPr>
          <w:spacing w:val="-7"/>
        </w:rPr>
        <w:t>probablemente </w:t>
      </w:r>
      <w:r>
        <w:rPr>
          <w:spacing w:val="-6"/>
        </w:rPr>
        <w:t>diferentes subunidades proteicas </w:t>
      </w:r>
      <w:r>
        <w:rPr>
          <w:spacing w:val="-5"/>
        </w:rPr>
        <w:t>del </w:t>
      </w:r>
      <w:r>
        <w:rPr>
          <w:spacing w:val="-6"/>
        </w:rPr>
        <w:t>canal </w:t>
      </w:r>
      <w:r>
        <w:rPr>
          <w:spacing w:val="-3"/>
        </w:rPr>
        <w:t>de </w:t>
      </w:r>
      <w:r>
        <w:rPr>
          <w:spacing w:val="-6"/>
        </w:rPr>
        <w:t>cloro, </w:t>
      </w:r>
      <w:r>
        <w:rPr>
          <w:spacing w:val="-5"/>
        </w:rPr>
        <w:t>las </w:t>
      </w:r>
      <w:r>
        <w:rPr>
          <w:spacing w:val="-6"/>
        </w:rPr>
        <w:t>cuales pueden </w:t>
      </w:r>
      <w:r>
        <w:rPr>
          <w:spacing w:val="-4"/>
        </w:rPr>
        <w:t>ser </w:t>
      </w:r>
      <w:r>
        <w:rPr>
          <w:spacing w:val="-7"/>
        </w:rPr>
        <w:t>afectadas </w:t>
      </w:r>
      <w:r>
        <w:rPr>
          <w:spacing w:val="-5"/>
        </w:rPr>
        <w:t>por </w:t>
      </w:r>
      <w:r>
        <w:rPr>
          <w:spacing w:val="-6"/>
        </w:rPr>
        <w:t>diferentes </w:t>
      </w:r>
      <w:r>
        <w:rPr>
          <w:spacing w:val="-7"/>
        </w:rPr>
        <w:t>concentraciones </w:t>
      </w:r>
      <w:r>
        <w:rPr>
          <w:spacing w:val="-3"/>
        </w:rPr>
        <w:t>de </w:t>
      </w:r>
      <w:r>
        <w:rPr>
          <w:spacing w:val="-6"/>
        </w:rPr>
        <w:t>AVM/MBM </w:t>
      </w:r>
      <w:r>
        <w:rPr>
          <w:spacing w:val="-5"/>
        </w:rPr>
        <w:t>(Cully </w:t>
      </w:r>
      <w:r>
        <w:rPr>
          <w:i/>
          <w:spacing w:val="-5"/>
        </w:rPr>
        <w:t>et al.</w:t>
      </w:r>
      <w:r>
        <w:rPr>
          <w:spacing w:val="-5"/>
        </w:rPr>
        <w:t>, </w:t>
      </w:r>
      <w:r>
        <w:rPr>
          <w:spacing w:val="-6"/>
        </w:rPr>
        <w:t>1996; </w:t>
      </w:r>
      <w:r>
        <w:rPr>
          <w:spacing w:val="-5"/>
        </w:rPr>
        <w:t>Dent </w:t>
      </w:r>
      <w:r>
        <w:rPr>
          <w:i/>
          <w:spacing w:val="-3"/>
        </w:rPr>
        <w:t>et </w:t>
      </w:r>
      <w:r>
        <w:rPr>
          <w:i/>
          <w:spacing w:val="-6"/>
        </w:rPr>
        <w:t>al</w:t>
      </w:r>
      <w:r>
        <w:rPr>
          <w:spacing w:val="-6"/>
        </w:rPr>
        <w:t>., 1997; Prichard, 1999a). Fueron identificadas </w:t>
      </w:r>
      <w:r>
        <w:rPr>
          <w:spacing w:val="-5"/>
        </w:rPr>
        <w:t>dos </w:t>
      </w:r>
      <w:r>
        <w:rPr>
          <w:spacing w:val="-6"/>
        </w:rPr>
        <w:t>subunidades </w:t>
      </w:r>
      <w:r>
        <w:rPr>
          <w:spacing w:val="-5"/>
        </w:rPr>
        <w:t>del </w:t>
      </w:r>
      <w:r>
        <w:rPr>
          <w:spacing w:val="-6"/>
        </w:rPr>
        <w:t>canal iónico GluCl </w:t>
      </w:r>
      <w:r>
        <w:rPr>
          <w:spacing w:val="-5"/>
        </w:rPr>
        <w:t>en </w:t>
      </w:r>
      <w:r>
        <w:rPr>
          <w:i/>
          <w:spacing w:val="-4"/>
        </w:rPr>
        <w:t>C. </w:t>
      </w:r>
      <w:r>
        <w:rPr>
          <w:i/>
          <w:spacing w:val="-6"/>
        </w:rPr>
        <w:t>elegans</w:t>
      </w:r>
      <w:r>
        <w:rPr>
          <w:spacing w:val="-6"/>
        </w:rPr>
        <w:t>. Las subunidades GluCl </w:t>
      </w:r>
      <w:r>
        <w:rPr/>
        <w:t>1 </w:t>
      </w:r>
      <w:r>
        <w:rPr>
          <w:spacing w:val="-5"/>
        </w:rPr>
        <w:t>son </w:t>
      </w:r>
      <w:r>
        <w:rPr>
          <w:spacing w:val="-6"/>
        </w:rPr>
        <w:t>sensibles </w:t>
      </w:r>
      <w:r>
        <w:rPr/>
        <w:t>a </w:t>
      </w:r>
      <w:r>
        <w:rPr>
          <w:spacing w:val="-6"/>
        </w:rPr>
        <w:t>ivermectina (IVM), </w:t>
      </w:r>
      <w:r>
        <w:rPr>
          <w:spacing w:val="-5"/>
        </w:rPr>
        <w:t>pero </w:t>
      </w:r>
      <w:r>
        <w:rPr>
          <w:spacing w:val="-4"/>
        </w:rPr>
        <w:t>no </w:t>
      </w:r>
      <w:r>
        <w:rPr/>
        <w:t>a </w:t>
      </w:r>
      <w:r>
        <w:rPr>
          <w:spacing w:val="-4"/>
        </w:rPr>
        <w:t>Glu, </w:t>
      </w:r>
      <w:r>
        <w:rPr/>
        <w:t>y </w:t>
      </w:r>
      <w:r>
        <w:rPr>
          <w:spacing w:val="-6"/>
        </w:rPr>
        <w:t>las subunidades GluCl </w:t>
      </w:r>
      <w:r>
        <w:rPr>
          <w:spacing w:val="-4"/>
        </w:rPr>
        <w:t>son </w:t>
      </w:r>
      <w:r>
        <w:rPr>
          <w:spacing w:val="-6"/>
        </w:rPr>
        <w:t>sensibles </w:t>
      </w:r>
      <w:r>
        <w:rPr>
          <w:spacing w:val="-3"/>
        </w:rPr>
        <w:t>al </w:t>
      </w:r>
      <w:r>
        <w:rPr>
          <w:spacing w:val="-6"/>
        </w:rPr>
        <w:t>neurotransmisor, </w:t>
      </w:r>
      <w:r>
        <w:rPr>
          <w:spacing w:val="-5"/>
        </w:rPr>
        <w:t>pero </w:t>
      </w:r>
      <w:r>
        <w:rPr>
          <w:spacing w:val="-3"/>
        </w:rPr>
        <w:t>no </w:t>
      </w:r>
      <w:r>
        <w:rPr>
          <w:spacing w:val="-5"/>
        </w:rPr>
        <w:t>al </w:t>
      </w:r>
      <w:r>
        <w:rPr>
          <w:spacing w:val="-6"/>
        </w:rPr>
        <w:t>fármaco endectocida </w:t>
      </w:r>
      <w:r>
        <w:rPr>
          <w:spacing w:val="-5"/>
        </w:rPr>
        <w:t>(Cully </w:t>
      </w:r>
      <w:r>
        <w:rPr>
          <w:i/>
          <w:spacing w:val="-5"/>
        </w:rPr>
        <w:t>et al.</w:t>
      </w:r>
      <w:r>
        <w:rPr>
          <w:spacing w:val="-5"/>
        </w:rPr>
        <w:t>, </w:t>
      </w:r>
      <w:r>
        <w:rPr>
          <w:spacing w:val="-6"/>
        </w:rPr>
        <w:t>1994; Vassilatis </w:t>
      </w:r>
      <w:r>
        <w:rPr>
          <w:i/>
          <w:spacing w:val="-5"/>
        </w:rPr>
        <w:t>et al.</w:t>
      </w:r>
      <w:r>
        <w:rPr>
          <w:spacing w:val="-5"/>
        </w:rPr>
        <w:t>, </w:t>
      </w:r>
      <w:r>
        <w:rPr>
          <w:spacing w:val="-6"/>
        </w:rPr>
        <w:t>1997); </w:t>
      </w:r>
      <w:r>
        <w:rPr>
          <w:spacing w:val="-4"/>
        </w:rPr>
        <w:t>sin </w:t>
      </w:r>
      <w:r>
        <w:rPr>
          <w:spacing w:val="-6"/>
        </w:rPr>
        <w:t>embargo, </w:t>
      </w:r>
      <w:r>
        <w:rPr>
          <w:spacing w:val="-4"/>
        </w:rPr>
        <w:t>un </w:t>
      </w:r>
      <w:r>
        <w:rPr>
          <w:spacing w:val="-6"/>
        </w:rPr>
        <w:t>cambio aminoacídico </w:t>
      </w:r>
      <w:r>
        <w:rPr>
          <w:spacing w:val="-5"/>
        </w:rPr>
        <w:t>en </w:t>
      </w:r>
      <w:r>
        <w:rPr>
          <w:spacing w:val="-3"/>
        </w:rPr>
        <w:t>la </w:t>
      </w:r>
      <w:r>
        <w:rPr>
          <w:spacing w:val="-6"/>
        </w:rPr>
        <w:t>región </w:t>
      </w:r>
      <w:r>
        <w:rPr>
          <w:spacing w:val="-5"/>
        </w:rPr>
        <w:t>del </w:t>
      </w:r>
      <w:r>
        <w:rPr>
          <w:spacing w:val="-6"/>
        </w:rPr>
        <w:t>poro </w:t>
      </w:r>
      <w:r>
        <w:rPr>
          <w:spacing w:val="-3"/>
        </w:rPr>
        <w:t>en la </w:t>
      </w:r>
      <w:r>
        <w:rPr>
          <w:spacing w:val="-6"/>
        </w:rPr>
        <w:t>subunidad </w:t>
      </w:r>
      <w:r>
        <w:rPr/>
        <w:t>1 </w:t>
      </w:r>
      <w:r>
        <w:rPr>
          <w:spacing w:val="-5"/>
        </w:rPr>
        <w:t>puede </w:t>
      </w:r>
      <w:r>
        <w:rPr>
          <w:spacing w:val="-6"/>
        </w:rPr>
        <w:t>volverlos sensibles </w:t>
      </w:r>
      <w:r>
        <w:rPr/>
        <w:t>a </w:t>
      </w:r>
      <w:r>
        <w:rPr>
          <w:spacing w:val="-5"/>
        </w:rPr>
        <w:t>Glu </w:t>
      </w:r>
      <w:r>
        <w:rPr>
          <w:spacing w:val="-6"/>
        </w:rPr>
        <w:t>(Etter </w:t>
      </w:r>
      <w:r>
        <w:rPr>
          <w:i/>
          <w:spacing w:val="-5"/>
        </w:rPr>
        <w:t>et al.</w:t>
      </w:r>
      <w:r>
        <w:rPr>
          <w:spacing w:val="-5"/>
        </w:rPr>
        <w:t>, </w:t>
      </w:r>
      <w:r>
        <w:rPr>
          <w:spacing w:val="-6"/>
        </w:rPr>
        <w:t>1996). Las subunidades proteicas pueden </w:t>
      </w:r>
      <w:r>
        <w:rPr>
          <w:spacing w:val="-5"/>
        </w:rPr>
        <w:t>jugar </w:t>
      </w:r>
      <w:r>
        <w:rPr>
          <w:spacing w:val="-4"/>
        </w:rPr>
        <w:t>un </w:t>
      </w:r>
      <w:r>
        <w:rPr>
          <w:spacing w:val="-5"/>
        </w:rPr>
        <w:t>rol </w:t>
      </w:r>
      <w:r>
        <w:rPr>
          <w:spacing w:val="-6"/>
        </w:rPr>
        <w:t>estructural </w:t>
      </w:r>
      <w:r>
        <w:rPr/>
        <w:t>y </w:t>
      </w:r>
      <w:r>
        <w:rPr>
          <w:spacing w:val="-3"/>
        </w:rPr>
        <w:t>no </w:t>
      </w:r>
      <w:r>
        <w:rPr>
          <w:spacing w:val="-6"/>
        </w:rPr>
        <w:t>contener receptores farmacológicos (Laughton </w:t>
      </w:r>
      <w:r>
        <w:rPr>
          <w:i/>
          <w:spacing w:val="-3"/>
        </w:rPr>
        <w:t>et </w:t>
      </w:r>
      <w:r>
        <w:rPr>
          <w:i/>
          <w:spacing w:val="-5"/>
        </w:rPr>
        <w:t>al</w:t>
      </w:r>
      <w:r>
        <w:rPr>
          <w:spacing w:val="-5"/>
        </w:rPr>
        <w:t>., </w:t>
      </w:r>
      <w:r>
        <w:rPr>
          <w:spacing w:val="-6"/>
        </w:rPr>
        <w:t>1997b). Las subunidades </w:t>
      </w:r>
      <w:r>
        <w:rPr/>
        <w:t>y </w:t>
      </w:r>
      <w:r>
        <w:rPr>
          <w:spacing w:val="-6"/>
        </w:rPr>
        <w:t>pueden ensamblarse </w:t>
      </w:r>
      <w:r>
        <w:rPr/>
        <w:t>y </w:t>
      </w:r>
      <w:r>
        <w:rPr>
          <w:spacing w:val="-5"/>
        </w:rPr>
        <w:t>formar </w:t>
      </w:r>
      <w:r>
        <w:rPr>
          <w:spacing w:val="-6"/>
        </w:rPr>
        <w:t>canales sensibles </w:t>
      </w:r>
      <w:r>
        <w:rPr>
          <w:spacing w:val="-5"/>
        </w:rPr>
        <w:t>tanto </w:t>
      </w:r>
      <w:r>
        <w:rPr/>
        <w:t>a </w:t>
      </w:r>
      <w:r>
        <w:rPr>
          <w:spacing w:val="-6"/>
        </w:rPr>
        <w:t>IVM </w:t>
      </w:r>
      <w:r>
        <w:rPr>
          <w:spacing w:val="-5"/>
        </w:rPr>
        <w:t>como </w:t>
      </w:r>
      <w:r>
        <w:rPr/>
        <w:t>a </w:t>
      </w:r>
      <w:r>
        <w:rPr>
          <w:spacing w:val="-5"/>
        </w:rPr>
        <w:t>Glu (Cully </w:t>
      </w:r>
      <w:r>
        <w:rPr>
          <w:i/>
          <w:spacing w:val="-3"/>
        </w:rPr>
        <w:t>et </w:t>
      </w:r>
      <w:r>
        <w:rPr>
          <w:i/>
          <w:spacing w:val="-5"/>
        </w:rPr>
        <w:t>al.</w:t>
      </w:r>
      <w:r>
        <w:rPr>
          <w:spacing w:val="-5"/>
        </w:rPr>
        <w:t>, </w:t>
      </w:r>
      <w:r>
        <w:rPr>
          <w:spacing w:val="-6"/>
        </w:rPr>
        <w:t>1994; Vassilatis </w:t>
      </w:r>
      <w:r>
        <w:rPr>
          <w:i/>
          <w:spacing w:val="-5"/>
        </w:rPr>
        <w:t>et al.</w:t>
      </w:r>
      <w:r>
        <w:rPr>
          <w:spacing w:val="-5"/>
        </w:rPr>
        <w:t>, </w:t>
      </w:r>
      <w:r>
        <w:rPr>
          <w:spacing w:val="-6"/>
        </w:rPr>
        <w:t>1997). </w:t>
      </w:r>
      <w:r>
        <w:rPr>
          <w:spacing w:val="-5"/>
        </w:rPr>
        <w:t>La </w:t>
      </w:r>
      <w:r>
        <w:rPr>
          <w:spacing w:val="-6"/>
        </w:rPr>
        <w:t>subunidad GluCl </w:t>
      </w:r>
      <w:r>
        <w:rPr>
          <w:spacing w:val="-3"/>
        </w:rPr>
        <w:t>se </w:t>
      </w:r>
      <w:r>
        <w:rPr>
          <w:spacing w:val="-6"/>
        </w:rPr>
        <w:t>expresa </w:t>
      </w:r>
      <w:r>
        <w:rPr>
          <w:spacing w:val="-5"/>
        </w:rPr>
        <w:t>en las </w:t>
      </w:r>
      <w:r>
        <w:rPr>
          <w:spacing w:val="-6"/>
        </w:rPr>
        <w:t>células musculares </w:t>
      </w:r>
      <w:r>
        <w:rPr>
          <w:spacing w:val="-5"/>
        </w:rPr>
        <w:t>pm4 </w:t>
      </w:r>
      <w:r>
        <w:rPr>
          <w:spacing w:val="-3"/>
        </w:rPr>
        <w:t>de la </w:t>
      </w:r>
      <w:r>
        <w:rPr>
          <w:spacing w:val="-6"/>
        </w:rPr>
        <w:t>faringe </w:t>
      </w:r>
      <w:r>
        <w:rPr>
          <w:spacing w:val="-4"/>
        </w:rPr>
        <w:t>de </w:t>
      </w:r>
      <w:r>
        <w:rPr>
          <w:spacing w:val="-6"/>
        </w:rPr>
        <w:t>estadios larvarios </w:t>
      </w:r>
      <w:r>
        <w:rPr/>
        <w:t>y </w:t>
      </w:r>
      <w:r>
        <w:rPr>
          <w:spacing w:val="-6"/>
        </w:rPr>
        <w:t>adultos </w:t>
      </w:r>
      <w:r>
        <w:rPr>
          <w:spacing w:val="-3"/>
        </w:rPr>
        <w:t>de </w:t>
      </w:r>
      <w:r>
        <w:rPr>
          <w:i/>
          <w:spacing w:val="-3"/>
        </w:rPr>
        <w:t>C. </w:t>
      </w:r>
      <w:r>
        <w:rPr>
          <w:i/>
          <w:spacing w:val="-6"/>
        </w:rPr>
        <w:t>elegans</w:t>
      </w:r>
      <w:r>
        <w:rPr>
          <w:spacing w:val="-6"/>
        </w:rPr>
        <w:t>. Estas reciben </w:t>
      </w:r>
      <w:r>
        <w:rPr>
          <w:spacing w:val="-5"/>
        </w:rPr>
        <w:t>una </w:t>
      </w:r>
      <w:r>
        <w:rPr>
          <w:spacing w:val="-6"/>
        </w:rPr>
        <w:t>motoneurona </w:t>
      </w:r>
      <w:r>
        <w:rPr>
          <w:spacing w:val="-7"/>
        </w:rPr>
        <w:t>glutamaérgica </w:t>
      </w:r>
      <w:r>
        <w:rPr>
          <w:spacing w:val="-6"/>
        </w:rPr>
        <w:t>inhibitoria </w:t>
      </w:r>
      <w:r>
        <w:rPr>
          <w:spacing w:val="-5"/>
        </w:rPr>
        <w:t>(M3) </w:t>
      </w:r>
      <w:r>
        <w:rPr>
          <w:spacing w:val="-6"/>
        </w:rPr>
        <w:t>responsable </w:t>
      </w:r>
      <w:r>
        <w:rPr>
          <w:spacing w:val="-3"/>
        </w:rPr>
        <w:t>de </w:t>
      </w:r>
      <w:r>
        <w:rPr>
          <w:spacing w:val="-5"/>
        </w:rPr>
        <w:t>los </w:t>
      </w:r>
      <w:r>
        <w:rPr>
          <w:spacing w:val="-6"/>
        </w:rPr>
        <w:t>potenciales </w:t>
      </w:r>
      <w:r>
        <w:rPr>
          <w:spacing w:val="-7"/>
        </w:rPr>
        <w:t>postsinápticos </w:t>
      </w:r>
      <w:r>
        <w:rPr>
          <w:spacing w:val="-6"/>
        </w:rPr>
        <w:t>rápidos mediados </w:t>
      </w:r>
      <w:r>
        <w:rPr>
          <w:spacing w:val="-5"/>
        </w:rPr>
        <w:t>por </w:t>
      </w:r>
      <w:r>
        <w:rPr>
          <w:spacing w:val="-3"/>
        </w:rPr>
        <w:t>un </w:t>
      </w:r>
      <w:r>
        <w:rPr>
          <w:spacing w:val="-6"/>
        </w:rPr>
        <w:t>canal </w:t>
      </w:r>
      <w:r>
        <w:rPr>
          <w:spacing w:val="-3"/>
        </w:rPr>
        <w:t>de </w:t>
      </w:r>
      <w:r>
        <w:rPr>
          <w:spacing w:val="-6"/>
        </w:rPr>
        <w:t>cloro sensible </w:t>
      </w:r>
      <w:r>
        <w:rPr/>
        <w:t>a </w:t>
      </w:r>
      <w:r>
        <w:rPr>
          <w:spacing w:val="-5"/>
        </w:rPr>
        <w:t>IVM </w:t>
      </w:r>
      <w:r>
        <w:rPr>
          <w:spacing w:val="-6"/>
        </w:rPr>
        <w:t>(Dent </w:t>
      </w:r>
      <w:r>
        <w:rPr>
          <w:i/>
          <w:spacing w:val="-5"/>
        </w:rPr>
        <w:t>et al.</w:t>
      </w:r>
      <w:r>
        <w:rPr>
          <w:spacing w:val="-5"/>
        </w:rPr>
        <w:t>, </w:t>
      </w:r>
      <w:r>
        <w:rPr>
          <w:spacing w:val="-6"/>
        </w:rPr>
        <w:t>1997; Laughton </w:t>
      </w:r>
      <w:r>
        <w:rPr>
          <w:i/>
          <w:spacing w:val="-3"/>
        </w:rPr>
        <w:t>et </w:t>
      </w:r>
      <w:r>
        <w:rPr>
          <w:i/>
          <w:spacing w:val="-5"/>
        </w:rPr>
        <w:t>al.</w:t>
      </w:r>
      <w:r>
        <w:rPr>
          <w:spacing w:val="-5"/>
        </w:rPr>
        <w:t>, </w:t>
      </w:r>
      <w:r>
        <w:rPr>
          <w:spacing w:val="-6"/>
        </w:rPr>
        <w:t>1997a).</w:t>
      </w:r>
    </w:p>
    <w:p>
      <w:pPr>
        <w:pStyle w:val="BodyText"/>
        <w:spacing w:before="4"/>
        <w:rPr>
          <w:sz w:val="25"/>
        </w:rPr>
      </w:pPr>
    </w:p>
    <w:p>
      <w:pPr>
        <w:pStyle w:val="BodyText"/>
        <w:spacing w:line="480" w:lineRule="auto"/>
        <w:ind w:left="102" w:right="216"/>
        <w:jc w:val="both"/>
      </w:pPr>
      <w:r>
        <w:rPr>
          <w:spacing w:val="-4"/>
        </w:rPr>
        <w:t>Un </w:t>
      </w:r>
      <w:r>
        <w:rPr>
          <w:spacing w:val="-6"/>
        </w:rPr>
        <w:t>gen, avr-15, </w:t>
      </w:r>
      <w:r>
        <w:rPr>
          <w:spacing w:val="-4"/>
        </w:rPr>
        <w:t>que </w:t>
      </w:r>
      <w:r>
        <w:rPr>
          <w:spacing w:val="-6"/>
        </w:rPr>
        <w:t>codifica </w:t>
      </w:r>
      <w:r>
        <w:rPr>
          <w:spacing w:val="-5"/>
        </w:rPr>
        <w:t>para una </w:t>
      </w:r>
      <w:r>
        <w:rPr>
          <w:spacing w:val="-6"/>
        </w:rPr>
        <w:t>segunda subunidad </w:t>
      </w:r>
      <w:r>
        <w:rPr>
          <w:spacing w:val="-3"/>
        </w:rPr>
        <w:t>de </w:t>
      </w:r>
      <w:r>
        <w:rPr>
          <w:spacing w:val="-6"/>
        </w:rPr>
        <w:t>GluCl sensible </w:t>
      </w:r>
      <w:r>
        <w:rPr/>
        <w:t>a </w:t>
      </w:r>
      <w:r>
        <w:rPr>
          <w:spacing w:val="-5"/>
        </w:rPr>
        <w:t>IVM </w:t>
      </w:r>
      <w:r>
        <w:rPr>
          <w:spacing w:val="-6"/>
        </w:rPr>
        <w:t>(GluCl </w:t>
      </w:r>
      <w:r>
        <w:rPr>
          <w:spacing w:val="-3"/>
        </w:rPr>
        <w:t>2) </w:t>
      </w:r>
      <w:r>
        <w:rPr>
          <w:spacing w:val="-4"/>
        </w:rPr>
        <w:t>ha </w:t>
      </w:r>
      <w:r>
        <w:rPr>
          <w:spacing w:val="-5"/>
        </w:rPr>
        <w:t>sido </w:t>
      </w:r>
      <w:r>
        <w:rPr>
          <w:spacing w:val="-6"/>
        </w:rPr>
        <w:t>descripto </w:t>
      </w:r>
      <w:r>
        <w:rPr>
          <w:spacing w:val="-5"/>
        </w:rPr>
        <w:t>en una cepa </w:t>
      </w:r>
      <w:r>
        <w:rPr>
          <w:spacing w:val="-3"/>
        </w:rPr>
        <w:t>de </w:t>
      </w:r>
      <w:r>
        <w:rPr>
          <w:i/>
          <w:spacing w:val="-3"/>
        </w:rPr>
        <w:t>C. </w:t>
      </w:r>
      <w:r>
        <w:rPr>
          <w:i/>
          <w:spacing w:val="-6"/>
        </w:rPr>
        <w:t>elegans</w:t>
      </w:r>
      <w:r>
        <w:rPr>
          <w:spacing w:val="-6"/>
        </w:rPr>
        <w:t>; </w:t>
      </w:r>
      <w:r>
        <w:rPr>
          <w:spacing w:val="-3"/>
        </w:rPr>
        <w:t>el </w:t>
      </w:r>
      <w:r>
        <w:rPr>
          <w:spacing w:val="-5"/>
        </w:rPr>
        <w:t>mismo </w:t>
      </w:r>
      <w:r>
        <w:rPr>
          <w:spacing w:val="-3"/>
        </w:rPr>
        <w:t>se </w:t>
      </w:r>
      <w:r>
        <w:rPr>
          <w:spacing w:val="-6"/>
        </w:rPr>
        <w:t>expresa </w:t>
      </w:r>
      <w:r>
        <w:rPr>
          <w:spacing w:val="-3"/>
        </w:rPr>
        <w:t>en </w:t>
      </w:r>
      <w:r>
        <w:rPr>
          <w:spacing w:val="-5"/>
        </w:rPr>
        <w:t>el </w:t>
      </w:r>
      <w:r>
        <w:rPr>
          <w:spacing w:val="-6"/>
        </w:rPr>
        <w:t>músculo faríngeo </w:t>
      </w:r>
      <w:r>
        <w:rPr/>
        <w:t>y </w:t>
      </w:r>
      <w:r>
        <w:rPr>
          <w:spacing w:val="-3"/>
        </w:rPr>
        <w:t>en </w:t>
      </w:r>
      <w:r>
        <w:rPr>
          <w:spacing w:val="-5"/>
        </w:rPr>
        <w:t>el </w:t>
      </w:r>
      <w:r>
        <w:rPr>
          <w:spacing w:val="-6"/>
        </w:rPr>
        <w:t>sistema  nervioso </w:t>
      </w:r>
      <w:r>
        <w:rPr>
          <w:spacing w:val="-3"/>
        </w:rPr>
        <w:t>de </w:t>
      </w:r>
      <w:r>
        <w:rPr>
          <w:spacing w:val="-5"/>
        </w:rPr>
        <w:t>los </w:t>
      </w:r>
      <w:r>
        <w:rPr>
          <w:spacing w:val="-6"/>
        </w:rPr>
        <w:t>helmintos, </w:t>
      </w:r>
      <w:r>
        <w:rPr>
          <w:spacing w:val="-7"/>
        </w:rPr>
        <w:t>específicamente </w:t>
      </w:r>
      <w:r>
        <w:rPr>
          <w:spacing w:val="-5"/>
        </w:rPr>
        <w:t>en </w:t>
      </w:r>
      <w:r>
        <w:rPr>
          <w:spacing w:val="-6"/>
        </w:rPr>
        <w:t>algunas motoneuronas ventrales </w:t>
      </w:r>
      <w:r>
        <w:rPr>
          <w:spacing w:val="29"/>
        </w:rPr>
        <w:t> </w:t>
      </w:r>
      <w:r>
        <w:rPr>
          <w:spacing w:val="-5"/>
        </w:rPr>
        <w:t>(M3</w:t>
      </w:r>
    </w:p>
    <w:p>
      <w:pPr>
        <w:spacing w:after="0" w:line="480" w:lineRule="auto"/>
        <w:jc w:val="both"/>
        <w:sectPr>
          <w:pgSz w:w="11910" w:h="16840"/>
          <w:pgMar w:header="0" w:footer="972" w:top="1340" w:bottom="1160" w:left="1600" w:right="1300"/>
        </w:sectPr>
      </w:pPr>
    </w:p>
    <w:p>
      <w:pPr>
        <w:pStyle w:val="BodyText"/>
        <w:spacing w:line="480" w:lineRule="auto" w:before="52"/>
        <w:ind w:left="102" w:right="215"/>
        <w:jc w:val="both"/>
      </w:pPr>
      <w:r>
        <w:rPr>
          <w:spacing w:val="-6"/>
        </w:rPr>
        <w:t>descriptas </w:t>
      </w:r>
      <w:r>
        <w:rPr>
          <w:spacing w:val="-7"/>
        </w:rPr>
        <w:t>anteriormente) </w:t>
      </w:r>
      <w:r>
        <w:rPr/>
        <w:t>y </w:t>
      </w:r>
      <w:r>
        <w:rPr>
          <w:spacing w:val="-3"/>
        </w:rPr>
        <w:t>en </w:t>
      </w:r>
      <w:r>
        <w:rPr>
          <w:spacing w:val="-5"/>
        </w:rPr>
        <w:t>unas pocas </w:t>
      </w:r>
      <w:r>
        <w:rPr>
          <w:spacing w:val="-6"/>
        </w:rPr>
        <w:t>neuronas </w:t>
      </w:r>
      <w:r>
        <w:rPr>
          <w:spacing w:val="-4"/>
        </w:rPr>
        <w:t>de </w:t>
      </w:r>
      <w:r>
        <w:rPr>
          <w:spacing w:val="-3"/>
        </w:rPr>
        <w:t>la </w:t>
      </w:r>
      <w:r>
        <w:rPr>
          <w:spacing w:val="-6"/>
        </w:rPr>
        <w:t>cabeza. </w:t>
      </w:r>
      <w:r>
        <w:rPr>
          <w:spacing w:val="-4"/>
        </w:rPr>
        <w:t>Por </w:t>
      </w:r>
      <w:r>
        <w:rPr>
          <w:spacing w:val="-3"/>
        </w:rPr>
        <w:t>lo </w:t>
      </w:r>
      <w:r>
        <w:rPr>
          <w:spacing w:val="-6"/>
        </w:rPr>
        <w:t>tanto, IVM podría interferir </w:t>
      </w:r>
      <w:r>
        <w:rPr>
          <w:spacing w:val="-5"/>
        </w:rPr>
        <w:t>con </w:t>
      </w:r>
      <w:r>
        <w:rPr>
          <w:spacing w:val="-3"/>
        </w:rPr>
        <w:t>la </w:t>
      </w:r>
      <w:r>
        <w:rPr>
          <w:spacing w:val="-6"/>
        </w:rPr>
        <w:t>locomoción </w:t>
      </w:r>
      <w:r>
        <w:rPr>
          <w:spacing w:val="-4"/>
        </w:rPr>
        <w:t>del </w:t>
      </w:r>
      <w:r>
        <w:rPr>
          <w:spacing w:val="-6"/>
        </w:rPr>
        <w:t>helminto también </w:t>
      </w:r>
      <w:r>
        <w:rPr>
          <w:spacing w:val="-5"/>
        </w:rPr>
        <w:t>por </w:t>
      </w:r>
      <w:r>
        <w:rPr>
          <w:spacing w:val="-6"/>
        </w:rPr>
        <w:t>interaccionar </w:t>
      </w:r>
      <w:r>
        <w:rPr>
          <w:spacing w:val="-5"/>
        </w:rPr>
        <w:t>con </w:t>
      </w:r>
      <w:r>
        <w:rPr>
          <w:spacing w:val="-6"/>
        </w:rPr>
        <w:t>receptores </w:t>
      </w:r>
      <w:r>
        <w:rPr>
          <w:spacing w:val="-7"/>
        </w:rPr>
        <w:t>expresados </w:t>
      </w:r>
      <w:r>
        <w:rPr/>
        <w:t>a </w:t>
      </w:r>
      <w:r>
        <w:rPr>
          <w:spacing w:val="-6"/>
        </w:rPr>
        <w:t>nivel neuronal. </w:t>
      </w:r>
      <w:r>
        <w:rPr>
          <w:spacing w:val="-5"/>
        </w:rPr>
        <w:t>Este mismo </w:t>
      </w:r>
      <w:r>
        <w:rPr>
          <w:spacing w:val="-6"/>
        </w:rPr>
        <w:t>gen confiere sensibilidad </w:t>
      </w:r>
      <w:r>
        <w:rPr/>
        <w:t>a </w:t>
      </w:r>
      <w:r>
        <w:rPr>
          <w:spacing w:val="-6"/>
        </w:rPr>
        <w:t>IVM </w:t>
      </w:r>
      <w:r>
        <w:rPr>
          <w:spacing w:val="-5"/>
        </w:rPr>
        <w:t>en </w:t>
      </w:r>
      <w:r>
        <w:rPr>
          <w:spacing w:val="-6"/>
        </w:rPr>
        <w:t>helmintos, </w:t>
      </w:r>
      <w:r>
        <w:rPr>
          <w:spacing w:val="-5"/>
        </w:rPr>
        <w:t>es </w:t>
      </w:r>
      <w:r>
        <w:rPr>
          <w:spacing w:val="-6"/>
        </w:rPr>
        <w:t>necesario </w:t>
      </w:r>
      <w:r>
        <w:rPr>
          <w:spacing w:val="-5"/>
        </w:rPr>
        <w:t>para </w:t>
      </w:r>
      <w:r>
        <w:rPr>
          <w:spacing w:val="-3"/>
        </w:rPr>
        <w:t>la </w:t>
      </w:r>
      <w:r>
        <w:rPr>
          <w:spacing w:val="-7"/>
        </w:rPr>
        <w:t>funcionalidad </w:t>
      </w:r>
      <w:r>
        <w:rPr>
          <w:spacing w:val="-3"/>
        </w:rPr>
        <w:t>de la </w:t>
      </w:r>
      <w:r>
        <w:rPr>
          <w:spacing w:val="-6"/>
        </w:rPr>
        <w:t>sinapsis </w:t>
      </w:r>
      <w:r>
        <w:rPr>
          <w:spacing w:val="-4"/>
        </w:rPr>
        <w:t>M3 </w:t>
      </w:r>
      <w:r>
        <w:rPr/>
        <w:t>y </w:t>
      </w:r>
      <w:r>
        <w:rPr>
          <w:spacing w:val="-5"/>
        </w:rPr>
        <w:t>para el </w:t>
      </w:r>
      <w:r>
        <w:rPr>
          <w:spacing w:val="-6"/>
        </w:rPr>
        <w:t>efecto </w:t>
      </w:r>
      <w:r>
        <w:rPr>
          <w:spacing w:val="-7"/>
        </w:rPr>
        <w:t>hiperpolarizante </w:t>
      </w:r>
      <w:r>
        <w:rPr>
          <w:spacing w:val="-5"/>
        </w:rPr>
        <w:t>del Glu </w:t>
      </w:r>
      <w:r>
        <w:rPr>
          <w:spacing w:val="-6"/>
        </w:rPr>
        <w:t>sobre </w:t>
      </w:r>
      <w:r>
        <w:rPr>
          <w:spacing w:val="-5"/>
        </w:rPr>
        <w:t>el </w:t>
      </w:r>
      <w:r>
        <w:rPr>
          <w:spacing w:val="-6"/>
        </w:rPr>
        <w:t>músculo faríngeo (Dent </w:t>
      </w:r>
      <w:r>
        <w:rPr>
          <w:i/>
          <w:spacing w:val="-5"/>
        </w:rPr>
        <w:t>et al.</w:t>
      </w:r>
      <w:r>
        <w:rPr>
          <w:spacing w:val="-5"/>
        </w:rPr>
        <w:t>, </w:t>
      </w:r>
      <w:r>
        <w:rPr>
          <w:spacing w:val="-6"/>
        </w:rPr>
        <w:t>1997). </w:t>
      </w:r>
      <w:r>
        <w:rPr/>
        <w:t>A </w:t>
      </w:r>
      <w:r>
        <w:rPr>
          <w:spacing w:val="-6"/>
        </w:rPr>
        <w:t>diferencia </w:t>
      </w:r>
      <w:r>
        <w:rPr>
          <w:spacing w:val="-3"/>
        </w:rPr>
        <w:t>de la </w:t>
      </w:r>
      <w:r>
        <w:rPr>
          <w:spacing w:val="-6"/>
        </w:rPr>
        <w:t>subunidad GluCl </w:t>
      </w:r>
      <w:r>
        <w:rPr>
          <w:spacing w:val="-4"/>
        </w:rPr>
        <w:t>1, </w:t>
      </w:r>
      <w:r>
        <w:rPr>
          <w:spacing w:val="-3"/>
        </w:rPr>
        <w:t>la </w:t>
      </w:r>
      <w:r>
        <w:rPr>
          <w:spacing w:val="-6"/>
        </w:rPr>
        <w:t>subunidad GluCl </w:t>
      </w:r>
      <w:r>
        <w:rPr/>
        <w:t>2 </w:t>
      </w:r>
      <w:r>
        <w:rPr>
          <w:spacing w:val="-5"/>
        </w:rPr>
        <w:t>tiene </w:t>
      </w:r>
      <w:r>
        <w:rPr>
          <w:spacing w:val="-6"/>
        </w:rPr>
        <w:t>sitios </w:t>
      </w:r>
      <w:r>
        <w:rPr>
          <w:spacing w:val="-3"/>
        </w:rPr>
        <w:t>de </w:t>
      </w:r>
      <w:r>
        <w:rPr>
          <w:spacing w:val="-6"/>
        </w:rPr>
        <w:t>unión </w:t>
      </w:r>
      <w:r>
        <w:rPr>
          <w:spacing w:val="-5"/>
        </w:rPr>
        <w:t>para </w:t>
      </w:r>
      <w:r>
        <w:rPr>
          <w:spacing w:val="-3"/>
        </w:rPr>
        <w:t>el </w:t>
      </w:r>
      <w:r>
        <w:rPr>
          <w:spacing w:val="-7"/>
        </w:rPr>
        <w:t>neurotransmisor </w:t>
      </w:r>
      <w:r>
        <w:rPr>
          <w:spacing w:val="-5"/>
        </w:rPr>
        <w:t>Glu. </w:t>
      </w:r>
      <w:r>
        <w:rPr>
          <w:spacing w:val="-6"/>
        </w:rPr>
        <w:t>IVM </w:t>
      </w:r>
      <w:r>
        <w:rPr>
          <w:spacing w:val="-3"/>
        </w:rPr>
        <w:t>se </w:t>
      </w:r>
      <w:r>
        <w:rPr>
          <w:spacing w:val="-4"/>
        </w:rPr>
        <w:t>une</w:t>
      </w:r>
      <w:r>
        <w:rPr>
          <w:spacing w:val="52"/>
        </w:rPr>
        <w:t> </w:t>
      </w:r>
      <w:r>
        <w:rPr>
          <w:spacing w:val="-6"/>
        </w:rPr>
        <w:t>irreversiblemente </w:t>
      </w:r>
      <w:r>
        <w:rPr/>
        <w:t>y </w:t>
      </w:r>
      <w:r>
        <w:rPr>
          <w:spacing w:val="-5"/>
        </w:rPr>
        <w:t>Glu </w:t>
      </w:r>
      <w:r>
        <w:rPr>
          <w:spacing w:val="-7"/>
        </w:rPr>
        <w:t>reversiblemente </w:t>
      </w:r>
      <w:r>
        <w:rPr/>
        <w:t>a </w:t>
      </w:r>
      <w:r>
        <w:rPr>
          <w:spacing w:val="-4"/>
        </w:rPr>
        <w:t>la </w:t>
      </w:r>
      <w:r>
        <w:rPr>
          <w:spacing w:val="-6"/>
        </w:rPr>
        <w:t>subunidad GluCl </w:t>
      </w:r>
      <w:r>
        <w:rPr/>
        <w:t>2 </w:t>
      </w:r>
      <w:r>
        <w:rPr>
          <w:spacing w:val="-6"/>
        </w:rPr>
        <w:t>(Vassilatis </w:t>
      </w:r>
      <w:r>
        <w:rPr>
          <w:i/>
          <w:spacing w:val="-3"/>
        </w:rPr>
        <w:t>et </w:t>
      </w:r>
      <w:r>
        <w:rPr>
          <w:i/>
          <w:spacing w:val="-6"/>
        </w:rPr>
        <w:t>al.</w:t>
      </w:r>
      <w:r>
        <w:rPr>
          <w:spacing w:val="-6"/>
        </w:rPr>
        <w:t>, 1997). Otros </w:t>
      </w:r>
      <w:r>
        <w:rPr>
          <w:spacing w:val="-5"/>
        </w:rPr>
        <w:t>dos </w:t>
      </w:r>
      <w:r>
        <w:rPr>
          <w:spacing w:val="-6"/>
        </w:rPr>
        <w:t>genes </w:t>
      </w:r>
      <w:r>
        <w:rPr>
          <w:spacing w:val="-4"/>
        </w:rPr>
        <w:t>de </w:t>
      </w:r>
      <w:r>
        <w:rPr>
          <w:spacing w:val="-3"/>
        </w:rPr>
        <w:t>C. </w:t>
      </w:r>
      <w:r>
        <w:rPr>
          <w:spacing w:val="-6"/>
        </w:rPr>
        <w:t>elegans, avr-14 </w:t>
      </w:r>
      <w:r>
        <w:rPr/>
        <w:t>y </w:t>
      </w:r>
      <w:r>
        <w:rPr>
          <w:spacing w:val="-6"/>
        </w:rPr>
        <w:t>glc-1, </w:t>
      </w:r>
      <w:r>
        <w:rPr>
          <w:spacing w:val="-7"/>
        </w:rPr>
        <w:t>codifican </w:t>
      </w:r>
      <w:r>
        <w:rPr>
          <w:spacing w:val="-5"/>
        </w:rPr>
        <w:t>para </w:t>
      </w:r>
      <w:r>
        <w:rPr>
          <w:spacing w:val="-6"/>
        </w:rPr>
        <w:t>subunidades </w:t>
      </w:r>
      <w:r>
        <w:rPr>
          <w:spacing w:val="-3"/>
        </w:rPr>
        <w:t>de </w:t>
      </w:r>
      <w:r>
        <w:rPr>
          <w:spacing w:val="-6"/>
        </w:rPr>
        <w:t>GluCl: GluCl </w:t>
      </w:r>
      <w:r>
        <w:rPr/>
        <w:t>3 y </w:t>
      </w:r>
      <w:r>
        <w:rPr>
          <w:spacing w:val="-6"/>
        </w:rPr>
        <w:t>GluCl </w:t>
      </w:r>
      <w:r>
        <w:rPr>
          <w:spacing w:val="-4"/>
        </w:rPr>
        <w:t>1, </w:t>
      </w:r>
      <w:r>
        <w:rPr>
          <w:spacing w:val="-7"/>
        </w:rPr>
        <w:t>respectivamente, ubicados </w:t>
      </w:r>
      <w:r>
        <w:rPr>
          <w:spacing w:val="-3"/>
        </w:rPr>
        <w:t>en </w:t>
      </w:r>
      <w:r>
        <w:rPr>
          <w:spacing w:val="-6"/>
        </w:rPr>
        <w:t>neuronas </w:t>
      </w:r>
      <w:r>
        <w:rPr>
          <w:spacing w:val="-7"/>
        </w:rPr>
        <w:t>extrafaríngeas </w:t>
      </w:r>
      <w:r>
        <w:rPr>
          <w:spacing w:val="-5"/>
        </w:rPr>
        <w:t>(NEF) </w:t>
      </w:r>
      <w:r>
        <w:rPr>
          <w:spacing w:val="-6"/>
        </w:rPr>
        <w:t>(Dent </w:t>
      </w:r>
      <w:r>
        <w:rPr>
          <w:i/>
          <w:spacing w:val="-5"/>
        </w:rPr>
        <w:t>et al.</w:t>
      </w:r>
      <w:r>
        <w:rPr>
          <w:spacing w:val="-5"/>
        </w:rPr>
        <w:t>, </w:t>
      </w:r>
      <w:r>
        <w:rPr>
          <w:spacing w:val="-6"/>
        </w:rPr>
        <w:t>2000); </w:t>
      </w:r>
      <w:r>
        <w:rPr/>
        <w:t>y </w:t>
      </w:r>
      <w:r>
        <w:rPr>
          <w:spacing w:val="-6"/>
        </w:rPr>
        <w:t>glc-3 codifica </w:t>
      </w:r>
      <w:r>
        <w:rPr>
          <w:spacing w:val="-5"/>
        </w:rPr>
        <w:t>para una </w:t>
      </w:r>
      <w:r>
        <w:rPr>
          <w:spacing w:val="-6"/>
        </w:rPr>
        <w:t>cuarta subunidad GluCl cuya expresión todavía </w:t>
      </w:r>
      <w:r>
        <w:rPr>
          <w:spacing w:val="-4"/>
        </w:rPr>
        <w:t>se </w:t>
      </w:r>
      <w:r>
        <w:rPr>
          <w:spacing w:val="-6"/>
        </w:rPr>
        <w:t>desconoce. Estas </w:t>
      </w:r>
      <w:r>
        <w:rPr>
          <w:spacing w:val="-4"/>
        </w:rPr>
        <w:t>NEF </w:t>
      </w:r>
      <w:r>
        <w:rPr>
          <w:spacing w:val="-5"/>
        </w:rPr>
        <w:t>poseen </w:t>
      </w:r>
      <w:r>
        <w:rPr>
          <w:spacing w:val="-6"/>
        </w:rPr>
        <w:t>subunidades GluCl  </w:t>
      </w:r>
      <w:r>
        <w:rPr>
          <w:spacing w:val="-4"/>
        </w:rPr>
        <w:t>(1 </w:t>
      </w:r>
      <w:r>
        <w:rPr/>
        <w:t>y</w:t>
      </w:r>
      <w:r>
        <w:rPr>
          <w:spacing w:val="-14"/>
        </w:rPr>
        <w:t> </w:t>
      </w:r>
      <w:r>
        <w:rPr>
          <w:spacing w:val="-3"/>
        </w:rPr>
        <w:t>3)</w:t>
      </w:r>
      <w:r>
        <w:rPr>
          <w:spacing w:val="-12"/>
        </w:rPr>
        <w:t> </w:t>
      </w:r>
      <w:r>
        <w:rPr>
          <w:spacing w:val="-6"/>
        </w:rPr>
        <w:t>sensibles</w:t>
      </w:r>
      <w:r>
        <w:rPr>
          <w:spacing w:val="-9"/>
        </w:rPr>
        <w:t> </w:t>
      </w:r>
      <w:r>
        <w:rPr/>
        <w:t>a</w:t>
      </w:r>
      <w:r>
        <w:rPr>
          <w:spacing w:val="-8"/>
        </w:rPr>
        <w:t> </w:t>
      </w:r>
      <w:r>
        <w:rPr>
          <w:spacing w:val="-6"/>
        </w:rPr>
        <w:t>IVM,</w:t>
      </w:r>
      <w:r>
        <w:rPr>
          <w:spacing w:val="-4"/>
        </w:rPr>
        <w:t> </w:t>
      </w:r>
      <w:r>
        <w:rPr/>
        <w:t>y</w:t>
      </w:r>
      <w:r>
        <w:rPr>
          <w:spacing w:val="-11"/>
        </w:rPr>
        <w:t> </w:t>
      </w:r>
      <w:r>
        <w:rPr>
          <w:spacing w:val="-4"/>
        </w:rPr>
        <w:t>se</w:t>
      </w:r>
      <w:r>
        <w:rPr>
          <w:spacing w:val="-10"/>
        </w:rPr>
        <w:t> </w:t>
      </w:r>
      <w:r>
        <w:rPr>
          <w:spacing w:val="-6"/>
        </w:rPr>
        <w:t>conectan</w:t>
      </w:r>
      <w:r>
        <w:rPr>
          <w:spacing w:val="-9"/>
        </w:rPr>
        <w:t> </w:t>
      </w:r>
      <w:r>
        <w:rPr>
          <w:spacing w:val="-5"/>
        </w:rPr>
        <w:t>con</w:t>
      </w:r>
      <w:r>
        <w:rPr>
          <w:spacing w:val="-9"/>
        </w:rPr>
        <w:t> </w:t>
      </w:r>
      <w:r>
        <w:rPr>
          <w:spacing w:val="-5"/>
        </w:rPr>
        <w:t>las</w:t>
      </w:r>
      <w:r>
        <w:rPr>
          <w:spacing w:val="-9"/>
        </w:rPr>
        <w:t> </w:t>
      </w:r>
      <w:r>
        <w:rPr>
          <w:spacing w:val="-6"/>
        </w:rPr>
        <w:t>células</w:t>
      </w:r>
      <w:r>
        <w:rPr>
          <w:spacing w:val="-9"/>
        </w:rPr>
        <w:t> </w:t>
      </w:r>
      <w:r>
        <w:rPr>
          <w:spacing w:val="-6"/>
        </w:rPr>
        <w:t>musculares</w:t>
      </w:r>
      <w:r>
        <w:rPr>
          <w:spacing w:val="-9"/>
        </w:rPr>
        <w:t> </w:t>
      </w:r>
      <w:r>
        <w:rPr>
          <w:spacing w:val="-6"/>
        </w:rPr>
        <w:t>faríngeas </w:t>
      </w:r>
      <w:r>
        <w:rPr/>
        <w:t>a</w:t>
      </w:r>
      <w:r>
        <w:rPr>
          <w:spacing w:val="-12"/>
        </w:rPr>
        <w:t> </w:t>
      </w:r>
      <w:r>
        <w:rPr>
          <w:spacing w:val="-6"/>
        </w:rPr>
        <w:t>través</w:t>
      </w:r>
      <w:r>
        <w:rPr>
          <w:spacing w:val="-9"/>
        </w:rPr>
        <w:t> </w:t>
      </w:r>
      <w:r>
        <w:rPr>
          <w:spacing w:val="-4"/>
        </w:rPr>
        <w:t>de</w:t>
      </w:r>
      <w:r>
        <w:rPr>
          <w:spacing w:val="-10"/>
        </w:rPr>
        <w:t> </w:t>
      </w:r>
      <w:r>
        <w:rPr>
          <w:spacing w:val="-6"/>
        </w:rPr>
        <w:t>neuronas </w:t>
      </w:r>
      <w:r>
        <w:rPr>
          <w:spacing w:val="-4"/>
        </w:rPr>
        <w:t>de </w:t>
      </w:r>
      <w:r>
        <w:rPr>
          <w:spacing w:val="-6"/>
        </w:rPr>
        <w:t>enlace </w:t>
      </w:r>
      <w:r>
        <w:rPr>
          <w:spacing w:val="-5"/>
        </w:rPr>
        <w:t>con </w:t>
      </w:r>
      <w:r>
        <w:rPr>
          <w:spacing w:val="-6"/>
        </w:rPr>
        <w:t>inexinas; éstas últimas están codificadas </w:t>
      </w:r>
      <w:r>
        <w:rPr>
          <w:spacing w:val="-5"/>
        </w:rPr>
        <w:t>por los </w:t>
      </w:r>
      <w:r>
        <w:rPr>
          <w:spacing w:val="-6"/>
        </w:rPr>
        <w:t>genes </w:t>
      </w:r>
      <w:r>
        <w:rPr>
          <w:spacing w:val="-5"/>
        </w:rPr>
        <w:t>unc-7 </w:t>
      </w:r>
      <w:r>
        <w:rPr/>
        <w:t>y </w:t>
      </w:r>
      <w:r>
        <w:rPr>
          <w:spacing w:val="-6"/>
        </w:rPr>
        <w:t>unc-9. Estas inexinas, </w:t>
      </w:r>
      <w:r>
        <w:rPr>
          <w:spacing w:val="-4"/>
        </w:rPr>
        <w:t>que </w:t>
      </w:r>
      <w:r>
        <w:rPr>
          <w:spacing w:val="-6"/>
        </w:rPr>
        <w:t>forman uniones </w:t>
      </w:r>
      <w:r>
        <w:rPr>
          <w:spacing w:val="-5"/>
        </w:rPr>
        <w:t>gap entre las </w:t>
      </w:r>
      <w:r>
        <w:rPr>
          <w:spacing w:val="-4"/>
        </w:rPr>
        <w:t>NEF </w:t>
      </w:r>
      <w:r>
        <w:rPr/>
        <w:t>y </w:t>
      </w:r>
      <w:r>
        <w:rPr>
          <w:spacing w:val="-5"/>
        </w:rPr>
        <w:t>las </w:t>
      </w:r>
      <w:r>
        <w:rPr>
          <w:spacing w:val="-6"/>
        </w:rPr>
        <w:t>células musculares faríngeas, </w:t>
      </w:r>
      <w:r>
        <w:rPr>
          <w:spacing w:val="-3"/>
        </w:rPr>
        <w:t>no </w:t>
      </w:r>
      <w:r>
        <w:rPr>
          <w:spacing w:val="-5"/>
        </w:rPr>
        <w:t>unen </w:t>
      </w:r>
      <w:r>
        <w:rPr>
          <w:spacing w:val="-7"/>
        </w:rPr>
        <w:t>directamente</w:t>
      </w:r>
      <w:r>
        <w:rPr>
          <w:spacing w:val="-9"/>
        </w:rPr>
        <w:t> </w:t>
      </w:r>
      <w:r>
        <w:rPr>
          <w:spacing w:val="-5"/>
        </w:rPr>
        <w:t>AVM</w:t>
      </w:r>
      <w:r>
        <w:rPr>
          <w:spacing w:val="-8"/>
        </w:rPr>
        <w:t> </w:t>
      </w:r>
      <w:r>
        <w:rPr>
          <w:spacing w:val="-6"/>
        </w:rPr>
        <w:t>(puesto</w:t>
      </w:r>
      <w:r>
        <w:rPr>
          <w:spacing w:val="-10"/>
        </w:rPr>
        <w:t> </w:t>
      </w:r>
      <w:r>
        <w:rPr>
          <w:spacing w:val="-5"/>
        </w:rPr>
        <w:t>que</w:t>
      </w:r>
      <w:r>
        <w:rPr>
          <w:spacing w:val="-11"/>
        </w:rPr>
        <w:t> </w:t>
      </w:r>
      <w:r>
        <w:rPr>
          <w:spacing w:val="-3"/>
        </w:rPr>
        <w:t>no</w:t>
      </w:r>
      <w:r>
        <w:rPr>
          <w:spacing w:val="-10"/>
        </w:rPr>
        <w:t> </w:t>
      </w:r>
      <w:r>
        <w:rPr>
          <w:spacing w:val="-6"/>
        </w:rPr>
        <w:t>tienen</w:t>
      </w:r>
      <w:r>
        <w:rPr>
          <w:spacing w:val="-10"/>
        </w:rPr>
        <w:t> </w:t>
      </w:r>
      <w:r>
        <w:rPr>
          <w:spacing w:val="-6"/>
        </w:rPr>
        <w:t>receptores</w:t>
      </w:r>
      <w:r>
        <w:rPr>
          <w:spacing w:val="-10"/>
        </w:rPr>
        <w:t> </w:t>
      </w:r>
      <w:r>
        <w:rPr>
          <w:spacing w:val="-5"/>
        </w:rPr>
        <w:t>para</w:t>
      </w:r>
      <w:r>
        <w:rPr>
          <w:spacing w:val="-9"/>
        </w:rPr>
        <w:t> </w:t>
      </w:r>
      <w:r>
        <w:rPr>
          <w:spacing w:val="-6"/>
        </w:rPr>
        <w:t>estos</w:t>
      </w:r>
      <w:r>
        <w:rPr>
          <w:spacing w:val="-8"/>
        </w:rPr>
        <w:t> </w:t>
      </w:r>
      <w:r>
        <w:rPr>
          <w:spacing w:val="-6"/>
        </w:rPr>
        <w:t>fármacos)</w:t>
      </w:r>
      <w:r>
        <w:rPr>
          <w:spacing w:val="-11"/>
        </w:rPr>
        <w:t> </w:t>
      </w:r>
      <w:r>
        <w:rPr>
          <w:spacing w:val="-5"/>
        </w:rPr>
        <w:t>sino</w:t>
      </w:r>
      <w:r>
        <w:rPr>
          <w:spacing w:val="-10"/>
        </w:rPr>
        <w:t> </w:t>
      </w:r>
      <w:r>
        <w:rPr>
          <w:spacing w:val="-5"/>
        </w:rPr>
        <w:t>que</w:t>
      </w:r>
      <w:r>
        <w:rPr>
          <w:spacing w:val="-11"/>
        </w:rPr>
        <w:t> </w:t>
      </w:r>
      <w:r>
        <w:rPr>
          <w:spacing w:val="-6"/>
        </w:rPr>
        <w:t>transmiten</w:t>
      </w:r>
      <w:r>
        <w:rPr>
          <w:spacing w:val="-10"/>
        </w:rPr>
        <w:t> </w:t>
      </w:r>
      <w:r>
        <w:rPr>
          <w:spacing w:val="-3"/>
        </w:rPr>
        <w:t>la </w:t>
      </w:r>
      <w:r>
        <w:rPr>
          <w:spacing w:val="-6"/>
        </w:rPr>
        <w:t>señal </w:t>
      </w:r>
      <w:r>
        <w:rPr>
          <w:spacing w:val="-3"/>
        </w:rPr>
        <w:t>de </w:t>
      </w:r>
      <w:r>
        <w:rPr>
          <w:spacing w:val="-6"/>
        </w:rPr>
        <w:t>hiperpolarización desde </w:t>
      </w:r>
      <w:r>
        <w:rPr>
          <w:spacing w:val="-5"/>
        </w:rPr>
        <w:t>las </w:t>
      </w:r>
      <w:r>
        <w:rPr>
          <w:spacing w:val="-4"/>
        </w:rPr>
        <w:t>NEF </w:t>
      </w:r>
      <w:r>
        <w:rPr>
          <w:spacing w:val="-6"/>
        </w:rPr>
        <w:t>hasta </w:t>
      </w:r>
      <w:r>
        <w:rPr>
          <w:spacing w:val="-5"/>
        </w:rPr>
        <w:t>las </w:t>
      </w:r>
      <w:r>
        <w:rPr>
          <w:spacing w:val="-6"/>
        </w:rPr>
        <w:t>células musculares faríngeas (Dent </w:t>
      </w:r>
      <w:r>
        <w:rPr>
          <w:i/>
          <w:spacing w:val="-5"/>
        </w:rPr>
        <w:t>et al.</w:t>
      </w:r>
      <w:r>
        <w:rPr>
          <w:spacing w:val="-5"/>
        </w:rPr>
        <w:t>, </w:t>
      </w:r>
      <w:r>
        <w:rPr>
          <w:spacing w:val="-6"/>
        </w:rPr>
        <w:t>2000).</w:t>
      </w:r>
    </w:p>
    <w:p>
      <w:pPr>
        <w:pStyle w:val="BodyText"/>
        <w:spacing w:before="3"/>
        <w:rPr>
          <w:sz w:val="25"/>
        </w:rPr>
      </w:pPr>
    </w:p>
    <w:p>
      <w:pPr>
        <w:pStyle w:val="BodyText"/>
        <w:spacing w:line="480" w:lineRule="auto"/>
        <w:ind w:left="102" w:right="215"/>
        <w:jc w:val="both"/>
      </w:pPr>
      <w:r>
        <w:rPr>
          <w:spacing w:val="-6"/>
        </w:rPr>
        <w:t>Mutaciones simultáneas </w:t>
      </w:r>
      <w:r>
        <w:rPr>
          <w:spacing w:val="-3"/>
        </w:rPr>
        <w:t>de </w:t>
      </w:r>
      <w:r>
        <w:rPr>
          <w:spacing w:val="-5"/>
        </w:rPr>
        <w:t>los tres </w:t>
      </w:r>
      <w:r>
        <w:rPr>
          <w:spacing w:val="-6"/>
        </w:rPr>
        <w:t>genes avr-15, avr-14 </w:t>
      </w:r>
      <w:r>
        <w:rPr/>
        <w:t>y </w:t>
      </w:r>
      <w:r>
        <w:rPr>
          <w:spacing w:val="-5"/>
        </w:rPr>
        <w:t>glc-1 </w:t>
      </w:r>
      <w:r>
        <w:rPr>
          <w:spacing w:val="-6"/>
        </w:rPr>
        <w:t>conducen </w:t>
      </w:r>
      <w:r>
        <w:rPr/>
        <w:t>a </w:t>
      </w:r>
      <w:r>
        <w:rPr>
          <w:spacing w:val="-6"/>
        </w:rPr>
        <w:t>altos niveles </w:t>
      </w:r>
      <w:r>
        <w:rPr>
          <w:spacing w:val="-3"/>
        </w:rPr>
        <w:t>de </w:t>
      </w:r>
      <w:r>
        <w:rPr>
          <w:spacing w:val="-6"/>
        </w:rPr>
        <w:t>resistencia </w:t>
      </w:r>
      <w:r>
        <w:rPr/>
        <w:t>a </w:t>
      </w:r>
      <w:r>
        <w:rPr>
          <w:spacing w:val="-6"/>
        </w:rPr>
        <w:t>IVM </w:t>
      </w:r>
      <w:r>
        <w:rPr>
          <w:spacing w:val="-3"/>
        </w:rPr>
        <w:t>en </w:t>
      </w:r>
      <w:r>
        <w:rPr>
          <w:spacing w:val="-4"/>
        </w:rPr>
        <w:t>C. </w:t>
      </w:r>
      <w:r>
        <w:rPr>
          <w:spacing w:val="-6"/>
        </w:rPr>
        <w:t>elegans (Dent </w:t>
      </w:r>
      <w:r>
        <w:rPr>
          <w:i/>
          <w:spacing w:val="-5"/>
        </w:rPr>
        <w:t>et al.</w:t>
      </w:r>
      <w:r>
        <w:rPr>
          <w:spacing w:val="-5"/>
        </w:rPr>
        <w:t>, </w:t>
      </w:r>
      <w:r>
        <w:rPr>
          <w:spacing w:val="-6"/>
        </w:rPr>
        <w:t>1997; Dent </w:t>
      </w:r>
      <w:r>
        <w:rPr>
          <w:i/>
          <w:spacing w:val="-5"/>
        </w:rPr>
        <w:t>et al.</w:t>
      </w:r>
      <w:r>
        <w:rPr>
          <w:spacing w:val="-5"/>
        </w:rPr>
        <w:t>, </w:t>
      </w:r>
      <w:r>
        <w:rPr>
          <w:spacing w:val="-6"/>
        </w:rPr>
        <w:t>2000). Además </w:t>
      </w:r>
      <w:r>
        <w:rPr>
          <w:spacing w:val="-7"/>
        </w:rPr>
        <w:t>mutaciones </w:t>
      </w:r>
      <w:r>
        <w:rPr>
          <w:spacing w:val="-3"/>
        </w:rPr>
        <w:t>en </w:t>
      </w:r>
      <w:r>
        <w:rPr>
          <w:spacing w:val="-5"/>
        </w:rPr>
        <w:t>los </w:t>
      </w:r>
      <w:r>
        <w:rPr>
          <w:spacing w:val="-6"/>
        </w:rPr>
        <w:t>genes </w:t>
      </w:r>
      <w:r>
        <w:rPr>
          <w:spacing w:val="-5"/>
        </w:rPr>
        <w:t>unc-7 </w:t>
      </w:r>
      <w:r>
        <w:rPr/>
        <w:t>y </w:t>
      </w:r>
      <w:r>
        <w:rPr>
          <w:spacing w:val="-6"/>
        </w:rPr>
        <w:t>unc-9 llevan </w:t>
      </w:r>
      <w:r>
        <w:rPr/>
        <w:t>a </w:t>
      </w:r>
      <w:r>
        <w:rPr>
          <w:spacing w:val="-5"/>
        </w:rPr>
        <w:t>que los </w:t>
      </w:r>
      <w:r>
        <w:rPr>
          <w:spacing w:val="-6"/>
        </w:rPr>
        <w:t>efectos </w:t>
      </w:r>
      <w:r>
        <w:rPr>
          <w:spacing w:val="-3"/>
        </w:rPr>
        <w:t>de </w:t>
      </w:r>
      <w:r>
        <w:rPr>
          <w:spacing w:val="-4"/>
        </w:rPr>
        <w:t>AVM </w:t>
      </w:r>
      <w:r>
        <w:rPr>
          <w:spacing w:val="-3"/>
        </w:rPr>
        <w:t>se </w:t>
      </w:r>
      <w:r>
        <w:rPr>
          <w:spacing w:val="-6"/>
        </w:rPr>
        <w:t>restrinjan </w:t>
      </w:r>
      <w:r>
        <w:rPr/>
        <w:t>a </w:t>
      </w:r>
      <w:r>
        <w:rPr>
          <w:spacing w:val="-4"/>
        </w:rPr>
        <w:t>las </w:t>
      </w:r>
      <w:r>
        <w:rPr>
          <w:spacing w:val="-6"/>
        </w:rPr>
        <w:t>neuronas </w:t>
      </w:r>
      <w:r>
        <w:rPr>
          <w:spacing w:val="-5"/>
        </w:rPr>
        <w:t>con </w:t>
      </w:r>
      <w:r>
        <w:rPr>
          <w:spacing w:val="-6"/>
        </w:rPr>
        <w:t>receptores GluCl, </w:t>
      </w:r>
      <w:r>
        <w:rPr>
          <w:spacing w:val="-4"/>
        </w:rPr>
        <w:t>sin </w:t>
      </w:r>
      <w:r>
        <w:rPr>
          <w:spacing w:val="-6"/>
        </w:rPr>
        <w:t>alcanzar </w:t>
      </w:r>
      <w:r>
        <w:rPr>
          <w:spacing w:val="-5"/>
        </w:rPr>
        <w:t>el </w:t>
      </w:r>
      <w:r>
        <w:rPr>
          <w:spacing w:val="-6"/>
        </w:rPr>
        <w:t>músculo faríngeo. </w:t>
      </w:r>
      <w:r>
        <w:rPr>
          <w:spacing w:val="-4"/>
        </w:rPr>
        <w:t>Sin </w:t>
      </w:r>
      <w:r>
        <w:rPr>
          <w:spacing w:val="-6"/>
        </w:rPr>
        <w:t>embargo, IVM </w:t>
      </w:r>
      <w:r>
        <w:rPr>
          <w:spacing w:val="-5"/>
        </w:rPr>
        <w:t>puede </w:t>
      </w:r>
      <w:r>
        <w:rPr>
          <w:spacing w:val="-6"/>
        </w:rPr>
        <w:t>actuar </w:t>
      </w:r>
      <w:r>
        <w:rPr>
          <w:spacing w:val="-7"/>
        </w:rPr>
        <w:t>directamente </w:t>
      </w:r>
      <w:r>
        <w:rPr>
          <w:spacing w:val="-6"/>
        </w:rPr>
        <w:t>sobre </w:t>
      </w:r>
      <w:r>
        <w:rPr>
          <w:spacing w:val="-5"/>
        </w:rPr>
        <w:t>el </w:t>
      </w:r>
      <w:r>
        <w:rPr>
          <w:spacing w:val="-6"/>
        </w:rPr>
        <w:t>músculo faríngeo </w:t>
      </w:r>
      <w:r>
        <w:rPr/>
        <w:t>a </w:t>
      </w:r>
      <w:r>
        <w:rPr>
          <w:spacing w:val="-6"/>
        </w:rPr>
        <w:t>través </w:t>
      </w:r>
      <w:r>
        <w:rPr>
          <w:spacing w:val="-3"/>
        </w:rPr>
        <w:t>de </w:t>
      </w:r>
      <w:r>
        <w:rPr>
          <w:spacing w:val="-6"/>
        </w:rPr>
        <w:t>GluCl </w:t>
      </w:r>
      <w:r>
        <w:rPr>
          <w:spacing w:val="-3"/>
        </w:rPr>
        <w:t>2. De </w:t>
      </w:r>
      <w:r>
        <w:rPr>
          <w:spacing w:val="-4"/>
        </w:rPr>
        <w:t>lo </w:t>
      </w:r>
      <w:r>
        <w:rPr>
          <w:spacing w:val="-6"/>
        </w:rPr>
        <w:t>expuesto anteriormente </w:t>
      </w:r>
      <w:r>
        <w:rPr>
          <w:spacing w:val="-3"/>
        </w:rPr>
        <w:t>se </w:t>
      </w:r>
      <w:r>
        <w:rPr>
          <w:spacing w:val="-6"/>
        </w:rPr>
        <w:t>desprende </w:t>
      </w:r>
      <w:r>
        <w:rPr>
          <w:spacing w:val="-4"/>
        </w:rPr>
        <w:t>que </w:t>
      </w:r>
      <w:r>
        <w:rPr>
          <w:spacing w:val="-6"/>
        </w:rPr>
        <w:t>IVM </w:t>
      </w:r>
      <w:r>
        <w:rPr>
          <w:spacing w:val="-5"/>
        </w:rPr>
        <w:t>puede </w:t>
      </w:r>
      <w:r>
        <w:rPr>
          <w:spacing w:val="-6"/>
        </w:rPr>
        <w:t>inhibir </w:t>
      </w:r>
      <w:r>
        <w:rPr>
          <w:spacing w:val="-3"/>
        </w:rPr>
        <w:t>la </w:t>
      </w:r>
      <w:r>
        <w:rPr>
          <w:spacing w:val="-5"/>
        </w:rPr>
        <w:t>bomba </w:t>
      </w:r>
      <w:r>
        <w:rPr>
          <w:spacing w:val="-6"/>
        </w:rPr>
        <w:t>faríngea </w:t>
      </w:r>
      <w:r>
        <w:rPr/>
        <w:t>a </w:t>
      </w:r>
      <w:r>
        <w:rPr>
          <w:spacing w:val="-6"/>
        </w:rPr>
        <w:t>través </w:t>
      </w:r>
      <w:r>
        <w:rPr>
          <w:spacing w:val="-3"/>
        </w:rPr>
        <w:t>de </w:t>
      </w:r>
      <w:r>
        <w:rPr>
          <w:spacing w:val="-5"/>
        </w:rPr>
        <w:t>dos </w:t>
      </w:r>
      <w:r>
        <w:rPr>
          <w:spacing w:val="-6"/>
        </w:rPr>
        <w:t>vías: </w:t>
      </w:r>
      <w:r>
        <w:rPr>
          <w:spacing w:val="-4"/>
        </w:rPr>
        <w:t>1) </w:t>
      </w:r>
      <w:r>
        <w:rPr/>
        <w:t>a </w:t>
      </w:r>
      <w:r>
        <w:rPr>
          <w:spacing w:val="-6"/>
        </w:rPr>
        <w:t>través </w:t>
      </w:r>
      <w:r>
        <w:rPr>
          <w:spacing w:val="-5"/>
        </w:rPr>
        <w:t>del </w:t>
      </w:r>
      <w:r>
        <w:rPr>
          <w:spacing w:val="-6"/>
        </w:rPr>
        <w:t>producto </w:t>
      </w:r>
      <w:r>
        <w:rPr>
          <w:spacing w:val="-5"/>
        </w:rPr>
        <w:t>del gen </w:t>
      </w:r>
      <w:r>
        <w:rPr>
          <w:spacing w:val="-6"/>
        </w:rPr>
        <w:t>avr-15 (GluCl </w:t>
      </w:r>
      <w:r>
        <w:rPr>
          <w:spacing w:val="-5"/>
        </w:rPr>
        <w:t>2), </w:t>
      </w:r>
      <w:r>
        <w:rPr/>
        <w:t>y </w:t>
      </w:r>
      <w:r>
        <w:rPr>
          <w:spacing w:val="-3"/>
        </w:rPr>
        <w:t>2) </w:t>
      </w:r>
      <w:r>
        <w:rPr/>
        <w:t>a </w:t>
      </w:r>
      <w:r>
        <w:rPr>
          <w:spacing w:val="-6"/>
        </w:rPr>
        <w:t>través </w:t>
      </w:r>
      <w:r>
        <w:rPr>
          <w:spacing w:val="-3"/>
        </w:rPr>
        <w:t>de </w:t>
      </w:r>
      <w:r>
        <w:rPr>
          <w:spacing w:val="-5"/>
        </w:rPr>
        <w:t>avr-14, </w:t>
      </w:r>
      <w:r>
        <w:rPr>
          <w:spacing w:val="-4"/>
        </w:rPr>
        <w:t>unc -7 </w:t>
      </w:r>
      <w:r>
        <w:rPr/>
        <w:t>y </w:t>
      </w:r>
      <w:r>
        <w:rPr>
          <w:spacing w:val="-5"/>
        </w:rPr>
        <w:t>unc-9, </w:t>
      </w:r>
      <w:r>
        <w:rPr>
          <w:spacing w:val="-6"/>
        </w:rPr>
        <w:t>expresados </w:t>
      </w:r>
      <w:r>
        <w:rPr>
          <w:spacing w:val="-3"/>
        </w:rPr>
        <w:t>en </w:t>
      </w:r>
      <w:r>
        <w:rPr>
          <w:spacing w:val="-5"/>
        </w:rPr>
        <w:t>NEF </w:t>
      </w:r>
      <w:r>
        <w:rPr>
          <w:spacing w:val="-6"/>
        </w:rPr>
        <w:t>(Dent </w:t>
      </w:r>
      <w:r>
        <w:rPr>
          <w:i/>
          <w:spacing w:val="-3"/>
        </w:rPr>
        <w:t>et </w:t>
      </w:r>
      <w:r>
        <w:rPr>
          <w:i/>
          <w:spacing w:val="-5"/>
        </w:rPr>
        <w:t>al.</w:t>
      </w:r>
      <w:r>
        <w:rPr>
          <w:spacing w:val="-5"/>
        </w:rPr>
        <w:t>, </w:t>
      </w:r>
      <w:r>
        <w:rPr>
          <w:spacing w:val="-6"/>
        </w:rPr>
        <w:t>2000). </w:t>
      </w:r>
      <w:r>
        <w:rPr>
          <w:spacing w:val="-5"/>
        </w:rPr>
        <w:t>La </w:t>
      </w:r>
      <w:r>
        <w:rPr>
          <w:spacing w:val="-6"/>
        </w:rPr>
        <w:t>presencia </w:t>
      </w:r>
      <w:r>
        <w:rPr>
          <w:spacing w:val="-3"/>
        </w:rPr>
        <w:t>de </w:t>
      </w:r>
      <w:r>
        <w:rPr>
          <w:spacing w:val="-5"/>
        </w:rPr>
        <w:t>más </w:t>
      </w:r>
      <w:r>
        <w:rPr>
          <w:spacing w:val="-3"/>
        </w:rPr>
        <w:t>de </w:t>
      </w:r>
      <w:r>
        <w:rPr>
          <w:spacing w:val="-5"/>
        </w:rPr>
        <w:t>una </w:t>
      </w:r>
      <w:r>
        <w:rPr>
          <w:spacing w:val="-6"/>
        </w:rPr>
        <w:t>subunidad </w:t>
      </w:r>
      <w:r>
        <w:rPr>
          <w:spacing w:val="-3"/>
        </w:rPr>
        <w:t>en </w:t>
      </w:r>
      <w:r>
        <w:rPr>
          <w:spacing w:val="-5"/>
        </w:rPr>
        <w:t>el </w:t>
      </w:r>
      <w:r>
        <w:rPr>
          <w:spacing w:val="-6"/>
        </w:rPr>
        <w:t>receptor GluCl, indica </w:t>
      </w:r>
      <w:r>
        <w:rPr>
          <w:spacing w:val="-3"/>
        </w:rPr>
        <w:t>la </w:t>
      </w:r>
      <w:r>
        <w:rPr>
          <w:spacing w:val="-6"/>
        </w:rPr>
        <w:t>presencia </w:t>
      </w:r>
      <w:r>
        <w:rPr>
          <w:spacing w:val="-3"/>
        </w:rPr>
        <w:t>de </w:t>
      </w:r>
      <w:r>
        <w:rPr>
          <w:spacing w:val="-5"/>
        </w:rPr>
        <w:t>más </w:t>
      </w:r>
      <w:r>
        <w:rPr>
          <w:spacing w:val="-3"/>
        </w:rPr>
        <w:t>de </w:t>
      </w:r>
      <w:r>
        <w:rPr>
          <w:spacing w:val="-4"/>
        </w:rPr>
        <w:t>un </w:t>
      </w:r>
      <w:r>
        <w:rPr>
          <w:spacing w:val="-5"/>
        </w:rPr>
        <w:t>sitio </w:t>
      </w:r>
      <w:r>
        <w:rPr>
          <w:spacing w:val="-4"/>
        </w:rPr>
        <w:t>de </w:t>
      </w:r>
      <w:r>
        <w:rPr>
          <w:spacing w:val="-6"/>
        </w:rPr>
        <w:t>acción </w:t>
      </w:r>
      <w:r>
        <w:rPr>
          <w:spacing w:val="-5"/>
        </w:rPr>
        <w:t>para </w:t>
      </w:r>
      <w:r>
        <w:rPr>
          <w:spacing w:val="-6"/>
        </w:rPr>
        <w:t>IVM </w:t>
      </w:r>
      <w:r>
        <w:rPr>
          <w:spacing w:val="-5"/>
        </w:rPr>
        <w:t>(Cully </w:t>
      </w:r>
      <w:r>
        <w:rPr>
          <w:i/>
          <w:spacing w:val="-5"/>
        </w:rPr>
        <w:t>et al.</w:t>
      </w:r>
      <w:r>
        <w:rPr>
          <w:spacing w:val="-5"/>
        </w:rPr>
        <w:t>, </w:t>
      </w:r>
      <w:r>
        <w:rPr>
          <w:spacing w:val="-6"/>
        </w:rPr>
        <w:t>1996).</w:t>
      </w:r>
    </w:p>
    <w:p>
      <w:pPr>
        <w:spacing w:after="0" w:line="480" w:lineRule="auto"/>
        <w:jc w:val="both"/>
        <w:sectPr>
          <w:pgSz w:w="11910" w:h="16840"/>
          <w:pgMar w:header="0" w:footer="972" w:top="1340" w:bottom="1160" w:left="1600" w:right="1300"/>
        </w:sectPr>
      </w:pPr>
    </w:p>
    <w:p>
      <w:pPr>
        <w:pStyle w:val="BodyText"/>
        <w:ind w:left="1727"/>
        <w:rPr>
          <w:sz w:val="20"/>
        </w:rPr>
      </w:pPr>
      <w:r>
        <w:rPr>
          <w:sz w:val="20"/>
        </w:rPr>
        <w:drawing>
          <wp:inline distT="0" distB="0" distL="0" distR="0">
            <wp:extent cx="3585922" cy="2236279"/>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9" cstate="print"/>
                    <a:stretch>
                      <a:fillRect/>
                    </a:stretch>
                  </pic:blipFill>
                  <pic:spPr>
                    <a:xfrm>
                      <a:off x="0" y="0"/>
                      <a:ext cx="3585922" cy="2236279"/>
                    </a:xfrm>
                    <a:prstGeom prst="rect">
                      <a:avLst/>
                    </a:prstGeom>
                  </pic:spPr>
                </pic:pic>
              </a:graphicData>
            </a:graphic>
          </wp:inline>
        </w:drawing>
      </w:r>
      <w:r>
        <w:rPr>
          <w:sz w:val="20"/>
        </w:rPr>
      </w:r>
    </w:p>
    <w:p>
      <w:pPr>
        <w:pStyle w:val="BodyText"/>
        <w:rPr>
          <w:sz w:val="20"/>
        </w:rPr>
      </w:pPr>
    </w:p>
    <w:p>
      <w:pPr>
        <w:pStyle w:val="BodyText"/>
        <w:spacing w:before="1"/>
        <w:rPr>
          <w:sz w:val="23"/>
        </w:rPr>
      </w:pPr>
    </w:p>
    <w:p>
      <w:pPr>
        <w:pStyle w:val="BodyText"/>
        <w:tabs>
          <w:tab w:pos="1472" w:val="left" w:leader="none"/>
        </w:tabs>
        <w:spacing w:line="480" w:lineRule="auto" w:before="70"/>
        <w:ind w:left="356" w:right="222"/>
      </w:pPr>
      <w:r>
        <w:rPr/>
        <w:t>Figura</w:t>
      </w:r>
      <w:r>
        <w:rPr>
          <w:spacing w:val="43"/>
        </w:rPr>
        <w:t> </w:t>
      </w:r>
      <w:r>
        <w:rPr/>
        <w:t>4.</w:t>
        <w:tab/>
      </w:r>
      <w:r>
        <w:rPr>
          <w:spacing w:val="-4"/>
        </w:rPr>
        <w:t>Representación  esquemática  </w:t>
      </w:r>
      <w:r>
        <w:rPr>
          <w:spacing w:val="-3"/>
        </w:rPr>
        <w:t>del  </w:t>
      </w:r>
      <w:r>
        <w:rPr>
          <w:spacing w:val="-4"/>
        </w:rPr>
        <w:t>mecanismo  </w:t>
      </w:r>
      <w:r>
        <w:rPr>
          <w:spacing w:val="-5"/>
        </w:rPr>
        <w:t>de  </w:t>
      </w:r>
      <w:r>
        <w:rPr>
          <w:spacing w:val="-4"/>
        </w:rPr>
        <w:t>acción  propuesto  </w:t>
      </w:r>
      <w:r>
        <w:rPr>
          <w:spacing w:val="23"/>
        </w:rPr>
        <w:t> </w:t>
      </w:r>
      <w:r>
        <w:rPr>
          <w:spacing w:val="-4"/>
        </w:rPr>
        <w:t>para </w:t>
      </w:r>
      <w:r>
        <w:rPr>
          <w:spacing w:val="-1"/>
        </w:rPr>
        <w:t> </w:t>
      </w:r>
      <w:r>
        <w:rPr>
          <w:spacing w:val="-4"/>
        </w:rPr>
        <w:t>los</w:t>
      </w:r>
      <w:r>
        <w:rPr>
          <w:w w:val="99"/>
        </w:rPr>
        <w:t> </w:t>
      </w:r>
      <w:r>
        <w:rPr>
          <w:spacing w:val="-5"/>
        </w:rPr>
        <w:t>fármacos  endectocidas  </w:t>
      </w:r>
      <w:r>
        <w:rPr>
          <w:spacing w:val="-3"/>
        </w:rPr>
        <w:t>en </w:t>
      </w:r>
      <w:r>
        <w:rPr>
          <w:spacing w:val="-4"/>
        </w:rPr>
        <w:t>nematodos. </w:t>
      </w:r>
      <w:r>
        <w:rPr/>
        <w:t>Ver </w:t>
      </w:r>
      <w:r>
        <w:rPr>
          <w:spacing w:val="-3"/>
        </w:rPr>
        <w:t>explicaciones  </w:t>
      </w:r>
      <w:r>
        <w:rPr>
          <w:spacing w:val="-6"/>
        </w:rPr>
        <w:t>en </w:t>
      </w:r>
      <w:r>
        <w:rPr>
          <w:spacing w:val="-3"/>
        </w:rPr>
        <w:t>el</w:t>
      </w:r>
      <w:r>
        <w:rPr>
          <w:spacing w:val="-7"/>
        </w:rPr>
        <w:t> </w:t>
      </w:r>
      <w:r>
        <w:rPr>
          <w:spacing w:val="-4"/>
        </w:rPr>
        <w:t>texto.</w:t>
      </w:r>
    </w:p>
    <w:p>
      <w:pPr>
        <w:pStyle w:val="BodyText"/>
        <w:spacing w:before="3"/>
        <w:rPr>
          <w:sz w:val="25"/>
        </w:rPr>
      </w:pPr>
    </w:p>
    <w:p>
      <w:pPr>
        <w:pStyle w:val="BodyText"/>
        <w:spacing w:line="480" w:lineRule="auto"/>
        <w:ind w:left="102" w:right="184"/>
        <w:jc w:val="both"/>
      </w:pPr>
      <w:r>
        <w:rPr>
          <w:spacing w:val="-6"/>
        </w:rPr>
        <w:t>Algunos genes </w:t>
      </w:r>
      <w:r>
        <w:rPr>
          <w:spacing w:val="-4"/>
        </w:rPr>
        <w:t>de </w:t>
      </w:r>
      <w:r>
        <w:rPr>
          <w:i/>
          <w:spacing w:val="-4"/>
        </w:rPr>
        <w:t>C. </w:t>
      </w:r>
      <w:r>
        <w:rPr>
          <w:i/>
          <w:spacing w:val="-6"/>
        </w:rPr>
        <w:t>elegans </w:t>
      </w:r>
      <w:r>
        <w:rPr>
          <w:spacing w:val="-5"/>
        </w:rPr>
        <w:t>que </w:t>
      </w:r>
      <w:r>
        <w:rPr>
          <w:spacing w:val="-6"/>
        </w:rPr>
        <w:t>codifican </w:t>
      </w:r>
      <w:r>
        <w:rPr>
          <w:spacing w:val="-5"/>
        </w:rPr>
        <w:t>para </w:t>
      </w:r>
      <w:r>
        <w:rPr>
          <w:spacing w:val="-6"/>
        </w:rPr>
        <w:t>subunidades GluCl están conservadas </w:t>
      </w:r>
      <w:r>
        <w:rPr/>
        <w:t>y </w:t>
      </w:r>
      <w:r>
        <w:rPr>
          <w:spacing w:val="-6"/>
        </w:rPr>
        <w:t>expresadas </w:t>
      </w:r>
      <w:r>
        <w:rPr>
          <w:spacing w:val="-5"/>
        </w:rPr>
        <w:t>en </w:t>
      </w:r>
      <w:r>
        <w:rPr>
          <w:spacing w:val="-6"/>
        </w:rPr>
        <w:t>varios parásitos nematodos. Utilizando técnicas </w:t>
      </w:r>
      <w:r>
        <w:rPr>
          <w:spacing w:val="-3"/>
        </w:rPr>
        <w:t>de </w:t>
      </w:r>
      <w:r>
        <w:rPr>
          <w:spacing w:val="-6"/>
        </w:rPr>
        <w:t>biotecnología molecular </w:t>
      </w:r>
      <w:r>
        <w:rPr>
          <w:spacing w:val="-3"/>
        </w:rPr>
        <w:t>se  </w:t>
      </w:r>
      <w:r>
        <w:rPr>
          <w:spacing w:val="-5"/>
        </w:rPr>
        <w:t>han </w:t>
      </w:r>
      <w:r>
        <w:rPr>
          <w:spacing w:val="-6"/>
        </w:rPr>
        <w:t>logrado identificar </w:t>
      </w:r>
      <w:r>
        <w:rPr>
          <w:spacing w:val="-3"/>
        </w:rPr>
        <w:t>en H. </w:t>
      </w:r>
      <w:r>
        <w:rPr>
          <w:spacing w:val="-6"/>
        </w:rPr>
        <w:t>contortus genes, HcGluCla </w:t>
      </w:r>
      <w:r>
        <w:rPr/>
        <w:t>y </w:t>
      </w:r>
      <w:r>
        <w:rPr>
          <w:spacing w:val="-7"/>
        </w:rPr>
        <w:t>HcGluClb, </w:t>
      </w:r>
      <w:r>
        <w:rPr>
          <w:spacing w:val="-5"/>
        </w:rPr>
        <w:t>que </w:t>
      </w:r>
      <w:r>
        <w:rPr>
          <w:spacing w:val="-7"/>
        </w:rPr>
        <w:t>codifican </w:t>
      </w:r>
      <w:r>
        <w:rPr>
          <w:spacing w:val="-5"/>
        </w:rPr>
        <w:t>para </w:t>
      </w:r>
      <w:r>
        <w:rPr>
          <w:spacing w:val="-6"/>
        </w:rPr>
        <w:t>subunidades </w:t>
      </w:r>
      <w:r>
        <w:rPr>
          <w:spacing w:val="-3"/>
        </w:rPr>
        <w:t>de </w:t>
      </w:r>
      <w:r>
        <w:rPr>
          <w:spacing w:val="-6"/>
        </w:rPr>
        <w:t>GluCl, </w:t>
      </w:r>
      <w:r>
        <w:rPr/>
        <w:t>a </w:t>
      </w:r>
      <w:r>
        <w:rPr>
          <w:spacing w:val="-5"/>
        </w:rPr>
        <w:t>las </w:t>
      </w:r>
      <w:r>
        <w:rPr>
          <w:spacing w:val="-6"/>
        </w:rPr>
        <w:t>cuales </w:t>
      </w:r>
      <w:r>
        <w:rPr>
          <w:spacing w:val="-3"/>
        </w:rPr>
        <w:t>se </w:t>
      </w:r>
      <w:r>
        <w:rPr>
          <w:spacing w:val="-6"/>
        </w:rPr>
        <w:t>unen IVM </w:t>
      </w:r>
      <w:r>
        <w:rPr/>
        <w:t>y </w:t>
      </w:r>
      <w:r>
        <w:rPr>
          <w:spacing w:val="-6"/>
        </w:rPr>
        <w:t>moxidectin </w:t>
      </w:r>
      <w:r>
        <w:rPr>
          <w:spacing w:val="-5"/>
        </w:rPr>
        <w:t>(MOX) en </w:t>
      </w:r>
      <w:r>
        <w:rPr>
          <w:spacing w:val="-3"/>
        </w:rPr>
        <w:t>el </w:t>
      </w:r>
      <w:r>
        <w:rPr>
          <w:spacing w:val="-6"/>
        </w:rPr>
        <w:t>mismo sitio </w:t>
      </w:r>
      <w:r>
        <w:rPr/>
        <w:t>con alta afinidad. Otros dos genes que codifican para subunidades GluCl en </w:t>
      </w:r>
      <w:r>
        <w:rPr>
          <w:i/>
        </w:rPr>
        <w:t>H. contortus </w:t>
      </w:r>
      <w:r>
        <w:rPr/>
        <w:t>y </w:t>
      </w:r>
      <w:r>
        <w:rPr>
          <w:i/>
        </w:rPr>
        <w:t>Ascaris suum </w:t>
      </w:r>
      <w:r>
        <w:rPr/>
        <w:t>han sido secuenciados: HcGBR2A y HcGBR2B, los cuales tienen alta homología con el gen avr-14 de C. elegans. El producto de la expresión de estos dos genes se localiza a nivel neuronal (Jagannathan </w:t>
      </w:r>
      <w:r>
        <w:rPr>
          <w:i/>
        </w:rPr>
        <w:t>et al</w:t>
      </w:r>
      <w:r>
        <w:rPr/>
        <w:t>., 1999). Un tercer gen, HG4, fue identificado también a nivel neuronal, y secuenciado en </w:t>
      </w:r>
      <w:r>
        <w:rPr>
          <w:i/>
        </w:rPr>
        <w:t>H. contortus </w:t>
      </w:r>
      <w:r>
        <w:rPr/>
        <w:t>(Delany </w:t>
      </w:r>
      <w:r>
        <w:rPr>
          <w:i/>
        </w:rPr>
        <w:t>et  al</w:t>
      </w:r>
      <w:r>
        <w:rPr/>
        <w:t>.,  1998). HG4 presenta alto nivel de identidad de secuencia con la subunidad de GluCl de </w:t>
      </w:r>
      <w:r>
        <w:rPr>
          <w:i/>
        </w:rPr>
        <w:t>C. </w:t>
      </w:r>
      <w:r>
        <w:rPr>
          <w:i/>
        </w:rPr>
        <w:t>elegans</w:t>
      </w:r>
      <w:r>
        <w:rPr/>
        <w:t>, lo cual hace probable que este gen codifique para la subunidad equivalente a la  de </w:t>
      </w:r>
      <w:r>
        <w:rPr>
          <w:i/>
        </w:rPr>
        <w:t>C. elegans</w:t>
      </w:r>
      <w:r>
        <w:rPr/>
        <w:t>. A pesar de ésto, no fue posible localizar estas subunidades en el músculo faríngeo de </w:t>
      </w:r>
      <w:r>
        <w:rPr>
          <w:i/>
        </w:rPr>
        <w:t>H. contortus </w:t>
      </w:r>
      <w:r>
        <w:rPr/>
        <w:t>adultos, lugar de expresión de esta subunidad en </w:t>
      </w:r>
      <w:r>
        <w:rPr>
          <w:i/>
        </w:rPr>
        <w:t>C. elegans </w:t>
      </w:r>
      <w:r>
        <w:rPr/>
        <w:t>(Delany </w:t>
      </w:r>
      <w:r>
        <w:rPr>
          <w:i/>
        </w:rPr>
        <w:t>et a</w:t>
      </w:r>
      <w:r>
        <w:rPr/>
        <w:t>l.,</w:t>
      </w:r>
      <w:r>
        <w:rPr>
          <w:spacing w:val="-7"/>
        </w:rPr>
        <w:t> </w:t>
      </w:r>
      <w:r>
        <w:rPr/>
        <w:t>1998).</w:t>
      </w:r>
    </w:p>
    <w:p>
      <w:pPr>
        <w:spacing w:after="0" w:line="480" w:lineRule="auto"/>
        <w:jc w:val="both"/>
        <w:sectPr>
          <w:pgSz w:w="11910" w:h="16840"/>
          <w:pgMar w:header="0" w:footer="972" w:top="1400" w:bottom="1160" w:left="1600" w:right="1300"/>
        </w:sectPr>
      </w:pPr>
    </w:p>
    <w:p>
      <w:pPr>
        <w:pStyle w:val="BodyText"/>
        <w:spacing w:line="480" w:lineRule="auto" w:before="52"/>
        <w:ind w:left="102" w:right="194"/>
        <w:jc w:val="both"/>
      </w:pPr>
      <w:r>
        <w:rPr/>
        <w:t>Algunos autores han descrito el rol del receptor GluCl en el desarrollo de resistencia a AVM/MBM. Rohrer </w:t>
      </w:r>
      <w:r>
        <w:rPr>
          <w:i/>
        </w:rPr>
        <w:t>et al</w:t>
      </w:r>
      <w:r>
        <w:rPr/>
        <w:t>. (1994) no observaron diferencias de unión de alta afinidad de </w:t>
      </w:r>
      <w:r>
        <w:rPr>
          <w:position w:val="2"/>
        </w:rPr>
        <w:t>IVM a su receptor de Glu en preparaciones de membrana de larvas 3 (L</w:t>
      </w:r>
      <w:r>
        <w:rPr>
          <w:sz w:val="16"/>
        </w:rPr>
        <w:t>3</w:t>
      </w:r>
      <w:r>
        <w:rPr>
          <w:position w:val="2"/>
        </w:rPr>
        <w:t>) de </w:t>
      </w:r>
      <w:r>
        <w:rPr>
          <w:i/>
          <w:position w:val="2"/>
        </w:rPr>
        <w:t>H. contortus </w:t>
      </w:r>
      <w:r>
        <w:rPr/>
        <w:t>susceptibles y resistentes, sugiriendo que la modificación del sitio de unión de IVM no  está involucrada en el desarrollo de resistencia a estas</w:t>
      </w:r>
      <w:r>
        <w:rPr>
          <w:spacing w:val="-8"/>
        </w:rPr>
        <w:t> </w:t>
      </w:r>
      <w:r>
        <w:rPr/>
        <w:t>drogas.</w:t>
      </w:r>
    </w:p>
    <w:p>
      <w:pPr>
        <w:pStyle w:val="BodyText"/>
        <w:spacing w:before="3"/>
        <w:rPr>
          <w:sz w:val="25"/>
        </w:rPr>
      </w:pPr>
    </w:p>
    <w:p>
      <w:pPr>
        <w:pStyle w:val="BodyText"/>
        <w:spacing w:line="480" w:lineRule="auto"/>
        <w:ind w:left="102" w:right="193"/>
        <w:jc w:val="both"/>
      </w:pPr>
      <w:r>
        <w:rPr/>
        <w:t>En cambio, Paiement </w:t>
      </w:r>
      <w:r>
        <w:rPr>
          <w:i/>
        </w:rPr>
        <w:t>et al</w:t>
      </w:r>
      <w:r>
        <w:rPr/>
        <w:t>. (1999a; 1999b) buscando otros cambios en el receptor GluCl diferente al sitio de unión de IVM, examinaron el rol del Glu en la resistencia a IVM, y la interacción entre Glu, IVM y MOX en </w:t>
      </w:r>
      <w:r>
        <w:rPr>
          <w:i/>
        </w:rPr>
        <w:t>H. contortus </w:t>
      </w:r>
      <w:r>
        <w:rPr/>
        <w:t>susceptibles y resistentes a IVM. Estos autores sugieren que los parásitos  adultos  resistentes pueden sortear  los   efectos de IVM produciendo más sitios receptores para unión de Glu y aumentando la unión específica de este ligando (Paiement </w:t>
      </w:r>
      <w:r>
        <w:rPr>
          <w:i/>
        </w:rPr>
        <w:t>et al</w:t>
      </w:r>
      <w:r>
        <w:rPr/>
        <w:t>., 1999a). Además, el Glu en cepas de </w:t>
      </w:r>
      <w:r>
        <w:rPr>
          <w:i/>
        </w:rPr>
        <w:t>H. </w:t>
      </w:r>
      <w:r>
        <w:rPr>
          <w:i/>
        </w:rPr>
        <w:t>contortus </w:t>
      </w:r>
      <w:r>
        <w:rPr/>
        <w:t>resistentes a IVM, atenúa el efecto inhibitorio de IVM y MOX sobre el bombeo faríngeo (Paiement </w:t>
      </w:r>
      <w:r>
        <w:rPr>
          <w:i/>
        </w:rPr>
        <w:t>et al</w:t>
      </w:r>
      <w:r>
        <w:rPr/>
        <w:t>.,</w:t>
      </w:r>
      <w:r>
        <w:rPr>
          <w:spacing w:val="-3"/>
        </w:rPr>
        <w:t> </w:t>
      </w:r>
      <w:r>
        <w:rPr/>
        <w:t>1999b).</w:t>
      </w:r>
    </w:p>
    <w:p>
      <w:pPr>
        <w:pStyle w:val="BodyText"/>
        <w:spacing w:before="3"/>
        <w:rPr>
          <w:sz w:val="25"/>
        </w:rPr>
      </w:pPr>
    </w:p>
    <w:p>
      <w:pPr>
        <w:pStyle w:val="BodyText"/>
        <w:spacing w:line="480" w:lineRule="auto" w:before="1"/>
        <w:ind w:left="102" w:right="191"/>
        <w:jc w:val="both"/>
      </w:pPr>
      <w:r>
        <w:rPr/>
        <w:t>Estos hallazgos sugieren que el Glu influencia la respuesta a IVM y MOX y que este efecto es alterado como resultado de selección por IVM (Paiement </w:t>
      </w:r>
      <w:r>
        <w:rPr>
          <w:i/>
        </w:rPr>
        <w:t>et al</w:t>
      </w:r>
      <w:r>
        <w:rPr/>
        <w:t>., 1999b). En conclusión, la ausencia de un efecto inhibitorio sobre la actividad de la bomba faríngea en los parásitos resistentes a IVM sugieren que los adultos resistentes sortean los efectos de IVM no sólo aumentando el número de sitios de unión a Glu, sino también haciendo estos sitios menos susceptibles a la inhibición por IVM, y el resultado final es un marcado aumento en la capacidad de unión de Glu (Paiement </w:t>
      </w:r>
      <w:r>
        <w:rPr>
          <w:i/>
        </w:rPr>
        <w:t>et al</w:t>
      </w:r>
      <w:r>
        <w:rPr/>
        <w:t>., 1999a; Paiement et al., 1999b). Hejmadi </w:t>
      </w:r>
      <w:r>
        <w:rPr>
          <w:i/>
        </w:rPr>
        <w:t>et al</w:t>
      </w:r>
      <w:r>
        <w:rPr/>
        <w:t>. (2000) también observaron un gran aumento de sitios de unión al Glu en </w:t>
      </w:r>
      <w:r>
        <w:rPr>
          <w:i/>
        </w:rPr>
        <w:t>H. </w:t>
      </w:r>
      <w:r>
        <w:rPr>
          <w:i/>
        </w:rPr>
        <w:t>contortus </w:t>
      </w:r>
      <w:r>
        <w:rPr/>
        <w:t>resistentes a IVM.</w:t>
      </w:r>
    </w:p>
    <w:p>
      <w:pPr>
        <w:pStyle w:val="BodyText"/>
        <w:spacing w:before="3"/>
        <w:rPr>
          <w:sz w:val="25"/>
        </w:rPr>
      </w:pPr>
    </w:p>
    <w:p>
      <w:pPr>
        <w:pStyle w:val="BodyText"/>
        <w:spacing w:line="477" w:lineRule="auto"/>
        <w:ind w:left="102" w:right="193"/>
        <w:jc w:val="both"/>
      </w:pPr>
      <w:r>
        <w:rPr/>
        <w:t>La resistencia a IVM también ha sido relacionada con una disminución en la permeabilidad de la cutícula de los nematodos resistentes a esta droga. Existen genes</w:t>
      </w:r>
    </w:p>
    <w:p>
      <w:pPr>
        <w:spacing w:after="0" w:line="477" w:lineRule="auto"/>
        <w:jc w:val="both"/>
        <w:sectPr>
          <w:pgSz w:w="11910" w:h="16840"/>
          <w:pgMar w:header="0" w:footer="972" w:top="1340" w:bottom="1160" w:left="1600" w:right="1300"/>
        </w:sectPr>
      </w:pPr>
    </w:p>
    <w:p>
      <w:pPr>
        <w:pStyle w:val="BodyText"/>
        <w:spacing w:line="480" w:lineRule="auto" w:before="52"/>
        <w:ind w:left="102" w:right="191"/>
        <w:jc w:val="both"/>
      </w:pPr>
      <w:r>
        <w:rPr/>
        <w:t>denominados Dyf, cuyo producto de expresión es responsable de esta captación. Cuando mutan, como por ejemplo osm-1, confieren resistencia debido a que hacen a los parásitos menos permeables a la droga, la cual no puede alcanzar su receptor (Dent </w:t>
      </w:r>
      <w:r>
        <w:rPr>
          <w:i/>
        </w:rPr>
        <w:t>et al</w:t>
      </w:r>
      <w:r>
        <w:rPr/>
        <w:t>., 2000).</w:t>
      </w:r>
    </w:p>
    <w:p>
      <w:pPr>
        <w:pStyle w:val="BodyText"/>
        <w:spacing w:before="3"/>
        <w:rPr>
          <w:sz w:val="25"/>
        </w:rPr>
      </w:pPr>
    </w:p>
    <w:p>
      <w:pPr>
        <w:pStyle w:val="BodyText"/>
        <w:spacing w:line="480" w:lineRule="auto"/>
        <w:ind w:left="102" w:right="177"/>
        <w:jc w:val="both"/>
      </w:pPr>
      <w:r>
        <w:rPr/>
        <w:t>Diferentes especies de nematodos y diferentes estadios evolutivos pueden ser más  o menos afectados por efectos diferenciales sobre distintos tipos de fibras musculares (Paiement </w:t>
      </w:r>
      <w:r>
        <w:rPr>
          <w:i/>
        </w:rPr>
        <w:t>et al</w:t>
      </w:r>
      <w:r>
        <w:rPr/>
        <w:t>., 1999a). IVM paraliza la musculatura somática de larvas (Gill </w:t>
      </w:r>
      <w:r>
        <w:rPr>
          <w:i/>
        </w:rPr>
        <w:t>et al</w:t>
      </w:r>
      <w:r>
        <w:rPr/>
        <w:t>.,  1991) y adultos y también inhibe la alimentación en adultos (Geary </w:t>
      </w:r>
      <w:r>
        <w:rPr>
          <w:i/>
        </w:rPr>
        <w:t>et al</w:t>
      </w:r>
      <w:r>
        <w:rPr/>
        <w:t>., 1993). De estos efectos, la inhibición de la actividad faríngea, se produce con concentraciones menores que la alteración de la motilidad, lo cual indica que el efecto de las AVM sobre la bomba faríngea </w:t>
      </w:r>
      <w:r>
        <w:rPr>
          <w:spacing w:val="-3"/>
        </w:rPr>
        <w:t>y, </w:t>
      </w:r>
      <w:r>
        <w:rPr/>
        <w:t>consecuentemente sobre la alimentación y el desarrollo larvario, es un mecanismo primario en la acción de estas drogas en helmintos; este efecto lleva a depleción de las reservas energéticas puesto que la faringe es el único órgano muscular de digestión en nematodos (Geary </w:t>
      </w:r>
      <w:r>
        <w:rPr>
          <w:i/>
        </w:rPr>
        <w:t>et al</w:t>
      </w:r>
      <w:r>
        <w:rPr/>
        <w:t>., 1993; Laughton </w:t>
      </w:r>
      <w:r>
        <w:rPr>
          <w:i/>
        </w:rPr>
        <w:t>et al</w:t>
      </w:r>
      <w:r>
        <w:rPr/>
        <w:t>., 1997a; Gill </w:t>
      </w:r>
      <w:r>
        <w:rPr>
          <w:i/>
        </w:rPr>
        <w:t>et al</w:t>
      </w:r>
      <w:r>
        <w:rPr/>
        <w:t>., 1998; Sangster y Gill,</w:t>
      </w:r>
      <w:r>
        <w:rPr>
          <w:spacing w:val="-6"/>
        </w:rPr>
        <w:t> </w:t>
      </w:r>
      <w:r>
        <w:rPr/>
        <w:t>1999).</w:t>
      </w:r>
    </w:p>
    <w:p>
      <w:pPr>
        <w:pStyle w:val="BodyText"/>
        <w:spacing w:before="3"/>
        <w:rPr>
          <w:sz w:val="25"/>
        </w:rPr>
      </w:pPr>
    </w:p>
    <w:p>
      <w:pPr>
        <w:pStyle w:val="BodyText"/>
        <w:spacing w:line="480" w:lineRule="auto" w:before="1"/>
        <w:ind w:left="102" w:right="177"/>
        <w:jc w:val="both"/>
      </w:pPr>
      <w:r>
        <w:rPr/>
        <w:t>La inhibición de la motilidad tendría un efecto más rápido produciendo una parálisis de tipo fláccida en el parásito, afectando su capacidad de permanecer en el sitio de localización. Diversos estudios sugieren que los efectos de AVM sobre la musculatura somática, o sea, aquellos que afectan la motilidad, son cruciales para lograr la expulsión  de los estadios adultos de </w:t>
      </w:r>
      <w:r>
        <w:rPr>
          <w:i/>
        </w:rPr>
        <w:t>H. contortus </w:t>
      </w:r>
      <w:r>
        <w:rPr/>
        <w:t>y </w:t>
      </w:r>
      <w:r>
        <w:rPr>
          <w:i/>
        </w:rPr>
        <w:t>T. colubriformis</w:t>
      </w:r>
      <w:r>
        <w:rPr/>
        <w:t>. IVM a dosis recomendadas en ovinos causa la expulsión de estos nematodos dentro de las 8 a 10 horas post tratamiento, sugiriendo un efecto directo de IVM sobre la motilidad (Gill y Lacey, 1998; Sangster y Gill, 1999). En cambio, la expulsión de </w:t>
      </w:r>
      <w:r>
        <w:rPr>
          <w:i/>
        </w:rPr>
        <w:t>O. circumcincta </w:t>
      </w:r>
      <w:r>
        <w:rPr/>
        <w:t>es gradual a partir de las 14  horas, indicando que los efectos sobre la bomba faríngea son, posiblemente, más importantes para su eliminación (Gill y Lacey,</w:t>
      </w:r>
      <w:r>
        <w:rPr>
          <w:spacing w:val="-8"/>
        </w:rPr>
        <w:t> </w:t>
      </w:r>
      <w:r>
        <w:rPr/>
        <w:t>1998).</w:t>
      </w:r>
    </w:p>
    <w:p>
      <w:pPr>
        <w:spacing w:after="0" w:line="480" w:lineRule="auto"/>
        <w:jc w:val="both"/>
        <w:sectPr>
          <w:footerReference w:type="default" r:id="rId20"/>
          <w:pgSz w:w="11910" w:h="16840"/>
          <w:pgMar w:footer="972" w:header="0" w:top="1340" w:bottom="1160" w:left="1600" w:right="1300"/>
        </w:sectPr>
      </w:pPr>
    </w:p>
    <w:p>
      <w:pPr>
        <w:pStyle w:val="BodyText"/>
        <w:spacing w:line="480" w:lineRule="auto" w:before="52"/>
        <w:ind w:left="102" w:right="172"/>
        <w:jc w:val="both"/>
      </w:pPr>
      <w:r>
        <w:rPr/>
        <w:t>Resultados </w:t>
      </w:r>
      <w:r>
        <w:rPr>
          <w:i/>
        </w:rPr>
        <w:t>in vitro </w:t>
      </w:r>
      <w:r>
        <w:rPr/>
        <w:t>demuestran que </w:t>
      </w:r>
      <w:r>
        <w:rPr>
          <w:i/>
        </w:rPr>
        <w:t>O. circumcincta </w:t>
      </w:r>
      <w:r>
        <w:rPr/>
        <w:t>resistente a AVM es menos sensible a los efectos de estos fármacos sobre el desarrollo larvario que sobre su motilidad (Gill y Lacey, 1998). In vivo, la resistencia a endectocidas se debería a una reducción en la sensibilidad a los efectos de AVM sobre el desarrollo y motilidad larvaria, lo cual implica inhibición de la actividad de la bomba faríngea y de la musculatura somática (Gill </w:t>
      </w:r>
      <w:r>
        <w:rPr>
          <w:i/>
        </w:rPr>
        <w:t>et al.</w:t>
      </w:r>
      <w:r>
        <w:rPr/>
        <w:t>, 1998; Paiement </w:t>
      </w:r>
      <w:r>
        <w:rPr>
          <w:i/>
        </w:rPr>
        <w:t>et al.</w:t>
      </w:r>
      <w:r>
        <w:rPr/>
        <w:t>, 1999a; Sangster y Gill, 1999).</w:t>
      </w:r>
    </w:p>
    <w:p>
      <w:pPr>
        <w:pStyle w:val="BodyText"/>
        <w:spacing w:before="3"/>
        <w:rPr>
          <w:sz w:val="25"/>
        </w:rPr>
      </w:pPr>
    </w:p>
    <w:p>
      <w:pPr>
        <w:pStyle w:val="BodyText"/>
        <w:spacing w:line="480" w:lineRule="auto"/>
        <w:ind w:left="102" w:right="187"/>
        <w:jc w:val="both"/>
      </w:pPr>
      <w:r>
        <w:rPr>
          <w:spacing w:val="-6"/>
        </w:rPr>
        <w:t>Diversos estudios </w:t>
      </w:r>
      <w:r>
        <w:rPr>
          <w:spacing w:val="-5"/>
        </w:rPr>
        <w:t>han </w:t>
      </w:r>
      <w:r>
        <w:rPr>
          <w:spacing w:val="-7"/>
        </w:rPr>
        <w:t>demostrado </w:t>
      </w:r>
      <w:r>
        <w:rPr>
          <w:spacing w:val="-5"/>
        </w:rPr>
        <w:t>que los </w:t>
      </w:r>
      <w:r>
        <w:rPr>
          <w:spacing w:val="-6"/>
        </w:rPr>
        <w:t>parásitos </w:t>
      </w:r>
      <w:r>
        <w:rPr>
          <w:spacing w:val="-7"/>
        </w:rPr>
        <w:t>resistentes </w:t>
      </w:r>
      <w:r>
        <w:rPr/>
        <w:t>a </w:t>
      </w:r>
      <w:r>
        <w:rPr>
          <w:spacing w:val="-5"/>
        </w:rPr>
        <w:t>AVM, </w:t>
      </w:r>
      <w:r>
        <w:rPr>
          <w:spacing w:val="-6"/>
        </w:rPr>
        <w:t>también </w:t>
      </w:r>
      <w:r>
        <w:rPr>
          <w:spacing w:val="-4"/>
        </w:rPr>
        <w:t>son </w:t>
      </w:r>
      <w:r>
        <w:rPr>
          <w:spacing w:val="-6"/>
        </w:rPr>
        <w:t>resistentes  </w:t>
      </w:r>
      <w:r>
        <w:rPr/>
        <w:t>a </w:t>
      </w:r>
      <w:r>
        <w:rPr>
          <w:spacing w:val="-5"/>
        </w:rPr>
        <w:t>los </w:t>
      </w:r>
      <w:r>
        <w:rPr>
          <w:spacing w:val="-6"/>
        </w:rPr>
        <w:t>fármacos relacionados </w:t>
      </w:r>
      <w:r>
        <w:rPr>
          <w:spacing w:val="-3"/>
        </w:rPr>
        <w:t>de </w:t>
      </w:r>
      <w:r>
        <w:rPr>
          <w:spacing w:val="-4"/>
        </w:rPr>
        <w:t>la </w:t>
      </w:r>
      <w:r>
        <w:rPr>
          <w:spacing w:val="-6"/>
        </w:rPr>
        <w:t>familia </w:t>
      </w:r>
      <w:r>
        <w:rPr>
          <w:spacing w:val="-4"/>
        </w:rPr>
        <w:t>de </w:t>
      </w:r>
      <w:r>
        <w:rPr>
          <w:spacing w:val="-5"/>
        </w:rPr>
        <w:t>las MBM, </w:t>
      </w:r>
      <w:r>
        <w:rPr>
          <w:spacing w:val="-6"/>
        </w:rPr>
        <w:t>entre ellas </w:t>
      </w:r>
      <w:r>
        <w:rPr>
          <w:spacing w:val="-5"/>
        </w:rPr>
        <w:t>MOX, </w:t>
      </w:r>
      <w:r>
        <w:rPr>
          <w:spacing w:val="-6"/>
        </w:rPr>
        <w:t>debido </w:t>
      </w:r>
      <w:r>
        <w:rPr/>
        <w:t>a </w:t>
      </w:r>
      <w:r>
        <w:rPr>
          <w:spacing w:val="-4"/>
        </w:rPr>
        <w:t>que </w:t>
      </w:r>
      <w:r>
        <w:rPr>
          <w:spacing w:val="-6"/>
        </w:rPr>
        <w:t>ambas familias </w:t>
      </w:r>
      <w:r>
        <w:rPr>
          <w:spacing w:val="-3"/>
        </w:rPr>
        <w:t>de </w:t>
      </w:r>
      <w:r>
        <w:rPr>
          <w:spacing w:val="-7"/>
        </w:rPr>
        <w:t>endectocidas </w:t>
      </w:r>
      <w:r>
        <w:rPr>
          <w:spacing w:val="-6"/>
        </w:rPr>
        <w:t>poseen </w:t>
      </w:r>
      <w:r>
        <w:rPr>
          <w:spacing w:val="-3"/>
        </w:rPr>
        <w:t>un </w:t>
      </w:r>
      <w:r>
        <w:rPr>
          <w:spacing w:val="-6"/>
        </w:rPr>
        <w:t>mecanismo </w:t>
      </w:r>
      <w:r>
        <w:rPr>
          <w:spacing w:val="-3"/>
        </w:rPr>
        <w:t>de </w:t>
      </w:r>
      <w:r>
        <w:rPr>
          <w:spacing w:val="-6"/>
        </w:rPr>
        <w:t>acción común (Conder </w:t>
      </w:r>
      <w:r>
        <w:rPr>
          <w:i/>
          <w:spacing w:val="-5"/>
        </w:rPr>
        <w:t>et al.</w:t>
      </w:r>
      <w:r>
        <w:rPr>
          <w:spacing w:val="-5"/>
        </w:rPr>
        <w:t>, </w:t>
      </w:r>
      <w:r>
        <w:rPr>
          <w:spacing w:val="-6"/>
        </w:rPr>
        <w:t>1993; </w:t>
      </w:r>
      <w:r>
        <w:rPr>
          <w:spacing w:val="-5"/>
        </w:rPr>
        <w:t>Arena </w:t>
      </w:r>
      <w:r>
        <w:rPr>
          <w:i/>
          <w:spacing w:val="-5"/>
        </w:rPr>
        <w:t>et </w:t>
      </w:r>
      <w:r>
        <w:rPr>
          <w:i/>
          <w:spacing w:val="-5"/>
        </w:rPr>
        <w:t>al.</w:t>
      </w:r>
      <w:r>
        <w:rPr>
          <w:spacing w:val="-5"/>
        </w:rPr>
        <w:t>, </w:t>
      </w:r>
      <w:r>
        <w:rPr>
          <w:spacing w:val="-6"/>
        </w:rPr>
        <w:t>1995; Martin, 1996; </w:t>
      </w:r>
      <w:r>
        <w:rPr>
          <w:spacing w:val="-7"/>
        </w:rPr>
        <w:t>Blackhall </w:t>
      </w:r>
      <w:r>
        <w:rPr>
          <w:i/>
          <w:spacing w:val="-5"/>
        </w:rPr>
        <w:t>et al.</w:t>
      </w:r>
      <w:r>
        <w:rPr>
          <w:spacing w:val="-5"/>
        </w:rPr>
        <w:t>, </w:t>
      </w:r>
      <w:r>
        <w:rPr>
          <w:spacing w:val="-6"/>
        </w:rPr>
        <w:t>1998; Prichard, 1999a; Sangster </w:t>
      </w:r>
      <w:r>
        <w:rPr/>
        <w:t>y </w:t>
      </w:r>
      <w:r>
        <w:rPr>
          <w:spacing w:val="-6"/>
        </w:rPr>
        <w:t>Gill, 1999; Paiement </w:t>
      </w:r>
      <w:r>
        <w:rPr>
          <w:i/>
          <w:spacing w:val="-5"/>
        </w:rPr>
        <w:t>et al.</w:t>
      </w:r>
      <w:r>
        <w:rPr>
          <w:spacing w:val="-5"/>
        </w:rPr>
        <w:t>, </w:t>
      </w:r>
      <w:r>
        <w:rPr>
          <w:spacing w:val="-6"/>
        </w:rPr>
        <w:t>1999b; </w:t>
      </w:r>
      <w:r>
        <w:rPr>
          <w:spacing w:val="-5"/>
        </w:rPr>
        <w:t>Le Jambre </w:t>
      </w:r>
      <w:r>
        <w:rPr>
          <w:i/>
          <w:spacing w:val="-5"/>
        </w:rPr>
        <w:t>et al.</w:t>
      </w:r>
      <w:r>
        <w:rPr>
          <w:spacing w:val="-5"/>
        </w:rPr>
        <w:t>, </w:t>
      </w:r>
      <w:r>
        <w:rPr>
          <w:spacing w:val="-6"/>
        </w:rPr>
        <w:t>2000). </w:t>
      </w:r>
      <w:r>
        <w:rPr/>
        <w:t>A </w:t>
      </w:r>
      <w:r>
        <w:rPr>
          <w:spacing w:val="-5"/>
        </w:rPr>
        <w:t>pesar </w:t>
      </w:r>
      <w:r>
        <w:rPr>
          <w:spacing w:val="-3"/>
        </w:rPr>
        <w:t>de </w:t>
      </w:r>
      <w:r>
        <w:rPr>
          <w:spacing w:val="-6"/>
        </w:rPr>
        <w:t>esto, </w:t>
      </w:r>
      <w:r>
        <w:rPr/>
        <w:t>a </w:t>
      </w:r>
      <w:r>
        <w:rPr>
          <w:spacing w:val="-5"/>
        </w:rPr>
        <w:t>dosis </w:t>
      </w:r>
      <w:r>
        <w:rPr>
          <w:spacing w:val="-7"/>
        </w:rPr>
        <w:t>recomendadas, </w:t>
      </w:r>
      <w:r>
        <w:rPr>
          <w:spacing w:val="-5"/>
        </w:rPr>
        <w:t>MOX es </w:t>
      </w:r>
      <w:r>
        <w:rPr>
          <w:spacing w:val="-6"/>
        </w:rPr>
        <w:t>efectivo sobre ciertas cepas </w:t>
      </w:r>
      <w:r>
        <w:rPr>
          <w:spacing w:val="-3"/>
        </w:rPr>
        <w:t>de </w:t>
      </w:r>
      <w:r>
        <w:rPr>
          <w:spacing w:val="-6"/>
        </w:rPr>
        <w:t>nematodos </w:t>
      </w:r>
      <w:r>
        <w:rPr>
          <w:spacing w:val="-7"/>
        </w:rPr>
        <w:t>resistentes </w:t>
      </w:r>
      <w:r>
        <w:rPr/>
        <w:t>a </w:t>
      </w:r>
      <w:r>
        <w:rPr>
          <w:spacing w:val="-5"/>
        </w:rPr>
        <w:t>IVM </w:t>
      </w:r>
      <w:r>
        <w:rPr>
          <w:spacing w:val="-6"/>
        </w:rPr>
        <w:t>(Craig, 1993; Prichard, 1999a), </w:t>
      </w:r>
      <w:r>
        <w:rPr>
          <w:spacing w:val="-4"/>
        </w:rPr>
        <w:t>lo </w:t>
      </w:r>
      <w:r>
        <w:rPr>
          <w:spacing w:val="-5"/>
        </w:rPr>
        <w:t>cual </w:t>
      </w:r>
      <w:r>
        <w:rPr>
          <w:spacing w:val="-6"/>
        </w:rPr>
        <w:t>parece </w:t>
      </w:r>
      <w:r>
        <w:rPr>
          <w:spacing w:val="-5"/>
        </w:rPr>
        <w:t>estar dado por una </w:t>
      </w:r>
      <w:r>
        <w:rPr>
          <w:spacing w:val="-6"/>
        </w:rPr>
        <w:t>mayor potencia relativa </w:t>
      </w:r>
      <w:r>
        <w:rPr>
          <w:spacing w:val="-3"/>
        </w:rPr>
        <w:t>de </w:t>
      </w:r>
      <w:r>
        <w:rPr>
          <w:spacing w:val="-5"/>
        </w:rPr>
        <w:t>MOX sobre </w:t>
      </w:r>
      <w:r>
        <w:rPr>
          <w:spacing w:val="-6"/>
        </w:rPr>
        <w:t>algunos géneros parasitarios, como </w:t>
      </w:r>
      <w:r>
        <w:rPr>
          <w:spacing w:val="-5"/>
        </w:rPr>
        <w:t>por </w:t>
      </w:r>
      <w:r>
        <w:rPr>
          <w:spacing w:val="-6"/>
        </w:rPr>
        <w:t>ejemplo </w:t>
      </w:r>
      <w:r>
        <w:rPr>
          <w:i/>
          <w:spacing w:val="-4"/>
        </w:rPr>
        <w:t>H. </w:t>
      </w:r>
      <w:r>
        <w:rPr>
          <w:i/>
          <w:spacing w:val="-7"/>
        </w:rPr>
        <w:t>contortus </w:t>
      </w:r>
      <w:r>
        <w:rPr>
          <w:spacing w:val="-6"/>
        </w:rPr>
        <w:t>(Craig </w:t>
      </w:r>
      <w:r>
        <w:rPr>
          <w:i/>
          <w:spacing w:val="-5"/>
        </w:rPr>
        <w:t>et </w:t>
      </w:r>
      <w:r>
        <w:rPr>
          <w:i/>
          <w:spacing w:val="-6"/>
        </w:rPr>
        <w:t>al</w:t>
      </w:r>
      <w:r>
        <w:rPr>
          <w:spacing w:val="-6"/>
        </w:rPr>
        <w:t>., 1992; Oosthuizen </w:t>
      </w:r>
      <w:r>
        <w:rPr>
          <w:i/>
          <w:spacing w:val="-5"/>
        </w:rPr>
        <w:t>et al.</w:t>
      </w:r>
      <w:r>
        <w:rPr>
          <w:spacing w:val="-5"/>
        </w:rPr>
        <w:t>, </w:t>
      </w:r>
      <w:r>
        <w:rPr>
          <w:spacing w:val="-6"/>
        </w:rPr>
        <w:t>1993; Coles </w:t>
      </w:r>
      <w:r>
        <w:rPr>
          <w:i/>
          <w:spacing w:val="-5"/>
        </w:rPr>
        <w:t>et al.</w:t>
      </w:r>
      <w:r>
        <w:rPr>
          <w:spacing w:val="-5"/>
        </w:rPr>
        <w:t>, </w:t>
      </w:r>
      <w:r>
        <w:rPr>
          <w:spacing w:val="-6"/>
        </w:rPr>
        <w:t>1994; </w:t>
      </w:r>
      <w:r>
        <w:rPr>
          <w:spacing w:val="-7"/>
        </w:rPr>
        <w:t>Paiement </w:t>
      </w:r>
      <w:r>
        <w:rPr>
          <w:i/>
          <w:spacing w:val="-5"/>
        </w:rPr>
        <w:t>et </w:t>
      </w:r>
      <w:r>
        <w:rPr>
          <w:i/>
          <w:spacing w:val="-6"/>
        </w:rPr>
        <w:t>al.</w:t>
      </w:r>
      <w:r>
        <w:rPr>
          <w:spacing w:val="-6"/>
        </w:rPr>
        <w:t>, 1999b) </w:t>
      </w:r>
      <w:r>
        <w:rPr/>
        <w:t>y </w:t>
      </w:r>
      <w:r>
        <w:rPr>
          <w:i/>
          <w:spacing w:val="-6"/>
        </w:rPr>
        <w:t>Ostertagia </w:t>
      </w:r>
      <w:r>
        <w:rPr>
          <w:i/>
          <w:spacing w:val="-7"/>
        </w:rPr>
        <w:t>circumcincta </w:t>
      </w:r>
      <w:r>
        <w:rPr>
          <w:spacing w:val="-6"/>
        </w:rPr>
        <w:t>(Leathwick </w:t>
      </w:r>
      <w:r>
        <w:rPr>
          <w:i/>
          <w:spacing w:val="-5"/>
        </w:rPr>
        <w:t>et al.</w:t>
      </w:r>
      <w:r>
        <w:rPr>
          <w:spacing w:val="-5"/>
        </w:rPr>
        <w:t>,</w:t>
      </w:r>
      <w:r>
        <w:rPr>
          <w:spacing w:val="-33"/>
        </w:rPr>
        <w:t> </w:t>
      </w:r>
      <w:r>
        <w:rPr>
          <w:spacing w:val="-6"/>
        </w:rPr>
        <w:t>2000).</w:t>
      </w:r>
    </w:p>
    <w:p>
      <w:pPr>
        <w:pStyle w:val="BodyText"/>
        <w:spacing w:before="3"/>
        <w:rPr>
          <w:sz w:val="25"/>
        </w:rPr>
      </w:pPr>
    </w:p>
    <w:p>
      <w:pPr>
        <w:pStyle w:val="BodyText"/>
        <w:spacing w:line="480" w:lineRule="auto"/>
        <w:ind w:left="102" w:right="194"/>
        <w:jc w:val="both"/>
      </w:pPr>
      <w:r>
        <w:rPr/>
        <w:t>Existen sutiles diferencias en el modo de acción y mecanismo de resistencia, combinado con diferencias en farmacocinética, que quizás sean responsables de las diferencias en potencia, espectro y expresión de resistencia entre IVM y MOX (Prichard, 2001). MOX inhibe la actividad de bombeo de la faringe de </w:t>
      </w:r>
      <w:r>
        <w:rPr>
          <w:i/>
        </w:rPr>
        <w:t>H. contortus </w:t>
      </w:r>
      <w:r>
        <w:rPr/>
        <w:t>resistentes a IVM a concentraciones similares (sin diferencias significativas) que en parásitos susceptibles (Paiement </w:t>
      </w:r>
      <w:r>
        <w:rPr>
          <w:i/>
        </w:rPr>
        <w:t>et al</w:t>
      </w:r>
      <w:r>
        <w:rPr/>
        <w:t>., 1999b).</w:t>
      </w:r>
    </w:p>
    <w:p>
      <w:pPr>
        <w:pStyle w:val="BodyText"/>
        <w:spacing w:before="3"/>
        <w:rPr>
          <w:sz w:val="25"/>
        </w:rPr>
      </w:pPr>
    </w:p>
    <w:p>
      <w:pPr>
        <w:pStyle w:val="BodyText"/>
        <w:spacing w:line="480" w:lineRule="auto"/>
        <w:ind w:left="102" w:right="196"/>
        <w:jc w:val="both"/>
      </w:pPr>
      <w:r>
        <w:rPr/>
        <w:t>Los fármacos endectocidas se caracterizan por su gran persistencia de acción antiparasitaria. La persistencia de una droga antiparasitaria se basa en la acción larvicida de la misma sobre cada tipo de larva infestante que ingresa en el animal por un período de</w:t>
      </w:r>
    </w:p>
    <w:p>
      <w:pPr>
        <w:spacing w:after="0" w:line="480" w:lineRule="auto"/>
        <w:jc w:val="both"/>
        <w:sectPr>
          <w:footerReference w:type="default" r:id="rId21"/>
          <w:pgSz w:w="11910" w:h="16840"/>
          <w:pgMar w:footer="972" w:header="0" w:top="1340" w:bottom="1160" w:left="1600" w:right="1300"/>
          <w:pgNumType w:start="41"/>
        </w:sectPr>
      </w:pPr>
    </w:p>
    <w:p>
      <w:pPr>
        <w:pStyle w:val="BodyText"/>
        <w:spacing w:line="480" w:lineRule="auto" w:before="52"/>
        <w:ind w:left="102" w:right="197"/>
        <w:jc w:val="both"/>
      </w:pPr>
      <w:r>
        <w:rPr/>
        <w:t>tiempo determinado (Barth y Rehbein, 1997). MOX permanece por tiempo más prolongado (mayor persistencia) en tejidos de localización parasitaria que IVM, probablemente debido a su mayor lipofilicidad (Lanusse </w:t>
      </w:r>
      <w:r>
        <w:rPr>
          <w:i/>
        </w:rPr>
        <w:t>et  al</w:t>
      </w:r>
      <w:r>
        <w:rPr/>
        <w:t>., 1997).</w:t>
      </w:r>
    </w:p>
    <w:p>
      <w:pPr>
        <w:pStyle w:val="BodyText"/>
        <w:spacing w:before="3"/>
        <w:rPr>
          <w:sz w:val="25"/>
        </w:rPr>
      </w:pPr>
    </w:p>
    <w:p>
      <w:pPr>
        <w:pStyle w:val="BodyText"/>
        <w:spacing w:line="480" w:lineRule="auto"/>
        <w:ind w:left="102" w:right="188"/>
        <w:jc w:val="both"/>
      </w:pPr>
      <w:r>
        <w:rPr/>
        <w:t>Esta mayor presistencia efectiva de MOX le permite prevenir o evitar el establecimiento </w:t>
      </w:r>
      <w:r>
        <w:rPr>
          <w:position w:val="2"/>
        </w:rPr>
        <w:t>de larvas L</w:t>
      </w:r>
      <w:r>
        <w:rPr>
          <w:sz w:val="16"/>
        </w:rPr>
        <w:t>3 </w:t>
      </w:r>
      <w:r>
        <w:rPr>
          <w:position w:val="2"/>
        </w:rPr>
        <w:t>de H. contortus sensibles a IVM por 5 semanas aproximadamente (Kaplan y Ware, 2001; Barger, 2001); sin embargo, un gran número de L</w:t>
      </w:r>
      <w:r>
        <w:rPr>
          <w:sz w:val="16"/>
        </w:rPr>
        <w:t>3 </w:t>
      </w:r>
      <w:r>
        <w:rPr>
          <w:position w:val="2"/>
        </w:rPr>
        <w:t>de </w:t>
      </w:r>
      <w:r>
        <w:rPr>
          <w:i/>
          <w:position w:val="2"/>
        </w:rPr>
        <w:t>H. contortus </w:t>
      </w:r>
      <w:r>
        <w:rPr>
          <w:position w:val="2"/>
        </w:rPr>
        <w:t>resistentes </w:t>
      </w:r>
      <w:r>
        <w:rPr/>
        <w:t>a IVM logran establecerse a pesar del tratamiento con MOX previo a la infección (Kaplan y Ware, 2001; Barnes </w:t>
      </w:r>
      <w:r>
        <w:rPr>
          <w:i/>
        </w:rPr>
        <w:t>et al</w:t>
      </w:r>
      <w:r>
        <w:rPr/>
        <w:t>., 2001). De esto se concluye que la protección de MOX contra larvas resistentes ingeridas es menor en comparación con cepas susceptibles (Kaplan y Ware, 2001; Barnes </w:t>
      </w:r>
      <w:r>
        <w:rPr>
          <w:i/>
        </w:rPr>
        <w:t>et al</w:t>
      </w:r>
      <w:r>
        <w:rPr/>
        <w:t>., 2001). Esto lleva a que tratamientos con MOX permitirían a las </w:t>
      </w:r>
      <w:r>
        <w:rPr>
          <w:spacing w:val="-3"/>
          <w:position w:val="2"/>
        </w:rPr>
        <w:t>L</w:t>
      </w:r>
      <w:r>
        <w:rPr>
          <w:spacing w:val="-3"/>
          <w:sz w:val="16"/>
        </w:rPr>
        <w:t>3 </w:t>
      </w:r>
      <w:r>
        <w:rPr>
          <w:position w:val="2"/>
        </w:rPr>
        <w:t>resistentes a IVM que el animal está ingiriendo, infectar y formar una población </w:t>
      </w:r>
      <w:r>
        <w:rPr/>
        <w:t>parasitaria pura de cepas resistentes a IVM, lo que resultaría en una rápida acumulación  de alelos resistentes a IVM dentro de esa población, acelerando fuertemente la selección para resistentes. Como regla general, las drogas más persistentes seleccionan más fuertemente para resistencia que aquellas de corta acción (a igual eficacia), debido a que, durante la fase de eliminación, los parásitos no se ven expuestos a una disminución gradual de las concentraciones alcanzadas por la droga de mayor persistencia, lo que permitiría el establecimiento de larvas infectivas resistentes, mientras que se van eliminando las larvas susceptibles (Dobson </w:t>
      </w:r>
      <w:r>
        <w:rPr>
          <w:i/>
        </w:rPr>
        <w:t>et al</w:t>
      </w:r>
      <w:r>
        <w:rPr/>
        <w:t>., 1996; Le Jambre, 1997; Smith </w:t>
      </w:r>
      <w:r>
        <w:rPr>
          <w:i/>
        </w:rPr>
        <w:t>et a</w:t>
      </w:r>
      <w:r>
        <w:rPr/>
        <w:t>l., 1999; </w:t>
      </w:r>
      <w:r>
        <w:rPr>
          <w:spacing w:val="-3"/>
        </w:rPr>
        <w:t>Le </w:t>
      </w:r>
      <w:r>
        <w:rPr/>
        <w:t>Jambre </w:t>
      </w:r>
      <w:r>
        <w:rPr>
          <w:i/>
        </w:rPr>
        <w:t>et al</w:t>
      </w:r>
      <w:r>
        <w:rPr/>
        <w:t>., 2000). Sin embargo, la mayor eficacia de MOX sobre parásitos nematodos residentes resistentes a IVM, indicaría que MOX seleccionaría más lentamente para resistencia que IVM (Dobson </w:t>
      </w:r>
      <w:r>
        <w:rPr>
          <w:i/>
        </w:rPr>
        <w:t>et al</w:t>
      </w:r>
      <w:r>
        <w:rPr/>
        <w:t>., 1996). Por lo tanto, la selección para resistencia por MOX será el balance entre dos fuerzas opuestas: su mayor eficacia inicial contra parásitos adultos residentes resistentes y la selección de larvas ingeridas durante su prolongado</w:t>
      </w:r>
      <w:r>
        <w:rPr>
          <w:spacing w:val="36"/>
        </w:rPr>
        <w:t> </w:t>
      </w:r>
      <w:r>
        <w:rPr/>
        <w:t>período</w:t>
      </w:r>
      <w:r>
        <w:rPr>
          <w:spacing w:val="35"/>
        </w:rPr>
        <w:t> </w:t>
      </w:r>
      <w:r>
        <w:rPr/>
        <w:t>de</w:t>
      </w:r>
      <w:r>
        <w:rPr>
          <w:spacing w:val="37"/>
        </w:rPr>
        <w:t> </w:t>
      </w:r>
      <w:r>
        <w:rPr/>
        <w:t>permanencia</w:t>
      </w:r>
      <w:r>
        <w:rPr>
          <w:spacing w:val="35"/>
        </w:rPr>
        <w:t> </w:t>
      </w:r>
      <w:r>
        <w:rPr/>
        <w:t>en</w:t>
      </w:r>
      <w:r>
        <w:rPr>
          <w:spacing w:val="36"/>
        </w:rPr>
        <w:t> </w:t>
      </w:r>
      <w:r>
        <w:rPr/>
        <w:t>el</w:t>
      </w:r>
      <w:r>
        <w:rPr>
          <w:spacing w:val="36"/>
        </w:rPr>
        <w:t> </w:t>
      </w:r>
      <w:r>
        <w:rPr/>
        <w:t>organismo</w:t>
      </w:r>
      <w:r>
        <w:rPr>
          <w:spacing w:val="36"/>
        </w:rPr>
        <w:t> </w:t>
      </w:r>
      <w:r>
        <w:rPr/>
        <w:t>del</w:t>
      </w:r>
      <w:r>
        <w:rPr>
          <w:spacing w:val="36"/>
        </w:rPr>
        <w:t> </w:t>
      </w:r>
      <w:r>
        <w:rPr/>
        <w:t>animal</w:t>
      </w:r>
      <w:r>
        <w:rPr>
          <w:spacing w:val="36"/>
        </w:rPr>
        <w:t> </w:t>
      </w:r>
      <w:r>
        <w:rPr/>
        <w:t>tratado</w:t>
      </w:r>
      <w:r>
        <w:rPr>
          <w:spacing w:val="35"/>
        </w:rPr>
        <w:t> </w:t>
      </w:r>
      <w:r>
        <w:rPr/>
        <w:t>(Barnes</w:t>
      </w:r>
      <w:r>
        <w:rPr>
          <w:spacing w:val="42"/>
        </w:rPr>
        <w:t> </w:t>
      </w:r>
      <w:r>
        <w:rPr>
          <w:i/>
        </w:rPr>
        <w:t>et</w:t>
      </w:r>
      <w:r>
        <w:rPr>
          <w:i/>
          <w:spacing w:val="36"/>
        </w:rPr>
        <w:t> </w:t>
      </w:r>
      <w:r>
        <w:rPr>
          <w:i/>
        </w:rPr>
        <w:t>al</w:t>
      </w:r>
      <w:r>
        <w:rPr/>
        <w:t>.,</w:t>
      </w:r>
    </w:p>
    <w:p>
      <w:pPr>
        <w:spacing w:after="0" w:line="480" w:lineRule="auto"/>
        <w:jc w:val="both"/>
        <w:sectPr>
          <w:pgSz w:w="11910" w:h="16840"/>
          <w:pgMar w:header="0" w:footer="972" w:top="1340" w:bottom="1160" w:left="1600" w:right="1300"/>
        </w:sectPr>
      </w:pPr>
    </w:p>
    <w:p>
      <w:pPr>
        <w:pStyle w:val="BodyText"/>
        <w:spacing w:line="480" w:lineRule="auto" w:before="52"/>
        <w:ind w:left="102" w:right="189"/>
        <w:jc w:val="both"/>
      </w:pPr>
      <w:r>
        <w:rPr/>
        <w:t>1995; Dobson </w:t>
      </w:r>
      <w:r>
        <w:rPr>
          <w:i/>
        </w:rPr>
        <w:t>et al</w:t>
      </w:r>
      <w:r>
        <w:rPr/>
        <w:t>., 1996; Barger, 2001). De la información disponible hasta el momento se puede concluir que, la actividad de MOX sobre cepas de nematodos resistentes a IVM está dada por una mayor potencia (basada en diferencias farmacodinámicas muy sutiles) y una mayor disponibilidad de droga activa en el sitio de localización parasitaria. Pero debe quedar claro que, mantener eficacia sobre cepas resistentes a IVM, no indica que tratamientos repetidos con este fármaco no induzcan cambios genéticos hacia resistencia en la población parasitaria.</w:t>
      </w:r>
    </w:p>
    <w:p>
      <w:pPr>
        <w:pStyle w:val="BodyText"/>
        <w:rPr>
          <w:sz w:val="20"/>
        </w:rPr>
      </w:pPr>
    </w:p>
    <w:p>
      <w:pPr>
        <w:pStyle w:val="BodyText"/>
        <w:spacing w:before="10"/>
        <w:rPr>
          <w:sz w:val="29"/>
        </w:rPr>
      </w:pPr>
      <w:r>
        <w:rPr/>
        <w:drawing>
          <wp:anchor distT="0" distB="0" distL="0" distR="0" allowOverlap="1" layoutInCell="1" locked="0" behindDoc="0" simplePos="0" relativeHeight="1216">
            <wp:simplePos x="0" y="0"/>
            <wp:positionH relativeFrom="page">
              <wp:posOffset>1800225</wp:posOffset>
            </wp:positionH>
            <wp:positionV relativeFrom="paragraph">
              <wp:posOffset>242903</wp:posOffset>
            </wp:positionV>
            <wp:extent cx="3835307" cy="2346674"/>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22" cstate="print"/>
                    <a:stretch>
                      <a:fillRect/>
                    </a:stretch>
                  </pic:blipFill>
                  <pic:spPr>
                    <a:xfrm>
                      <a:off x="0" y="0"/>
                      <a:ext cx="3835307" cy="2346674"/>
                    </a:xfrm>
                    <a:prstGeom prst="rect">
                      <a:avLst/>
                    </a:prstGeom>
                  </pic:spPr>
                </pic:pic>
              </a:graphicData>
            </a:graphic>
          </wp:anchor>
        </w:drawing>
      </w:r>
    </w:p>
    <w:p>
      <w:pPr>
        <w:pStyle w:val="BodyText"/>
      </w:pPr>
    </w:p>
    <w:p>
      <w:pPr>
        <w:pStyle w:val="BodyText"/>
      </w:pPr>
    </w:p>
    <w:p>
      <w:pPr>
        <w:pStyle w:val="BodyText"/>
        <w:spacing w:before="1"/>
        <w:rPr>
          <w:sz w:val="34"/>
        </w:rPr>
      </w:pPr>
    </w:p>
    <w:p>
      <w:pPr>
        <w:pStyle w:val="BodyText"/>
        <w:spacing w:line="480" w:lineRule="auto"/>
        <w:ind w:left="102" w:right="109"/>
        <w:jc w:val="both"/>
      </w:pPr>
      <w:r>
        <w:rPr/>
        <w:t>Figura 5. </w:t>
      </w:r>
      <w:r>
        <w:rPr>
          <w:spacing w:val="2"/>
        </w:rPr>
        <w:t>Representación esquemática </w:t>
      </w:r>
      <w:r>
        <w:rPr>
          <w:spacing w:val="7"/>
        </w:rPr>
        <w:t>de </w:t>
      </w:r>
      <w:r>
        <w:rPr/>
        <w:t>las posibles alteraciones genéticas  y  mecanismos involucrados </w:t>
      </w:r>
      <w:r>
        <w:rPr>
          <w:spacing w:val="5"/>
        </w:rPr>
        <w:t>en </w:t>
      </w:r>
      <w:r>
        <w:rPr/>
        <w:t>el desarrollo </w:t>
      </w:r>
      <w:r>
        <w:rPr>
          <w:spacing w:val="6"/>
        </w:rPr>
        <w:t>de </w:t>
      </w:r>
      <w:r>
        <w:rPr/>
        <w:t>resistencia a </w:t>
      </w:r>
      <w:r>
        <w:rPr>
          <w:spacing w:val="3"/>
        </w:rPr>
        <w:t>fármacos endectocidas. </w:t>
      </w:r>
      <w:r>
        <w:rPr/>
        <w:t>Gp </w:t>
      </w:r>
      <w:r>
        <w:rPr>
          <w:spacing w:val="-6"/>
        </w:rPr>
        <w:t>P: </w:t>
      </w:r>
      <w:r>
        <w:rPr/>
        <w:t>glicoproteína</w:t>
      </w:r>
      <w:r>
        <w:rPr>
          <w:spacing w:val="16"/>
        </w:rPr>
        <w:t> </w:t>
      </w:r>
      <w:r>
        <w:rPr/>
        <w:t>P.</w:t>
      </w:r>
    </w:p>
    <w:p>
      <w:pPr>
        <w:pStyle w:val="BodyText"/>
        <w:spacing w:before="3"/>
        <w:rPr>
          <w:sz w:val="25"/>
        </w:rPr>
      </w:pPr>
    </w:p>
    <w:p>
      <w:pPr>
        <w:pStyle w:val="BodyText"/>
        <w:spacing w:line="480" w:lineRule="auto"/>
        <w:ind w:left="102" w:right="192"/>
        <w:jc w:val="both"/>
      </w:pPr>
      <w:r>
        <w:rPr/>
        <w:t>La resistencia a AVM/MBM podría entonces estar asociada a modificaciones de las subunidades del receptor GluCl (descriptas hasta aquí) y/o a la expresión aumentada una glicoproteína de membrana, Glicoproteína P (Gp P), la que posiblemente impediría alcanzar concentraciones activas de la molécula antiparasitaria en el receptor de glutamato del  parásito  resistente  (Xu  </w:t>
      </w:r>
      <w:r>
        <w:rPr>
          <w:i/>
        </w:rPr>
        <w:t>et  al</w:t>
      </w:r>
      <w:r>
        <w:rPr/>
        <w:t>.,  1998;  Molento  y  Prichard,  1999;  Prichard,  1999a;</w:t>
      </w:r>
    </w:p>
    <w:p>
      <w:pPr>
        <w:spacing w:after="0" w:line="480" w:lineRule="auto"/>
        <w:jc w:val="both"/>
        <w:sectPr>
          <w:pgSz w:w="11910" w:h="16840"/>
          <w:pgMar w:header="0" w:footer="972" w:top="1340" w:bottom="1160" w:left="1600" w:right="1300"/>
        </w:sectPr>
      </w:pPr>
    </w:p>
    <w:p>
      <w:pPr>
        <w:pStyle w:val="BodyText"/>
        <w:spacing w:before="52"/>
        <w:ind w:left="102"/>
        <w:jc w:val="both"/>
      </w:pPr>
      <w:r>
        <w:rPr/>
        <w:t>Prichard, 1999b; Sangster </w:t>
      </w:r>
      <w:r>
        <w:rPr>
          <w:i/>
        </w:rPr>
        <w:t>et al</w:t>
      </w:r>
      <w:r>
        <w:rPr/>
        <w:t>., 1999) (Ver Figura 5).</w:t>
      </w:r>
    </w:p>
    <w:p>
      <w:pPr>
        <w:pStyle w:val="BodyText"/>
      </w:pPr>
    </w:p>
    <w:p>
      <w:pPr>
        <w:pStyle w:val="BodyText"/>
        <w:spacing w:before="5"/>
      </w:pPr>
    </w:p>
    <w:p>
      <w:pPr>
        <w:pStyle w:val="BodyText"/>
        <w:spacing w:line="480" w:lineRule="auto"/>
        <w:ind w:left="102" w:right="193"/>
        <w:jc w:val="both"/>
      </w:pPr>
      <w:r>
        <w:rPr/>
        <w:t>Varios autores demostraron que hay cuatro genes (Sangster, 1994; Xu </w:t>
      </w:r>
      <w:r>
        <w:rPr>
          <w:i/>
        </w:rPr>
        <w:t>et al</w:t>
      </w:r>
      <w:r>
        <w:rPr/>
        <w:t>., 1998) y, al menos, 40-50 diferentes alelos de Gp P en </w:t>
      </w:r>
      <w:r>
        <w:rPr>
          <w:i/>
        </w:rPr>
        <w:t>H. contortus </w:t>
      </w:r>
      <w:r>
        <w:rPr/>
        <w:t>(Prichard, 1999b). La Gp P está mutada o sobre expresada en células resistentes (Geary </w:t>
      </w:r>
      <w:r>
        <w:rPr>
          <w:i/>
        </w:rPr>
        <w:t>et al</w:t>
      </w:r>
      <w:r>
        <w:rPr/>
        <w:t>., 1999). La estructura y/o la transcripción del gen de la Gp P están alterados en nematodos resistentes a endectocidas, AVM y MBM (Xu </w:t>
      </w:r>
      <w:r>
        <w:rPr>
          <w:i/>
        </w:rPr>
        <w:t>et al</w:t>
      </w:r>
      <w:r>
        <w:rPr/>
        <w:t>., 1998). Estos autores demostraron que el ARNm de la Gp P está presente en mayores cantidades en </w:t>
      </w:r>
      <w:r>
        <w:rPr>
          <w:i/>
        </w:rPr>
        <w:t>H. contortus </w:t>
      </w:r>
      <w:r>
        <w:rPr/>
        <w:t>resistentes a IVM comparada con los susceptibles, lo que estaría indicando la sobreexpresión de la Gp P en nematodos resistentes (Xu </w:t>
      </w:r>
      <w:r>
        <w:rPr>
          <w:i/>
        </w:rPr>
        <w:t>et al</w:t>
      </w:r>
      <w:r>
        <w:rPr/>
        <w:t>., 1998). Dos familias de genes que codifican para la Gp P (PGP-A  en</w:t>
      </w:r>
    </w:p>
    <w:p>
      <w:pPr>
        <w:pStyle w:val="BodyText"/>
        <w:spacing w:line="480" w:lineRule="auto" w:before="10"/>
        <w:ind w:left="102" w:right="194"/>
        <w:jc w:val="both"/>
      </w:pPr>
      <w:r>
        <w:rPr>
          <w:i/>
        </w:rPr>
        <w:t>H. contortus </w:t>
      </w:r>
      <w:r>
        <w:rPr/>
        <w:t>y A28) (Xu </w:t>
      </w:r>
      <w:r>
        <w:rPr>
          <w:i/>
        </w:rPr>
        <w:t>et al</w:t>
      </w:r>
      <w:r>
        <w:rPr/>
        <w:t>., 1998; Sangster </w:t>
      </w:r>
      <w:r>
        <w:rPr>
          <w:i/>
        </w:rPr>
        <w:t>et al</w:t>
      </w:r>
      <w:r>
        <w:rPr/>
        <w:t>., 1999) y para las subunidades del canal GluCl son seleccionadas por tratamientos repetidos con IVM o MOX (Blackhall </w:t>
      </w:r>
      <w:r>
        <w:rPr>
          <w:i/>
        </w:rPr>
        <w:t>et </w:t>
      </w:r>
      <w:r>
        <w:rPr>
          <w:i/>
        </w:rPr>
        <w:t>al</w:t>
      </w:r>
      <w:r>
        <w:rPr/>
        <w:t>., 1998).</w:t>
      </w:r>
    </w:p>
    <w:p>
      <w:pPr>
        <w:pStyle w:val="BodyText"/>
        <w:spacing w:before="3"/>
        <w:rPr>
          <w:sz w:val="25"/>
        </w:rPr>
      </w:pPr>
    </w:p>
    <w:p>
      <w:pPr>
        <w:pStyle w:val="BodyText"/>
        <w:spacing w:line="480" w:lineRule="auto"/>
        <w:ind w:left="102" w:right="194"/>
        <w:jc w:val="both"/>
      </w:pPr>
      <w:r>
        <w:rPr/>
        <w:t>La velocidad de selección para resistencia a IVM en </w:t>
      </w:r>
      <w:r>
        <w:rPr>
          <w:i/>
        </w:rPr>
        <w:t>H. contortus </w:t>
      </w:r>
      <w:r>
        <w:rPr/>
        <w:t>contrasta con la inestabilidad de resistencia de </w:t>
      </w:r>
      <w:r>
        <w:rPr>
          <w:i/>
        </w:rPr>
        <w:t>T. colubriformis </w:t>
      </w:r>
      <w:r>
        <w:rPr/>
        <w:t>(Gill y Lacey, 1998). La resistencia en </w:t>
      </w:r>
      <w:r>
        <w:rPr>
          <w:i/>
        </w:rPr>
        <w:t>H. </w:t>
      </w:r>
      <w:r>
        <w:rPr>
          <w:i/>
        </w:rPr>
        <w:t>contortus </w:t>
      </w:r>
      <w:r>
        <w:rPr/>
        <w:t>a AVM está dada por un único gen y es completamente dominante (Dobson </w:t>
      </w:r>
      <w:r>
        <w:rPr>
          <w:i/>
        </w:rPr>
        <w:t>et </w:t>
      </w:r>
      <w:r>
        <w:rPr>
          <w:i/>
        </w:rPr>
        <w:t>al</w:t>
      </w:r>
      <w:r>
        <w:rPr/>
        <w:t>., 1996; Le Jambre, 1997; </w:t>
      </w:r>
      <w:r>
        <w:rPr>
          <w:spacing w:val="-3"/>
        </w:rPr>
        <w:t>Le </w:t>
      </w:r>
      <w:r>
        <w:rPr/>
        <w:t>Jambre </w:t>
      </w:r>
      <w:r>
        <w:rPr>
          <w:i/>
        </w:rPr>
        <w:t>et al</w:t>
      </w:r>
      <w:r>
        <w:rPr/>
        <w:t>., 2000). La expresión del gen para resistencia a AVM es de carácter autosómico, completamente dominante en larvas de </w:t>
      </w:r>
      <w:r>
        <w:rPr>
          <w:i/>
        </w:rPr>
        <w:t>H. contortus</w:t>
      </w:r>
      <w:r>
        <w:rPr/>
        <w:t>; sin embargo, en adultos su expresión está influenciada por el sexo o ligada al mismo; los machos tienen una mayor sensibilidad a IVM que las hembras. La explicación a esto puede basarse en diferencias físicas o de comportamiento hembra-macho (Le Jambre </w:t>
      </w:r>
      <w:r>
        <w:rPr>
          <w:i/>
        </w:rPr>
        <w:t>et  </w:t>
      </w:r>
      <w:r>
        <w:rPr>
          <w:i/>
        </w:rPr>
        <w:t>al</w:t>
      </w:r>
      <w:r>
        <w:rPr/>
        <w:t>., 2000). En cambio, la resistencia a AVM en </w:t>
      </w:r>
      <w:r>
        <w:rPr>
          <w:i/>
        </w:rPr>
        <w:t>T. colubriformis </w:t>
      </w:r>
      <w:r>
        <w:rPr/>
        <w:t>es heredada como un carácter parcialmente dominante que no está bajo el control de un único gen (Gill y Lacey, 1998). En cambio, se ha postulado que la presencia de múltiples genes "blanco" (múltiples sitios de acción  para lactonas macrocíclicas) requiere que la resistencia sea poligénica. </w:t>
      </w:r>
      <w:r>
        <w:rPr>
          <w:spacing w:val="5"/>
        </w:rPr>
        <w:t> </w:t>
      </w:r>
      <w:r>
        <w:rPr/>
        <w:t>Si</w:t>
      </w:r>
    </w:p>
    <w:p>
      <w:pPr>
        <w:spacing w:after="0" w:line="480" w:lineRule="auto"/>
        <w:jc w:val="both"/>
        <w:sectPr>
          <w:pgSz w:w="11910" w:h="16840"/>
          <w:pgMar w:header="0" w:footer="972" w:top="1340" w:bottom="1160" w:left="1600" w:right="1300"/>
        </w:sectPr>
      </w:pPr>
    </w:p>
    <w:p>
      <w:pPr>
        <w:pStyle w:val="BodyText"/>
        <w:spacing w:line="480" w:lineRule="auto" w:before="52"/>
        <w:ind w:left="102" w:right="194"/>
        <w:jc w:val="both"/>
      </w:pPr>
      <w:r>
        <w:rPr/>
        <w:t>los genes para diferentes sitios target son heredados en forma independiente, entonces se requieren más genes para que el parásito muestre resistencia, por lo tanto, la resistencia se desarrollará más lento.</w:t>
      </w:r>
    </w:p>
    <w:p>
      <w:pPr>
        <w:pStyle w:val="BodyText"/>
        <w:spacing w:before="8"/>
        <w:rPr>
          <w:sz w:val="25"/>
        </w:rPr>
      </w:pPr>
    </w:p>
    <w:p>
      <w:pPr>
        <w:pStyle w:val="Heading1"/>
      </w:pPr>
      <w:bookmarkStart w:name="_TOC_250009" w:id="18"/>
      <w:bookmarkEnd w:id="18"/>
      <w:r>
        <w:rPr/>
        <w:t>Resistencia múltiple a fármacos.  Impacto en resistencia antihelmíntica</w:t>
      </w:r>
    </w:p>
    <w:p>
      <w:pPr>
        <w:pStyle w:val="BodyText"/>
        <w:rPr>
          <w:b/>
        </w:rPr>
      </w:pPr>
    </w:p>
    <w:p>
      <w:pPr>
        <w:pStyle w:val="BodyText"/>
        <w:spacing w:before="9"/>
        <w:rPr>
          <w:b/>
          <w:sz w:val="23"/>
        </w:rPr>
      </w:pPr>
    </w:p>
    <w:p>
      <w:pPr>
        <w:pStyle w:val="BodyText"/>
        <w:spacing w:line="480" w:lineRule="auto"/>
        <w:ind w:left="102" w:right="194"/>
        <w:jc w:val="both"/>
      </w:pPr>
      <w:r>
        <w:rPr/>
        <w:t>Cuando la resistencia surge a drogas no relacionadas ni químicamente ni por mecanismo de acción, se llama resistencia múltiple a drogas (MDR). El modelo MDR se caracteriza por resistencia cruzada inespecífica para drogas hidrofóbicas con diferente estructura y mecanismo de acción; generalmente son drogas que penetran a las células por difusión pasiva y que son eliminadas por mecanismos activos con gasto energético. Las únicas características en común que comparten estas drogas es que poseen forma planar, tienen un anillo aromático hidrofóbico, tendencia a estar cargadas positivamente a pH neutro y son muy lipofílicas (Pratt, 1990; Sangster, 1994). La resistencia se debe a una disminución de la acumulación de la droga en el interior celular debido a un aumento en el eflujo de la misma. Se sabe que las células resistentes tienen una capacidad normal para captar droga, pero producen en forma exagerada un transportador de membrana responsable de la excreción de drogas Glicoproteína P (Gp P) (Pratt, 1990; Sangster,</w:t>
      </w:r>
      <w:r>
        <w:rPr>
          <w:spacing w:val="-9"/>
        </w:rPr>
        <w:t> </w:t>
      </w:r>
      <w:r>
        <w:rPr/>
        <w:t>1994).</w:t>
      </w:r>
    </w:p>
    <w:p>
      <w:pPr>
        <w:pStyle w:val="BodyText"/>
        <w:spacing w:before="3"/>
        <w:rPr>
          <w:sz w:val="25"/>
        </w:rPr>
      </w:pPr>
    </w:p>
    <w:p>
      <w:pPr>
        <w:pStyle w:val="BodyText"/>
        <w:spacing w:line="480" w:lineRule="auto"/>
        <w:ind w:left="102" w:right="194"/>
        <w:jc w:val="both"/>
      </w:pPr>
      <w:r>
        <w:rPr/>
        <w:t>La Gp P posee doce dominios transmembranarios y seis "loops" extramembranarios que forman un poro central. Está compuesta por mitades idénticas unidas por una región hidrofóbica. La molécula posee dos sitios de unión a ATP y un supuesto sitio de unión a substratos (fármacos) localizados en el interior de la membrana. Se supone que la hidrólisis de ATP conduce a un cambio conformacional en el poro que resulta en el eflujo de la droga previamente unida a la estructura de Gp P. Esta Gp P se expresa en niveles elevados en tejidos normales con función secretoria y está localizada en la superficie luminal</w:t>
      </w:r>
      <w:r>
        <w:rPr>
          <w:spacing w:val="46"/>
        </w:rPr>
        <w:t> </w:t>
      </w:r>
      <w:r>
        <w:rPr/>
        <w:t>o</w:t>
      </w:r>
      <w:r>
        <w:rPr>
          <w:spacing w:val="46"/>
        </w:rPr>
        <w:t> </w:t>
      </w:r>
      <w:r>
        <w:rPr/>
        <w:t>apical</w:t>
      </w:r>
      <w:r>
        <w:rPr>
          <w:spacing w:val="47"/>
        </w:rPr>
        <w:t> </w:t>
      </w:r>
      <w:r>
        <w:rPr/>
        <w:t>de</w:t>
      </w:r>
      <w:r>
        <w:rPr>
          <w:spacing w:val="48"/>
        </w:rPr>
        <w:t> </w:t>
      </w:r>
      <w:r>
        <w:rPr/>
        <w:t>diferentes</w:t>
      </w:r>
      <w:r>
        <w:rPr>
          <w:spacing w:val="49"/>
        </w:rPr>
        <w:t> </w:t>
      </w:r>
      <w:r>
        <w:rPr/>
        <w:t>células,</w:t>
      </w:r>
      <w:r>
        <w:rPr>
          <w:spacing w:val="46"/>
        </w:rPr>
        <w:t> </w:t>
      </w:r>
      <w:r>
        <w:rPr/>
        <w:t>sugiriendo</w:t>
      </w:r>
      <w:r>
        <w:rPr>
          <w:spacing w:val="46"/>
        </w:rPr>
        <w:t> </w:t>
      </w:r>
      <w:r>
        <w:rPr/>
        <w:t>un</w:t>
      </w:r>
      <w:r>
        <w:rPr>
          <w:spacing w:val="46"/>
        </w:rPr>
        <w:t> </w:t>
      </w:r>
      <w:r>
        <w:rPr/>
        <w:t>rol</w:t>
      </w:r>
      <w:r>
        <w:rPr>
          <w:spacing w:val="46"/>
        </w:rPr>
        <w:t> </w:t>
      </w:r>
      <w:r>
        <w:rPr/>
        <w:t>fisiológico</w:t>
      </w:r>
      <w:r>
        <w:rPr>
          <w:spacing w:val="46"/>
        </w:rPr>
        <w:t> </w:t>
      </w:r>
      <w:r>
        <w:rPr/>
        <w:t>normal</w:t>
      </w:r>
      <w:r>
        <w:rPr>
          <w:spacing w:val="47"/>
        </w:rPr>
        <w:t> </w:t>
      </w:r>
      <w:r>
        <w:rPr/>
        <w:t>en</w:t>
      </w:r>
      <w:r>
        <w:rPr>
          <w:spacing w:val="46"/>
        </w:rPr>
        <w:t> </w:t>
      </w:r>
      <w:r>
        <w:rPr/>
        <w:t>dichos</w:t>
      </w:r>
    </w:p>
    <w:p>
      <w:pPr>
        <w:spacing w:after="0" w:line="480" w:lineRule="auto"/>
        <w:jc w:val="both"/>
        <w:sectPr>
          <w:pgSz w:w="11910" w:h="16840"/>
          <w:pgMar w:header="0" w:footer="972" w:top="1340" w:bottom="1160" w:left="1600" w:right="1300"/>
        </w:sectPr>
      </w:pPr>
    </w:p>
    <w:p>
      <w:pPr>
        <w:pStyle w:val="BodyText"/>
        <w:spacing w:line="480" w:lineRule="auto" w:before="52"/>
        <w:ind w:left="102" w:right="196"/>
        <w:jc w:val="both"/>
      </w:pPr>
      <w:r>
        <w:rPr/>
        <w:t>procesos (Pratt, 1990). Los roles fisiológico de la Gp P en nematodos, serían similares a aquellos en otros organismos.</w:t>
      </w:r>
    </w:p>
    <w:p>
      <w:pPr>
        <w:pStyle w:val="BodyText"/>
        <w:spacing w:before="3"/>
        <w:rPr>
          <w:sz w:val="25"/>
        </w:rPr>
      </w:pPr>
    </w:p>
    <w:p>
      <w:pPr>
        <w:pStyle w:val="BodyText"/>
        <w:spacing w:line="480" w:lineRule="auto"/>
        <w:ind w:left="102" w:right="195"/>
        <w:jc w:val="both"/>
      </w:pPr>
      <w:r>
        <w:rPr/>
        <w:t>Como los nematodos carecen de citocromo P 450, entonces para llevar a cabo sus mecanismos de detoxificación, diferentes Gp P pueden proveer transportes  compensatorios de productos tóxicos (Sangster, 1994). Varios mecanismos pueden llevar  a la sobreexpresión de los genes de la Gp P; cambios a nivel génico por amplificación o mutación, en la transcripción o en la estabilidad del ARNm (Sangster, 1994). Sin  embargo, la amplificación de secuencias específicas de ADN que contienen los genes de Gp P se correlaciona con el desarrollo de resistencia a fármacos (Pratt, 1990; Sangster, 1994). En conclusión, la expresión exagerada de Gp P y aumento en la capacidad para remover drogas del citosol celular, caracterizan al fenotipo MDR, lo cual representa la base farmacológica de esta resistencia cruzada inespecífica ampliamente demostrada en quimioterapia anticancerígena y que está siendo investigada como posible mecanismo bioquímico relacionado al fenómeno de resistencia</w:t>
      </w:r>
      <w:r>
        <w:rPr>
          <w:spacing w:val="-16"/>
        </w:rPr>
        <w:t> </w:t>
      </w:r>
      <w:r>
        <w:rPr/>
        <w:t>antihelmíntica.</w:t>
      </w:r>
    </w:p>
    <w:p>
      <w:pPr>
        <w:pStyle w:val="BodyText"/>
        <w:spacing w:before="3"/>
        <w:rPr>
          <w:sz w:val="25"/>
        </w:rPr>
      </w:pPr>
    </w:p>
    <w:p>
      <w:pPr>
        <w:pStyle w:val="BodyText"/>
        <w:spacing w:line="480" w:lineRule="auto" w:before="1"/>
        <w:ind w:left="102" w:right="218"/>
        <w:jc w:val="both"/>
      </w:pPr>
      <w:r>
        <w:rPr/>
        <w:t>Los endectocidas (Xu </w:t>
      </w:r>
      <w:r>
        <w:rPr>
          <w:i/>
        </w:rPr>
        <w:t>et al</w:t>
      </w:r>
      <w:r>
        <w:rPr/>
        <w:t>., 1998; Molento y Prichard, 1999; Prichard, 1999a; Prichard, 1999b; Sangster, 1999) y, posiblemente los fármacos BZD (Nare </w:t>
      </w:r>
      <w:r>
        <w:rPr>
          <w:i/>
        </w:rPr>
        <w:t>et al</w:t>
      </w:r>
      <w:r>
        <w:rPr/>
        <w:t>., 1994; Beugnet </w:t>
      </w:r>
      <w:r>
        <w:rPr>
          <w:i/>
        </w:rPr>
        <w:t>et </w:t>
      </w:r>
      <w:r>
        <w:rPr>
          <w:i/>
        </w:rPr>
        <w:t>al</w:t>
      </w:r>
      <w:r>
        <w:rPr/>
        <w:t>., 1997; Prichard, 1999b), son substratos de la Gp P en nematodos. Tanto IVM como BZD seleccionan alelos del gen de Gp P. El uso de moduladores de Gp P es una estrategia que se supone aumenta la eficacia de agentes quimioterápicos por bloquear la actividad secretora de este transportador. El verapamil (Xu </w:t>
      </w:r>
      <w:r>
        <w:rPr>
          <w:i/>
        </w:rPr>
        <w:t>et al</w:t>
      </w:r>
      <w:r>
        <w:rPr/>
        <w:t>., 1998; Molento y Prichard, 1999)  y su derivado CL 347,099 (Molento y Prichard, 1999) son bloqueantes de los canales de calcio, y actúan por un mecanismo no completamente entendido como inhibidores competitivos de los dominios de unión a drogas de la Gp P, reduciendo el eflujo de las mismas, y por lo tanto, aumentando la actividad de estos fármacos. La  </w:t>
      </w:r>
      <w:r>
        <w:rPr>
          <w:spacing w:val="10"/>
        </w:rPr>
        <w:t> </w:t>
      </w:r>
      <w:r>
        <w:rPr/>
        <w:t>co-administración</w:t>
      </w:r>
    </w:p>
    <w:p>
      <w:pPr>
        <w:spacing w:after="0" w:line="480" w:lineRule="auto"/>
        <w:jc w:val="both"/>
        <w:sectPr>
          <w:pgSz w:w="11910" w:h="16840"/>
          <w:pgMar w:header="0" w:footer="972" w:top="1340" w:bottom="1160" w:left="1600" w:right="1300"/>
        </w:sectPr>
      </w:pPr>
    </w:p>
    <w:p>
      <w:pPr>
        <w:pStyle w:val="BodyText"/>
        <w:spacing w:line="480" w:lineRule="auto" w:before="52"/>
        <w:ind w:left="102" w:right="215"/>
        <w:jc w:val="both"/>
      </w:pPr>
      <w:r>
        <w:rPr/>
        <w:t>de verapamil o CL 347,099 con MOX o IVM aumenta la eficacia de estos fármacos antihelmínticos contra cepas de </w:t>
      </w:r>
      <w:r>
        <w:rPr>
          <w:i/>
        </w:rPr>
        <w:t>H. contortus </w:t>
      </w:r>
      <w:r>
        <w:rPr/>
        <w:t>resistentes a los mismos (Xu </w:t>
      </w:r>
      <w:r>
        <w:rPr>
          <w:i/>
        </w:rPr>
        <w:t>et al</w:t>
      </w:r>
      <w:r>
        <w:rPr/>
        <w:t>., 1998; Molento y Prichard, 1999).</w:t>
      </w:r>
    </w:p>
    <w:p>
      <w:pPr>
        <w:pStyle w:val="BodyText"/>
        <w:spacing w:before="8"/>
        <w:rPr>
          <w:sz w:val="25"/>
        </w:rPr>
      </w:pPr>
    </w:p>
    <w:p>
      <w:pPr>
        <w:pStyle w:val="Heading1"/>
      </w:pPr>
      <w:r>
        <w:rPr/>
        <w:t>Factores que predisponen al desarrollo de resistencia a drogas antihelminticas</w:t>
      </w:r>
    </w:p>
    <w:p>
      <w:pPr>
        <w:pStyle w:val="BodyText"/>
        <w:rPr>
          <w:b/>
        </w:rPr>
      </w:pPr>
    </w:p>
    <w:p>
      <w:pPr>
        <w:pStyle w:val="BodyText"/>
        <w:spacing w:before="9"/>
        <w:rPr>
          <w:b/>
          <w:sz w:val="23"/>
        </w:rPr>
      </w:pPr>
    </w:p>
    <w:p>
      <w:pPr>
        <w:pStyle w:val="BodyText"/>
        <w:spacing w:line="480" w:lineRule="auto"/>
        <w:ind w:left="102" w:right="194"/>
        <w:jc w:val="both"/>
      </w:pPr>
      <w:r>
        <w:rPr/>
        <w:t>La resistencia antihelmíntica está diseminada mundialmente, y es un serio problema principalmente en parásitos nematodos de ovinos, caprinos y equinos (Craig, 1993; Prichard, 1994). La evolución de resistencia antihelmíntica está determinada por la extensión con que los individuos sobrevivientes del tratamiento antihelmíntico  contribuyen con sus genes a las generaciones futuras, puesto que ningún tratamiento antiparasitario tiene una eficacia del 100%. Esta contribución está influenciada por la frecuencia y el tiempo de tratamiento, la eficacia de la droga, la fecundidad de  los parásitos adultos, la tasa de larvas consumidas, la deposición de huevos, el manejo de las pasturas y de los animales y el clima (Barnes </w:t>
      </w:r>
      <w:r>
        <w:rPr>
          <w:i/>
        </w:rPr>
        <w:t>et al</w:t>
      </w:r>
      <w:r>
        <w:rPr/>
        <w:t>.,</w:t>
      </w:r>
      <w:r>
        <w:rPr>
          <w:spacing w:val="-9"/>
        </w:rPr>
        <w:t> </w:t>
      </w:r>
      <w:r>
        <w:rPr/>
        <w:t>1995).</w:t>
      </w:r>
    </w:p>
    <w:p>
      <w:pPr>
        <w:pStyle w:val="BodyText"/>
        <w:spacing w:before="3"/>
        <w:rPr>
          <w:sz w:val="25"/>
        </w:rPr>
      </w:pPr>
    </w:p>
    <w:p>
      <w:pPr>
        <w:pStyle w:val="BodyText"/>
        <w:spacing w:line="480" w:lineRule="auto" w:before="1"/>
        <w:ind w:left="102" w:right="192" w:firstLine="62"/>
        <w:jc w:val="both"/>
      </w:pPr>
      <w:r>
        <w:rPr/>
        <w:t>Las mayores tasas de resistencia se presentan entre latitudes 10 Sur y 30 Sur, comprendiendo parte de Argentina, Uruguay, Brasil, Paraguay, Sud África, Australia y Nueva Zelanda, donde se encuentran las mayores poblaciones de cabras y ovejas (hospedadores que no desarrollan eficaces respuestas inmunes), y las condiciones de manejo animal (los animales permanecen en pasturas permanentes a lo largo de todo el año) y climáticas (áreas tropicales /sub -tropicales húmedas) son favorables para la transmisión de la enfermedad parasitaria y la diseminación de las poblaciones resistentes (Waller, 1993; Prichard, 1994; Rew, 1995; Nari </w:t>
      </w:r>
      <w:r>
        <w:rPr>
          <w:i/>
        </w:rPr>
        <w:t>et al</w:t>
      </w:r>
      <w:r>
        <w:rPr/>
        <w:t>., 1996; Echevarria </w:t>
      </w:r>
      <w:r>
        <w:rPr>
          <w:i/>
        </w:rPr>
        <w:t>et al</w:t>
      </w:r>
      <w:r>
        <w:rPr/>
        <w:t>., 1996; Eddi </w:t>
      </w:r>
      <w:r>
        <w:rPr>
          <w:i/>
        </w:rPr>
        <w:t>et al</w:t>
      </w:r>
      <w:r>
        <w:rPr/>
        <w:t>., 1996; Maciel </w:t>
      </w:r>
      <w:r>
        <w:rPr>
          <w:i/>
        </w:rPr>
        <w:t>et al</w:t>
      </w:r>
      <w:r>
        <w:rPr/>
        <w:t>., 1996; Waller </w:t>
      </w:r>
      <w:r>
        <w:rPr>
          <w:i/>
        </w:rPr>
        <w:t>et al</w:t>
      </w:r>
      <w:r>
        <w:rPr/>
        <w:t>., 1996). Por estas razones, se realizan tratamientos antihelmínticos supresivos frecuentes los cuales aumentan la presión de selección.  Aunque  el  mayor  problema  está  relacionado  con  la  resistencia  del</w:t>
      </w:r>
      <w:r>
        <w:rPr>
          <w:spacing w:val="51"/>
        </w:rPr>
        <w:t> </w:t>
      </w:r>
      <w:r>
        <w:rPr/>
        <w:t>género</w:t>
      </w:r>
    </w:p>
    <w:p>
      <w:pPr>
        <w:spacing w:after="0" w:line="480" w:lineRule="auto"/>
        <w:jc w:val="both"/>
        <w:sectPr>
          <w:pgSz w:w="11910" w:h="16840"/>
          <w:pgMar w:header="0" w:footer="972" w:top="1340" w:bottom="1160" w:left="1600" w:right="1300"/>
        </w:sectPr>
      </w:pPr>
    </w:p>
    <w:p>
      <w:pPr>
        <w:pStyle w:val="BodyText"/>
        <w:spacing w:line="480" w:lineRule="auto" w:before="52"/>
        <w:ind w:left="102" w:right="186"/>
        <w:jc w:val="both"/>
      </w:pPr>
      <w:r>
        <w:rPr/>
        <w:t>Trichostrongyloideo (ovinos y caprinos) a los compuestos BZD, existen ahora evidencias de la aparición de ciertos nematodos resistentes a la acción de levamisol, morantel, pirantel, closantel y fármacos endectocidas. </w:t>
      </w:r>
      <w:r>
        <w:rPr>
          <w:i/>
        </w:rPr>
        <w:t>H. contortus</w:t>
      </w:r>
      <w:r>
        <w:rPr/>
        <w:t>, </w:t>
      </w:r>
      <w:r>
        <w:rPr>
          <w:i/>
        </w:rPr>
        <w:t>Trichostrongylus </w:t>
      </w:r>
      <w:r>
        <w:rPr/>
        <w:t>spp. y </w:t>
      </w:r>
      <w:r>
        <w:rPr>
          <w:i/>
        </w:rPr>
        <w:t>Ostertagia </w:t>
      </w:r>
      <w:r>
        <w:rPr/>
        <w:t>spp. son las especies parasitarias más abundantes reportadas como resistentes a todos los antihelmínticos de amplio espectro (Eddi </w:t>
      </w:r>
      <w:r>
        <w:rPr>
          <w:i/>
        </w:rPr>
        <w:t>et al</w:t>
      </w:r>
      <w:r>
        <w:rPr/>
        <w:t>., 1996; Nari </w:t>
      </w:r>
      <w:r>
        <w:rPr>
          <w:i/>
        </w:rPr>
        <w:t>et al</w:t>
      </w:r>
      <w:r>
        <w:rPr/>
        <w:t>., 1998; Nari </w:t>
      </w:r>
      <w:r>
        <w:rPr>
          <w:i/>
        </w:rPr>
        <w:t>et </w:t>
      </w:r>
      <w:r>
        <w:rPr>
          <w:i/>
        </w:rPr>
        <w:t>al</w:t>
      </w:r>
      <w:r>
        <w:rPr/>
        <w:t>., 2000; Leathwick </w:t>
      </w:r>
      <w:r>
        <w:rPr>
          <w:i/>
        </w:rPr>
        <w:t>et al</w:t>
      </w:r>
      <w:r>
        <w:rPr/>
        <w:t>., 2000). Sin embargo, hay combinaciones droga/parásito para  las cuales la resistencia es</w:t>
      </w:r>
      <w:r>
        <w:rPr>
          <w:spacing w:val="-6"/>
        </w:rPr>
        <w:t> </w:t>
      </w:r>
      <w:r>
        <w:rPr/>
        <w:t>baja.</w:t>
      </w:r>
    </w:p>
    <w:p>
      <w:pPr>
        <w:pStyle w:val="BodyText"/>
        <w:spacing w:before="4"/>
        <w:rPr>
          <w:sz w:val="25"/>
        </w:rPr>
      </w:pPr>
    </w:p>
    <w:p>
      <w:pPr>
        <w:pStyle w:val="BodyText"/>
        <w:spacing w:line="480" w:lineRule="auto"/>
        <w:ind w:left="102" w:right="193"/>
        <w:jc w:val="both"/>
      </w:pPr>
      <w:r>
        <w:rPr/>
        <w:t>Por ejemplo, LVM es aún efectivo para controlar </w:t>
      </w:r>
      <w:r>
        <w:rPr>
          <w:i/>
        </w:rPr>
        <w:t>H. contortus</w:t>
      </w:r>
      <w:r>
        <w:rPr/>
        <w:t>, e IVM mantiene su eficacia contra </w:t>
      </w:r>
      <w:r>
        <w:rPr>
          <w:i/>
        </w:rPr>
        <w:t>Trichostrongylus </w:t>
      </w:r>
      <w:r>
        <w:rPr/>
        <w:t>spp en la mayoría de la regiones geográficas (Sangster, 2001). La selección para resistencia se ve aumentada por el alto potencial biótico de estos nematodos gastrointestinales que les permite cambiar sucesivamente la composición genética de la descendencia, especialmente </w:t>
      </w:r>
      <w:r>
        <w:rPr>
          <w:i/>
        </w:rPr>
        <w:t>H. contortus </w:t>
      </w:r>
      <w:r>
        <w:rPr/>
        <w:t>(Craig, 1993). Además, los parásitos que poseen ciclos de vida directos y cortos sufren mayor presión de selección para el desarrollo de resistencia que aquellos con ciclos de vida indirectos o complejos, puesto que estos últimos poseen varios estadios de sus ciclos de vida presionados por la selección ambiental, fuerza opuesta a la presión selección para resistencia por fármacos (Sangster y Gill,</w:t>
      </w:r>
      <w:r>
        <w:rPr>
          <w:spacing w:val="-6"/>
        </w:rPr>
        <w:t> </w:t>
      </w:r>
      <w:r>
        <w:rPr/>
        <w:t>1999).</w:t>
      </w:r>
    </w:p>
    <w:p>
      <w:pPr>
        <w:pStyle w:val="BodyText"/>
        <w:spacing w:before="3"/>
        <w:rPr>
          <w:sz w:val="25"/>
        </w:rPr>
      </w:pPr>
    </w:p>
    <w:p>
      <w:pPr>
        <w:pStyle w:val="BodyText"/>
        <w:spacing w:line="480" w:lineRule="auto"/>
        <w:ind w:left="102" w:right="191"/>
        <w:jc w:val="both"/>
      </w:pPr>
      <w:r>
        <w:rPr/>
        <w:t>La menor frecuencia de tratamientos antihelmínticos y la protección que ofrece la cubierta de la heces a los estadios de vida libre, no siendo afectados directamente por el antiparasitario (huevos y larvas "en refugio"), parecen haber actuado facilitando  una menor presión de selección y un desarrollo mucho más lento de la resistencia en nematodos bovinos, en comparación con ovinos y caprinos. Cuanto mayor sea la proporción de la población que está "en refugio", más lenta será la selección para resistencia (Sangster, 2001). Los pellets fecales de los pequeños rumiantes se disecan y</w:t>
      </w:r>
    </w:p>
    <w:p>
      <w:pPr>
        <w:spacing w:after="0" w:line="480" w:lineRule="auto"/>
        <w:jc w:val="both"/>
        <w:sectPr>
          <w:pgSz w:w="11910" w:h="16840"/>
          <w:pgMar w:header="0" w:footer="972" w:top="1340" w:bottom="1160" w:left="1600" w:right="1300"/>
        </w:sectPr>
      </w:pPr>
    </w:p>
    <w:p>
      <w:pPr>
        <w:pStyle w:val="BodyText"/>
        <w:spacing w:line="480" w:lineRule="auto" w:before="52"/>
        <w:ind w:left="102" w:right="198"/>
        <w:jc w:val="both"/>
      </w:pPr>
      <w:r>
        <w:rPr/>
        <w:t>desintegran más rápido que las heces de los bovinos, por lo que la protección es mucho menor y la presión mucho mayor (Prichard, 1999a).</w:t>
      </w:r>
    </w:p>
    <w:p>
      <w:pPr>
        <w:pStyle w:val="BodyText"/>
        <w:spacing w:before="3"/>
        <w:rPr>
          <w:sz w:val="25"/>
        </w:rPr>
      </w:pPr>
    </w:p>
    <w:p>
      <w:pPr>
        <w:pStyle w:val="BodyText"/>
        <w:spacing w:line="480" w:lineRule="auto"/>
        <w:ind w:left="102" w:right="193"/>
        <w:jc w:val="both"/>
      </w:pPr>
      <w:r>
        <w:rPr/>
        <w:t>Sin embargo, hay ahora evidencias de desarrollo de resistencia a fármacos endectocidas  en nematodos de bovinos (Anziani </w:t>
      </w:r>
      <w:r>
        <w:rPr>
          <w:i/>
        </w:rPr>
        <w:t>et al</w:t>
      </w:r>
      <w:r>
        <w:rPr/>
        <w:t>., 2000; Fiel </w:t>
      </w:r>
      <w:r>
        <w:rPr>
          <w:i/>
        </w:rPr>
        <w:t>et al</w:t>
      </w:r>
      <w:r>
        <w:rPr/>
        <w:t>., 2000). Los programas se han basado a lo largo de los años sobre la estrategia de tratar a los animales cuando la  mayoría, sino todos, las oblaciones parasitarias estaban en el huésped, no sobre la pastura. Esta estrategia ejerce una severa presión de selección para resistencia (Craig, 1993; Rew, 1995). La recomendación sería entonces, aplicar el tratamiento antihelmíntico cuando la mayoría de la población parasitaria estuviese en la pastura. Sin embargo, de esta manera  se estaría creando una oportunidad para la reinfección rápida que llevaría a la necesidad  de repetir el tratamiento. Si el tratamiento se efectúa cuando la mayoría de la población parasitaria está en al animal, la presión de selección para resistencia es mayor (Rew,  1995).</w:t>
      </w:r>
    </w:p>
    <w:p>
      <w:pPr>
        <w:pStyle w:val="BodyText"/>
        <w:spacing w:before="3"/>
        <w:rPr>
          <w:sz w:val="25"/>
        </w:rPr>
      </w:pPr>
    </w:p>
    <w:p>
      <w:pPr>
        <w:pStyle w:val="BodyText"/>
        <w:spacing w:line="480" w:lineRule="auto" w:before="1"/>
        <w:ind w:left="102" w:right="192"/>
        <w:jc w:val="both"/>
      </w:pPr>
      <w:r>
        <w:rPr/>
        <w:t>Se ha postulado que cuando la frecuencia de genes para resistencia es baja, si la misma es heredada como un carácter dominante y/o determinada por un único gen, responderá a la selección mucho más eficientemente y la resistencia se desarrollará más rápido que aquella que es heredada como un carácter dominante/recesivo incompleto (donde el heterocigótico tiene mayor similitud a su progenitor susceptible) </w:t>
      </w:r>
      <w:r>
        <w:rPr>
          <w:spacing w:val="-3"/>
        </w:rPr>
        <w:t>y/o </w:t>
      </w:r>
      <w:r>
        <w:rPr/>
        <w:t>determinada por dos o más genes (Barnes </w:t>
      </w:r>
      <w:r>
        <w:rPr>
          <w:i/>
        </w:rPr>
        <w:t>et al</w:t>
      </w:r>
      <w:r>
        <w:rPr/>
        <w:t>., 1995; </w:t>
      </w:r>
      <w:r>
        <w:rPr>
          <w:spacing w:val="-3"/>
        </w:rPr>
        <w:t>Le </w:t>
      </w:r>
      <w:r>
        <w:rPr/>
        <w:t>Jambre, 1997; Sangster, 2001). Esto ocurre así porque, cuando la resistencia es poligénica varios genes necesitan trabajar todos juntos para expresar el carácter (Le Jambre, 1997) y hay más genotipos conteniendo alelos S que no son completamente removidos por el tratamiento antihelmíntico y pueden contribuir con aquellos alelos S en futuras generaciones (Barnes </w:t>
      </w:r>
      <w:r>
        <w:rPr>
          <w:i/>
        </w:rPr>
        <w:t>et al</w:t>
      </w:r>
      <w:r>
        <w:rPr/>
        <w:t>., 1995). Por lo tanto, es de esperarse</w:t>
      </w:r>
      <w:r>
        <w:rPr>
          <w:spacing w:val="35"/>
        </w:rPr>
        <w:t> </w:t>
      </w:r>
      <w:r>
        <w:rPr/>
        <w:t>que</w:t>
      </w:r>
      <w:r>
        <w:rPr>
          <w:spacing w:val="36"/>
        </w:rPr>
        <w:t> </w:t>
      </w:r>
      <w:r>
        <w:rPr/>
        <w:t>la</w:t>
      </w:r>
      <w:r>
        <w:rPr>
          <w:spacing w:val="36"/>
        </w:rPr>
        <w:t> </w:t>
      </w:r>
      <w:r>
        <w:rPr/>
        <w:t>resistencia</w:t>
      </w:r>
      <w:r>
        <w:rPr>
          <w:spacing w:val="36"/>
        </w:rPr>
        <w:t> </w:t>
      </w:r>
      <w:r>
        <w:rPr/>
        <w:t>a</w:t>
      </w:r>
      <w:r>
        <w:rPr>
          <w:spacing w:val="36"/>
        </w:rPr>
        <w:t> </w:t>
      </w:r>
      <w:r>
        <w:rPr/>
        <w:t>lactonas</w:t>
      </w:r>
      <w:r>
        <w:rPr>
          <w:spacing w:val="36"/>
        </w:rPr>
        <w:t> </w:t>
      </w:r>
      <w:r>
        <w:rPr/>
        <w:t>macrocíclicas</w:t>
      </w:r>
      <w:r>
        <w:rPr>
          <w:spacing w:val="37"/>
        </w:rPr>
        <w:t> </w:t>
      </w:r>
      <w:r>
        <w:rPr/>
        <w:t>en</w:t>
      </w:r>
      <w:r>
        <w:rPr>
          <w:spacing w:val="37"/>
        </w:rPr>
        <w:t> </w:t>
      </w:r>
      <w:r>
        <w:rPr/>
        <w:t>H.</w:t>
      </w:r>
      <w:r>
        <w:rPr>
          <w:spacing w:val="38"/>
        </w:rPr>
        <w:t> </w:t>
      </w:r>
      <w:r>
        <w:rPr/>
        <w:t>contortus</w:t>
      </w:r>
      <w:r>
        <w:rPr>
          <w:spacing w:val="37"/>
        </w:rPr>
        <w:t> </w:t>
      </w:r>
      <w:r>
        <w:rPr/>
        <w:t>se</w:t>
      </w:r>
      <w:r>
        <w:rPr>
          <w:spacing w:val="38"/>
        </w:rPr>
        <w:t> </w:t>
      </w:r>
      <w:r>
        <w:rPr/>
        <w:t>desarrolle</w:t>
      </w:r>
      <w:r>
        <w:rPr>
          <w:spacing w:val="36"/>
        </w:rPr>
        <w:t> </w:t>
      </w:r>
      <w:r>
        <w:rPr/>
        <w:t>más</w:t>
      </w:r>
    </w:p>
    <w:p>
      <w:pPr>
        <w:spacing w:after="0" w:line="480" w:lineRule="auto"/>
        <w:jc w:val="both"/>
        <w:sectPr>
          <w:pgSz w:w="11910" w:h="16840"/>
          <w:pgMar w:header="0" w:footer="972" w:top="1340" w:bottom="1160" w:left="1600" w:right="1300"/>
        </w:sectPr>
      </w:pPr>
    </w:p>
    <w:p>
      <w:pPr>
        <w:pStyle w:val="BodyText"/>
        <w:spacing w:line="480" w:lineRule="auto" w:before="52"/>
        <w:ind w:left="102" w:right="198"/>
        <w:jc w:val="both"/>
      </w:pPr>
      <w:r>
        <w:rPr/>
        <w:t>rápido que la resistencia a BZD bajo las mismas condiciones (Le Jambre, 1997). En general, la selección para resistencia ocurre con aquellos fármacos que alcanzan concentraciones que matan la mayoría de los homocigotas susceptibles, algunos heterocigotas, pero permiten que sobrevivan los homocigotas resistentes (Le  Jambre, 1997,  Smith </w:t>
      </w:r>
      <w:r>
        <w:rPr>
          <w:i/>
        </w:rPr>
        <w:t>et al</w:t>
      </w:r>
      <w:r>
        <w:rPr/>
        <w:t>., 1999).</w:t>
      </w:r>
    </w:p>
    <w:p>
      <w:pPr>
        <w:pStyle w:val="BodyText"/>
        <w:spacing w:before="3"/>
        <w:rPr>
          <w:sz w:val="25"/>
        </w:rPr>
      </w:pPr>
    </w:p>
    <w:p>
      <w:pPr>
        <w:pStyle w:val="BodyText"/>
        <w:spacing w:line="480" w:lineRule="auto"/>
        <w:ind w:left="102" w:right="194"/>
        <w:jc w:val="both"/>
      </w:pPr>
      <w:r>
        <w:rPr/>
        <w:t>La subdosificación de antiparasitarios (por debajo de sus niveles de eficacia) dada entre otras causas por el uso de preparaciones farmacéuticas de baja calidad, inadecuado cálculo de peso y/o dosis, falta de identificación de factores que pueden modificar la absorción de un fármaco, favorecen la selección de heterocigotas y el aumento progresivo de tipos de resistencia poligénicos. Lo ideal sería que dentro de la población parasitaria prevalezcan los homocigotos susceptibles y los heterocigotas, lo cual ayudaría a diluir los genes para resistencia, retardando el desarrollo de resistencia (Le Jambre, 1997). Es crucial que los parásitos estén expuestos a concentraciones que sean mantenidas con una duración suficiente para remover todos los genotipos y que la población parasitaria no esté expuesta, o que sufra la menor exposición posible, a concentraciones subterapéuticas de droga (o sea, la "cola" de la fase de eliminación), que sólo son activas sobre homocigotas susceptibles e individuos no</w:t>
      </w:r>
      <w:r>
        <w:rPr>
          <w:spacing w:val="-8"/>
        </w:rPr>
        <w:t> </w:t>
      </w:r>
      <w:r>
        <w:rPr/>
        <w:t>resistentes.</w:t>
      </w:r>
    </w:p>
    <w:p>
      <w:pPr>
        <w:pStyle w:val="BodyText"/>
        <w:spacing w:before="8"/>
        <w:rPr>
          <w:sz w:val="25"/>
        </w:rPr>
      </w:pPr>
    </w:p>
    <w:p>
      <w:pPr>
        <w:pStyle w:val="Heading1"/>
      </w:pPr>
      <w:bookmarkStart w:name="_TOC_250008" w:id="19"/>
      <w:bookmarkEnd w:id="19"/>
      <w:r>
        <w:rPr/>
        <w:t>Estrategias para retardar el desarrollo de resistencia</w:t>
      </w:r>
    </w:p>
    <w:p>
      <w:pPr>
        <w:pStyle w:val="BodyText"/>
        <w:rPr>
          <w:b/>
        </w:rPr>
      </w:pPr>
    </w:p>
    <w:p>
      <w:pPr>
        <w:pStyle w:val="BodyText"/>
        <w:rPr>
          <w:b/>
        </w:rPr>
      </w:pPr>
    </w:p>
    <w:p>
      <w:pPr>
        <w:pStyle w:val="BodyText"/>
        <w:spacing w:line="480" w:lineRule="auto"/>
        <w:ind w:left="102" w:right="195"/>
        <w:jc w:val="both"/>
      </w:pPr>
      <w:r>
        <w:rPr/>
        <w:t>A pesar de los importantes avances alcanza dos en la caracterización molecular y genética poblacional de la resistencia de parásitos a la acción de drogas antihelmínticas, tenemos aún muchas dificultades para proponer soluciones concretas, tendientes a frenar el desarrollo del fenómeno de resistencia en condiciones prácticas. La consideración de distintos aspectos epidemiológicos y de medidas de manejo acordes al mismo,  son también  factores  relevantes  en  la  prevención  de  la  aparición  de  resistencia  y  en   la</w:t>
      </w:r>
    </w:p>
    <w:p>
      <w:pPr>
        <w:spacing w:after="0" w:line="480" w:lineRule="auto"/>
        <w:jc w:val="both"/>
        <w:sectPr>
          <w:footerReference w:type="default" r:id="rId23"/>
          <w:pgSz w:w="11910" w:h="16840"/>
          <w:pgMar w:footer="972" w:header="0" w:top="1340" w:bottom="1160" w:left="1600" w:right="1300"/>
        </w:sectPr>
      </w:pPr>
    </w:p>
    <w:p>
      <w:pPr>
        <w:pStyle w:val="BodyText"/>
        <w:spacing w:before="52"/>
        <w:ind w:left="102"/>
        <w:jc w:val="both"/>
      </w:pPr>
      <w:r>
        <w:rPr/>
        <w:t>reversión de la ya existente.</w:t>
      </w:r>
    </w:p>
    <w:p>
      <w:pPr>
        <w:pStyle w:val="BodyText"/>
      </w:pPr>
    </w:p>
    <w:p>
      <w:pPr>
        <w:pStyle w:val="BodyText"/>
        <w:spacing w:before="5"/>
      </w:pPr>
    </w:p>
    <w:p>
      <w:pPr>
        <w:pStyle w:val="BodyText"/>
        <w:spacing w:line="480" w:lineRule="auto"/>
        <w:ind w:left="102" w:right="182"/>
        <w:jc w:val="both"/>
      </w:pPr>
      <w:r>
        <w:rPr/>
        <w:t>Conservar la susceptibilidad antihelmíntica en algunas poblaciones parasitarias es de fundamental importancia. Se deben admitir algunas pérdidas de producción debidas a parásitos para lograr el mantenimiento de dicha susceptibilidad. Una opción práctica sugerida es no tratar una parte de los animales, o sea, permitir el refugio o el escape de susceptibles al tratamiento antihelmíntico. Cuando el 20% de los animales no son tratados, se retarda la evolución de resistencia y hay un adicional ahorro en costos de antihelmíntico (Barnes </w:t>
      </w:r>
      <w:r>
        <w:rPr>
          <w:i/>
        </w:rPr>
        <w:t>et al</w:t>
      </w:r>
      <w:r>
        <w:rPr/>
        <w:t>., 1995). Esta estrategia permite que los helmintos susceptibles continúen produciendo descendencia y diluyan los efectos de los descendientes de helmintos resistentes del 80% tratado (Le Jambre, 1997), aunque esta estrategia es aún muy discutida y no ha logrado imponerse en el contexto práctico.</w:t>
      </w:r>
    </w:p>
    <w:p>
      <w:pPr>
        <w:pStyle w:val="BodyText"/>
        <w:spacing w:before="3"/>
        <w:rPr>
          <w:sz w:val="25"/>
        </w:rPr>
      </w:pPr>
    </w:p>
    <w:p>
      <w:pPr>
        <w:pStyle w:val="BodyText"/>
        <w:spacing w:line="480" w:lineRule="auto"/>
        <w:ind w:left="102" w:right="117"/>
        <w:jc w:val="both"/>
      </w:pPr>
      <w:r>
        <w:rPr/>
        <w:t>Aumentar la biodisponibilidad de droga activa es una estrategia farmacológica que coopera en la optimización del tratamiento y en retardar el desarrollo de resistencia. Toda herramienta farmacológica que permita aumentar la biodisponibilidad sistémica del fármaco antihelmíntico, posibilitará que mayores concentraciones de droga con una duración suficiente alcancen los sitios de localización parasitaria y puedan entrar en contacto con los helmintos blanco. Esta mayor biodisponibilidad permitirá que menor cantidad de parásitos que portan genes para resistencia dentro de la población puedan sobrevivir al tratamiento. Esto es aplicable a aquellos mecanismos de resistencia que dependan de la concentración del antihelmíntico. Como herramientas farmacológicas podemos citar: interferencia farmacológica para disminuir el eflujo del fármaco del  parásito (como </w:t>
      </w:r>
      <w:r>
        <w:rPr>
          <w:spacing w:val="-3"/>
        </w:rPr>
        <w:t>ya </w:t>
      </w:r>
      <w:r>
        <w:rPr/>
        <w:t>fuera expuesto con el uso de moduladores de la Gp P), interferencia en  el metabolismo y eliminación, y manejo de la alimentación (tipo y cantidad de dieta, ayuno pre/post</w:t>
      </w:r>
      <w:r>
        <w:rPr>
          <w:spacing w:val="22"/>
        </w:rPr>
        <w:t> </w:t>
      </w:r>
      <w:r>
        <w:rPr/>
        <w:t>tratamiento,</w:t>
      </w:r>
      <w:r>
        <w:rPr>
          <w:spacing w:val="24"/>
        </w:rPr>
        <w:t> </w:t>
      </w:r>
      <w:r>
        <w:rPr/>
        <w:t>etc.).</w:t>
      </w:r>
      <w:r>
        <w:rPr>
          <w:spacing w:val="22"/>
        </w:rPr>
        <w:t> </w:t>
      </w:r>
      <w:r>
        <w:rPr/>
        <w:t>Se</w:t>
      </w:r>
      <w:r>
        <w:rPr>
          <w:spacing w:val="21"/>
        </w:rPr>
        <w:t> </w:t>
      </w:r>
      <w:r>
        <w:rPr/>
        <w:t>puede</w:t>
      </w:r>
      <w:r>
        <w:rPr>
          <w:spacing w:val="21"/>
        </w:rPr>
        <w:t> </w:t>
      </w:r>
      <w:r>
        <w:rPr/>
        <w:t>modificar</w:t>
      </w:r>
      <w:r>
        <w:rPr>
          <w:spacing w:val="23"/>
        </w:rPr>
        <w:t> </w:t>
      </w:r>
      <w:r>
        <w:rPr/>
        <w:t>el</w:t>
      </w:r>
      <w:r>
        <w:rPr>
          <w:spacing w:val="24"/>
        </w:rPr>
        <w:t> </w:t>
      </w:r>
      <w:r>
        <w:rPr/>
        <w:t>comportamiento</w:t>
      </w:r>
      <w:r>
        <w:rPr>
          <w:spacing w:val="24"/>
        </w:rPr>
        <w:t> </w:t>
      </w:r>
      <w:r>
        <w:rPr/>
        <w:t>farmacocinético</w:t>
      </w:r>
      <w:r>
        <w:rPr>
          <w:spacing w:val="22"/>
        </w:rPr>
        <w:t> </w:t>
      </w:r>
      <w:r>
        <w:rPr/>
        <w:t>de</w:t>
      </w:r>
      <w:r>
        <w:rPr>
          <w:spacing w:val="23"/>
        </w:rPr>
        <w:t> </w:t>
      </w:r>
      <w:r>
        <w:rPr/>
        <w:t>las</w:t>
      </w:r>
    </w:p>
    <w:p>
      <w:pPr>
        <w:spacing w:after="0" w:line="480" w:lineRule="auto"/>
        <w:jc w:val="both"/>
        <w:sectPr>
          <w:footerReference w:type="default" r:id="rId24"/>
          <w:pgSz w:w="11910" w:h="16840"/>
          <w:pgMar w:footer="972" w:header="0" w:top="1340" w:bottom="1160" w:left="1600" w:right="1300"/>
          <w:pgNumType w:start="51"/>
        </w:sectPr>
      </w:pPr>
    </w:p>
    <w:p>
      <w:pPr>
        <w:pStyle w:val="BodyText"/>
        <w:spacing w:line="480" w:lineRule="auto" w:before="52"/>
        <w:ind w:left="102" w:right="112"/>
        <w:jc w:val="both"/>
      </w:pPr>
      <w:r>
        <w:rPr/>
        <w:t>drogas disminuyendo el consumo temporariamente en ovinos previo al tratamiento antihelmíntico (Ali y Hennessy, 1993) o, ayunando ovinos y bovinos (Lifschitz </w:t>
      </w:r>
      <w:r>
        <w:rPr>
          <w:i/>
        </w:rPr>
        <w:t>et al</w:t>
      </w:r>
      <w:r>
        <w:rPr/>
        <w:t>.,  1997; Sánchez </w:t>
      </w:r>
      <w:r>
        <w:rPr>
          <w:i/>
        </w:rPr>
        <w:t>et al</w:t>
      </w:r>
      <w:r>
        <w:rPr/>
        <w:t>., 1997; Sánchez </w:t>
      </w:r>
      <w:r>
        <w:rPr>
          <w:i/>
        </w:rPr>
        <w:t>et al</w:t>
      </w:r>
      <w:r>
        <w:rPr/>
        <w:t>., 2000) antes y después del tratamiento antihelmíntico. Esto retarda el tránsito gastrointestinal, prolongando la duración de la absorción gastrointestinal de los compuestos antihelmínticos, resultando en un aumento de la biodisponibilidad sistémica de los mismos (Ali y Hennessy, 1993; Lifschitz </w:t>
      </w:r>
      <w:r>
        <w:rPr>
          <w:i/>
        </w:rPr>
        <w:t>et al</w:t>
      </w:r>
      <w:r>
        <w:rPr/>
        <w:t>., 1997; Sánchez </w:t>
      </w:r>
      <w:r>
        <w:rPr>
          <w:i/>
        </w:rPr>
        <w:t>et al</w:t>
      </w:r>
      <w:r>
        <w:rPr/>
        <w:t>., 1997; Sánchez </w:t>
      </w:r>
      <w:r>
        <w:rPr>
          <w:i/>
        </w:rPr>
        <w:t>et al</w:t>
      </w:r>
      <w:r>
        <w:rPr/>
        <w:t>., 2000). Disminuir el consumo a la  mitad 36 horas  antes y después del tratamiento con oxfendazole en ovejas aumentó la biodisponibilidad sistémica de la droga lo que se correlacionó con un aumento de la eficacia de la droga, un 33% contra </w:t>
      </w:r>
      <w:r>
        <w:rPr>
          <w:i/>
        </w:rPr>
        <w:t>H. contortus </w:t>
      </w:r>
      <w:r>
        <w:rPr/>
        <w:t>y un 60% contra </w:t>
      </w:r>
      <w:r>
        <w:rPr>
          <w:i/>
        </w:rPr>
        <w:t>T. colubriformis</w:t>
      </w:r>
      <w:r>
        <w:rPr/>
        <w:t>, ambos resistentes a BZD (Ali y Hennessy, 1993). Períodos de ayuno de 12 a 24 horas previo al tratamiento induce modificaciones en el comportamiento farmacocinético y aumenta la biodisponibilidad sistémica de los fármacos BZD (Lifschitz </w:t>
      </w:r>
      <w:r>
        <w:rPr>
          <w:i/>
        </w:rPr>
        <w:t>et al</w:t>
      </w:r>
      <w:r>
        <w:rPr/>
        <w:t>., 1997; Sánchez </w:t>
      </w:r>
      <w:r>
        <w:rPr>
          <w:i/>
        </w:rPr>
        <w:t>et al</w:t>
      </w:r>
      <w:r>
        <w:rPr/>
        <w:t>., 1997; Sánchez </w:t>
      </w:r>
      <w:r>
        <w:rPr>
          <w:i/>
        </w:rPr>
        <w:t>et al</w:t>
      </w:r>
      <w:r>
        <w:rPr/>
        <w:t>., 2000).</w:t>
      </w:r>
    </w:p>
    <w:p>
      <w:pPr>
        <w:pStyle w:val="BodyText"/>
        <w:spacing w:before="3"/>
        <w:rPr>
          <w:sz w:val="25"/>
        </w:rPr>
      </w:pPr>
    </w:p>
    <w:p>
      <w:pPr>
        <w:pStyle w:val="BodyText"/>
        <w:spacing w:line="480" w:lineRule="auto" w:before="1"/>
        <w:ind w:left="102" w:right="114"/>
        <w:jc w:val="both"/>
      </w:pPr>
      <w:r>
        <w:rPr/>
        <w:t>La rotación anual o combinación de compuestos con diferente modo de acción y el uso de tan pocos tratamientos anuales como sea posible, parecen ser las recomendaciones  prácticas más viables en la actualidad, para disminuir el desarrollo de resistencia. A pesar de los intentos por introducir un control antiparasitario integrado, las medidas de control continúan siendo basadas, casi exclusivamente, en el tratamiento químico. Los  tratamientos antihelmínticos supresivos frecuentes, las sub-dosificaciones y la falta de utilización intercalada de drogas de distinta clase, son las causas primarias que aumentan la presión de selección favoreciendo el desarrollo y diseminación de la resistencia antiparasitaria. La falta de integración entre medidas de manejo animal y tratamientos es  un factor de alto riesgo en el desarrollo de resistencia. Queda claro entonces que el trabajo fármaco-parasitológico conjunto será crucial para proponer soluciones, que basadas   </w:t>
      </w:r>
      <w:r>
        <w:rPr>
          <w:spacing w:val="41"/>
        </w:rPr>
        <w:t> </w:t>
      </w:r>
      <w:r>
        <w:rPr/>
        <w:t>en el</w:t>
      </w:r>
    </w:p>
    <w:p>
      <w:pPr>
        <w:spacing w:after="0" w:line="480" w:lineRule="auto"/>
        <w:jc w:val="both"/>
        <w:sectPr>
          <w:pgSz w:w="11910" w:h="16840"/>
          <w:pgMar w:header="0" w:footer="972" w:top="1340" w:bottom="1160" w:left="1600" w:right="1300"/>
        </w:sectPr>
      </w:pPr>
    </w:p>
    <w:p>
      <w:pPr>
        <w:pStyle w:val="BodyText"/>
        <w:spacing w:line="480" w:lineRule="auto" w:before="52"/>
        <w:ind w:left="102" w:right="122"/>
        <w:jc w:val="both"/>
      </w:pPr>
      <w:r>
        <w:rPr/>
        <w:t>conocimiento científico sobre el tema, puedan aportar soluciones para retardar el desarrollo de resistencia a los fármacos disponibles.</w:t>
      </w:r>
    </w:p>
    <w:p>
      <w:pPr>
        <w:pStyle w:val="BodyText"/>
        <w:spacing w:before="8"/>
        <w:rPr>
          <w:sz w:val="25"/>
        </w:rPr>
      </w:pPr>
    </w:p>
    <w:p>
      <w:pPr>
        <w:pStyle w:val="Heading1"/>
      </w:pPr>
      <w:bookmarkStart w:name="_TOC_250007" w:id="20"/>
      <w:bookmarkEnd w:id="20"/>
      <w:r>
        <w:rPr/>
        <w:t>Diagnóstico de la Resistencia Antihelmíntica</w:t>
      </w:r>
    </w:p>
    <w:p>
      <w:pPr>
        <w:pStyle w:val="BodyText"/>
        <w:rPr>
          <w:b/>
        </w:rPr>
      </w:pPr>
    </w:p>
    <w:p>
      <w:pPr>
        <w:pStyle w:val="BodyText"/>
        <w:spacing w:before="9"/>
        <w:rPr>
          <w:b/>
          <w:sz w:val="23"/>
        </w:rPr>
      </w:pPr>
    </w:p>
    <w:p>
      <w:pPr>
        <w:pStyle w:val="BodyText"/>
        <w:spacing w:line="480" w:lineRule="auto"/>
        <w:ind w:left="102" w:right="116"/>
        <w:jc w:val="both"/>
      </w:pPr>
      <w:r>
        <w:rPr/>
        <w:t>En un rebaño se sospecha de RA si las condiciones clínicas de un animal no mejoran después de la aplicación de un tratamiento antiparasitario. A menudo esto es debido a diferentes factores como la subdosificación, estimación errada del peso vivo de los animales, entre otros.</w:t>
      </w:r>
    </w:p>
    <w:p>
      <w:pPr>
        <w:pStyle w:val="BodyText"/>
        <w:spacing w:before="4"/>
        <w:rPr>
          <w:sz w:val="25"/>
        </w:rPr>
      </w:pPr>
    </w:p>
    <w:p>
      <w:pPr>
        <w:pStyle w:val="BodyText"/>
        <w:spacing w:line="480" w:lineRule="auto"/>
        <w:ind w:left="102" w:right="115"/>
        <w:jc w:val="both"/>
      </w:pPr>
      <w:r>
        <w:rPr/>
        <w:t>Varios de los enfoques usados para la detección de RA están en discusión. No todos los ensayos son apropiados para todos los antiparasitarios. Se han desarrollado una variedad de ensayos in vitro (Test de Eclosión de huevos y Test de Motilidad larvaria) en los cuales los estadios preparasiatarios (huevos o larvas) se incuban directamente con el compuesto químico a evaluar.</w:t>
      </w:r>
    </w:p>
    <w:p>
      <w:pPr>
        <w:pStyle w:val="BodyText"/>
        <w:spacing w:before="3"/>
        <w:rPr>
          <w:sz w:val="25"/>
        </w:rPr>
      </w:pPr>
    </w:p>
    <w:p>
      <w:pPr>
        <w:pStyle w:val="BodyText"/>
        <w:spacing w:line="480" w:lineRule="auto" w:before="1"/>
        <w:ind w:left="102" w:right="114"/>
        <w:jc w:val="both"/>
      </w:pPr>
      <w:r>
        <w:rPr/>
        <w:t>El test de eclosión de huevecillos (Le Jambre, 1976) se usó para los benzimidazoles y el levamisol, pero no es apropiado para la detección de RA para las avermectinas y el closantel. La incubación de los huevecillos con los medicamentos antiparasitarios inhiben su eclosión y su futuro desarrollo. El test de motilidad larvaria es muy útil para la  detección de resistencia a los benzimidazoles y las lactonas macrocíclicas. Las larvas se incuban con el antiparasitario y la motilidad es es medida por detectores electrónicos por la migración a través de un tamiz (Sangster </w:t>
      </w:r>
      <w:r>
        <w:rPr>
          <w:i/>
        </w:rPr>
        <w:t>et al.</w:t>
      </w:r>
      <w:r>
        <w:rPr/>
        <w:t>, 1988) o por observación directa (Gill </w:t>
      </w:r>
      <w:r>
        <w:rPr>
          <w:i/>
        </w:rPr>
        <w:t>et al.</w:t>
      </w:r>
      <w:r>
        <w:rPr/>
        <w:t>, 1991). Sin embargo, ninguno de estos métodos toma en cuenta la biodisponibilidad y eficacia de las drogas en los</w:t>
      </w:r>
      <w:r>
        <w:rPr>
          <w:spacing w:val="-10"/>
        </w:rPr>
        <w:t> </w:t>
      </w:r>
      <w:r>
        <w:rPr/>
        <w:t>hospederos.</w:t>
      </w:r>
    </w:p>
    <w:p>
      <w:pPr>
        <w:pStyle w:val="BodyText"/>
        <w:spacing w:before="3"/>
        <w:rPr>
          <w:sz w:val="25"/>
        </w:rPr>
      </w:pPr>
    </w:p>
    <w:p>
      <w:pPr>
        <w:pStyle w:val="BodyText"/>
        <w:ind w:left="102"/>
        <w:jc w:val="both"/>
      </w:pPr>
      <w:r>
        <w:rPr/>
        <w:t>Prueba de reducción del conteo fecal de huevos</w:t>
      </w:r>
    </w:p>
    <w:p>
      <w:pPr>
        <w:spacing w:after="0"/>
        <w:jc w:val="both"/>
        <w:sectPr>
          <w:pgSz w:w="11910" w:h="16840"/>
          <w:pgMar w:header="0" w:footer="972" w:top="1340" w:bottom="1160" w:left="1600" w:right="1300"/>
        </w:sectPr>
      </w:pPr>
    </w:p>
    <w:p>
      <w:pPr>
        <w:pStyle w:val="BodyText"/>
        <w:spacing w:line="480" w:lineRule="auto" w:before="52"/>
        <w:ind w:left="102" w:right="121"/>
        <w:jc w:val="both"/>
      </w:pPr>
      <w:r>
        <w:rPr/>
        <w:t>La prueba más usada internacionalmente para la detección de RA de nematodos gastrointestinales es la RCFH, la cual tiene la ventaja de ser apropiada para todas las clases de antiparasitarios. Esta prueba estima el grado de resistencia por comparación de los conteos fecales de huevos antes y después del tratamiento.</w:t>
      </w:r>
    </w:p>
    <w:p>
      <w:pPr>
        <w:pStyle w:val="BodyText"/>
        <w:spacing w:before="3"/>
        <w:rPr>
          <w:sz w:val="25"/>
        </w:rPr>
      </w:pPr>
    </w:p>
    <w:p>
      <w:pPr>
        <w:pStyle w:val="BodyText"/>
        <w:spacing w:line="480" w:lineRule="auto"/>
        <w:ind w:left="102" w:right="118"/>
        <w:jc w:val="both"/>
      </w:pPr>
      <w:r>
        <w:rPr/>
        <w:t>La Asociación Mundial para los Avances en Parasitología Veterinaria (WAAVP, de sus siglas en inglés) estableció las guías que precisan detalladamente las recomendaciones para el uso de este método (Coles </w:t>
      </w:r>
      <w:r>
        <w:rPr>
          <w:i/>
        </w:rPr>
        <w:t>et al.</w:t>
      </w:r>
      <w:r>
        <w:rPr/>
        <w:t>, 1992). La RCFH ofrece una buena estimación de la RA con bajos costos y poca mano de obra, comparado con otros métodos (Cabaret y Berrag, 2004). Adicionalmente, este método permite identificar problemas relacionados con la aplicación de antiparasitarios en condiciones de campo.</w:t>
      </w:r>
    </w:p>
    <w:p>
      <w:pPr>
        <w:pStyle w:val="BodyText"/>
        <w:spacing w:before="3"/>
        <w:rPr>
          <w:sz w:val="25"/>
        </w:rPr>
      </w:pPr>
    </w:p>
    <w:p>
      <w:pPr>
        <w:pStyle w:val="BodyText"/>
        <w:spacing w:line="480" w:lineRule="auto"/>
        <w:ind w:left="102" w:right="112"/>
        <w:jc w:val="both"/>
        <w:rPr>
          <w:i/>
        </w:rPr>
      </w:pPr>
      <w:r>
        <w:rPr/>
        <w:t>Una limitante de este método es que la cantidad de huevecillos de nematodos gastrointestinales excretados no siempre se correlacionan con la carga parasitaria real. No existe una correlación apropiada entre el CFH y la cantidad de parásitos adultos de </w:t>
      </w:r>
      <w:r>
        <w:rPr>
          <w:i/>
        </w:rPr>
        <w:t>Trichostrongylus colubriformis</w:t>
      </w:r>
      <w:r>
        <w:rPr/>
        <w:t>. No obstante, Sangster </w:t>
      </w:r>
      <w:r>
        <w:rPr>
          <w:i/>
        </w:rPr>
        <w:t>et al. </w:t>
      </w:r>
      <w:r>
        <w:rPr/>
        <w:t>(1979) reportó una correlación adecuada entre el CFH y la carga parasitaria por  </w:t>
      </w:r>
      <w:r>
        <w:rPr>
          <w:i/>
        </w:rPr>
        <w:t>H. contortus.</w:t>
      </w:r>
    </w:p>
    <w:p>
      <w:pPr>
        <w:pStyle w:val="BodyText"/>
        <w:spacing w:before="3"/>
        <w:rPr>
          <w:i/>
          <w:sz w:val="25"/>
        </w:rPr>
      </w:pPr>
    </w:p>
    <w:p>
      <w:pPr>
        <w:pStyle w:val="BodyText"/>
        <w:spacing w:line="480" w:lineRule="auto"/>
        <w:ind w:left="102" w:right="121"/>
        <w:jc w:val="both"/>
      </w:pPr>
      <w:r>
        <w:rPr/>
        <w:t>Adicionalmente al test de RCFH se recomienda la identificación de las especies de parásitos presentes antes y después del tratamiento mediante coprocultivos e identificación de las larvas del tercer estadio ya que las poblaciones de parásitos por lo general son múltiples.</w:t>
      </w:r>
    </w:p>
    <w:p>
      <w:pPr>
        <w:spacing w:after="0" w:line="480" w:lineRule="auto"/>
        <w:jc w:val="both"/>
        <w:sectPr>
          <w:pgSz w:w="11910" w:h="16840"/>
          <w:pgMar w:header="0" w:footer="972" w:top="1340" w:bottom="1160" w:left="1600" w:right="1300"/>
        </w:sectPr>
      </w:pPr>
    </w:p>
    <w:p>
      <w:pPr>
        <w:pStyle w:val="Heading1"/>
        <w:numPr>
          <w:ilvl w:val="0"/>
          <w:numId w:val="3"/>
        </w:numPr>
        <w:tabs>
          <w:tab w:pos="503" w:val="left" w:leader="none"/>
        </w:tabs>
        <w:spacing w:line="655" w:lineRule="auto" w:before="57" w:after="0"/>
        <w:ind w:left="102" w:right="5370" w:firstLine="0"/>
        <w:jc w:val="left"/>
      </w:pPr>
      <w:r>
        <w:rPr/>
        <w:t>MATERIALES Y MÉTODOS Localización</w:t>
      </w:r>
    </w:p>
    <w:p>
      <w:pPr>
        <w:pStyle w:val="BodyText"/>
        <w:spacing w:line="480" w:lineRule="auto" w:before="90"/>
        <w:ind w:left="102" w:right="112"/>
        <w:jc w:val="both"/>
      </w:pPr>
      <w:r>
        <w:rPr/>
        <w:t>El estudio se desarrolló en el Rancho “El Salitre” del Centro Universitario Temascaltepec, perteneciente a la Universidad Autónoma del Estado de México, ubicado en el Municipio San Simón de Guerrero al Sur del Estado de México, con coordenadas extremas de 19° 01’05.3’’ y 19°01’36.0’’ N y 100° 02’ 23.6’’ y 100°02’ 47.7’’ W, a una altitud media de</w:t>
      </w:r>
    </w:p>
    <w:p>
      <w:pPr>
        <w:pStyle w:val="BodyText"/>
        <w:spacing w:before="11"/>
        <w:ind w:left="102"/>
        <w:jc w:val="both"/>
      </w:pPr>
      <w:r>
        <w:rPr/>
        <w:t>1880 msnm. El clima de la región es semicálido subhúmedo, la temperatura media es de 17</w:t>
      </w:r>
    </w:p>
    <w:p>
      <w:pPr>
        <w:pStyle w:val="BodyText"/>
      </w:pPr>
    </w:p>
    <w:p>
      <w:pPr>
        <w:pStyle w:val="BodyText"/>
        <w:spacing w:line="480" w:lineRule="auto"/>
        <w:ind w:left="102" w:right="119"/>
        <w:jc w:val="both"/>
      </w:pPr>
      <w:r>
        <w:rPr/>
        <w:t>°C y la precipitación pluvial anual de 1300 mm. Los análisis de laboratorio se realizaron en el Laboratorio de Parasitología del Centro Universitario Temascaltepec, perteneciente a la Universidad Autónoma del Estado de México.</w:t>
      </w:r>
    </w:p>
    <w:p>
      <w:pPr>
        <w:pStyle w:val="BodyText"/>
        <w:rPr>
          <w:sz w:val="22"/>
        </w:rPr>
      </w:pPr>
      <w:r>
        <w:rPr/>
        <w:drawing>
          <wp:anchor distT="0" distB="0" distL="0" distR="0" allowOverlap="1" layoutInCell="1" locked="0" behindDoc="0" simplePos="0" relativeHeight="1240">
            <wp:simplePos x="0" y="0"/>
            <wp:positionH relativeFrom="page">
              <wp:posOffset>2179320</wp:posOffset>
            </wp:positionH>
            <wp:positionV relativeFrom="paragraph">
              <wp:posOffset>185994</wp:posOffset>
            </wp:positionV>
            <wp:extent cx="3389375" cy="3389376"/>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25" cstate="print"/>
                    <a:stretch>
                      <a:fillRect/>
                    </a:stretch>
                  </pic:blipFill>
                  <pic:spPr>
                    <a:xfrm>
                      <a:off x="0" y="0"/>
                      <a:ext cx="3389375" cy="3389376"/>
                    </a:xfrm>
                    <a:prstGeom prst="rect">
                      <a:avLst/>
                    </a:prstGeom>
                  </pic:spPr>
                </pic:pic>
              </a:graphicData>
            </a:graphic>
          </wp:anchor>
        </w:drawing>
      </w:r>
    </w:p>
    <w:p>
      <w:pPr>
        <w:pStyle w:val="BodyText"/>
        <w:rPr>
          <w:sz w:val="20"/>
        </w:rPr>
      </w:pPr>
    </w:p>
    <w:p>
      <w:pPr>
        <w:pStyle w:val="BodyText"/>
        <w:spacing w:before="6"/>
        <w:rPr>
          <w:sz w:val="18"/>
        </w:rPr>
      </w:pPr>
    </w:p>
    <w:p>
      <w:pPr>
        <w:pStyle w:val="BodyText"/>
        <w:spacing w:before="69"/>
        <w:ind w:left="102"/>
      </w:pPr>
      <w:r>
        <w:rPr/>
        <w:t>Figura  6.  Localización  geográfica  del  Centro  Universitario  UAEM  Temascaltepec, km</w:t>
      </w:r>
    </w:p>
    <w:p>
      <w:pPr>
        <w:pStyle w:val="BodyText"/>
      </w:pPr>
    </w:p>
    <w:p>
      <w:pPr>
        <w:pStyle w:val="ListParagraph"/>
        <w:numPr>
          <w:ilvl w:val="1"/>
          <w:numId w:val="7"/>
        </w:numPr>
        <w:tabs>
          <w:tab w:pos="583" w:val="left" w:leader="none"/>
        </w:tabs>
        <w:spacing w:line="240" w:lineRule="auto" w:before="0" w:after="0"/>
        <w:ind w:left="582" w:right="0" w:hanging="480"/>
        <w:jc w:val="left"/>
        <w:rPr>
          <w:sz w:val="24"/>
        </w:rPr>
      </w:pPr>
      <w:r>
        <w:rPr>
          <w:sz w:val="24"/>
        </w:rPr>
        <w:t>carretera federal</w:t>
      </w:r>
      <w:r>
        <w:rPr>
          <w:spacing w:val="-6"/>
          <w:sz w:val="24"/>
        </w:rPr>
        <w:t> </w:t>
      </w:r>
      <w:r>
        <w:rPr>
          <w:sz w:val="24"/>
        </w:rPr>
        <w:t>Toluca-Tejupilco.</w:t>
      </w:r>
    </w:p>
    <w:p>
      <w:pPr>
        <w:spacing w:after="0" w:line="240" w:lineRule="auto"/>
        <w:jc w:val="left"/>
        <w:rPr>
          <w:sz w:val="24"/>
        </w:rPr>
        <w:sectPr>
          <w:pgSz w:w="11910" w:h="16840"/>
          <w:pgMar w:header="0" w:footer="972" w:top="1580" w:bottom="1160" w:left="1600" w:right="1300"/>
        </w:sectPr>
      </w:pPr>
    </w:p>
    <w:p>
      <w:pPr>
        <w:pStyle w:val="Heading1"/>
        <w:spacing w:before="56"/>
      </w:pPr>
      <w:bookmarkStart w:name="_TOC_250006" w:id="21"/>
      <w:bookmarkEnd w:id="21"/>
      <w:r>
        <w:rPr/>
        <w:t>Animales y sistema de manejo</w:t>
      </w:r>
    </w:p>
    <w:p>
      <w:pPr>
        <w:pStyle w:val="BodyText"/>
        <w:rPr>
          <w:b/>
        </w:rPr>
      </w:pPr>
    </w:p>
    <w:p>
      <w:pPr>
        <w:pStyle w:val="BodyText"/>
        <w:rPr>
          <w:b/>
        </w:rPr>
      </w:pPr>
    </w:p>
    <w:p>
      <w:pPr>
        <w:pStyle w:val="BodyText"/>
        <w:spacing w:line="480" w:lineRule="auto"/>
        <w:ind w:left="102" w:right="119"/>
        <w:jc w:val="both"/>
      </w:pPr>
      <w:r>
        <w:rPr/>
        <w:t>Se utilizaron 30 cabras en pastoreo del Rancho Universitario de razas Nubia y F1 (Nubia×Boer) con peso promedio de (51,1 Kg ±8,14 kg) con edad entre 4 y 7 años. Las reproductoras están vacías y poseen una condición corporal promedio de 3,5 en escala de 1 a 5 puntos (Russel </w:t>
      </w:r>
      <w:r>
        <w:rPr>
          <w:i/>
        </w:rPr>
        <w:t>et al.</w:t>
      </w:r>
      <w:r>
        <w:rPr/>
        <w:t>, 1969).</w:t>
      </w:r>
    </w:p>
    <w:p>
      <w:pPr>
        <w:pStyle w:val="BodyText"/>
        <w:spacing w:before="4"/>
        <w:rPr>
          <w:sz w:val="22"/>
        </w:rPr>
      </w:pPr>
      <w:r>
        <w:rPr/>
        <w:drawing>
          <wp:anchor distT="0" distB="0" distL="0" distR="0" allowOverlap="1" layoutInCell="1" locked="0" behindDoc="0" simplePos="0" relativeHeight="1264">
            <wp:simplePos x="0" y="0"/>
            <wp:positionH relativeFrom="page">
              <wp:posOffset>2461260</wp:posOffset>
            </wp:positionH>
            <wp:positionV relativeFrom="paragraph">
              <wp:posOffset>188026</wp:posOffset>
            </wp:positionV>
            <wp:extent cx="2815717" cy="2112264"/>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26" cstate="print"/>
                    <a:stretch>
                      <a:fillRect/>
                    </a:stretch>
                  </pic:blipFill>
                  <pic:spPr>
                    <a:xfrm>
                      <a:off x="0" y="0"/>
                      <a:ext cx="2815717" cy="2112264"/>
                    </a:xfrm>
                    <a:prstGeom prst="rect">
                      <a:avLst/>
                    </a:prstGeom>
                  </pic:spPr>
                </pic:pic>
              </a:graphicData>
            </a:graphic>
          </wp:anchor>
        </w:drawing>
      </w:r>
    </w:p>
    <w:p>
      <w:pPr>
        <w:pStyle w:val="BodyText"/>
        <w:rPr>
          <w:sz w:val="20"/>
        </w:rPr>
      </w:pPr>
    </w:p>
    <w:p>
      <w:pPr>
        <w:pStyle w:val="BodyText"/>
        <w:spacing w:before="5"/>
        <w:rPr>
          <w:sz w:val="19"/>
        </w:rPr>
      </w:pPr>
    </w:p>
    <w:p>
      <w:pPr>
        <w:pStyle w:val="BodyText"/>
        <w:spacing w:before="70"/>
        <w:ind w:left="2382" w:right="123"/>
      </w:pPr>
      <w:r>
        <w:rPr/>
        <w:t>Figura 7. Reproductoras caprinas en estudio</w:t>
      </w:r>
    </w:p>
    <w:p>
      <w:pPr>
        <w:pStyle w:val="BodyText"/>
      </w:pPr>
    </w:p>
    <w:p>
      <w:pPr>
        <w:pStyle w:val="BodyText"/>
        <w:spacing w:before="2"/>
      </w:pPr>
    </w:p>
    <w:p>
      <w:pPr>
        <w:pStyle w:val="BodyText"/>
        <w:spacing w:line="480" w:lineRule="auto" w:before="1"/>
        <w:ind w:left="102" w:right="117"/>
        <w:jc w:val="both"/>
      </w:pPr>
      <w:r>
        <w:rPr/>
        <w:t>Los animales permanecieron durante la noche en naves de tenencia con condiciones para protegerse de las inclemencias del tiempo. En esta instalación recibieron suplementos a base de un alimento formulado en el  mismo Rancho: sorgo, pasta de soya, heno de avena  y premezclas de vitaminas y minerales (300 g/animal/día); ocasionalmente se les ofrece silo y además que poseen sales minerales y agua </w:t>
      </w:r>
      <w:r>
        <w:rPr>
          <w:i/>
        </w:rPr>
        <w:t>ad</w:t>
      </w:r>
      <w:r>
        <w:rPr>
          <w:i/>
          <w:spacing w:val="-7"/>
        </w:rPr>
        <w:t> </w:t>
      </w:r>
      <w:r>
        <w:rPr>
          <w:i/>
        </w:rPr>
        <w:t>libitum</w:t>
      </w:r>
      <w:r>
        <w:rPr/>
        <w:t>.</w:t>
      </w:r>
    </w:p>
    <w:p>
      <w:pPr>
        <w:pStyle w:val="BodyText"/>
        <w:spacing w:before="3"/>
        <w:rPr>
          <w:sz w:val="25"/>
        </w:rPr>
      </w:pPr>
    </w:p>
    <w:p>
      <w:pPr>
        <w:pStyle w:val="BodyText"/>
        <w:spacing w:line="480" w:lineRule="auto"/>
        <w:ind w:left="102" w:right="113"/>
        <w:jc w:val="both"/>
      </w:pPr>
      <w:r>
        <w:rPr/>
        <w:t>El rebaño salió a pastoreo de 9:00 am a 1:00 pm. No existen potreros delimitados que permita la implementación de una estrategia de rotación. El programa de desparasitación se realiza de cuatro a cinco veces al año sin considerar la carga parasitaria de los animales, sino que se realiza sobre la base de apreciaciones subjetivas del efecto de los parásitos en los animales. En los últimos años se ha empleado fármacos de diversa firma comercial a</w:t>
      </w:r>
    </w:p>
    <w:p>
      <w:pPr>
        <w:spacing w:after="0" w:line="480" w:lineRule="auto"/>
        <w:jc w:val="both"/>
        <w:sectPr>
          <w:pgSz w:w="11910" w:h="16840"/>
          <w:pgMar w:header="0" w:footer="972" w:top="1340" w:bottom="1160" w:left="1600" w:right="1300"/>
        </w:sectPr>
      </w:pPr>
    </w:p>
    <w:p>
      <w:pPr>
        <w:pStyle w:val="BodyText"/>
        <w:spacing w:line="480" w:lineRule="auto" w:before="52"/>
        <w:ind w:left="102" w:right="113"/>
        <w:jc w:val="both"/>
      </w:pPr>
      <w:r>
        <w:rPr/>
        <w:t>base de Ivermectina y Levamisol y en algunas ocasiones se ha empleado Closantel combinado con alguno de los medicamentos anteriormente mencionados. Hasta la fecha no se ha realizado algún ensayo que permita conocer el estado de eficacia de estos medicamentos, aunque se sospecha que estos ya no poseen la eficacia óptima al no obtenerse los resultados deseados tras aplicaciones consecutivas.</w:t>
      </w:r>
    </w:p>
    <w:p>
      <w:pPr>
        <w:pStyle w:val="BodyText"/>
        <w:spacing w:before="5"/>
        <w:rPr>
          <w:sz w:val="25"/>
        </w:rPr>
      </w:pPr>
    </w:p>
    <w:p>
      <w:pPr>
        <w:pStyle w:val="Heading1"/>
        <w:spacing w:before="1"/>
      </w:pPr>
      <w:bookmarkStart w:name="_TOC_250005" w:id="22"/>
      <w:bookmarkEnd w:id="22"/>
      <w:r>
        <w:rPr/>
        <w:t>Fármacos, mediciones y procedimiento experimental</w:t>
      </w:r>
    </w:p>
    <w:p>
      <w:pPr>
        <w:pStyle w:val="BodyText"/>
        <w:rPr>
          <w:b/>
        </w:rPr>
      </w:pPr>
    </w:p>
    <w:p>
      <w:pPr>
        <w:pStyle w:val="BodyText"/>
        <w:rPr>
          <w:b/>
        </w:rPr>
      </w:pPr>
    </w:p>
    <w:p>
      <w:pPr>
        <w:pStyle w:val="BodyText"/>
        <w:spacing w:line="480" w:lineRule="auto"/>
        <w:ind w:left="102" w:right="112"/>
        <w:jc w:val="both"/>
      </w:pPr>
      <w:r>
        <w:rPr/>
        <w:t>El estudio se realizó sobre la base de las recomendaciones realizadas por la World Association for the Advancement of Veterinary Parasitology (W.A.A.V.P) para la determinación de la eficacia de fármacos en caprinos (Coles </w:t>
      </w:r>
      <w:r>
        <w:rPr>
          <w:i/>
        </w:rPr>
        <w:t>et al.</w:t>
      </w:r>
      <w:r>
        <w:rPr/>
        <w:t>, 1992 y Wood </w:t>
      </w:r>
      <w:r>
        <w:rPr>
          <w:i/>
        </w:rPr>
        <w:t>et al.</w:t>
      </w:r>
      <w:r>
        <w:rPr/>
        <w:t>, 1995) mediante la prueba de reducción del conteo fecal de huevos (RCFH, %).</w:t>
      </w:r>
    </w:p>
    <w:p>
      <w:pPr>
        <w:pStyle w:val="BodyText"/>
        <w:spacing w:before="3"/>
        <w:rPr>
          <w:sz w:val="25"/>
        </w:rPr>
      </w:pPr>
    </w:p>
    <w:p>
      <w:pPr>
        <w:pStyle w:val="BodyText"/>
        <w:spacing w:line="480" w:lineRule="auto"/>
        <w:ind w:left="102" w:right="116"/>
        <w:jc w:val="both"/>
      </w:pPr>
      <w:r>
        <w:rPr/>
        <w:t>El estudio se desarrolló para determinar la eficacia de los medicamentos más empleados en el control parasitario sobre la base de un diseño completamente aleatorizado:</w:t>
      </w:r>
    </w:p>
    <w:p>
      <w:pPr>
        <w:pStyle w:val="BodyText"/>
      </w:pPr>
    </w:p>
    <w:p>
      <w:pPr>
        <w:pStyle w:val="BodyText"/>
      </w:pPr>
    </w:p>
    <w:p>
      <w:pPr>
        <w:pStyle w:val="BodyText"/>
      </w:pPr>
    </w:p>
    <w:p>
      <w:pPr>
        <w:pStyle w:val="BodyText"/>
        <w:spacing w:before="6"/>
        <w:rPr>
          <w:sz w:val="25"/>
        </w:rPr>
      </w:pPr>
    </w:p>
    <w:p>
      <w:pPr>
        <w:pStyle w:val="BodyText"/>
        <w:ind w:left="102"/>
        <w:jc w:val="both"/>
      </w:pPr>
      <w:r>
        <w:rPr/>
        <w:t>Yij = µ + Ti + Eij</w:t>
      </w:r>
    </w:p>
    <w:p>
      <w:pPr>
        <w:pStyle w:val="BodyText"/>
      </w:pPr>
    </w:p>
    <w:p>
      <w:pPr>
        <w:pStyle w:val="BodyText"/>
        <w:spacing w:before="4"/>
      </w:pPr>
    </w:p>
    <w:p>
      <w:pPr>
        <w:pStyle w:val="BodyText"/>
        <w:spacing w:before="1"/>
        <w:ind w:left="810" w:right="123"/>
      </w:pPr>
      <w:r>
        <w:rPr/>
        <w:t>Donde:</w:t>
      </w:r>
    </w:p>
    <w:p>
      <w:pPr>
        <w:pStyle w:val="BodyText"/>
      </w:pPr>
    </w:p>
    <w:p>
      <w:pPr>
        <w:pStyle w:val="BodyText"/>
        <w:spacing w:before="2"/>
      </w:pPr>
    </w:p>
    <w:p>
      <w:pPr>
        <w:pStyle w:val="BodyText"/>
        <w:ind w:left="810" w:right="123"/>
      </w:pPr>
      <w:r>
        <w:rPr/>
        <w:t>Yij = Variable respuesta</w:t>
      </w:r>
    </w:p>
    <w:p>
      <w:pPr>
        <w:pStyle w:val="BodyText"/>
      </w:pPr>
    </w:p>
    <w:p>
      <w:pPr>
        <w:pStyle w:val="BodyText"/>
        <w:spacing w:before="4"/>
      </w:pPr>
    </w:p>
    <w:p>
      <w:pPr>
        <w:pStyle w:val="BodyText"/>
        <w:spacing w:before="1"/>
        <w:ind w:left="810" w:right="123"/>
      </w:pPr>
      <w:r>
        <w:rPr/>
        <w:t>µ = Media general</w:t>
      </w:r>
    </w:p>
    <w:p>
      <w:pPr>
        <w:pStyle w:val="BodyText"/>
      </w:pPr>
    </w:p>
    <w:p>
      <w:pPr>
        <w:pStyle w:val="BodyText"/>
        <w:spacing w:before="5"/>
      </w:pPr>
    </w:p>
    <w:p>
      <w:pPr>
        <w:pStyle w:val="BodyText"/>
        <w:ind w:left="810" w:right="123"/>
      </w:pPr>
      <w:r>
        <w:rPr/>
        <w:t>Ti = Efecto de tratamiento</w:t>
      </w:r>
    </w:p>
    <w:p>
      <w:pPr>
        <w:pStyle w:val="BodyText"/>
      </w:pPr>
    </w:p>
    <w:p>
      <w:pPr>
        <w:pStyle w:val="BodyText"/>
        <w:spacing w:before="2"/>
      </w:pPr>
    </w:p>
    <w:p>
      <w:pPr>
        <w:pStyle w:val="BodyText"/>
        <w:ind w:left="810" w:right="123"/>
      </w:pPr>
      <w:r>
        <w:rPr/>
        <w:t>Eij = Error experimental (NI </w:t>
      </w:r>
      <w:r>
        <w:rPr>
          <w:rFonts w:ascii="Symbol" w:hAnsi="Symbol"/>
        </w:rPr>
        <w:t></w:t>
      </w:r>
      <w:r>
        <w:rPr/>
        <w:t> 0, </w:t>
      </w:r>
      <w:r>
        <w:rPr>
          <w:rFonts w:ascii="Symbol" w:hAnsi="Symbol"/>
        </w:rPr>
        <w:t></w:t>
      </w:r>
      <w:r>
        <w:rPr>
          <w:position w:val="9"/>
          <w:sz w:val="16"/>
        </w:rPr>
        <w:t>2</w:t>
      </w:r>
      <w:r>
        <w:rPr/>
        <w:t>)</w:t>
      </w:r>
    </w:p>
    <w:p>
      <w:pPr>
        <w:spacing w:after="0"/>
        <w:sectPr>
          <w:pgSz w:w="11910" w:h="16840"/>
          <w:pgMar w:header="0" w:footer="972" w:top="1340" w:bottom="1160" w:left="1600" w:right="1300"/>
        </w:sectPr>
      </w:pPr>
    </w:p>
    <w:p>
      <w:pPr>
        <w:pStyle w:val="BodyText"/>
        <w:spacing w:line="475" w:lineRule="auto" w:before="56"/>
        <w:ind w:left="102" w:right="114"/>
        <w:jc w:val="both"/>
      </w:pPr>
      <w:r>
        <w:rPr/>
        <w:t>Se evaluarán dos fármacos: </w:t>
      </w:r>
      <w:r>
        <w:rPr>
          <w:b/>
        </w:rPr>
        <w:t>Ivermectina </w:t>
      </w:r>
      <w:r>
        <w:rPr/>
        <w:t>(IVOMEC</w:t>
      </w:r>
      <w:r>
        <w:rPr>
          <w:position w:val="9"/>
          <w:sz w:val="16"/>
        </w:rPr>
        <w:t>®</w:t>
      </w:r>
      <w:r>
        <w:rPr/>
        <w:t>, lactona macrocíclica de efectos sobre endo y ectoparásitos, Martin </w:t>
      </w:r>
      <w:r>
        <w:rPr>
          <w:i/>
        </w:rPr>
        <w:t>et al.</w:t>
      </w:r>
      <w:r>
        <w:rPr/>
        <w:t>, 1997) </w:t>
      </w:r>
      <w:r>
        <w:rPr>
          <w:spacing w:val="-3"/>
        </w:rPr>
        <w:t>y, </w:t>
      </w:r>
      <w:r>
        <w:rPr>
          <w:b/>
        </w:rPr>
        <w:t>Levamisol </w:t>
      </w:r>
      <w:r>
        <w:rPr/>
        <w:t>(L-Vermisol</w:t>
      </w:r>
      <w:r>
        <w:rPr>
          <w:position w:val="9"/>
          <w:sz w:val="16"/>
        </w:rPr>
        <w:t>®</w:t>
      </w:r>
      <w:r>
        <w:rPr/>
        <w:t>, imidazotiazol de efecto endoparasiticida, Martin, 1997). Las características de estos medicamentos se muestran en la tabla</w:t>
      </w:r>
      <w:r>
        <w:rPr>
          <w:spacing w:val="-5"/>
        </w:rPr>
        <w:t> </w:t>
      </w:r>
      <w:r>
        <w:rPr/>
        <w:t>2.</w:t>
      </w:r>
    </w:p>
    <w:p>
      <w:pPr>
        <w:spacing w:after="0" w:line="475" w:lineRule="auto"/>
        <w:jc w:val="both"/>
        <w:sectPr>
          <w:pgSz w:w="11910" w:h="16840"/>
          <w:pgMar w:header="0" w:footer="972" w:top="1320" w:bottom="1160" w:left="1600" w:right="1300"/>
        </w:sectPr>
      </w:pPr>
    </w:p>
    <w:p>
      <w:pPr>
        <w:pStyle w:val="BodyText"/>
        <w:spacing w:before="54"/>
        <w:ind w:left="242"/>
      </w:pPr>
      <w:r>
        <w:rPr/>
        <w:t>Cuadro 2. Características, dosis y vía de inoculación de los fármacos.</w:t>
      </w:r>
    </w:p>
    <w:p>
      <w:pPr>
        <w:pStyle w:val="BodyText"/>
        <w:rPr>
          <w:sz w:val="20"/>
        </w:rPr>
      </w:pPr>
    </w:p>
    <w:p>
      <w:pPr>
        <w:pStyle w:val="BodyText"/>
        <w:spacing w:before="3"/>
        <w:rPr>
          <w:sz w:val="22"/>
        </w:rPr>
      </w:pPr>
    </w:p>
    <w:tbl>
      <w:tblPr>
        <w:tblW w:w="0" w:type="auto"/>
        <w:jc w:val="left"/>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5"/>
        <w:gridCol w:w="1733"/>
        <w:gridCol w:w="1899"/>
        <w:gridCol w:w="1861"/>
        <w:gridCol w:w="1643"/>
      </w:tblGrid>
      <w:tr>
        <w:trPr>
          <w:trHeight w:val="562" w:hRule="exact"/>
        </w:trPr>
        <w:tc>
          <w:tcPr>
            <w:tcW w:w="1585" w:type="dxa"/>
            <w:tcBorders>
              <w:left w:val="nil"/>
              <w:right w:val="nil"/>
            </w:tcBorders>
          </w:tcPr>
          <w:p>
            <w:pPr>
              <w:pStyle w:val="TableParagraph"/>
              <w:spacing w:line="240" w:lineRule="auto"/>
              <w:ind w:left="391" w:right="228" w:firstLine="79"/>
              <w:rPr>
                <w:sz w:val="24"/>
              </w:rPr>
            </w:pPr>
            <w:r>
              <w:rPr>
                <w:sz w:val="24"/>
              </w:rPr>
              <w:t>Nombre comercial</w:t>
            </w:r>
          </w:p>
        </w:tc>
        <w:tc>
          <w:tcPr>
            <w:tcW w:w="1733" w:type="dxa"/>
            <w:tcBorders>
              <w:left w:val="nil"/>
              <w:right w:val="nil"/>
            </w:tcBorders>
          </w:tcPr>
          <w:p>
            <w:pPr>
              <w:pStyle w:val="TableParagraph"/>
              <w:spacing w:line="240" w:lineRule="auto"/>
              <w:ind w:left="721" w:right="258" w:hanging="147"/>
              <w:rPr>
                <w:sz w:val="24"/>
              </w:rPr>
            </w:pPr>
            <w:r>
              <w:rPr>
                <w:sz w:val="24"/>
              </w:rPr>
              <w:t>Principio activo</w:t>
            </w:r>
          </w:p>
        </w:tc>
        <w:tc>
          <w:tcPr>
            <w:tcW w:w="1899" w:type="dxa"/>
            <w:tcBorders>
              <w:left w:val="nil"/>
              <w:right w:val="nil"/>
            </w:tcBorders>
          </w:tcPr>
          <w:p>
            <w:pPr>
              <w:pStyle w:val="TableParagraph"/>
              <w:ind w:left="350"/>
              <w:rPr>
                <w:sz w:val="24"/>
              </w:rPr>
            </w:pPr>
            <w:r>
              <w:rPr>
                <w:sz w:val="24"/>
              </w:rPr>
              <w:t>Concentración</w:t>
            </w:r>
          </w:p>
        </w:tc>
        <w:tc>
          <w:tcPr>
            <w:tcW w:w="1861" w:type="dxa"/>
            <w:tcBorders>
              <w:left w:val="nil"/>
              <w:right w:val="nil"/>
            </w:tcBorders>
          </w:tcPr>
          <w:p>
            <w:pPr>
              <w:pStyle w:val="TableParagraph"/>
              <w:ind w:left="666"/>
              <w:rPr>
                <w:sz w:val="24"/>
              </w:rPr>
            </w:pPr>
            <w:r>
              <w:rPr>
                <w:sz w:val="24"/>
              </w:rPr>
              <w:t>Dosis*</w:t>
            </w:r>
          </w:p>
        </w:tc>
        <w:tc>
          <w:tcPr>
            <w:tcW w:w="1643" w:type="dxa"/>
            <w:tcBorders>
              <w:left w:val="nil"/>
              <w:right w:val="nil"/>
            </w:tcBorders>
          </w:tcPr>
          <w:p>
            <w:pPr>
              <w:pStyle w:val="TableParagraph"/>
              <w:spacing w:line="240" w:lineRule="auto"/>
              <w:ind w:left="308" w:right="195" w:firstLine="245"/>
              <w:rPr>
                <w:sz w:val="24"/>
              </w:rPr>
            </w:pPr>
            <w:r>
              <w:rPr>
                <w:sz w:val="24"/>
              </w:rPr>
              <w:t>Vía de inoculación</w:t>
            </w:r>
          </w:p>
        </w:tc>
      </w:tr>
      <w:tr>
        <w:trPr>
          <w:trHeight w:val="527" w:hRule="exact"/>
        </w:trPr>
        <w:tc>
          <w:tcPr>
            <w:tcW w:w="1585" w:type="dxa"/>
            <w:tcBorders>
              <w:left w:val="nil"/>
              <w:bottom w:val="nil"/>
              <w:right w:val="nil"/>
            </w:tcBorders>
          </w:tcPr>
          <w:p>
            <w:pPr>
              <w:pStyle w:val="TableParagraph"/>
              <w:spacing w:line="270" w:lineRule="exact"/>
              <w:ind w:left="108" w:right="228"/>
              <w:rPr>
                <w:sz w:val="24"/>
              </w:rPr>
            </w:pPr>
            <w:r>
              <w:rPr>
                <w:sz w:val="24"/>
              </w:rPr>
              <w:t>Ivomec</w:t>
            </w:r>
          </w:p>
        </w:tc>
        <w:tc>
          <w:tcPr>
            <w:tcW w:w="1733" w:type="dxa"/>
            <w:tcBorders>
              <w:left w:val="nil"/>
              <w:bottom w:val="nil"/>
              <w:right w:val="nil"/>
            </w:tcBorders>
          </w:tcPr>
          <w:p>
            <w:pPr>
              <w:pStyle w:val="TableParagraph"/>
              <w:spacing w:line="270" w:lineRule="exact"/>
              <w:ind w:left="250" w:right="258"/>
              <w:rPr>
                <w:sz w:val="24"/>
              </w:rPr>
            </w:pPr>
            <w:r>
              <w:rPr>
                <w:sz w:val="24"/>
              </w:rPr>
              <w:t>Ivermectina</w:t>
            </w:r>
          </w:p>
        </w:tc>
        <w:tc>
          <w:tcPr>
            <w:tcW w:w="1899" w:type="dxa"/>
            <w:tcBorders>
              <w:left w:val="nil"/>
              <w:bottom w:val="nil"/>
              <w:right w:val="nil"/>
            </w:tcBorders>
          </w:tcPr>
          <w:p>
            <w:pPr>
              <w:pStyle w:val="TableParagraph"/>
              <w:spacing w:line="270" w:lineRule="exact"/>
              <w:ind w:left="263"/>
              <w:rPr>
                <w:sz w:val="24"/>
              </w:rPr>
            </w:pPr>
            <w:r>
              <w:rPr>
                <w:sz w:val="24"/>
              </w:rPr>
              <w:t>10 mg/mL</w:t>
            </w:r>
          </w:p>
        </w:tc>
        <w:tc>
          <w:tcPr>
            <w:tcW w:w="1861" w:type="dxa"/>
            <w:tcBorders>
              <w:left w:val="nil"/>
              <w:bottom w:val="nil"/>
              <w:right w:val="nil"/>
            </w:tcBorders>
          </w:tcPr>
          <w:p>
            <w:pPr>
              <w:pStyle w:val="TableParagraph"/>
              <w:spacing w:line="270" w:lineRule="exact"/>
              <w:ind w:left="152"/>
              <w:rPr>
                <w:sz w:val="24"/>
              </w:rPr>
            </w:pPr>
            <w:r>
              <w:rPr>
                <w:sz w:val="24"/>
              </w:rPr>
              <w:t>0,22 mg Kg PV</w:t>
            </w:r>
          </w:p>
        </w:tc>
        <w:tc>
          <w:tcPr>
            <w:tcW w:w="1643" w:type="dxa"/>
            <w:tcBorders>
              <w:left w:val="nil"/>
              <w:bottom w:val="nil"/>
              <w:right w:val="nil"/>
            </w:tcBorders>
          </w:tcPr>
          <w:p>
            <w:pPr>
              <w:pStyle w:val="TableParagraph"/>
              <w:spacing w:line="270" w:lineRule="exact"/>
              <w:ind w:left="202" w:right="195"/>
              <w:rPr>
                <w:sz w:val="24"/>
              </w:rPr>
            </w:pPr>
            <w:r>
              <w:rPr>
                <w:sz w:val="24"/>
              </w:rPr>
              <w:t>Subcutánea</w:t>
            </w:r>
          </w:p>
        </w:tc>
      </w:tr>
      <w:tr>
        <w:trPr>
          <w:trHeight w:val="1348" w:hRule="exact"/>
        </w:trPr>
        <w:tc>
          <w:tcPr>
            <w:tcW w:w="1585" w:type="dxa"/>
            <w:tcBorders>
              <w:top w:val="nil"/>
              <w:left w:val="nil"/>
              <w:bottom w:val="nil"/>
              <w:right w:val="nil"/>
            </w:tcBorders>
          </w:tcPr>
          <w:p>
            <w:pPr>
              <w:pStyle w:val="TableParagraph"/>
              <w:spacing w:line="240" w:lineRule="auto" w:before="7"/>
              <w:ind w:left="0"/>
              <w:rPr>
                <w:sz w:val="19"/>
              </w:rPr>
            </w:pPr>
          </w:p>
          <w:p>
            <w:pPr>
              <w:pStyle w:val="TableParagraph"/>
              <w:spacing w:line="240" w:lineRule="auto"/>
              <w:ind w:left="108" w:right="228"/>
              <w:rPr>
                <w:sz w:val="24"/>
              </w:rPr>
            </w:pPr>
            <w:r>
              <w:rPr>
                <w:sz w:val="24"/>
              </w:rPr>
              <w:t>L-Vermisol</w:t>
            </w:r>
          </w:p>
        </w:tc>
        <w:tc>
          <w:tcPr>
            <w:tcW w:w="1733" w:type="dxa"/>
            <w:tcBorders>
              <w:top w:val="nil"/>
              <w:left w:val="nil"/>
              <w:bottom w:val="nil"/>
              <w:right w:val="nil"/>
            </w:tcBorders>
          </w:tcPr>
          <w:p>
            <w:pPr>
              <w:pStyle w:val="TableParagraph"/>
              <w:spacing w:line="240" w:lineRule="auto" w:before="7"/>
              <w:ind w:left="0"/>
              <w:rPr>
                <w:sz w:val="19"/>
              </w:rPr>
            </w:pPr>
          </w:p>
          <w:p>
            <w:pPr>
              <w:pStyle w:val="TableParagraph"/>
              <w:spacing w:line="240" w:lineRule="auto"/>
              <w:ind w:left="250" w:right="258"/>
              <w:rPr>
                <w:sz w:val="24"/>
              </w:rPr>
            </w:pPr>
            <w:r>
              <w:rPr>
                <w:sz w:val="24"/>
              </w:rPr>
              <w:t>Clorhidrato</w:t>
            </w:r>
          </w:p>
          <w:p>
            <w:pPr>
              <w:pStyle w:val="TableParagraph"/>
              <w:spacing w:line="240" w:lineRule="auto"/>
              <w:ind w:left="0"/>
              <w:rPr>
                <w:sz w:val="24"/>
              </w:rPr>
            </w:pPr>
          </w:p>
          <w:p>
            <w:pPr>
              <w:pStyle w:val="TableParagraph"/>
              <w:spacing w:line="240" w:lineRule="auto" w:before="199"/>
              <w:ind w:left="250"/>
              <w:rPr>
                <w:sz w:val="24"/>
              </w:rPr>
            </w:pPr>
            <w:r>
              <w:rPr>
                <w:sz w:val="24"/>
              </w:rPr>
              <w:t>de levamisol</w:t>
            </w:r>
          </w:p>
        </w:tc>
        <w:tc>
          <w:tcPr>
            <w:tcW w:w="1899" w:type="dxa"/>
            <w:tcBorders>
              <w:top w:val="nil"/>
              <w:left w:val="nil"/>
              <w:bottom w:val="nil"/>
              <w:right w:val="nil"/>
            </w:tcBorders>
          </w:tcPr>
          <w:p>
            <w:pPr>
              <w:pStyle w:val="TableParagraph"/>
              <w:spacing w:line="240" w:lineRule="auto" w:before="7"/>
              <w:ind w:left="0"/>
              <w:rPr>
                <w:sz w:val="19"/>
              </w:rPr>
            </w:pPr>
          </w:p>
          <w:p>
            <w:pPr>
              <w:pStyle w:val="TableParagraph"/>
              <w:spacing w:line="240" w:lineRule="auto"/>
              <w:ind w:left="263"/>
              <w:rPr>
                <w:sz w:val="24"/>
              </w:rPr>
            </w:pPr>
            <w:r>
              <w:rPr>
                <w:sz w:val="24"/>
              </w:rPr>
              <w:t>120 mg/mL</w:t>
            </w:r>
          </w:p>
        </w:tc>
        <w:tc>
          <w:tcPr>
            <w:tcW w:w="1861" w:type="dxa"/>
            <w:tcBorders>
              <w:top w:val="nil"/>
              <w:left w:val="nil"/>
              <w:bottom w:val="nil"/>
              <w:right w:val="nil"/>
            </w:tcBorders>
          </w:tcPr>
          <w:p>
            <w:pPr>
              <w:pStyle w:val="TableParagraph"/>
              <w:spacing w:line="240" w:lineRule="auto" w:before="7"/>
              <w:ind w:left="0"/>
              <w:rPr>
                <w:sz w:val="19"/>
              </w:rPr>
            </w:pPr>
          </w:p>
          <w:p>
            <w:pPr>
              <w:pStyle w:val="TableParagraph"/>
              <w:spacing w:line="240" w:lineRule="auto"/>
              <w:ind w:left="152"/>
              <w:rPr>
                <w:sz w:val="24"/>
              </w:rPr>
            </w:pPr>
            <w:r>
              <w:rPr>
                <w:sz w:val="24"/>
              </w:rPr>
              <w:t>10 mg Kg PV</w:t>
            </w:r>
          </w:p>
        </w:tc>
        <w:tc>
          <w:tcPr>
            <w:tcW w:w="1643" w:type="dxa"/>
            <w:tcBorders>
              <w:top w:val="nil"/>
              <w:left w:val="nil"/>
              <w:bottom w:val="nil"/>
              <w:right w:val="nil"/>
            </w:tcBorders>
          </w:tcPr>
          <w:p>
            <w:pPr>
              <w:pStyle w:val="TableParagraph"/>
              <w:spacing w:line="240" w:lineRule="auto" w:before="7"/>
              <w:ind w:left="0"/>
              <w:rPr>
                <w:sz w:val="19"/>
              </w:rPr>
            </w:pPr>
          </w:p>
          <w:p>
            <w:pPr>
              <w:pStyle w:val="TableParagraph"/>
              <w:spacing w:line="240" w:lineRule="auto"/>
              <w:ind w:left="202"/>
              <w:rPr>
                <w:sz w:val="24"/>
              </w:rPr>
            </w:pPr>
            <w:r>
              <w:rPr>
                <w:sz w:val="24"/>
              </w:rPr>
              <w:t>Intramuscular</w:t>
            </w:r>
          </w:p>
        </w:tc>
      </w:tr>
    </w:tbl>
    <w:p>
      <w:pPr>
        <w:pStyle w:val="BodyText"/>
        <w:rPr>
          <w:sz w:val="20"/>
        </w:rPr>
      </w:pPr>
    </w:p>
    <w:p>
      <w:pPr>
        <w:pStyle w:val="BodyText"/>
        <w:spacing w:before="4"/>
        <w:rPr>
          <w:sz w:val="10"/>
        </w:rPr>
      </w:pPr>
      <w:r>
        <w:rPr/>
        <w:pict>
          <v:group style="position:absolute;margin-left:78.734001pt;margin-top:7.907061pt;width:437.25pt;height:.5pt;mso-position-horizontal-relative:page;mso-position-vertical-relative:paragraph;z-index:1288;mso-wrap-distance-left:0;mso-wrap-distance-right:0" coordorigin="1575,158" coordsize="8745,10">
            <v:line style="position:absolute" from="1580,163" to="3322,163" stroked="true" strokeweight=".48pt" strokecolor="#000000"/>
            <v:line style="position:absolute" from="3308,163" to="3317,163" stroked="true" strokeweight=".48pt" strokecolor="#000000"/>
            <v:line style="position:absolute" from="3317,163" to="5067,163" stroked="true" strokeweight=".48pt" strokecolor="#000000"/>
            <v:line style="position:absolute" from="5053,163" to="5063,163" stroked="true" strokeweight=".48pt" strokecolor="#000000"/>
            <v:line style="position:absolute" from="5063,163" to="6856,163" stroked="true" strokeweight=".48pt" strokecolor="#000000"/>
            <v:line style="position:absolute" from="6841,163" to="6851,163" stroked="true" strokeweight=".48pt" strokecolor="#000000"/>
            <v:line style="position:absolute" from="6851,163" to="8766,163" stroked="true" strokeweight=".48pt" strokecolor="#000000"/>
            <v:line style="position:absolute" from="8752,163" to="8761,163" stroked="true" strokeweight=".48pt" strokecolor="#000000"/>
            <v:line style="position:absolute" from="8761,163" to="10315,163" stroked="true" strokeweight=".48pt" strokecolor="#000000"/>
            <w10:wrap type="topAndBottom"/>
          </v:group>
        </w:pict>
      </w:r>
    </w:p>
    <w:p>
      <w:pPr>
        <w:pStyle w:val="BodyText"/>
        <w:spacing w:line="239" w:lineRule="exact"/>
        <w:ind w:left="242"/>
        <w:jc w:val="both"/>
      </w:pPr>
      <w:r>
        <w:rPr/>
        <w:t>* Dosis recomendada por el fabricante</w:t>
      </w:r>
    </w:p>
    <w:p>
      <w:pPr>
        <w:pStyle w:val="BodyText"/>
      </w:pPr>
    </w:p>
    <w:p>
      <w:pPr>
        <w:pStyle w:val="BodyText"/>
        <w:spacing w:before="3"/>
      </w:pPr>
    </w:p>
    <w:p>
      <w:pPr>
        <w:pStyle w:val="BodyText"/>
        <w:spacing w:line="480" w:lineRule="auto"/>
        <w:ind w:left="242" w:right="111"/>
        <w:jc w:val="both"/>
      </w:pPr>
      <w:r>
        <w:rPr/>
        <w:t>El experimento comenzó con un muestreo de todos los animales que se basó en la extracción de heces directamente del recto de los animales para la determinación de la carga parasitaria mediante la técnica de McMaster modificada (Arece </w:t>
      </w:r>
      <w:r>
        <w:rPr>
          <w:i/>
        </w:rPr>
        <w:t>et al.</w:t>
      </w:r>
      <w:r>
        <w:rPr/>
        <w:t>, 2002) la que  se basa en el conteo de huevecillos en una cámara de McMaster mediante el empleo de una solución saturada de sal común (Cloruro de</w:t>
      </w:r>
      <w:r>
        <w:rPr>
          <w:spacing w:val="-5"/>
        </w:rPr>
        <w:t> </w:t>
      </w:r>
      <w:r>
        <w:rPr/>
        <w:t>sodio).</w:t>
      </w:r>
    </w:p>
    <w:p>
      <w:pPr>
        <w:pStyle w:val="BodyText"/>
        <w:spacing w:before="6"/>
        <w:rPr>
          <w:sz w:val="22"/>
        </w:rPr>
      </w:pPr>
      <w:r>
        <w:rPr/>
        <w:drawing>
          <wp:anchor distT="0" distB="0" distL="0" distR="0" allowOverlap="1" layoutInCell="1" locked="0" behindDoc="0" simplePos="0" relativeHeight="1312">
            <wp:simplePos x="0" y="0"/>
            <wp:positionH relativeFrom="page">
              <wp:posOffset>2439670</wp:posOffset>
            </wp:positionH>
            <wp:positionV relativeFrom="paragraph">
              <wp:posOffset>189296</wp:posOffset>
            </wp:positionV>
            <wp:extent cx="2856808" cy="2157984"/>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27" cstate="print"/>
                    <a:stretch>
                      <a:fillRect/>
                    </a:stretch>
                  </pic:blipFill>
                  <pic:spPr>
                    <a:xfrm>
                      <a:off x="0" y="0"/>
                      <a:ext cx="2856808" cy="2157984"/>
                    </a:xfrm>
                    <a:prstGeom prst="rect">
                      <a:avLst/>
                    </a:prstGeom>
                  </pic:spPr>
                </pic:pic>
              </a:graphicData>
            </a:graphic>
          </wp:anchor>
        </w:drawing>
      </w:r>
    </w:p>
    <w:p>
      <w:pPr>
        <w:pStyle w:val="BodyText"/>
        <w:rPr>
          <w:sz w:val="20"/>
        </w:rPr>
      </w:pPr>
    </w:p>
    <w:p>
      <w:pPr>
        <w:pStyle w:val="BodyText"/>
        <w:spacing w:before="8"/>
        <w:rPr>
          <w:sz w:val="19"/>
        </w:rPr>
      </w:pPr>
    </w:p>
    <w:p>
      <w:pPr>
        <w:pStyle w:val="BodyText"/>
        <w:spacing w:before="69"/>
        <w:ind w:left="986"/>
      </w:pPr>
      <w:r>
        <w:rPr/>
        <w:t>Figura 8. Toma de muestras de heces directamente del recto de los animales</w:t>
      </w:r>
    </w:p>
    <w:p>
      <w:pPr>
        <w:spacing w:after="0"/>
        <w:sectPr>
          <w:pgSz w:w="11910" w:h="16840"/>
          <w:pgMar w:header="0" w:footer="972" w:top="1340" w:bottom="1160" w:left="1460" w:right="1300"/>
        </w:sectPr>
      </w:pPr>
    </w:p>
    <w:p>
      <w:pPr>
        <w:spacing w:before="52"/>
        <w:ind w:left="102" w:right="123" w:firstLine="0"/>
        <w:jc w:val="left"/>
        <w:rPr>
          <w:sz w:val="24"/>
        </w:rPr>
      </w:pPr>
      <w:r>
        <w:rPr>
          <w:b/>
          <w:sz w:val="24"/>
        </w:rPr>
        <w:t>Descripción de la técnica McMaster modificada </w:t>
      </w:r>
      <w:r>
        <w:rPr>
          <w:sz w:val="24"/>
        </w:rPr>
        <w:t>(Arece </w:t>
      </w:r>
      <w:r>
        <w:rPr>
          <w:i/>
          <w:sz w:val="24"/>
        </w:rPr>
        <w:t>et al.</w:t>
      </w:r>
      <w:r>
        <w:rPr>
          <w:sz w:val="24"/>
        </w:rPr>
        <w:t>, 2002)</w:t>
      </w:r>
    </w:p>
    <w:p>
      <w:pPr>
        <w:pStyle w:val="BodyText"/>
      </w:pPr>
    </w:p>
    <w:p>
      <w:pPr>
        <w:pStyle w:val="ListParagraph"/>
        <w:numPr>
          <w:ilvl w:val="2"/>
          <w:numId w:val="7"/>
        </w:numPr>
        <w:tabs>
          <w:tab w:pos="810" w:val="left" w:leader="none"/>
        </w:tabs>
        <w:spacing w:line="240" w:lineRule="auto" w:before="0" w:after="0"/>
        <w:ind w:left="822" w:right="0" w:hanging="360"/>
        <w:jc w:val="left"/>
        <w:rPr>
          <w:sz w:val="24"/>
        </w:rPr>
      </w:pPr>
      <w:r>
        <w:rPr>
          <w:sz w:val="24"/>
        </w:rPr>
        <w:t>Preparar una solución salina sobresaturada de sal común y agua (450g/L de  </w:t>
      </w:r>
      <w:r>
        <w:rPr>
          <w:spacing w:val="56"/>
          <w:sz w:val="24"/>
        </w:rPr>
        <w:t> </w:t>
      </w:r>
      <w:r>
        <w:rPr>
          <w:sz w:val="24"/>
        </w:rPr>
        <w:t>agua).</w:t>
      </w:r>
    </w:p>
    <w:p>
      <w:pPr>
        <w:pStyle w:val="BodyText"/>
      </w:pPr>
    </w:p>
    <w:p>
      <w:pPr>
        <w:pStyle w:val="BodyText"/>
        <w:ind w:left="821" w:right="123"/>
      </w:pPr>
      <w:r>
        <w:rPr/>
        <w:t>Debe asegurarse una densidad de 1200.</w:t>
      </w:r>
    </w:p>
    <w:p>
      <w:pPr>
        <w:pStyle w:val="BodyText"/>
      </w:pPr>
    </w:p>
    <w:p>
      <w:pPr>
        <w:pStyle w:val="ListParagraph"/>
        <w:numPr>
          <w:ilvl w:val="2"/>
          <w:numId w:val="7"/>
        </w:numPr>
        <w:tabs>
          <w:tab w:pos="810" w:val="left" w:leader="none"/>
        </w:tabs>
        <w:spacing w:line="240" w:lineRule="auto" w:before="0" w:after="0"/>
        <w:ind w:left="810" w:right="0" w:hanging="348"/>
        <w:jc w:val="left"/>
        <w:rPr>
          <w:sz w:val="24"/>
        </w:rPr>
      </w:pPr>
      <w:r>
        <w:rPr>
          <w:sz w:val="24"/>
        </w:rPr>
        <w:t>Pesar 3 g de</w:t>
      </w:r>
      <w:r>
        <w:rPr>
          <w:spacing w:val="-6"/>
          <w:sz w:val="24"/>
        </w:rPr>
        <w:t> </w:t>
      </w:r>
      <w:r>
        <w:rPr>
          <w:sz w:val="24"/>
        </w:rPr>
        <w:t>heces</w:t>
      </w:r>
    </w:p>
    <w:p>
      <w:pPr>
        <w:pStyle w:val="BodyText"/>
      </w:pPr>
    </w:p>
    <w:p>
      <w:pPr>
        <w:pStyle w:val="ListParagraph"/>
        <w:numPr>
          <w:ilvl w:val="2"/>
          <w:numId w:val="7"/>
        </w:numPr>
        <w:tabs>
          <w:tab w:pos="810" w:val="left" w:leader="none"/>
        </w:tabs>
        <w:spacing w:line="240" w:lineRule="auto" w:before="0" w:after="0"/>
        <w:ind w:left="810" w:right="0" w:hanging="348"/>
        <w:jc w:val="left"/>
        <w:rPr>
          <w:sz w:val="24"/>
        </w:rPr>
      </w:pPr>
      <w:r>
        <w:rPr>
          <w:sz w:val="24"/>
        </w:rPr>
        <w:t>Añadir 42 mL de solución</w:t>
      </w:r>
      <w:r>
        <w:rPr>
          <w:spacing w:val="-5"/>
          <w:sz w:val="24"/>
        </w:rPr>
        <w:t> </w:t>
      </w:r>
      <w:r>
        <w:rPr>
          <w:sz w:val="24"/>
        </w:rPr>
        <w:t>salina</w:t>
      </w:r>
    </w:p>
    <w:p>
      <w:pPr>
        <w:pStyle w:val="BodyText"/>
      </w:pPr>
    </w:p>
    <w:p>
      <w:pPr>
        <w:pStyle w:val="ListParagraph"/>
        <w:numPr>
          <w:ilvl w:val="2"/>
          <w:numId w:val="7"/>
        </w:numPr>
        <w:tabs>
          <w:tab w:pos="810" w:val="left" w:leader="none"/>
        </w:tabs>
        <w:spacing w:line="240" w:lineRule="auto" w:before="0" w:after="0"/>
        <w:ind w:left="810" w:right="0" w:hanging="348"/>
        <w:jc w:val="left"/>
        <w:rPr>
          <w:sz w:val="24"/>
        </w:rPr>
      </w:pPr>
      <w:r>
        <w:rPr>
          <w:sz w:val="24"/>
        </w:rPr>
        <w:t>Mezclar bien las heces con la solución salina en un</w:t>
      </w:r>
      <w:r>
        <w:rPr>
          <w:spacing w:val="-8"/>
          <w:sz w:val="24"/>
        </w:rPr>
        <w:t> </w:t>
      </w:r>
      <w:r>
        <w:rPr>
          <w:sz w:val="24"/>
        </w:rPr>
        <w:t>mortero</w:t>
      </w:r>
    </w:p>
    <w:p>
      <w:pPr>
        <w:pStyle w:val="BodyText"/>
      </w:pPr>
    </w:p>
    <w:p>
      <w:pPr>
        <w:pStyle w:val="ListParagraph"/>
        <w:numPr>
          <w:ilvl w:val="2"/>
          <w:numId w:val="7"/>
        </w:numPr>
        <w:tabs>
          <w:tab w:pos="810" w:val="left" w:leader="none"/>
        </w:tabs>
        <w:spacing w:line="240" w:lineRule="auto" w:before="0" w:after="0"/>
        <w:ind w:left="810" w:right="0" w:hanging="348"/>
        <w:jc w:val="left"/>
        <w:rPr>
          <w:sz w:val="24"/>
        </w:rPr>
      </w:pPr>
      <w:r>
        <w:rPr>
          <w:sz w:val="24"/>
        </w:rPr>
        <w:t>Filtrar en colador doméstico y descartar</w:t>
      </w:r>
      <w:r>
        <w:rPr>
          <w:spacing w:val="-12"/>
          <w:sz w:val="24"/>
        </w:rPr>
        <w:t> </w:t>
      </w:r>
      <w:r>
        <w:rPr>
          <w:sz w:val="24"/>
        </w:rPr>
        <w:t>residuo</w:t>
      </w:r>
    </w:p>
    <w:p>
      <w:pPr>
        <w:pStyle w:val="BodyText"/>
      </w:pPr>
    </w:p>
    <w:p>
      <w:pPr>
        <w:pStyle w:val="ListParagraph"/>
        <w:numPr>
          <w:ilvl w:val="2"/>
          <w:numId w:val="7"/>
        </w:numPr>
        <w:tabs>
          <w:tab w:pos="810" w:val="left" w:leader="none"/>
        </w:tabs>
        <w:spacing w:line="480" w:lineRule="auto" w:before="0" w:after="0"/>
        <w:ind w:left="822" w:right="117" w:hanging="360"/>
        <w:jc w:val="both"/>
        <w:rPr>
          <w:sz w:val="24"/>
        </w:rPr>
      </w:pPr>
      <w:r>
        <w:rPr>
          <w:sz w:val="24"/>
        </w:rPr>
        <w:t>Con la ayuda de la pipeta Pasteur llenar las dos secciones de la Cámara de McMaster por uno de sus extremos. Se debe evitar la formación de burbujas de  aire.</w:t>
      </w:r>
    </w:p>
    <w:p>
      <w:pPr>
        <w:pStyle w:val="ListParagraph"/>
        <w:numPr>
          <w:ilvl w:val="2"/>
          <w:numId w:val="7"/>
        </w:numPr>
        <w:tabs>
          <w:tab w:pos="810" w:val="left" w:leader="none"/>
        </w:tabs>
        <w:spacing w:line="240" w:lineRule="auto" w:before="10" w:after="0"/>
        <w:ind w:left="810" w:right="0" w:hanging="348"/>
        <w:jc w:val="left"/>
        <w:rPr>
          <w:sz w:val="24"/>
        </w:rPr>
      </w:pPr>
      <w:r>
        <w:rPr>
          <w:sz w:val="24"/>
        </w:rPr>
        <w:t>Dejar reposar unos</w:t>
      </w:r>
      <w:r>
        <w:rPr>
          <w:spacing w:val="-4"/>
          <w:sz w:val="24"/>
        </w:rPr>
        <w:t> </w:t>
      </w:r>
      <w:r>
        <w:rPr>
          <w:sz w:val="24"/>
        </w:rPr>
        <w:t>minutos</w:t>
      </w:r>
    </w:p>
    <w:p>
      <w:pPr>
        <w:pStyle w:val="BodyText"/>
      </w:pPr>
    </w:p>
    <w:p>
      <w:pPr>
        <w:pStyle w:val="ListParagraph"/>
        <w:numPr>
          <w:ilvl w:val="2"/>
          <w:numId w:val="7"/>
        </w:numPr>
        <w:tabs>
          <w:tab w:pos="810" w:val="left" w:leader="none"/>
        </w:tabs>
        <w:spacing w:line="240" w:lineRule="auto" w:before="0" w:after="0"/>
        <w:ind w:left="810" w:right="0" w:hanging="348"/>
        <w:jc w:val="left"/>
        <w:rPr>
          <w:sz w:val="24"/>
        </w:rPr>
      </w:pPr>
      <w:r>
        <w:rPr>
          <w:sz w:val="24"/>
        </w:rPr>
        <w:t>Contar todos los huevecillos u ooquistes que aparecen dentro de las áreas</w:t>
      </w:r>
      <w:r>
        <w:rPr>
          <w:spacing w:val="-19"/>
          <w:sz w:val="24"/>
        </w:rPr>
        <w:t> </w:t>
      </w:r>
      <w:r>
        <w:rPr>
          <w:sz w:val="24"/>
        </w:rPr>
        <w:t>rayadas</w:t>
      </w:r>
    </w:p>
    <w:p>
      <w:pPr>
        <w:pStyle w:val="BodyText"/>
      </w:pPr>
    </w:p>
    <w:p>
      <w:pPr>
        <w:pStyle w:val="BodyText"/>
      </w:pPr>
    </w:p>
    <w:p>
      <w:pPr>
        <w:pStyle w:val="BodyText"/>
        <w:spacing w:before="4"/>
      </w:pPr>
    </w:p>
    <w:p>
      <w:pPr>
        <w:pStyle w:val="Heading1"/>
        <w:spacing w:before="1"/>
        <w:ind w:right="123"/>
        <w:jc w:val="left"/>
      </w:pPr>
      <w:r>
        <w:rPr/>
        <w:t>Cálculos</w:t>
      </w:r>
    </w:p>
    <w:p>
      <w:pPr>
        <w:pStyle w:val="BodyText"/>
        <w:spacing w:before="7"/>
        <w:rPr>
          <w:b/>
          <w:sz w:val="23"/>
        </w:rPr>
      </w:pPr>
    </w:p>
    <w:p>
      <w:pPr>
        <w:pStyle w:val="BodyText"/>
        <w:spacing w:line="480" w:lineRule="auto"/>
        <w:ind w:left="102" w:right="123"/>
      </w:pPr>
      <w:r>
        <w:rPr/>
        <w:t>El conteo fecal de huevos (CFH) se determina multiplicando la cantidad de huevecillos contados por 50.</w:t>
      </w:r>
    </w:p>
    <w:p>
      <w:pPr>
        <w:pStyle w:val="BodyText"/>
        <w:spacing w:before="8"/>
        <w:rPr>
          <w:sz w:val="20"/>
        </w:rPr>
      </w:pPr>
      <w:r>
        <w:rPr/>
        <w:drawing>
          <wp:anchor distT="0" distB="0" distL="0" distR="0" allowOverlap="1" layoutInCell="1" locked="0" behindDoc="0" simplePos="0" relativeHeight="1336">
            <wp:simplePos x="0" y="0"/>
            <wp:positionH relativeFrom="page">
              <wp:posOffset>1485900</wp:posOffset>
            </wp:positionH>
            <wp:positionV relativeFrom="paragraph">
              <wp:posOffset>176215</wp:posOffset>
            </wp:positionV>
            <wp:extent cx="2857500" cy="1504950"/>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29" cstate="print"/>
                    <a:stretch>
                      <a:fillRect/>
                    </a:stretch>
                  </pic:blipFill>
                  <pic:spPr>
                    <a:xfrm>
                      <a:off x="0" y="0"/>
                      <a:ext cx="2857500" cy="1504950"/>
                    </a:xfrm>
                    <a:prstGeom prst="rect">
                      <a:avLst/>
                    </a:prstGeom>
                  </pic:spPr>
                </pic:pic>
              </a:graphicData>
            </a:graphic>
          </wp:anchor>
        </w:drawing>
      </w:r>
      <w:r>
        <w:rPr/>
        <w:drawing>
          <wp:anchor distT="0" distB="0" distL="0" distR="0" allowOverlap="1" layoutInCell="1" locked="0" behindDoc="0" simplePos="0" relativeHeight="1360">
            <wp:simplePos x="0" y="0"/>
            <wp:positionH relativeFrom="page">
              <wp:posOffset>4754245</wp:posOffset>
            </wp:positionH>
            <wp:positionV relativeFrom="paragraph">
              <wp:posOffset>717235</wp:posOffset>
            </wp:positionV>
            <wp:extent cx="1822523" cy="1068705"/>
            <wp:effectExtent l="0" t="0" r="0" b="0"/>
            <wp:wrapTopAndBottom/>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30" cstate="print"/>
                    <a:stretch>
                      <a:fillRect/>
                    </a:stretch>
                  </pic:blipFill>
                  <pic:spPr>
                    <a:xfrm>
                      <a:off x="0" y="0"/>
                      <a:ext cx="1822523" cy="1068705"/>
                    </a:xfrm>
                    <a:prstGeom prst="rect">
                      <a:avLst/>
                    </a:prstGeom>
                  </pic:spPr>
                </pic:pic>
              </a:graphicData>
            </a:graphic>
          </wp:anchor>
        </w:drawing>
      </w:r>
    </w:p>
    <w:p>
      <w:pPr>
        <w:pStyle w:val="BodyText"/>
      </w:pPr>
    </w:p>
    <w:p>
      <w:pPr>
        <w:pStyle w:val="BodyText"/>
        <w:spacing w:before="205"/>
        <w:ind w:left="891" w:right="123"/>
      </w:pPr>
      <w:r>
        <w:rPr/>
        <w:t>Figura 9. Cámara de McMaster (izquierda) y huevo de nematodo (derecha)</w:t>
      </w:r>
    </w:p>
    <w:p>
      <w:pPr>
        <w:spacing w:after="0"/>
        <w:sectPr>
          <w:footerReference w:type="default" r:id="rId28"/>
          <w:pgSz w:w="11910" w:h="16840"/>
          <w:pgMar w:footer="972" w:header="0" w:top="1340" w:bottom="1160" w:left="1600" w:right="1300"/>
        </w:sectPr>
      </w:pPr>
    </w:p>
    <w:p>
      <w:pPr>
        <w:pStyle w:val="BodyText"/>
        <w:rPr>
          <w:sz w:val="20"/>
        </w:rPr>
      </w:pPr>
    </w:p>
    <w:p>
      <w:pPr>
        <w:pStyle w:val="BodyText"/>
        <w:spacing w:before="3"/>
        <w:rPr>
          <w:sz w:val="15"/>
        </w:rPr>
      </w:pPr>
    </w:p>
    <w:p>
      <w:pPr>
        <w:pStyle w:val="BodyText"/>
        <w:ind w:left="2792"/>
        <w:rPr>
          <w:sz w:val="20"/>
        </w:rPr>
      </w:pPr>
      <w:r>
        <w:rPr>
          <w:sz w:val="20"/>
        </w:rPr>
        <w:drawing>
          <wp:inline distT="0" distB="0" distL="0" distR="0">
            <wp:extent cx="2156505" cy="1618488"/>
            <wp:effectExtent l="0" t="0" r="0" b="0"/>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32" cstate="print"/>
                    <a:stretch>
                      <a:fillRect/>
                    </a:stretch>
                  </pic:blipFill>
                  <pic:spPr>
                    <a:xfrm>
                      <a:off x="0" y="0"/>
                      <a:ext cx="2156505" cy="1618488"/>
                    </a:xfrm>
                    <a:prstGeom prst="rect">
                      <a:avLst/>
                    </a:prstGeom>
                  </pic:spPr>
                </pic:pic>
              </a:graphicData>
            </a:graphic>
          </wp:inline>
        </w:drawing>
      </w:r>
      <w:r>
        <w:rPr>
          <w:sz w:val="20"/>
        </w:rPr>
      </w:r>
    </w:p>
    <w:p>
      <w:pPr>
        <w:pStyle w:val="BodyText"/>
        <w:rPr>
          <w:sz w:val="20"/>
        </w:rPr>
      </w:pPr>
    </w:p>
    <w:p>
      <w:pPr>
        <w:pStyle w:val="BodyText"/>
        <w:spacing w:before="6"/>
        <w:rPr>
          <w:sz w:val="22"/>
        </w:rPr>
      </w:pPr>
    </w:p>
    <w:p>
      <w:pPr>
        <w:pStyle w:val="BodyText"/>
        <w:spacing w:before="69"/>
        <w:ind w:left="1378" w:right="123"/>
      </w:pPr>
      <w:r>
        <w:rPr/>
        <w:t>Figura 10. Conteo en el microscopio con la cámara de McMaster</w:t>
      </w:r>
    </w:p>
    <w:p>
      <w:pPr>
        <w:pStyle w:val="BodyText"/>
      </w:pPr>
    </w:p>
    <w:p>
      <w:pPr>
        <w:pStyle w:val="BodyText"/>
        <w:spacing w:before="3"/>
      </w:pPr>
    </w:p>
    <w:p>
      <w:pPr>
        <w:pStyle w:val="BodyText"/>
        <w:ind w:left="102"/>
        <w:jc w:val="both"/>
      </w:pPr>
      <w:r>
        <w:rPr/>
        <w:t>Adicionalmente se determinó el peso vivo (PV) de cada animal con una báscula de 100  kg</w:t>
      </w:r>
    </w:p>
    <w:p>
      <w:pPr>
        <w:pStyle w:val="BodyText"/>
        <w:spacing w:before="9"/>
        <w:rPr>
          <w:sz w:val="23"/>
        </w:rPr>
      </w:pPr>
    </w:p>
    <w:p>
      <w:pPr>
        <w:pStyle w:val="BodyText"/>
        <w:spacing w:line="480" w:lineRule="auto"/>
        <w:ind w:left="102" w:right="118"/>
        <w:jc w:val="both"/>
      </w:pPr>
      <w:r>
        <w:rPr/>
        <w:t>±200 g. Los datos se registraron individualmente y las heces se transportaron inmediatamente al laboratorio para sus respectivos análisis en bolsas de nailon previamente identificadas.</w:t>
      </w:r>
    </w:p>
    <w:p>
      <w:pPr>
        <w:pStyle w:val="BodyText"/>
        <w:spacing w:before="4"/>
        <w:rPr>
          <w:sz w:val="22"/>
        </w:rPr>
      </w:pPr>
      <w:r>
        <w:rPr/>
        <w:drawing>
          <wp:anchor distT="0" distB="0" distL="0" distR="0" allowOverlap="1" layoutInCell="1" locked="0" behindDoc="0" simplePos="0" relativeHeight="1384">
            <wp:simplePos x="0" y="0"/>
            <wp:positionH relativeFrom="page">
              <wp:posOffset>2304414</wp:posOffset>
            </wp:positionH>
            <wp:positionV relativeFrom="paragraph">
              <wp:posOffset>188026</wp:posOffset>
            </wp:positionV>
            <wp:extent cx="3126190" cy="2345436"/>
            <wp:effectExtent l="0" t="0" r="0" b="0"/>
            <wp:wrapTopAndBottom/>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33" cstate="print"/>
                    <a:stretch>
                      <a:fillRect/>
                    </a:stretch>
                  </pic:blipFill>
                  <pic:spPr>
                    <a:xfrm>
                      <a:off x="0" y="0"/>
                      <a:ext cx="3126190" cy="2345436"/>
                    </a:xfrm>
                    <a:prstGeom prst="rect">
                      <a:avLst/>
                    </a:prstGeom>
                  </pic:spPr>
                </pic:pic>
              </a:graphicData>
            </a:graphic>
          </wp:anchor>
        </w:drawing>
      </w:r>
    </w:p>
    <w:p>
      <w:pPr>
        <w:pStyle w:val="BodyText"/>
        <w:rPr>
          <w:sz w:val="20"/>
        </w:rPr>
      </w:pPr>
    </w:p>
    <w:p>
      <w:pPr>
        <w:pStyle w:val="BodyText"/>
        <w:spacing w:before="10"/>
        <w:rPr>
          <w:sz w:val="19"/>
        </w:rPr>
      </w:pPr>
    </w:p>
    <w:p>
      <w:pPr>
        <w:pStyle w:val="BodyText"/>
        <w:spacing w:before="69"/>
        <w:ind w:left="2377" w:right="123"/>
      </w:pPr>
      <w:r>
        <w:rPr/>
        <w:t>Figura 11. Pesaje individual de los animales</w:t>
      </w:r>
    </w:p>
    <w:p>
      <w:pPr>
        <w:spacing w:after="0"/>
        <w:sectPr>
          <w:footerReference w:type="default" r:id="rId31"/>
          <w:pgSz w:w="11910" w:h="16840"/>
          <w:pgMar w:footer="972" w:header="0" w:top="1580" w:bottom="1160" w:left="1600" w:right="1300"/>
          <w:pgNumType w:start="61"/>
        </w:sectPr>
      </w:pPr>
    </w:p>
    <w:p>
      <w:pPr>
        <w:pStyle w:val="BodyText"/>
        <w:spacing w:line="480" w:lineRule="auto" w:before="52"/>
        <w:ind w:left="102" w:right="117"/>
        <w:jc w:val="both"/>
      </w:pPr>
      <w:r>
        <w:rPr/>
        <w:t>La fecha del muestreo se consideró como día “pre-tratamiento” o punto de partida de la investigación. Posteriormente se realizaron cultivos (coprocultivos) de heces mediante el método de Roberts y O´Sullivan (1952) para la obtención de larvas del tercer estadio. Para ello se mezclaron las heces en pool y se realizaron cuatro cultivos en frascos de 100 mL en los que se depositaron 30 g de heces los que se mantuvieron a temperatura ambiente por 11 días.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4"/>
        </w:rPr>
      </w:pPr>
      <w:r>
        <w:rPr/>
        <w:pict>
          <v:group style="position:absolute;margin-left:103.300003pt;margin-top:10.329133pt;width:402.75pt;height:151.8pt;mso-position-horizontal-relative:page;mso-position-vertical-relative:paragraph;z-index:1408;mso-wrap-distance-left:0;mso-wrap-distance-right:0" coordorigin="2066,207" coordsize="8055,3036">
            <v:shape style="position:absolute;left:2066;top:207;width:4048;height:3036" type="#_x0000_t75" stroked="false">
              <v:imagedata r:id="rId34" o:title=""/>
            </v:shape>
            <v:shape style="position:absolute;left:6113;top:243;width:4008;height:2998" type="#_x0000_t75" stroked="false">
              <v:imagedata r:id="rId35" o:title=""/>
            </v:shape>
            <w10:wrap type="topAndBottom"/>
          </v:group>
        </w:pict>
      </w:r>
    </w:p>
    <w:p>
      <w:pPr>
        <w:pStyle w:val="BodyText"/>
        <w:spacing w:before="1"/>
        <w:rPr>
          <w:sz w:val="16"/>
        </w:rPr>
      </w:pPr>
    </w:p>
    <w:p>
      <w:pPr>
        <w:pStyle w:val="BodyText"/>
        <w:spacing w:before="70"/>
        <w:ind w:left="3303" w:right="3319"/>
        <w:jc w:val="center"/>
      </w:pPr>
      <w:r>
        <w:rPr/>
        <w:t>Figura12. Coprocultivos</w:t>
      </w:r>
    </w:p>
    <w:p>
      <w:pPr>
        <w:pStyle w:val="BodyText"/>
      </w:pPr>
    </w:p>
    <w:p>
      <w:pPr>
        <w:pStyle w:val="BodyText"/>
      </w:pPr>
    </w:p>
    <w:p>
      <w:pPr>
        <w:pStyle w:val="BodyText"/>
      </w:pPr>
    </w:p>
    <w:p>
      <w:pPr>
        <w:pStyle w:val="BodyText"/>
        <w:spacing w:before="8"/>
        <w:rPr>
          <w:sz w:val="27"/>
        </w:rPr>
      </w:pPr>
    </w:p>
    <w:p>
      <w:pPr>
        <w:pStyle w:val="BodyText"/>
        <w:spacing w:line="480" w:lineRule="auto" w:before="1"/>
        <w:ind w:left="102" w:right="118"/>
        <w:jc w:val="both"/>
      </w:pPr>
      <w:r>
        <w:rPr/>
        <w:t>Una vez transcurrido este tiempo se extrajeron las larvas y se identificaron mediante la clave morfológica propuesta por Valle (1978), basados en sus características: tamaño,  largo de la vaina, largo de la cola, proporción entre el largo de la vaina y la cola, presencia o ausencia de cuerpos refringentes en la zona cabeza de la</w:t>
      </w:r>
      <w:r>
        <w:rPr>
          <w:spacing w:val="-11"/>
        </w:rPr>
        <w:t> </w:t>
      </w:r>
      <w:r>
        <w:rPr/>
        <w:t>larva.</w:t>
      </w:r>
    </w:p>
    <w:p>
      <w:pPr>
        <w:spacing w:after="0" w:line="480" w:lineRule="auto"/>
        <w:jc w:val="both"/>
        <w:sectPr>
          <w:pgSz w:w="11910" w:h="16840"/>
          <w:pgMar w:header="0" w:footer="972" w:top="1340" w:bottom="1160" w:left="1600" w:right="1300"/>
        </w:sectPr>
      </w:pPr>
    </w:p>
    <w:p>
      <w:pPr>
        <w:pStyle w:val="BodyText"/>
        <w:ind w:left="2300"/>
        <w:rPr>
          <w:sz w:val="20"/>
        </w:rPr>
      </w:pPr>
      <w:r>
        <w:rPr>
          <w:sz w:val="20"/>
        </w:rPr>
        <w:drawing>
          <wp:inline distT="0" distB="0" distL="0" distR="0">
            <wp:extent cx="2809116" cy="2949892"/>
            <wp:effectExtent l="0" t="0" r="0" b="0"/>
            <wp:docPr id="29" name="image17.jpeg" descr=""/>
            <wp:cNvGraphicFramePr>
              <a:graphicFrameLocks noChangeAspect="1"/>
            </wp:cNvGraphicFramePr>
            <a:graphic>
              <a:graphicData uri="http://schemas.openxmlformats.org/drawingml/2006/picture">
                <pic:pic>
                  <pic:nvPicPr>
                    <pic:cNvPr id="30" name="image17.jpeg"/>
                    <pic:cNvPicPr/>
                  </pic:nvPicPr>
                  <pic:blipFill>
                    <a:blip r:embed="rId36" cstate="print"/>
                    <a:stretch>
                      <a:fillRect/>
                    </a:stretch>
                  </pic:blipFill>
                  <pic:spPr>
                    <a:xfrm>
                      <a:off x="0" y="0"/>
                      <a:ext cx="2809116" cy="2949892"/>
                    </a:xfrm>
                    <a:prstGeom prst="rect">
                      <a:avLst/>
                    </a:prstGeom>
                  </pic:spPr>
                </pic:pic>
              </a:graphicData>
            </a:graphic>
          </wp:inline>
        </w:drawing>
      </w:r>
      <w:r>
        <w:rPr>
          <w:sz w:val="20"/>
        </w:rPr>
      </w:r>
    </w:p>
    <w:p>
      <w:pPr>
        <w:pStyle w:val="BodyText"/>
        <w:rPr>
          <w:sz w:val="20"/>
        </w:rPr>
      </w:pPr>
    </w:p>
    <w:p>
      <w:pPr>
        <w:pStyle w:val="BodyText"/>
        <w:spacing w:before="5"/>
        <w:rPr>
          <w:sz w:val="18"/>
        </w:rPr>
      </w:pPr>
    </w:p>
    <w:p>
      <w:pPr>
        <w:pStyle w:val="BodyText"/>
        <w:spacing w:before="69"/>
        <w:ind w:left="1815" w:right="123"/>
      </w:pPr>
      <w:r>
        <w:rPr>
          <w:position w:val="2"/>
        </w:rPr>
        <w:t>Figura 13. Larvas L</w:t>
      </w:r>
      <w:r>
        <w:rPr>
          <w:sz w:val="16"/>
        </w:rPr>
        <w:t>3 </w:t>
      </w:r>
      <w:r>
        <w:rPr>
          <w:position w:val="2"/>
        </w:rPr>
        <w:t>de estrongílidos gastrointestinales.</w:t>
      </w:r>
    </w:p>
    <w:p>
      <w:pPr>
        <w:pStyle w:val="BodyText"/>
      </w:pPr>
    </w:p>
    <w:p>
      <w:pPr>
        <w:pStyle w:val="BodyText"/>
        <w:spacing w:before="2"/>
      </w:pPr>
    </w:p>
    <w:p>
      <w:pPr>
        <w:pStyle w:val="BodyText"/>
        <w:spacing w:line="480" w:lineRule="auto" w:before="1"/>
        <w:ind w:left="102" w:right="121"/>
        <w:jc w:val="both"/>
      </w:pPr>
      <w:r>
        <w:rPr/>
        <w:t>A partir de la carga parasitaria (expresada en huevos por gramo de heces, HPG) se seleccionaron para la prueba de eficacia. Se considerará efectivo todo animal con un  conteo fecal de huevos (CFH) superior a 200</w:t>
      </w:r>
      <w:r>
        <w:rPr>
          <w:spacing w:val="-8"/>
        </w:rPr>
        <w:t> </w:t>
      </w:r>
      <w:r>
        <w:rPr/>
        <w:t>HPG.</w:t>
      </w:r>
    </w:p>
    <w:p>
      <w:pPr>
        <w:pStyle w:val="BodyText"/>
        <w:spacing w:before="1"/>
        <w:rPr>
          <w:sz w:val="25"/>
        </w:rPr>
      </w:pPr>
    </w:p>
    <w:p>
      <w:pPr>
        <w:pStyle w:val="BodyText"/>
        <w:spacing w:line="480" w:lineRule="auto"/>
        <w:ind w:left="102" w:right="110"/>
        <w:jc w:val="both"/>
      </w:pPr>
      <w:r>
        <w:rPr/>
        <w:t>Una vez seleccionados los animales en función del CFH se formaron tres grupos experimentales homogéneos como sigue: grupo </w:t>
      </w:r>
      <w:r>
        <w:rPr>
          <w:b/>
        </w:rPr>
        <w:t>Control </w:t>
      </w:r>
      <w:r>
        <w:rPr/>
        <w:t>(C), </w:t>
      </w:r>
      <w:r>
        <w:rPr>
          <w:b/>
        </w:rPr>
        <w:t>Ivermectina </w:t>
      </w:r>
      <w:r>
        <w:rPr/>
        <w:t>(IVM) y </w:t>
      </w:r>
      <w:r>
        <w:rPr>
          <w:b/>
        </w:rPr>
        <w:t>Levamisol </w:t>
      </w:r>
      <w:r>
        <w:rPr/>
        <w:t>(LV). La distribución de los animales en cada grupo se realizó sobre la base de los conteos fecales de huevos (Wood </w:t>
      </w:r>
      <w:r>
        <w:rPr>
          <w:i/>
        </w:rPr>
        <w:t>et al.</w:t>
      </w:r>
      <w:r>
        <w:rPr/>
        <w:t>, 1995), de manera que haya homogeneidad en los promedios y sus coeficientes de variación. Para ello se ordenaron de forma descendente los animales de acuerdo al CFH y, se asignarán los animales a los grupos con la selección de cada uno por cada grupo en este mismo orden.</w:t>
      </w:r>
    </w:p>
    <w:p>
      <w:pPr>
        <w:pStyle w:val="BodyText"/>
        <w:spacing w:before="4"/>
        <w:rPr>
          <w:sz w:val="25"/>
        </w:rPr>
      </w:pPr>
    </w:p>
    <w:p>
      <w:pPr>
        <w:pStyle w:val="BodyText"/>
        <w:spacing w:line="480" w:lineRule="auto"/>
        <w:ind w:left="102" w:right="116"/>
        <w:jc w:val="both"/>
      </w:pPr>
      <w:r>
        <w:rPr/>
        <w:t>Una vez formados los grupos se calcularon las dosis empleadas para cada animal en función del fármaco, para lo cual se empleó el PV individual mediante la siguiente  fórmula:</w:t>
      </w:r>
    </w:p>
    <w:p>
      <w:pPr>
        <w:spacing w:after="0" w:line="480" w:lineRule="auto"/>
        <w:jc w:val="both"/>
        <w:sectPr>
          <w:pgSz w:w="11910" w:h="16840"/>
          <w:pgMar w:header="0" w:footer="972" w:top="1400" w:bottom="1160" w:left="1600" w:right="1300"/>
        </w:sectPr>
      </w:pPr>
    </w:p>
    <w:p>
      <w:pPr>
        <w:pStyle w:val="BodyText"/>
        <w:ind w:left="102"/>
        <w:rPr>
          <w:sz w:val="20"/>
        </w:rPr>
      </w:pPr>
      <w:r>
        <w:rPr>
          <w:sz w:val="20"/>
        </w:rPr>
        <w:drawing>
          <wp:inline distT="0" distB="0" distL="0" distR="0">
            <wp:extent cx="4021570" cy="409575"/>
            <wp:effectExtent l="0" t="0" r="0" b="0"/>
            <wp:docPr id="31" name="image18.png" descr=""/>
            <wp:cNvGraphicFramePr>
              <a:graphicFrameLocks noChangeAspect="1"/>
            </wp:cNvGraphicFramePr>
            <a:graphic>
              <a:graphicData uri="http://schemas.openxmlformats.org/drawingml/2006/picture">
                <pic:pic>
                  <pic:nvPicPr>
                    <pic:cNvPr id="32" name="image18.png"/>
                    <pic:cNvPicPr/>
                  </pic:nvPicPr>
                  <pic:blipFill>
                    <a:blip r:embed="rId37" cstate="print"/>
                    <a:stretch>
                      <a:fillRect/>
                    </a:stretch>
                  </pic:blipFill>
                  <pic:spPr>
                    <a:xfrm>
                      <a:off x="0" y="0"/>
                      <a:ext cx="4021570" cy="409575"/>
                    </a:xfrm>
                    <a:prstGeom prst="rect">
                      <a:avLst/>
                    </a:prstGeom>
                  </pic:spPr>
                </pic:pic>
              </a:graphicData>
            </a:graphic>
          </wp:inline>
        </w:drawing>
      </w:r>
      <w:r>
        <w:rPr>
          <w:sz w:val="20"/>
        </w:rPr>
      </w:r>
    </w:p>
    <w:p>
      <w:pPr>
        <w:pStyle w:val="BodyText"/>
        <w:rPr>
          <w:sz w:val="20"/>
        </w:rPr>
      </w:pPr>
    </w:p>
    <w:p>
      <w:pPr>
        <w:pStyle w:val="BodyText"/>
        <w:spacing w:before="6"/>
        <w:rPr>
          <w:sz w:val="21"/>
        </w:rPr>
      </w:pPr>
    </w:p>
    <w:p>
      <w:pPr>
        <w:pStyle w:val="BodyText"/>
        <w:spacing w:line="480" w:lineRule="auto" w:before="70"/>
        <w:ind w:left="102" w:right="115"/>
        <w:jc w:val="both"/>
      </w:pPr>
      <w:r>
        <w:rPr/>
        <w:t>Una vez determinada la dosis de cada fármaco se procedió (24 h posterior al muestro inicial) a la desparasitación individual. Se emplearon jeringuillas de 2 mL para la aplicación de la Ivermectina y de 3 mL para el Levamisol para garantizar la dosis  adecuada.</w:t>
      </w:r>
    </w:p>
    <w:p>
      <w:pPr>
        <w:pStyle w:val="BodyText"/>
        <w:spacing w:before="4"/>
        <w:rPr>
          <w:sz w:val="22"/>
        </w:rPr>
      </w:pPr>
      <w:r>
        <w:rPr/>
        <w:drawing>
          <wp:anchor distT="0" distB="0" distL="0" distR="0" allowOverlap="1" layoutInCell="1" locked="0" behindDoc="0" simplePos="0" relativeHeight="1432">
            <wp:simplePos x="0" y="0"/>
            <wp:positionH relativeFrom="page">
              <wp:posOffset>1744979</wp:posOffset>
            </wp:positionH>
            <wp:positionV relativeFrom="paragraph">
              <wp:posOffset>188280</wp:posOffset>
            </wp:positionV>
            <wp:extent cx="4248488" cy="3186683"/>
            <wp:effectExtent l="0" t="0" r="0" b="0"/>
            <wp:wrapTopAndBottom/>
            <wp:docPr id="33" name="image19.jpeg" descr=""/>
            <wp:cNvGraphicFramePr>
              <a:graphicFrameLocks noChangeAspect="1"/>
            </wp:cNvGraphicFramePr>
            <a:graphic>
              <a:graphicData uri="http://schemas.openxmlformats.org/drawingml/2006/picture">
                <pic:pic>
                  <pic:nvPicPr>
                    <pic:cNvPr id="34" name="image19.jpeg"/>
                    <pic:cNvPicPr/>
                  </pic:nvPicPr>
                  <pic:blipFill>
                    <a:blip r:embed="rId38" cstate="print"/>
                    <a:stretch>
                      <a:fillRect/>
                    </a:stretch>
                  </pic:blipFill>
                  <pic:spPr>
                    <a:xfrm>
                      <a:off x="0" y="0"/>
                      <a:ext cx="4248488" cy="3186683"/>
                    </a:xfrm>
                    <a:prstGeom prst="rect">
                      <a:avLst/>
                    </a:prstGeom>
                  </pic:spPr>
                </pic:pic>
              </a:graphicData>
            </a:graphic>
          </wp:anchor>
        </w:drawing>
      </w:r>
    </w:p>
    <w:p>
      <w:pPr>
        <w:pStyle w:val="BodyText"/>
        <w:rPr>
          <w:sz w:val="20"/>
        </w:rPr>
      </w:pPr>
    </w:p>
    <w:p>
      <w:pPr>
        <w:pStyle w:val="BodyText"/>
        <w:spacing w:before="5"/>
        <w:rPr>
          <w:sz w:val="19"/>
        </w:rPr>
      </w:pPr>
    </w:p>
    <w:p>
      <w:pPr>
        <w:pStyle w:val="BodyText"/>
        <w:spacing w:before="70"/>
        <w:ind w:left="1947" w:right="123"/>
      </w:pPr>
      <w:r>
        <w:rPr/>
        <w:t>Figura14. Desparasitación individual de los animales</w:t>
      </w:r>
    </w:p>
    <w:p>
      <w:pPr>
        <w:pStyle w:val="BodyText"/>
      </w:pPr>
    </w:p>
    <w:p>
      <w:pPr>
        <w:pStyle w:val="BodyText"/>
        <w:spacing w:before="4"/>
      </w:pPr>
    </w:p>
    <w:p>
      <w:pPr>
        <w:pStyle w:val="BodyText"/>
        <w:spacing w:line="480" w:lineRule="auto" w:before="1"/>
        <w:ind w:left="102" w:right="117"/>
        <w:jc w:val="both"/>
      </w:pPr>
      <w:r>
        <w:rPr/>
        <w:t>Cada 72 horas se realizaron muestreos para determinar la dinámica del CFH y la eficacia en cada muestro. Se realizaron muestreos hasta 14 días post tratamientos y en este último muestreo se realizó coprocultivos, como se indicó anteriormente, por grupo experimental para determinar el o los géneros de estrongílidos (de existir) responsables de la resistencia al o los fármacos</w:t>
      </w:r>
      <w:r>
        <w:rPr>
          <w:spacing w:val="-7"/>
        </w:rPr>
        <w:t> </w:t>
      </w:r>
      <w:r>
        <w:rPr/>
        <w:t>utilizados.</w:t>
      </w:r>
    </w:p>
    <w:p>
      <w:pPr>
        <w:spacing w:after="0" w:line="480" w:lineRule="auto"/>
        <w:jc w:val="both"/>
        <w:sectPr>
          <w:pgSz w:w="11910" w:h="16840"/>
          <w:pgMar w:header="0" w:footer="972" w:top="1400" w:bottom="1160" w:left="1600" w:right="1300"/>
        </w:sectPr>
      </w:pPr>
    </w:p>
    <w:p>
      <w:pPr>
        <w:pStyle w:val="Heading1"/>
        <w:spacing w:before="56"/>
      </w:pPr>
      <w:bookmarkStart w:name="_TOC_250004" w:id="23"/>
      <w:bookmarkEnd w:id="23"/>
      <w:r>
        <w:rPr/>
        <w:t>Análisis y procedimientos estadísticos</w:t>
      </w:r>
    </w:p>
    <w:p>
      <w:pPr>
        <w:pStyle w:val="BodyText"/>
        <w:rPr>
          <w:b/>
        </w:rPr>
      </w:pPr>
    </w:p>
    <w:p>
      <w:pPr>
        <w:pStyle w:val="BodyText"/>
        <w:spacing w:before="8"/>
        <w:rPr>
          <w:b/>
          <w:sz w:val="22"/>
        </w:rPr>
      </w:pPr>
    </w:p>
    <w:p>
      <w:pPr>
        <w:pStyle w:val="BodyText"/>
        <w:spacing w:line="480" w:lineRule="auto"/>
        <w:ind w:left="102" w:right="114"/>
        <w:jc w:val="both"/>
      </w:pPr>
      <w:r>
        <w:rPr/>
        <w:t>La información se recopiló en una hoja de cálculo de Microsoft</w:t>
      </w:r>
      <w:r>
        <w:rPr>
          <w:position w:val="9"/>
          <w:sz w:val="16"/>
        </w:rPr>
        <w:t>® </w:t>
      </w:r>
      <w:r>
        <w:rPr/>
        <w:t>Excel</w:t>
      </w:r>
      <w:r>
        <w:rPr>
          <w:position w:val="9"/>
          <w:sz w:val="16"/>
        </w:rPr>
        <w:t>® </w:t>
      </w:r>
      <w:r>
        <w:rPr/>
        <w:t>para la determinación de los principales estadígrafos de tendencia central (promedio) y de dispersión (desviación estándar, DE± y coeficiente de variación, CV,%).</w:t>
      </w:r>
    </w:p>
    <w:p>
      <w:pPr>
        <w:pStyle w:val="BodyText"/>
        <w:spacing w:before="11"/>
        <w:rPr>
          <w:sz w:val="23"/>
        </w:rPr>
      </w:pPr>
    </w:p>
    <w:p>
      <w:pPr>
        <w:pStyle w:val="BodyText"/>
        <w:spacing w:line="480" w:lineRule="auto"/>
        <w:ind w:left="102" w:right="112"/>
        <w:jc w:val="both"/>
      </w:pPr>
      <w:r>
        <w:rPr/>
        <w:t>Se determinó la RCFH (%) mediante el software RESO</w:t>
      </w:r>
      <w:r>
        <w:rPr>
          <w:position w:val="9"/>
          <w:sz w:val="16"/>
        </w:rPr>
        <w:t>© </w:t>
      </w:r>
      <w:r>
        <w:rPr/>
        <w:t>así como los intervalos de confianza superior (ICS) e inferior (ICI) (Wursthorn y Martin, 1990). Estas  variables fueron los criterios para la determinación de la susceptibilidad o resistencia de los fármacos. Se consideró resistente un medicamento si: 1) la RCFH (%) es inferior a 95%  y/o sus intervalos de confianza fueran inferiores a</w:t>
      </w:r>
      <w:r>
        <w:rPr>
          <w:spacing w:val="-12"/>
        </w:rPr>
        <w:t> </w:t>
      </w:r>
      <w:r>
        <w:rPr/>
        <w:t>90%.</w:t>
      </w:r>
    </w:p>
    <w:p>
      <w:pPr>
        <w:pStyle w:val="BodyText"/>
        <w:spacing w:before="2"/>
        <w:rPr>
          <w:sz w:val="25"/>
        </w:rPr>
      </w:pPr>
    </w:p>
    <w:p>
      <w:pPr>
        <w:pStyle w:val="BodyText"/>
        <w:spacing w:line="477" w:lineRule="auto"/>
        <w:ind w:left="102" w:right="113"/>
        <w:jc w:val="both"/>
      </w:pPr>
      <w:r>
        <w:rPr>
          <w:position w:val="2"/>
        </w:rPr>
        <w:t>Los conteos fecales de huevos se transformaron (log</w:t>
      </w:r>
      <w:r>
        <w:rPr>
          <w:sz w:val="16"/>
        </w:rPr>
        <w:t>10 </w:t>
      </w:r>
      <w:r>
        <w:rPr>
          <w:position w:val="2"/>
        </w:rPr>
        <w:t>CFH+1) para lograr una distribución </w:t>
      </w:r>
      <w:r>
        <w:rPr/>
        <w:t>normal de los datos y homogeneidad de las varianzas. Se realizó un análisis de varianza para determinar las diferencias en los conteos de huevos de los tratamientos evaluados en los distintos nuestros mediante el paquete estadístico SPSS</w:t>
      </w:r>
      <w:r>
        <w:rPr>
          <w:position w:val="9"/>
          <w:sz w:val="16"/>
        </w:rPr>
        <w:t>® </w:t>
      </w:r>
      <w:r>
        <w:rPr/>
        <w:t>versión 14 para Windows</w:t>
      </w:r>
      <w:r>
        <w:rPr>
          <w:position w:val="9"/>
          <w:sz w:val="16"/>
        </w:rPr>
        <w:t>®</w:t>
      </w:r>
      <w:r>
        <w:rPr/>
        <w:t>. Se empleó un nivel de significación de un 5% y las diferencias entre medias se realizó mediante el test de Tukey (Steel y Torrie, 1980).</w:t>
      </w:r>
    </w:p>
    <w:p>
      <w:pPr>
        <w:spacing w:after="0" w:line="477" w:lineRule="auto"/>
        <w:jc w:val="both"/>
        <w:sectPr>
          <w:pgSz w:w="11910" w:h="16840"/>
          <w:pgMar w:header="0" w:footer="972" w:top="1340" w:bottom="1160" w:left="1600" w:right="1300"/>
        </w:sectPr>
      </w:pPr>
    </w:p>
    <w:p>
      <w:pPr>
        <w:pStyle w:val="Heading1"/>
        <w:numPr>
          <w:ilvl w:val="0"/>
          <w:numId w:val="3"/>
        </w:numPr>
        <w:tabs>
          <w:tab w:pos="489" w:val="left" w:leader="none"/>
        </w:tabs>
        <w:spacing w:line="240" w:lineRule="auto" w:before="56" w:after="0"/>
        <w:ind w:left="488" w:right="0" w:hanging="386"/>
        <w:jc w:val="both"/>
      </w:pPr>
      <w:bookmarkStart w:name="_TOC_250003" w:id="24"/>
      <w:r>
        <w:rPr/>
        <w:t>RESULTADOS Y</w:t>
      </w:r>
      <w:r>
        <w:rPr>
          <w:spacing w:val="-4"/>
        </w:rPr>
        <w:t> </w:t>
      </w:r>
      <w:bookmarkEnd w:id="24"/>
      <w:r>
        <w:rPr/>
        <w:t>DISCUSIÓN</w:t>
      </w:r>
    </w:p>
    <w:p>
      <w:pPr>
        <w:pStyle w:val="BodyText"/>
        <w:rPr>
          <w:b/>
        </w:rPr>
      </w:pPr>
    </w:p>
    <w:p>
      <w:pPr>
        <w:pStyle w:val="BodyText"/>
        <w:spacing w:before="9"/>
        <w:rPr>
          <w:b/>
          <w:sz w:val="23"/>
        </w:rPr>
      </w:pPr>
    </w:p>
    <w:p>
      <w:pPr>
        <w:pStyle w:val="BodyText"/>
        <w:spacing w:line="480" w:lineRule="auto"/>
        <w:ind w:left="102" w:right="114"/>
        <w:jc w:val="both"/>
      </w:pPr>
      <w:r>
        <w:rPr/>
        <w:t>El estudio de la eficacia de los fármacos para el control del parasitismo gastrointestinal constituye en cualquier sistema productivo la piedra angular para lograr implementar una apropiada estrategia de control parasitario. El empleo de medicamentos antiparasitarios sin conocer el estado actual de su eficacia contribuye a agravar la situación de las enfermedades parasitarias por el incremento de la presión de selección a que son sometidos esos medicamentos, unido al gasto innecesario derivado de ello. En la figura 14 se aprecia la dinámica del conteo fecal de huevos (CFH) de las cabras en experimentación en la que  se consideró como día cero el momento de la desparasitación. Los animales, en ese momento tenían CFH superiores a 800 huevos por gramo (hpg) lo que permitió realizar  una adecuada formación de grupos pues se requieren conteos superiores a 200 hpg (Coles </w:t>
      </w:r>
      <w:r>
        <w:rPr>
          <w:i/>
        </w:rPr>
        <w:t>et al.</w:t>
      </w:r>
      <w:r>
        <w:rPr/>
        <w:t>, 1992) </w:t>
      </w:r>
      <w:r>
        <w:rPr>
          <w:spacing w:val="-3"/>
        </w:rPr>
        <w:t>y, </w:t>
      </w:r>
      <w:r>
        <w:rPr/>
        <w:t>en la medida que mayores sean los CFH iniciales mayor magnitud tendrá el resultado.</w:t>
      </w:r>
    </w:p>
    <w:p>
      <w:pPr>
        <w:pStyle w:val="BodyText"/>
        <w:spacing w:before="6"/>
        <w:rPr>
          <w:sz w:val="13"/>
        </w:rPr>
      </w:pPr>
    </w:p>
    <w:p>
      <w:pPr>
        <w:spacing w:after="0"/>
        <w:rPr>
          <w:sz w:val="13"/>
        </w:rPr>
        <w:sectPr>
          <w:pgSz w:w="11910" w:h="16840"/>
          <w:pgMar w:header="0" w:footer="972" w:top="1340" w:bottom="1160" w:left="1600" w:right="1300"/>
        </w:sectPr>
      </w:pPr>
    </w:p>
    <w:p>
      <w:pPr>
        <w:spacing w:before="72"/>
        <w:ind w:left="412" w:right="0" w:firstLine="0"/>
        <w:jc w:val="center"/>
        <w:rPr>
          <w:sz w:val="22"/>
        </w:rPr>
      </w:pPr>
      <w:r>
        <w:rPr>
          <w:w w:val="105"/>
          <w:sz w:val="22"/>
        </w:rPr>
        <w:t>2000</w:t>
      </w:r>
    </w:p>
    <w:p>
      <w:pPr>
        <w:spacing w:before="66"/>
        <w:ind w:left="412" w:right="0" w:firstLine="0"/>
        <w:jc w:val="center"/>
        <w:rPr>
          <w:sz w:val="22"/>
        </w:rPr>
      </w:pPr>
      <w:r>
        <w:rPr>
          <w:w w:val="105"/>
          <w:sz w:val="22"/>
        </w:rPr>
        <w:t>1800</w:t>
      </w:r>
    </w:p>
    <w:p>
      <w:pPr>
        <w:spacing w:before="66"/>
        <w:ind w:left="412" w:right="0" w:firstLine="0"/>
        <w:jc w:val="center"/>
        <w:rPr>
          <w:sz w:val="22"/>
        </w:rPr>
      </w:pPr>
      <w:r>
        <w:rPr>
          <w:w w:val="105"/>
          <w:sz w:val="22"/>
        </w:rPr>
        <w:t>1600</w:t>
      </w:r>
    </w:p>
    <w:p>
      <w:pPr>
        <w:spacing w:before="66"/>
        <w:ind w:left="412" w:right="0" w:firstLine="0"/>
        <w:jc w:val="center"/>
        <w:rPr>
          <w:sz w:val="22"/>
        </w:rPr>
      </w:pPr>
      <w:r>
        <w:rPr>
          <w:w w:val="105"/>
          <w:sz w:val="22"/>
        </w:rPr>
        <w:t>1400</w:t>
      </w:r>
    </w:p>
    <w:p>
      <w:pPr>
        <w:spacing w:before="66"/>
        <w:ind w:left="412" w:right="0" w:firstLine="0"/>
        <w:jc w:val="center"/>
        <w:rPr>
          <w:sz w:val="22"/>
        </w:rPr>
      </w:pPr>
      <w:r>
        <w:rPr/>
        <w:pict>
          <v:shape style="position:absolute;margin-left:86.094543pt;margin-top:13.681924pt;width:13.55pt;height:47.4pt;mso-position-horizontal-relative:page;mso-position-vertical-relative:paragraph;z-index:1816" type="#_x0000_t202" filled="false" stroked="false">
            <v:textbox inset="0,0,0,0" style="layout-flow:vertical;mso-layout-flow-alt:bottom-to-top">
              <w:txbxContent>
                <w:p>
                  <w:pPr>
                    <w:spacing w:line="255" w:lineRule="exact" w:before="0"/>
                    <w:ind w:left="20" w:right="-264" w:firstLine="0"/>
                    <w:jc w:val="left"/>
                    <w:rPr>
                      <w:b/>
                      <w:sz w:val="23"/>
                    </w:rPr>
                  </w:pPr>
                  <w:r>
                    <w:rPr>
                      <w:b/>
                      <w:spacing w:val="-8"/>
                      <w:w w:val="95"/>
                      <w:sz w:val="23"/>
                    </w:rPr>
                    <w:t>C</w:t>
                  </w:r>
                  <w:r>
                    <w:rPr>
                      <w:b/>
                      <w:spacing w:val="-11"/>
                      <w:w w:val="95"/>
                      <w:sz w:val="23"/>
                    </w:rPr>
                    <w:t>F</w:t>
                  </w:r>
                  <w:r>
                    <w:rPr>
                      <w:b/>
                      <w:spacing w:val="-6"/>
                      <w:w w:val="95"/>
                      <w:sz w:val="23"/>
                    </w:rPr>
                    <w:t>H</w:t>
                  </w:r>
                  <w:r>
                    <w:rPr>
                      <w:b/>
                      <w:w w:val="95"/>
                      <w:sz w:val="23"/>
                    </w:rPr>
                    <w:t>,</w:t>
                  </w:r>
                  <w:r>
                    <w:rPr>
                      <w:b/>
                      <w:spacing w:val="24"/>
                      <w:sz w:val="23"/>
                    </w:rPr>
                    <w:t> </w:t>
                  </w:r>
                  <w:r>
                    <w:rPr>
                      <w:b/>
                      <w:spacing w:val="-13"/>
                      <w:w w:val="95"/>
                      <w:sz w:val="23"/>
                    </w:rPr>
                    <w:t>hp</w:t>
                  </w:r>
                  <w:r>
                    <w:rPr>
                      <w:b/>
                      <w:w w:val="95"/>
                      <w:sz w:val="23"/>
                    </w:rPr>
                    <w:t>g</w:t>
                  </w:r>
                </w:p>
              </w:txbxContent>
            </v:textbox>
            <w10:wrap type="none"/>
          </v:shape>
        </w:pict>
      </w:r>
      <w:r>
        <w:rPr>
          <w:w w:val="105"/>
          <w:sz w:val="22"/>
        </w:rPr>
        <w:t>1200</w:t>
      </w:r>
    </w:p>
    <w:p>
      <w:pPr>
        <w:spacing w:before="66"/>
        <w:ind w:left="412" w:right="0" w:firstLine="0"/>
        <w:jc w:val="center"/>
        <w:rPr>
          <w:sz w:val="22"/>
        </w:rPr>
      </w:pPr>
      <w:r>
        <w:rPr>
          <w:w w:val="105"/>
          <w:sz w:val="22"/>
        </w:rPr>
        <w:t>1000</w:t>
      </w:r>
    </w:p>
    <w:p>
      <w:pPr>
        <w:spacing w:before="66"/>
        <w:ind w:left="528" w:right="0" w:firstLine="0"/>
        <w:jc w:val="center"/>
        <w:rPr>
          <w:sz w:val="22"/>
        </w:rPr>
      </w:pPr>
      <w:r>
        <w:rPr>
          <w:w w:val="105"/>
          <w:sz w:val="22"/>
        </w:rPr>
        <w:t>800</w:t>
      </w:r>
    </w:p>
    <w:p>
      <w:pPr>
        <w:spacing w:before="66"/>
        <w:ind w:left="528" w:right="0" w:firstLine="0"/>
        <w:jc w:val="center"/>
        <w:rPr>
          <w:sz w:val="22"/>
        </w:rPr>
      </w:pPr>
      <w:r>
        <w:rPr>
          <w:w w:val="105"/>
          <w:sz w:val="22"/>
        </w:rPr>
        <w:t>600</w:t>
      </w:r>
    </w:p>
    <w:p>
      <w:pPr>
        <w:spacing w:before="66"/>
        <w:ind w:left="528" w:right="0" w:firstLine="0"/>
        <w:jc w:val="center"/>
        <w:rPr>
          <w:sz w:val="22"/>
        </w:rPr>
      </w:pPr>
      <w:r>
        <w:rPr>
          <w:sz w:val="22"/>
        </w:rPr>
        <w:t>400</w:t>
      </w:r>
    </w:p>
    <w:p>
      <w:pPr>
        <w:spacing w:before="66"/>
        <w:ind w:left="528" w:right="0" w:firstLine="0"/>
        <w:jc w:val="center"/>
        <w:rPr>
          <w:sz w:val="22"/>
        </w:rPr>
      </w:pPr>
      <w:r>
        <w:rPr>
          <w:w w:val="105"/>
          <w:sz w:val="22"/>
        </w:rPr>
        <w:t>200</w:t>
      </w:r>
    </w:p>
    <w:p>
      <w:pPr>
        <w:spacing w:before="66"/>
        <w:ind w:left="0" w:right="0" w:firstLine="0"/>
        <w:jc w:val="right"/>
        <w:rPr>
          <w:sz w:val="22"/>
        </w:rPr>
      </w:pPr>
      <w:r>
        <w:rPr>
          <w:w w:val="104"/>
          <w:sz w:val="22"/>
        </w:rPr>
        <w:t>0</w:t>
      </w:r>
    </w:p>
    <w:p>
      <w:pPr>
        <w:pStyle w:val="BodyText"/>
        <w:rPr>
          <w:sz w:val="22"/>
        </w:rPr>
      </w:pPr>
      <w:r>
        <w:rPr/>
        <w:br w:type="column"/>
      </w:r>
      <w:r>
        <w:rPr>
          <w:sz w:val="22"/>
        </w:rPr>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2"/>
        <w:rPr>
          <w:sz w:val="20"/>
        </w:rPr>
      </w:pPr>
    </w:p>
    <w:p>
      <w:pPr>
        <w:tabs>
          <w:tab w:pos="1175" w:val="left" w:leader="none"/>
          <w:tab w:pos="2349" w:val="left" w:leader="none"/>
          <w:tab w:pos="3466" w:val="left" w:leader="none"/>
          <w:tab w:pos="4641" w:val="left" w:leader="none"/>
          <w:tab w:pos="5815" w:val="left" w:leader="none"/>
        </w:tabs>
        <w:spacing w:before="0"/>
        <w:ind w:left="0" w:right="943" w:firstLine="0"/>
        <w:jc w:val="center"/>
        <w:rPr>
          <w:sz w:val="22"/>
        </w:rPr>
      </w:pPr>
      <w:r>
        <w:rPr/>
        <w:pict>
          <v:group style="position:absolute;margin-left:129.739075pt;margin-top:-165.920395pt;width:355.15pt;height:162.450pt;mso-position-horizontal-relative:page;mso-position-vertical-relative:paragraph;z-index:1720" coordorigin="2595,-3318" coordsize="7103,3249">
            <v:shape style="position:absolute;left:1292;top:-1019;width:7410;height:3540" coordorigin="1292,-1019" coordsize="7410,3540" path="m2674,-461l9689,-461m2674,-776l9689,-776m2674,-1091l9689,-1091m2674,-1406l9689,-1406m2674,-1722l9689,-1722m2674,-2037l9689,-2037m2674,-2352l9689,-2352m2674,-2681l9689,-2681m2674,-2996l9689,-2996m2674,-3311l9689,-3311m2674,-132l2674,-3311m2602,-132l2674,-132m2602,-461l2674,-461m2602,-776l2674,-776m2602,-1091l2674,-1091m2602,-1406l2674,-1406m2602,-1722l2674,-1722m2602,-2037l2674,-2037m2602,-2352l2674,-2352m2602,-2681l2674,-2681m2602,-2996l2674,-2996m2602,-3311l2674,-3311m5658,-132l9689,-132m2674,-132l5529,-132m2674,-132l2674,-77m3836,-132l3836,-77m5012,-132l5012,-77m6174,-132l6174,-77m7351,-132l7351,-77m8513,-132l8513,-77m9689,-132l9689,-77e" filled="false" stroked="true" strokeweight=".701216pt" strokecolor="#858585">
              <v:path arrowok="t"/>
            </v:shape>
            <v:shape style="position:absolute;left:1922;top:-809;width:6210;height:3165" coordorigin="1922,-809" coordsize="6210,3165" path="m3247,-2407l3247,-1667m3247,-1543l3247,-1352m3204,-1352l3290,-1352m3204,-2407l3290,-2407m4424,-995l4424,-2064,4424,-3119m4381,-995l4467,-995m4381,-3119l4467,-3119m5600,-283l5600,-488,5600,-694m5557,-283l5643,-283m5557,-694l5643,-694m6763,-228l6763,-434,6763,-639m6719,-228l6806,-228m6719,-639l6806,-639m7939,-420l7939,-584,7939,-735m7896,-420l7982,-420m7896,-735l7982,-735m9101,-406l9101,-557,9101,-708m9058,-406l9144,-406m9058,-708l9144,-708m3247,-1941l3247,-1667m3247,-1543l3247,-1242m3204,-1242l3290,-1242m3204,-1941l3290,-1941e" filled="false" stroked="true" strokeweight=".701216pt" strokecolor="#000000">
              <v:path arrowok="t"/>
            </v:shape>
            <v:shape style="position:absolute;left:3152;top:1921;width:90;height:533" coordorigin="3152,1921" coordsize="90,533" path="m4424,-625l4424,-447m4424,-324l4424,-139m4381,-625l4467,-625e" filled="false" stroked="true" strokeweight=".701216pt" strokecolor="#000000">
              <v:path arrowok="t"/>
            </v:shape>
            <v:shape style="position:absolute;left:1922;top:-104;width:6210;height:2490" coordorigin="1922,-104" coordsize="6210,2490" path="m7939,-214l7939,-201m7896,-201l7982,-201m7896,-338l7982,-338m3247,-1886l3247,-1667m3247,-1543l3247,-1228m3204,-1228l3290,-1228m3204,-1886l3290,-1886m4424,-1530l4424,-1996,4424,-2475m4381,-1530l4467,-1530m4381,-2475l4467,-2475m5600,-1201l5600,-1626,5600,-2050m5557,-1201l5643,-1201m5557,-2050l5643,-2050m6763,-954l6763,-1393,6763,-1831m6719,-954l6806,-954m6719,-1831l6806,-1831m7939,-886l7939,-1174,7939,-1461m7896,-886l7982,-886m7896,-1461l7982,-1461m9101,-475l9101,-1461,9101,-2434m9058,-475l9144,-475m9058,-2434l9144,-2434e" filled="false" stroked="true" strokeweight=".701216pt" strokecolor="#000000">
              <v:path arrowok="t"/>
            </v:shape>
            <v:shape style="position:absolute;left:3247;top:-2064;width:5854;height:1631" coordorigin="3247,-2064" coordsize="5854,1631" path="m3247,-1886l4424,-2064,5600,-488,6763,-434,7939,-584,9101,-557e" filled="false" stroked="true" strokeweight="2.06217pt" strokecolor="#497dba">
              <v:path arrowok="t"/>
            </v:shape>
            <v:shape style="position:absolute;left:3169;top:-1961;width:158;height:151" type="#_x0000_t75" stroked="false">
              <v:imagedata r:id="rId39" o:title=""/>
            </v:shape>
            <v:shape style="position:absolute;left:4345;top:-2140;width:158;height:151" type="#_x0000_t75" stroked="false">
              <v:imagedata r:id="rId40" o:title=""/>
            </v:shape>
            <v:shape style="position:absolute;left:5522;top:-564;width:158;height:151" type="#_x0000_t75" stroked="false">
              <v:imagedata r:id="rId41" o:title=""/>
            </v:shape>
            <v:shape style="position:absolute;left:6684;top:-509;width:158;height:151" type="#_x0000_t75" stroked="false">
              <v:imagedata r:id="rId41" o:title=""/>
            </v:shape>
            <v:shape style="position:absolute;left:7860;top:-660;width:158;height:151" type="#_x0000_t75" stroked="false">
              <v:imagedata r:id="rId41" o:title=""/>
            </v:shape>
            <v:shape style="position:absolute;left:9022;top:-632;width:158;height:151" type="#_x0000_t75" stroked="false">
              <v:imagedata r:id="rId40" o:title=""/>
            </v:shape>
            <v:shape style="position:absolute;left:3247;top:-1598;width:5854;height:1439" coordorigin="3247,-1598" coordsize="5854,1439" path="m3247,-1598l4424,-379,5600,-160,6763,-173,7939,-269,9101,-310e" filled="false" stroked="true" strokeweight="2.060713pt" strokecolor="#bd4a47">
              <v:path arrowok="t"/>
            </v:shape>
            <v:rect style="position:absolute;left:3176;top:-1667;width:129;height:123" filled="true" fillcolor="#c0504d" stroked="false">
              <v:fill type="solid"/>
            </v:rect>
            <v:rect style="position:absolute;left:3176;top:-1667;width:129;height:123" filled="false" stroked="true" strokeweight=".701173pt" strokecolor="#bd4a47"/>
            <v:rect style="position:absolute;left:4352;top:-447;width:129;height:123" filled="true" fillcolor="#c0504d" stroked="false">
              <v:fill type="solid"/>
            </v:rect>
            <v:rect style="position:absolute;left:4352;top:-447;width:129;height:123" filled="false" stroked="true" strokeweight=".701173pt" strokecolor="#bd4a47"/>
            <v:rect style="position:absolute;left:5529;top:-228;width:129;height:123" filled="true" fillcolor="#c0504d" stroked="false">
              <v:fill type="solid"/>
            </v:rect>
            <v:rect style="position:absolute;left:5529;top:-228;width:129;height:123" filled="false" stroked="true" strokeweight=".701173pt" strokecolor="#bd4a47"/>
            <v:rect style="position:absolute;left:6691;top:-242;width:129;height:123" filled="true" fillcolor="#c0504d" stroked="false">
              <v:fill type="solid"/>
            </v:rect>
            <v:rect style="position:absolute;left:6691;top:-242;width:129;height:123" filled="false" stroked="true" strokeweight=".701173pt" strokecolor="#bd4a47"/>
            <v:rect style="position:absolute;left:7867;top:-338;width:129;height:123" filled="true" fillcolor="#c0504d" stroked="false">
              <v:fill type="solid"/>
            </v:rect>
            <v:rect style="position:absolute;left:7867;top:-338;width:129;height:123" filled="false" stroked="true" strokeweight=".701173pt" strokecolor="#bd4a47"/>
            <v:rect style="position:absolute;left:9029;top:-379;width:129;height:123" filled="true" fillcolor="#c0504d" stroked="false">
              <v:fill type="solid"/>
            </v:rect>
            <v:rect style="position:absolute;left:9029;top:-379;width:129;height:123" filled="false" stroked="true" strokeweight=".701173pt" strokecolor="#bd4a47"/>
            <v:shape style="position:absolute;left:3247;top:-1996;width:5854;height:823" coordorigin="3247,-1996" coordsize="5854,823" path="m3247,-1557l4424,-1996,5600,-1626,6763,-1393,7939,-1174,9101,-1461e" filled="false" stroked="true" strokeweight="2.057067pt" strokecolor="#97b853">
              <v:path arrowok="t"/>
            </v:shape>
            <v:shape style="position:absolute;left:3169;top:-1633;width:158;height:151" type="#_x0000_t75" stroked="false">
              <v:imagedata r:id="rId42" o:title=""/>
            </v:shape>
            <v:shape style="position:absolute;left:4345;top:-2071;width:158;height:151" type="#_x0000_t75" stroked="false">
              <v:imagedata r:id="rId43" o:title=""/>
            </v:shape>
            <v:shape style="position:absolute;left:5522;top:-1701;width:158;height:151" type="#_x0000_t75" stroked="false">
              <v:imagedata r:id="rId43" o:title=""/>
            </v:shape>
            <v:shape style="position:absolute;left:6684;top:-1468;width:158;height:151" type="#_x0000_t75" stroked="false">
              <v:imagedata r:id="rId43" o:title=""/>
            </v:shape>
            <v:shape style="position:absolute;left:7860;top:-1249;width:158;height:151" type="#_x0000_t75" stroked="false">
              <v:imagedata r:id="rId43" o:title=""/>
            </v:shape>
            <v:shape style="position:absolute;left:9022;top:-1537;width:158;height:151" type="#_x0000_t75" stroked="false">
              <v:imagedata r:id="rId43" o:title=""/>
            </v:shape>
            <v:shape style="position:absolute;left:4513;top:-2303;width:200;height:376" type="#_x0000_t202" filled="false" stroked="false">
              <v:textbox inset="0,0,0,0">
                <w:txbxContent>
                  <w:p>
                    <w:pPr>
                      <w:spacing w:line="146" w:lineRule="auto" w:before="52"/>
                      <w:ind w:left="96" w:right="-5" w:hanging="97"/>
                      <w:jc w:val="left"/>
                      <w:rPr>
                        <w:sz w:val="22"/>
                      </w:rPr>
                    </w:pPr>
                    <w:r>
                      <w:rPr>
                        <w:w w:val="105"/>
                        <w:sz w:val="22"/>
                      </w:rPr>
                      <w:t>a a</w:t>
                    </w:r>
                  </w:p>
                </w:txbxContent>
              </v:textbox>
              <w10:wrap type="none"/>
            </v:shape>
            <v:shape style="position:absolute;left:5736;top:-1833;width:103;height:221" type="#_x0000_t202" filled="false" stroked="false">
              <v:textbox inset="0,0,0,0">
                <w:txbxContent>
                  <w:p>
                    <w:pPr>
                      <w:spacing w:line="221" w:lineRule="exact" w:before="0"/>
                      <w:ind w:left="0" w:right="0" w:firstLine="0"/>
                      <w:jc w:val="left"/>
                      <w:rPr>
                        <w:sz w:val="22"/>
                      </w:rPr>
                    </w:pPr>
                    <w:r>
                      <w:rPr>
                        <w:w w:val="104"/>
                        <w:sz w:val="22"/>
                      </w:rPr>
                      <w:t>a</w:t>
                    </w:r>
                  </w:p>
                </w:txbxContent>
              </v:textbox>
              <w10:wrap type="none"/>
            </v:shape>
            <v:shape style="position:absolute;left:6911;top:-1609;width:103;height:221" type="#_x0000_t202" filled="false" stroked="false">
              <v:textbox inset="0,0,0,0">
                <w:txbxContent>
                  <w:p>
                    <w:pPr>
                      <w:spacing w:line="220" w:lineRule="exact" w:before="0"/>
                      <w:ind w:left="0" w:right="0" w:firstLine="0"/>
                      <w:jc w:val="left"/>
                      <w:rPr>
                        <w:sz w:val="22"/>
                      </w:rPr>
                    </w:pPr>
                    <w:r>
                      <w:rPr>
                        <w:w w:val="104"/>
                        <w:sz w:val="22"/>
                      </w:rPr>
                      <w:t>a</w:t>
                    </w:r>
                  </w:p>
                </w:txbxContent>
              </v:textbox>
              <w10:wrap type="none"/>
            </v:shape>
            <v:shape style="position:absolute;left:8069;top:-1460;width:103;height:221" type="#_x0000_t202" filled="false" stroked="false">
              <v:textbox inset="0,0,0,0">
                <w:txbxContent>
                  <w:p>
                    <w:pPr>
                      <w:spacing w:line="220" w:lineRule="exact" w:before="0"/>
                      <w:ind w:left="0" w:right="0" w:firstLine="0"/>
                      <w:jc w:val="left"/>
                      <w:rPr>
                        <w:sz w:val="22"/>
                      </w:rPr>
                    </w:pPr>
                    <w:r>
                      <w:rPr>
                        <w:w w:val="104"/>
                        <w:sz w:val="22"/>
                      </w:rPr>
                      <w:t>a</w:t>
                    </w:r>
                  </w:p>
                </w:txbxContent>
              </v:textbox>
              <w10:wrap type="none"/>
            </v:shape>
            <v:shape style="position:absolute;left:9309;top:-1542;width:103;height:221" type="#_x0000_t202" filled="false" stroked="false">
              <v:textbox inset="0,0,0,0">
                <w:txbxContent>
                  <w:p>
                    <w:pPr>
                      <w:spacing w:line="220" w:lineRule="exact" w:before="0"/>
                      <w:ind w:left="0" w:right="0" w:firstLine="0"/>
                      <w:jc w:val="left"/>
                      <w:rPr>
                        <w:sz w:val="22"/>
                      </w:rPr>
                    </w:pPr>
                    <w:r>
                      <w:rPr>
                        <w:w w:val="104"/>
                        <w:sz w:val="22"/>
                      </w:rPr>
                      <w:t>a</w:t>
                    </w:r>
                  </w:p>
                </w:txbxContent>
              </v:textbox>
              <w10:wrap type="none"/>
            </v:shape>
            <v:shape style="position:absolute;left:4616;top:-455;width:116;height:221" type="#_x0000_t202" filled="false" stroked="false">
              <v:textbox inset="0,0,0,0">
                <w:txbxContent>
                  <w:p>
                    <w:pPr>
                      <w:spacing w:line="221" w:lineRule="exact" w:before="0"/>
                      <w:ind w:left="0" w:right="0" w:firstLine="0"/>
                      <w:jc w:val="left"/>
                      <w:rPr>
                        <w:sz w:val="22"/>
                      </w:rPr>
                    </w:pPr>
                    <w:r>
                      <w:rPr>
                        <w:w w:val="104"/>
                        <w:sz w:val="22"/>
                      </w:rPr>
                      <w:t>b</w:t>
                    </w:r>
                  </w:p>
                </w:txbxContent>
              </v:textbox>
              <w10:wrap type="none"/>
            </v:shape>
            <v:shape style="position:absolute;left:5720;top:-769;width:139;height:619" type="#_x0000_t202" filled="false" stroked="false">
              <v:textbox inset="0,0,0,0">
                <w:txbxContent>
                  <w:p>
                    <w:pPr>
                      <w:spacing w:line="225" w:lineRule="exact" w:before="0"/>
                      <w:ind w:left="0" w:right="0" w:firstLine="22"/>
                      <w:jc w:val="left"/>
                      <w:rPr>
                        <w:sz w:val="22"/>
                      </w:rPr>
                    </w:pPr>
                    <w:r>
                      <w:rPr>
                        <w:w w:val="104"/>
                        <w:sz w:val="22"/>
                      </w:rPr>
                      <w:t>b</w:t>
                    </w:r>
                  </w:p>
                  <w:p>
                    <w:pPr>
                      <w:spacing w:line="248" w:lineRule="exact" w:before="145"/>
                      <w:ind w:left="0" w:right="0" w:firstLine="0"/>
                      <w:jc w:val="left"/>
                      <w:rPr>
                        <w:sz w:val="22"/>
                      </w:rPr>
                    </w:pPr>
                    <w:r>
                      <w:rPr>
                        <w:w w:val="104"/>
                        <w:sz w:val="22"/>
                      </w:rPr>
                      <w:t>c</w:t>
                    </w:r>
                  </w:p>
                </w:txbxContent>
              </v:textbox>
              <w10:wrap type="none"/>
            </v:shape>
            <v:shape style="position:absolute;left:6949;top:-654;width:132;height:517" type="#_x0000_t202" filled="false" stroked="false">
              <v:textbox inset="0,0,0,0">
                <w:txbxContent>
                  <w:p>
                    <w:pPr>
                      <w:spacing w:line="225" w:lineRule="exact" w:before="0"/>
                      <w:ind w:left="0" w:right="0" w:firstLine="16"/>
                      <w:jc w:val="left"/>
                      <w:rPr>
                        <w:sz w:val="22"/>
                      </w:rPr>
                    </w:pPr>
                    <w:r>
                      <w:rPr>
                        <w:w w:val="104"/>
                        <w:sz w:val="22"/>
                      </w:rPr>
                      <w:t>b</w:t>
                    </w:r>
                  </w:p>
                  <w:p>
                    <w:pPr>
                      <w:spacing w:line="248" w:lineRule="exact" w:before="43"/>
                      <w:ind w:left="0" w:right="0" w:firstLine="0"/>
                      <w:jc w:val="left"/>
                      <w:rPr>
                        <w:sz w:val="22"/>
                      </w:rPr>
                    </w:pPr>
                    <w:r>
                      <w:rPr>
                        <w:w w:val="104"/>
                        <w:sz w:val="22"/>
                      </w:rPr>
                      <w:t>b</w:t>
                    </w:r>
                  </w:p>
                </w:txbxContent>
              </v:textbox>
              <w10:wrap type="none"/>
            </v:shape>
            <v:shape style="position:absolute;left:8086;top:-766;width:266;height:516" type="#_x0000_t202" filled="false" stroked="false">
              <v:textbox inset="0,0,0,0">
                <w:txbxContent>
                  <w:p>
                    <w:pPr>
                      <w:spacing w:line="225" w:lineRule="exact" w:before="0"/>
                      <w:ind w:left="47" w:right="-20" w:hanging="48"/>
                      <w:jc w:val="left"/>
                      <w:rPr>
                        <w:sz w:val="22"/>
                      </w:rPr>
                    </w:pPr>
                    <w:r>
                      <w:rPr>
                        <w:w w:val="105"/>
                        <w:sz w:val="22"/>
                      </w:rPr>
                      <w:t>ab</w:t>
                    </w:r>
                  </w:p>
                  <w:p>
                    <w:pPr>
                      <w:spacing w:line="248" w:lineRule="exact" w:before="42"/>
                      <w:ind w:left="47" w:right="-20" w:firstLine="0"/>
                      <w:jc w:val="left"/>
                      <w:rPr>
                        <w:sz w:val="22"/>
                      </w:rPr>
                    </w:pPr>
                    <w:r>
                      <w:rPr>
                        <w:w w:val="105"/>
                        <w:sz w:val="22"/>
                      </w:rPr>
                      <w:t>bc</w:t>
                    </w:r>
                  </w:p>
                </w:txbxContent>
              </v:textbox>
              <w10:wrap type="none"/>
            </v:shape>
            <v:shape style="position:absolute;left:9058;top:-471;width:140;height:221" type="#_x0000_t202" filled="false" stroked="false">
              <v:textbox inset="0,0,0,0">
                <w:txbxContent>
                  <w:p>
                    <w:pPr>
                      <w:spacing w:line="221" w:lineRule="exact" w:before="0"/>
                      <w:ind w:left="0" w:right="0" w:firstLine="0"/>
                      <w:jc w:val="left"/>
                      <w:rPr>
                        <w:sz w:val="22"/>
                      </w:rPr>
                    </w:pPr>
                    <w:r>
                      <w:rPr>
                        <w:w w:val="104"/>
                        <w:sz w:val="22"/>
                        <w:u w:val="single"/>
                      </w:rPr>
                      <w:t> </w:t>
                    </w:r>
                    <w:r>
                      <w:rPr>
                        <w:spacing w:val="26"/>
                        <w:sz w:val="22"/>
                        <w:u w:val="single"/>
                      </w:rPr>
                      <w:t> </w:t>
                    </w:r>
                  </w:p>
                </w:txbxContent>
              </v:textbox>
              <w10:wrap type="none"/>
            </v:shape>
            <v:shape style="position:absolute;left:9267;top:-724;width:164;height:560" type="#_x0000_t202" filled="false" stroked="false">
              <v:textbox inset="0,0,0,0">
                <w:txbxContent>
                  <w:p>
                    <w:pPr>
                      <w:spacing w:line="225" w:lineRule="exact" w:before="0"/>
                      <w:ind w:left="48" w:right="0" w:hanging="49"/>
                      <w:jc w:val="left"/>
                      <w:rPr>
                        <w:sz w:val="22"/>
                      </w:rPr>
                    </w:pPr>
                    <w:r>
                      <w:rPr>
                        <w:w w:val="104"/>
                        <w:sz w:val="22"/>
                      </w:rPr>
                      <w:t>b</w:t>
                    </w:r>
                  </w:p>
                  <w:p>
                    <w:pPr>
                      <w:spacing w:line="248" w:lineRule="exact" w:before="86"/>
                      <w:ind w:left="48" w:right="0" w:firstLine="0"/>
                      <w:jc w:val="left"/>
                      <w:rPr>
                        <w:sz w:val="22"/>
                      </w:rPr>
                    </w:pPr>
                    <w:r>
                      <w:rPr>
                        <w:w w:val="104"/>
                        <w:sz w:val="22"/>
                      </w:rPr>
                      <w:t>b</w:t>
                    </w:r>
                  </w:p>
                </w:txbxContent>
              </v:textbox>
              <w10:wrap type="none"/>
            </v:shape>
            <w10:wrap type="none"/>
          </v:group>
        </w:pict>
      </w:r>
      <w:r>
        <w:rPr>
          <w:w w:val="105"/>
          <w:sz w:val="22"/>
        </w:rPr>
        <w:t>0</w:t>
        <w:tab/>
        <w:t>4</w:t>
        <w:tab/>
        <w:t>7</w:t>
        <w:tab/>
        <w:t>11</w:t>
        <w:tab/>
        <w:t>14</w:t>
        <w:tab/>
        <w:t>18</w:t>
      </w:r>
    </w:p>
    <w:p>
      <w:pPr>
        <w:spacing w:before="60"/>
        <w:ind w:left="0" w:right="990" w:firstLine="0"/>
        <w:jc w:val="center"/>
        <w:rPr>
          <w:b/>
          <w:sz w:val="22"/>
        </w:rPr>
      </w:pPr>
      <w:r>
        <w:rPr>
          <w:b/>
          <w:w w:val="105"/>
          <w:sz w:val="22"/>
        </w:rPr>
        <w:t>Días post desparasitación</w:t>
      </w:r>
    </w:p>
    <w:p>
      <w:pPr>
        <w:spacing w:after="0"/>
        <w:jc w:val="center"/>
        <w:rPr>
          <w:sz w:val="22"/>
        </w:rPr>
        <w:sectPr>
          <w:type w:val="continuous"/>
          <w:pgSz w:w="11910" w:h="16840"/>
          <w:pgMar w:top="1160" w:bottom="280" w:left="1600" w:right="1300"/>
          <w:cols w:num="2" w:equalWidth="0">
            <w:col w:w="875" w:space="311"/>
            <w:col w:w="7824"/>
          </w:cols>
        </w:sectPr>
      </w:pPr>
    </w:p>
    <w:p>
      <w:pPr>
        <w:pStyle w:val="BodyText"/>
        <w:spacing w:before="2"/>
        <w:rPr>
          <w:b/>
          <w:sz w:val="19"/>
        </w:rPr>
      </w:pPr>
    </w:p>
    <w:p>
      <w:pPr>
        <w:tabs>
          <w:tab w:pos="3852" w:val="left" w:leader="none"/>
          <w:tab w:pos="4928" w:val="left" w:leader="none"/>
        </w:tabs>
        <w:spacing w:before="72"/>
        <w:ind w:left="2775" w:right="123" w:firstLine="0"/>
        <w:jc w:val="left"/>
        <w:rPr>
          <w:sz w:val="22"/>
        </w:rPr>
      </w:pPr>
      <w:r>
        <w:rPr/>
        <w:drawing>
          <wp:anchor distT="0" distB="0" distL="0" distR="0" allowOverlap="1" layoutInCell="1" locked="0" behindDoc="0" simplePos="0" relativeHeight="1744">
            <wp:simplePos x="0" y="0"/>
            <wp:positionH relativeFrom="page">
              <wp:posOffset>2504596</wp:posOffset>
            </wp:positionH>
            <wp:positionV relativeFrom="paragraph">
              <wp:posOffset>73852</wp:posOffset>
            </wp:positionV>
            <wp:extent cx="253865" cy="90108"/>
            <wp:effectExtent l="0" t="0" r="0" b="0"/>
            <wp:wrapNone/>
            <wp:docPr id="35" name="image25.png" descr=""/>
            <wp:cNvGraphicFramePr>
              <a:graphicFrameLocks noChangeAspect="1"/>
            </wp:cNvGraphicFramePr>
            <a:graphic>
              <a:graphicData uri="http://schemas.openxmlformats.org/drawingml/2006/picture">
                <pic:pic>
                  <pic:nvPicPr>
                    <pic:cNvPr id="36" name="image25.png"/>
                    <pic:cNvPicPr/>
                  </pic:nvPicPr>
                  <pic:blipFill>
                    <a:blip r:embed="rId44" cstate="print"/>
                    <a:stretch>
                      <a:fillRect/>
                    </a:stretch>
                  </pic:blipFill>
                  <pic:spPr>
                    <a:xfrm>
                      <a:off x="0" y="0"/>
                      <a:ext cx="253865" cy="90108"/>
                    </a:xfrm>
                    <a:prstGeom prst="rect">
                      <a:avLst/>
                    </a:prstGeom>
                  </pic:spPr>
                </pic:pic>
              </a:graphicData>
            </a:graphic>
          </wp:anchor>
        </w:drawing>
      </w:r>
      <w:r>
        <w:rPr/>
        <w:pict>
          <v:group style="position:absolute;margin-left:250.275146pt;margin-top:5.74783pt;width:20.8pt;height:6.95pt;mso-position-horizontal-relative:page;mso-position-vertical-relative:paragraph;z-index:-45184" coordorigin="5006,115" coordsize="416,139">
            <v:shape style="position:absolute;left:3827;top:2890;width:390;height:2" coordorigin="3827,2890" coordsize="390,0" path="m5285,191l5400,191m5027,191l5156,191e" filled="false" stroked="true" strokeweight="2.103648pt" strokecolor="#bd4a47">
              <v:path arrowok="t"/>
            </v:shape>
            <v:rect style="position:absolute;left:5156;top:122;width:129;height:123" filled="true" fillcolor="#c0504d" stroked="false">
              <v:fill type="solid"/>
            </v:rect>
            <v:rect style="position:absolute;left:5156;top:122;width:129;height:123" filled="false" stroked="true" strokeweight=".700472pt" strokecolor="#bd4a47"/>
            <w10:wrap type="none"/>
          </v:group>
        </w:pict>
      </w:r>
      <w:r>
        <w:rPr/>
        <w:drawing>
          <wp:anchor distT="0" distB="0" distL="0" distR="0" allowOverlap="1" layoutInCell="1" locked="0" behindDoc="1" simplePos="0" relativeHeight="268390295">
            <wp:simplePos x="0" y="0"/>
            <wp:positionH relativeFrom="page">
              <wp:posOffset>3862071</wp:posOffset>
            </wp:positionH>
            <wp:positionV relativeFrom="paragraph">
              <wp:posOffset>73852</wp:posOffset>
            </wp:positionV>
            <wp:extent cx="262975" cy="90108"/>
            <wp:effectExtent l="0" t="0" r="0" b="0"/>
            <wp:wrapNone/>
            <wp:docPr id="37" name="image26.png" descr=""/>
            <wp:cNvGraphicFramePr>
              <a:graphicFrameLocks noChangeAspect="1"/>
            </wp:cNvGraphicFramePr>
            <a:graphic>
              <a:graphicData uri="http://schemas.openxmlformats.org/drawingml/2006/picture">
                <pic:pic>
                  <pic:nvPicPr>
                    <pic:cNvPr id="38" name="image26.png"/>
                    <pic:cNvPicPr/>
                  </pic:nvPicPr>
                  <pic:blipFill>
                    <a:blip r:embed="rId45" cstate="print"/>
                    <a:stretch>
                      <a:fillRect/>
                    </a:stretch>
                  </pic:blipFill>
                  <pic:spPr>
                    <a:xfrm>
                      <a:off x="0" y="0"/>
                      <a:ext cx="262975" cy="90108"/>
                    </a:xfrm>
                    <a:prstGeom prst="rect">
                      <a:avLst/>
                    </a:prstGeom>
                  </pic:spPr>
                </pic:pic>
              </a:graphicData>
            </a:graphic>
          </wp:anchor>
        </w:drawing>
      </w:r>
      <w:r>
        <w:rPr>
          <w:w w:val="105"/>
          <w:sz w:val="22"/>
        </w:rPr>
        <w:t>IVM</w:t>
        <w:tab/>
        <w:t>LEV</w:t>
        <w:tab/>
        <w:t>CONTROL</w:t>
      </w:r>
    </w:p>
    <w:p>
      <w:pPr>
        <w:pStyle w:val="BodyText"/>
        <w:rPr>
          <w:sz w:val="20"/>
        </w:rPr>
      </w:pPr>
    </w:p>
    <w:p>
      <w:pPr>
        <w:pStyle w:val="BodyText"/>
        <w:spacing w:before="1"/>
        <w:rPr>
          <w:sz w:val="17"/>
        </w:rPr>
      </w:pPr>
    </w:p>
    <w:p>
      <w:pPr>
        <w:pStyle w:val="BodyText"/>
        <w:spacing w:line="480" w:lineRule="auto" w:before="69"/>
        <w:ind w:left="102" w:right="123"/>
      </w:pPr>
      <w:r>
        <w:rPr/>
        <w:t>Figura 15. Dinámica del conteo fecal de huevos en cabras desparasitadas con Ivermectina (IVM), Levamisol (LEV) y no tratadas (Control).</w:t>
      </w:r>
    </w:p>
    <w:p>
      <w:pPr>
        <w:spacing w:after="0" w:line="480" w:lineRule="auto"/>
        <w:sectPr>
          <w:type w:val="continuous"/>
          <w:pgSz w:w="11910" w:h="16840"/>
          <w:pgMar w:top="1160" w:bottom="280" w:left="1600" w:right="1300"/>
        </w:sectPr>
      </w:pPr>
    </w:p>
    <w:p>
      <w:pPr>
        <w:pStyle w:val="BodyText"/>
        <w:spacing w:line="480" w:lineRule="auto" w:before="52"/>
        <w:ind w:left="102" w:right="118"/>
        <w:jc w:val="both"/>
      </w:pPr>
      <w:r>
        <w:rPr/>
        <w:t>El cuarto día de aplicación de los medicamentos se apreció que el Levamisol en corto período de tiempo logró eliminar de manera significativa (p&lt;0,05) la alta carga parasitaria que presentaban las cabras a diferencia de la ivermectina que se mantuvo por encima al muestreo inicial; dicha situación pudiera está relacionada con la baja solubilidad de la ivermectina en agua lo cual favorece una absorción lenta de esta en el tejido subcutáneo (González </w:t>
      </w:r>
      <w:r>
        <w:rPr>
          <w:i/>
        </w:rPr>
        <w:t>et al.</w:t>
      </w:r>
      <w:r>
        <w:rPr/>
        <w:t>, 2009).</w:t>
      </w:r>
    </w:p>
    <w:p>
      <w:pPr>
        <w:pStyle w:val="BodyText"/>
        <w:spacing w:line="480" w:lineRule="auto" w:before="130"/>
        <w:ind w:left="102" w:right="112"/>
        <w:jc w:val="both"/>
      </w:pPr>
      <w:r>
        <w:rPr/>
        <w:t>A partir del séptimo día post tratamiento se evidenció una reducción del conteo fecal de huevos en los dos fármacos con diferencias significativas (p&lt;0,05) en los conteos fecales de huevos con respecto al grupo de cabras no tratadas, lo cual evidenció el efecto antihelmíntico de la ivermectina y el levamisol. Los conteos fecales de estos dos medicamentos no mostraron entre ellos diferencias significativas</w:t>
      </w:r>
      <w:r>
        <w:rPr>
          <w:spacing w:val="-10"/>
        </w:rPr>
        <w:t> </w:t>
      </w:r>
      <w:r>
        <w:rPr/>
        <w:t>(p&gt;0,05).</w:t>
      </w:r>
    </w:p>
    <w:p>
      <w:pPr>
        <w:pStyle w:val="BodyText"/>
        <w:spacing w:line="480" w:lineRule="auto" w:before="130"/>
        <w:ind w:left="102" w:right="112"/>
        <w:jc w:val="both"/>
      </w:pPr>
      <w:r>
        <w:rPr/>
        <w:t>Los estudios de eficacia, se considera deben ser realizados hasta el decimo primer día post tratamiento para evitar la introducción de errores en las evaluaciones como resultado de la reinfestación de los animales (Wood </w:t>
      </w:r>
      <w:r>
        <w:rPr>
          <w:i/>
        </w:rPr>
        <w:t>et al.</w:t>
      </w:r>
      <w:r>
        <w:rPr/>
        <w:t>, 1995) sobre todo ante infestaciones predominantemente por </w:t>
      </w:r>
      <w:r>
        <w:rPr>
          <w:i/>
        </w:rPr>
        <w:t>H. contortus </w:t>
      </w:r>
      <w:r>
        <w:rPr/>
        <w:t>como la encontrada en el Rancho Univesitario, </w:t>
      </w:r>
      <w:r>
        <w:rPr>
          <w:spacing w:val="-3"/>
        </w:rPr>
        <w:t>ya  </w:t>
      </w:r>
      <w:r>
        <w:rPr/>
        <w:t>que este parásito posee un periodo prepatente (periodo de tiempo transcurrido desde la infestación hasta la  eliminación de huevecillos por las heces) muy corto (Fonseca,</w:t>
      </w:r>
      <w:r>
        <w:rPr>
          <w:spacing w:val="-18"/>
        </w:rPr>
        <w:t> </w:t>
      </w:r>
      <w:r>
        <w:rPr/>
        <w:t>2012).</w:t>
      </w:r>
    </w:p>
    <w:p>
      <w:pPr>
        <w:pStyle w:val="BodyText"/>
        <w:spacing w:line="480" w:lineRule="auto" w:before="130"/>
        <w:ind w:left="102" w:right="117"/>
        <w:jc w:val="both"/>
      </w:pPr>
      <w:r>
        <w:rPr/>
        <w:t>El Levamisol es un agonista de receptores colinérgico nicotínicos, que actúa como estimulante ganglionar de los nematodos, mecanismo mediante el cual produce una contracción muscular permanente y ejerce un efecto paralizante sobre los parásitos, los que de este modo son eliminados a través de las heces. También se describe que interfiere las vías metabólicas del parásito, bloqueando la acción de la enzima fumarato-reductasa, disminuyendo la producción de ATP, interfiriéndose con ello la actividad normal de las células musculares del parásito, lo que da como resultado una parálisis y posterior expulsión del gusano (Martin </w:t>
      </w:r>
      <w:r>
        <w:rPr>
          <w:i/>
        </w:rPr>
        <w:t>et al</w:t>
      </w:r>
      <w:r>
        <w:rPr/>
        <w:t>., 1997).</w:t>
      </w:r>
    </w:p>
    <w:p>
      <w:pPr>
        <w:spacing w:after="0" w:line="480" w:lineRule="auto"/>
        <w:jc w:val="both"/>
        <w:sectPr>
          <w:pgSz w:w="11910" w:h="16840"/>
          <w:pgMar w:header="0" w:footer="972" w:top="1340" w:bottom="1160" w:left="1600" w:right="1300"/>
        </w:sectPr>
      </w:pPr>
    </w:p>
    <w:p>
      <w:pPr>
        <w:pStyle w:val="BodyText"/>
        <w:spacing w:line="480" w:lineRule="auto" w:before="52"/>
        <w:ind w:left="102" w:right="114"/>
        <w:jc w:val="both"/>
      </w:pPr>
      <w:r>
        <w:rPr/>
        <w:t>Por su parte, la ivermectina produce una parálisis flácida en los parásitos la ivermectina actúa sobre los nemátodos y artrópodos susceptibles potenciando la liberación y la unión del Ácido Gamma Animo Butírico (GABA) a su receptor en la sinapsis nerviosa de los parásitos. El GABA, actuaría como neurotransmisor inhibitorio produciendo una hiperpolarización de la célula muscular del parásito induciendo una parálisis flácida de  éste, facilitando su eliminación desde el sitio de unión en los tejidos del huésped. Este efecto hiperpolarizante se atribuye a un incremento en la permeabilidad de la célula nerviosa al ion cloro y posiblemente también al potasio. En el parásito el bloqueo del GABA se va a producir en la sinapsis existente entre el nervio ventral y los nervios motores, con una incoordinación y expulsión del parásito desde el huésped (Pérez,</w:t>
      </w:r>
      <w:r>
        <w:rPr>
          <w:spacing w:val="-15"/>
        </w:rPr>
        <w:t> </w:t>
      </w:r>
      <w:r>
        <w:rPr/>
        <w:t>2010).</w:t>
      </w:r>
    </w:p>
    <w:p>
      <w:pPr>
        <w:pStyle w:val="BodyText"/>
        <w:spacing w:line="480" w:lineRule="auto" w:before="130"/>
        <w:ind w:left="102" w:right="117"/>
        <w:jc w:val="both"/>
      </w:pPr>
      <w:r>
        <w:rPr/>
        <w:t>Si se realiza una valoración de los resultados mostrados en la figura 1 podemos, a priori, concluir que los dos fármacos poseen una adecuada eficacia para controlar el parasitimo gastrointestinal en cabras en el Rancho Universitario. No obstante, es preciso conocer que los estudios de eficacia in vivo se basan para su interpretación en la prueba de reducción del conteo fecal de huevos (RCHF). Este test permite hacer una evaluación de la reducción del conteo de huevecillos con vinculación al grupo de animales no</w:t>
      </w:r>
      <w:r>
        <w:rPr>
          <w:spacing w:val="-11"/>
        </w:rPr>
        <w:t> </w:t>
      </w:r>
      <w:r>
        <w:rPr/>
        <w:t>tratados.</w:t>
      </w:r>
    </w:p>
    <w:p>
      <w:pPr>
        <w:spacing w:line="480" w:lineRule="auto" w:before="130"/>
        <w:ind w:left="102" w:right="113" w:firstLine="0"/>
        <w:jc w:val="both"/>
        <w:rPr>
          <w:sz w:val="24"/>
        </w:rPr>
      </w:pPr>
      <w:r>
        <w:rPr>
          <w:sz w:val="24"/>
        </w:rPr>
        <w:t>Este tipo de prueba es la más aceptada para el monitoreo de la eficacia de los fármacos antiparasitarios y su interpretación se basa en dos elementos fundamentales. Se sospecha  de resistencia a un fármaco antiparasitario si 1) </w:t>
      </w:r>
      <w:r>
        <w:rPr>
          <w:b/>
          <w:sz w:val="24"/>
        </w:rPr>
        <w:t>si la RCHF es inferior a un 95% </w:t>
      </w:r>
      <w:r>
        <w:rPr>
          <w:spacing w:val="-3"/>
          <w:sz w:val="24"/>
        </w:rPr>
        <w:t>y/o </w:t>
      </w:r>
      <w:r>
        <w:rPr>
          <w:sz w:val="24"/>
        </w:rPr>
        <w:t>2) </w:t>
      </w:r>
      <w:r>
        <w:rPr>
          <w:b/>
          <w:sz w:val="24"/>
        </w:rPr>
        <w:t>los intervalos de confianza de la RCFH son inferiores a 90%. </w:t>
      </w:r>
      <w:r>
        <w:rPr>
          <w:sz w:val="24"/>
        </w:rPr>
        <w:t>Con estas premisas se realizará una valoración de cada</w:t>
      </w:r>
      <w:r>
        <w:rPr>
          <w:spacing w:val="-10"/>
          <w:sz w:val="24"/>
        </w:rPr>
        <w:t> </w:t>
      </w:r>
      <w:r>
        <w:rPr>
          <w:sz w:val="24"/>
        </w:rPr>
        <w:t>fármaco.</w:t>
      </w:r>
    </w:p>
    <w:p>
      <w:pPr>
        <w:pStyle w:val="BodyText"/>
        <w:spacing w:line="480" w:lineRule="auto" w:before="131"/>
        <w:ind w:left="102" w:right="116"/>
        <w:jc w:val="both"/>
      </w:pPr>
      <w:r>
        <w:rPr/>
        <w:t>Como se había indicado previamente la evaluación de eficacia de los fármacos en animales en pastoreo con infestaciones naturales se realiza al onceno día post tratamiento. En la figura 15 se muestra la dinámica de la reducción del conteo fecal de huevos y sus  intervalos de confianza para el grupo de cabras tratadas con Levamisol. La RCFH al día</w:t>
      </w:r>
      <w:r>
        <w:rPr>
          <w:spacing w:val="19"/>
        </w:rPr>
        <w:t> </w:t>
      </w:r>
      <w:r>
        <w:rPr/>
        <w:t>11</w:t>
      </w:r>
    </w:p>
    <w:p>
      <w:pPr>
        <w:spacing w:after="0" w:line="480" w:lineRule="auto"/>
        <w:jc w:val="both"/>
        <w:sectPr>
          <w:pgSz w:w="11910" w:h="16840"/>
          <w:pgMar w:header="0" w:footer="972" w:top="1340" w:bottom="1160" w:left="1600" w:right="1300"/>
        </w:sectPr>
      </w:pPr>
    </w:p>
    <w:p>
      <w:pPr>
        <w:pStyle w:val="BodyText"/>
        <w:spacing w:line="480" w:lineRule="auto" w:before="52"/>
        <w:ind w:left="102" w:right="119"/>
        <w:jc w:val="both"/>
      </w:pPr>
      <w:r>
        <w:rPr/>
        <w:drawing>
          <wp:anchor distT="0" distB="0" distL="0" distR="0" allowOverlap="1" layoutInCell="1" locked="0" behindDoc="0" simplePos="0" relativeHeight="1840">
            <wp:simplePos x="0" y="0"/>
            <wp:positionH relativeFrom="page">
              <wp:posOffset>1539239</wp:posOffset>
            </wp:positionH>
            <wp:positionV relativeFrom="paragraph">
              <wp:posOffset>1516165</wp:posOffset>
            </wp:positionV>
            <wp:extent cx="4610386" cy="2359532"/>
            <wp:effectExtent l="0" t="0" r="0" b="0"/>
            <wp:wrapTopAndBottom/>
            <wp:docPr id="39" name="image27.png" descr=""/>
            <wp:cNvGraphicFramePr>
              <a:graphicFrameLocks noChangeAspect="1"/>
            </wp:cNvGraphicFramePr>
            <a:graphic>
              <a:graphicData uri="http://schemas.openxmlformats.org/drawingml/2006/picture">
                <pic:pic>
                  <pic:nvPicPr>
                    <pic:cNvPr id="40" name="image27.png"/>
                    <pic:cNvPicPr/>
                  </pic:nvPicPr>
                  <pic:blipFill>
                    <a:blip r:embed="rId46" cstate="print"/>
                    <a:stretch>
                      <a:fillRect/>
                    </a:stretch>
                  </pic:blipFill>
                  <pic:spPr>
                    <a:xfrm>
                      <a:off x="0" y="0"/>
                      <a:ext cx="4610386" cy="2359532"/>
                    </a:xfrm>
                    <a:prstGeom prst="rect">
                      <a:avLst/>
                    </a:prstGeom>
                  </pic:spPr>
                </pic:pic>
              </a:graphicData>
            </a:graphic>
          </wp:anchor>
        </w:drawing>
      </w:r>
      <w:r>
        <w:rPr/>
        <w:t>post tratamiento fue de 97%, mientras que el intervalo de confianza inferior fue de un 89%. Ello nos lleva a considerar la posibilidad de la presencia en la población de estrongílidos que circulan en el rebaño con un nivel de tolerancia o bajo nivel de resistencia a este medicamento.</w:t>
      </w:r>
    </w:p>
    <w:p>
      <w:pPr>
        <w:pStyle w:val="BodyText"/>
        <w:rPr>
          <w:sz w:val="20"/>
        </w:rPr>
      </w:pPr>
    </w:p>
    <w:p>
      <w:pPr>
        <w:pStyle w:val="BodyText"/>
        <w:spacing w:before="9"/>
        <w:rPr>
          <w:sz w:val="22"/>
        </w:rPr>
      </w:pPr>
    </w:p>
    <w:p>
      <w:pPr>
        <w:pStyle w:val="BodyText"/>
        <w:spacing w:line="480" w:lineRule="auto" w:before="69"/>
        <w:ind w:left="102" w:right="115"/>
        <w:jc w:val="both"/>
        <w:rPr>
          <w:b/>
        </w:rPr>
      </w:pPr>
      <w:r>
        <w:rPr/>
        <w:t>Figura 16. Dinámica de la reducción del conteo fecal de huevos (RCFH) y de los intervalos de confianza al 95% superior (IC-S 95%) e inferior (IC-I 95%) para el Levamisol</w:t>
      </w:r>
      <w:r>
        <w:rPr>
          <w:b/>
        </w:rPr>
        <w:t>.</w:t>
      </w:r>
    </w:p>
    <w:p>
      <w:pPr>
        <w:pStyle w:val="BodyText"/>
        <w:spacing w:before="1"/>
        <w:rPr>
          <w:b/>
          <w:sz w:val="25"/>
        </w:rPr>
      </w:pPr>
    </w:p>
    <w:p>
      <w:pPr>
        <w:pStyle w:val="BodyText"/>
        <w:spacing w:line="480" w:lineRule="auto"/>
        <w:ind w:left="102" w:right="121"/>
        <w:jc w:val="both"/>
      </w:pPr>
      <w:r>
        <w:rPr/>
        <w:t>En esta misma figura se puede apreciar como en la medida que trascurren días pos tratamientos la eficacia y los intervalos de confianza disminuyen como consecuencia de la reinfestación de los animales en pastoreo.</w:t>
      </w:r>
    </w:p>
    <w:p>
      <w:pPr>
        <w:pStyle w:val="BodyText"/>
        <w:spacing w:line="480" w:lineRule="auto" w:before="130"/>
        <w:ind w:left="102" w:right="112"/>
        <w:jc w:val="both"/>
      </w:pPr>
      <w:r>
        <w:rPr/>
        <w:t>En el caso de la Ivermectina (figura 16) la situación es más dramática pues al realizar la valoración de la RCHF se aprecia que en al onceavo día la eficacia calculada fue de 76% y el intervalo de confianza de apenas 28%. En la medida que el tiempo transcurrió se apreció una disminución mucho más drástica que la presentada en el Levamisol en los indicadores de eficacia del fármaco, apareciendo intervalos de confianza con valores de 0 “cero”. Este fenómeno en el caso de la Ivermectina posee una valoración mucho más profunda pues  este fármaco es considerado como de larga acción o persistenica lo cual indica que por un período superior a 21 días posee efectos antiparasitarios frente a infestaciones </w:t>
      </w:r>
      <w:r>
        <w:rPr>
          <w:spacing w:val="31"/>
        </w:rPr>
        <w:t> </w:t>
      </w:r>
      <w:r>
        <w:rPr/>
        <w:t>emergentes,</w:t>
      </w:r>
    </w:p>
    <w:p>
      <w:pPr>
        <w:spacing w:after="0" w:line="480" w:lineRule="auto"/>
        <w:jc w:val="both"/>
        <w:sectPr>
          <w:pgSz w:w="11910" w:h="16840"/>
          <w:pgMar w:header="0" w:footer="972" w:top="1340" w:bottom="1160" w:left="1600" w:right="1300"/>
        </w:sectPr>
      </w:pPr>
    </w:p>
    <w:p>
      <w:pPr>
        <w:pStyle w:val="BodyText"/>
        <w:spacing w:line="480" w:lineRule="auto" w:before="52"/>
        <w:ind w:left="102" w:right="113"/>
        <w:jc w:val="both"/>
      </w:pPr>
      <w:r>
        <w:rPr/>
        <w:t>especialmente en cabras por unirse a las lipoproteínas de alta densidad, lo cual permite una mayor biodisponibilidad de este medicamento (González </w:t>
      </w:r>
      <w:r>
        <w:rPr>
          <w:i/>
        </w:rPr>
        <w:t>et al.</w:t>
      </w:r>
      <w:r>
        <w:rPr/>
        <w:t>, 2009).</w:t>
      </w:r>
    </w:p>
    <w:p>
      <w:pPr>
        <w:pStyle w:val="BodyText"/>
        <w:rPr>
          <w:sz w:val="20"/>
        </w:rPr>
      </w:pPr>
    </w:p>
    <w:p>
      <w:pPr>
        <w:pStyle w:val="BodyText"/>
        <w:rPr>
          <w:sz w:val="20"/>
        </w:rPr>
      </w:pPr>
    </w:p>
    <w:p>
      <w:pPr>
        <w:pStyle w:val="BodyText"/>
        <w:rPr>
          <w:sz w:val="27"/>
        </w:rPr>
      </w:pPr>
      <w:r>
        <w:rPr/>
        <w:drawing>
          <wp:anchor distT="0" distB="0" distL="0" distR="0" allowOverlap="1" layoutInCell="1" locked="0" behindDoc="0" simplePos="0" relativeHeight="1864">
            <wp:simplePos x="0" y="0"/>
            <wp:positionH relativeFrom="page">
              <wp:posOffset>1494789</wp:posOffset>
            </wp:positionH>
            <wp:positionV relativeFrom="paragraph">
              <wp:posOffset>221960</wp:posOffset>
            </wp:positionV>
            <wp:extent cx="4587950" cy="2283142"/>
            <wp:effectExtent l="0" t="0" r="0" b="0"/>
            <wp:wrapTopAndBottom/>
            <wp:docPr id="41" name="image28.png" descr=""/>
            <wp:cNvGraphicFramePr>
              <a:graphicFrameLocks noChangeAspect="1"/>
            </wp:cNvGraphicFramePr>
            <a:graphic>
              <a:graphicData uri="http://schemas.openxmlformats.org/drawingml/2006/picture">
                <pic:pic>
                  <pic:nvPicPr>
                    <pic:cNvPr id="42" name="image28.png"/>
                    <pic:cNvPicPr/>
                  </pic:nvPicPr>
                  <pic:blipFill>
                    <a:blip r:embed="rId48" cstate="print"/>
                    <a:stretch>
                      <a:fillRect/>
                    </a:stretch>
                  </pic:blipFill>
                  <pic:spPr>
                    <a:xfrm>
                      <a:off x="0" y="0"/>
                      <a:ext cx="4587950" cy="2283142"/>
                    </a:xfrm>
                    <a:prstGeom prst="rect">
                      <a:avLst/>
                    </a:prstGeom>
                  </pic:spPr>
                </pic:pic>
              </a:graphicData>
            </a:graphic>
          </wp:anchor>
        </w:drawing>
      </w:r>
    </w:p>
    <w:p>
      <w:pPr>
        <w:pStyle w:val="BodyText"/>
      </w:pPr>
    </w:p>
    <w:p>
      <w:pPr>
        <w:pStyle w:val="BodyText"/>
        <w:spacing w:before="10"/>
        <w:rPr>
          <w:sz w:val="21"/>
        </w:rPr>
      </w:pPr>
    </w:p>
    <w:p>
      <w:pPr>
        <w:pStyle w:val="BodyText"/>
        <w:spacing w:line="480" w:lineRule="auto"/>
        <w:ind w:left="102" w:right="115"/>
        <w:jc w:val="both"/>
      </w:pPr>
      <w:r>
        <w:rPr/>
        <w:t>Figura 17. Dinámica de la reducción del conteo fecal de huevos (RCFH) y de los intervalos de confianza al 95% superior (IC-S 95%) e inferior (IC-I 95%) para la Ivermectina.</w:t>
      </w:r>
    </w:p>
    <w:p>
      <w:pPr>
        <w:pStyle w:val="BodyText"/>
        <w:spacing w:before="3"/>
        <w:rPr>
          <w:sz w:val="25"/>
        </w:rPr>
      </w:pPr>
    </w:p>
    <w:p>
      <w:pPr>
        <w:pStyle w:val="BodyText"/>
        <w:spacing w:line="480" w:lineRule="auto"/>
        <w:ind w:left="102" w:right="115"/>
        <w:jc w:val="both"/>
      </w:pPr>
      <w:r>
        <w:rPr/>
        <w:t>Entre los factores de mayor importancia para la aparición de resistencia antihelmíntica (RA) que pueden actuar independiente o de manera aditiva y conjugada. Estos factores pueden estar relacionados con el parásito, con el hospedero, con el manejo de los hospederos o ser dependientes de la droga empleada o de las condiciones ambientales (Jackson y Coop, 2000). Entre los más comunes se encuentran los tratamientos antiparasitarios frecuentes con fármacos de una misma familia, la subdosificación por deficiente estimación de peso vivo o por empleo de jeringas no apropiadas </w:t>
      </w:r>
      <w:r>
        <w:rPr>
          <w:spacing w:val="-3"/>
        </w:rPr>
        <w:t>y, </w:t>
      </w:r>
      <w:r>
        <w:rPr/>
        <w:t>la desparasitación arbitraria sin considerar aspectos epizootiológicos como la población parasitaria en</w:t>
      </w:r>
      <w:r>
        <w:rPr>
          <w:spacing w:val="-6"/>
        </w:rPr>
        <w:t> </w:t>
      </w:r>
      <w:r>
        <w:rPr/>
        <w:t>refugio.</w:t>
      </w:r>
    </w:p>
    <w:p>
      <w:pPr>
        <w:pStyle w:val="BodyText"/>
        <w:spacing w:line="480" w:lineRule="auto" w:before="130"/>
        <w:ind w:left="102" w:right="115"/>
        <w:jc w:val="both"/>
      </w:pPr>
      <w:r>
        <w:rPr/>
        <w:t>En el Rancho Universitario de una forma u otra todas las causas anteriormente mencionadas se ponen de manifiesto por lo que es un resultado multifactorial que al ser tan complejo</w:t>
      </w:r>
      <w:r>
        <w:rPr>
          <w:spacing w:val="20"/>
        </w:rPr>
        <w:t> </w:t>
      </w:r>
      <w:r>
        <w:rPr/>
        <w:t>su</w:t>
      </w:r>
      <w:r>
        <w:rPr>
          <w:spacing w:val="20"/>
        </w:rPr>
        <w:t> </w:t>
      </w:r>
      <w:r>
        <w:rPr/>
        <w:t>solución</w:t>
      </w:r>
      <w:r>
        <w:rPr>
          <w:spacing w:val="20"/>
        </w:rPr>
        <w:t> </w:t>
      </w:r>
      <w:r>
        <w:rPr/>
        <w:t>es</w:t>
      </w:r>
      <w:r>
        <w:rPr>
          <w:spacing w:val="23"/>
        </w:rPr>
        <w:t> </w:t>
      </w:r>
      <w:r>
        <w:rPr/>
        <w:t>del</w:t>
      </w:r>
      <w:r>
        <w:rPr>
          <w:spacing w:val="20"/>
        </w:rPr>
        <w:t> </w:t>
      </w:r>
      <w:r>
        <w:rPr/>
        <w:t>mismo</w:t>
      </w:r>
      <w:r>
        <w:rPr>
          <w:spacing w:val="21"/>
        </w:rPr>
        <w:t> </w:t>
      </w:r>
      <w:r>
        <w:rPr/>
        <w:t>modo,</w:t>
      </w:r>
      <w:r>
        <w:rPr>
          <w:spacing w:val="20"/>
        </w:rPr>
        <w:t> </w:t>
      </w:r>
      <w:r>
        <w:rPr/>
        <w:t>compleja.</w:t>
      </w:r>
      <w:r>
        <w:rPr>
          <w:spacing w:val="19"/>
        </w:rPr>
        <w:t> </w:t>
      </w:r>
      <w:r>
        <w:rPr/>
        <w:t>Por</w:t>
      </w:r>
      <w:r>
        <w:rPr>
          <w:spacing w:val="19"/>
        </w:rPr>
        <w:t> </w:t>
      </w:r>
      <w:r>
        <w:rPr/>
        <w:t>varios</w:t>
      </w:r>
      <w:r>
        <w:rPr>
          <w:spacing w:val="20"/>
        </w:rPr>
        <w:t> </w:t>
      </w:r>
      <w:r>
        <w:rPr/>
        <w:t>años</w:t>
      </w:r>
      <w:r>
        <w:rPr>
          <w:spacing w:val="20"/>
        </w:rPr>
        <w:t> </w:t>
      </w:r>
      <w:r>
        <w:rPr/>
        <w:t>se</w:t>
      </w:r>
      <w:r>
        <w:rPr>
          <w:spacing w:val="22"/>
        </w:rPr>
        <w:t> </w:t>
      </w:r>
      <w:r>
        <w:rPr/>
        <w:t>emplean</w:t>
      </w:r>
      <w:r>
        <w:rPr>
          <w:spacing w:val="20"/>
        </w:rPr>
        <w:t> </w:t>
      </w:r>
      <w:r>
        <w:rPr/>
        <w:t>casi</w:t>
      </w:r>
      <w:r>
        <w:rPr>
          <w:spacing w:val="21"/>
        </w:rPr>
        <w:t> </w:t>
      </w:r>
      <w:r>
        <w:rPr/>
        <w:t>los</w:t>
      </w:r>
    </w:p>
    <w:p>
      <w:pPr>
        <w:spacing w:after="0" w:line="480" w:lineRule="auto"/>
        <w:jc w:val="both"/>
        <w:sectPr>
          <w:footerReference w:type="default" r:id="rId47"/>
          <w:pgSz w:w="11910" w:h="16840"/>
          <w:pgMar w:footer="972" w:header="0" w:top="1340" w:bottom="1160" w:left="1600" w:right="1300"/>
        </w:sectPr>
      </w:pPr>
    </w:p>
    <w:p>
      <w:pPr>
        <w:pStyle w:val="BodyText"/>
        <w:spacing w:line="480" w:lineRule="auto" w:before="52"/>
        <w:ind w:left="102" w:right="114"/>
        <w:jc w:val="both"/>
      </w:pPr>
      <w:r>
        <w:rPr/>
        <w:t>mismos productos (familias) de antiparasitarios sin un esquema de rotación que permita eliminar la adaptación de las supra poblaciones de parásitos pues es reconocido que la RA es un fenómeno adaptativo de los vermes al constante empleo de medicamentos para su control.</w:t>
      </w:r>
    </w:p>
    <w:p>
      <w:pPr>
        <w:pStyle w:val="BodyText"/>
        <w:spacing w:line="480" w:lineRule="auto" w:before="130"/>
        <w:ind w:left="102" w:right="118"/>
        <w:jc w:val="both"/>
      </w:pPr>
      <w:r>
        <w:rPr/>
        <w:t>Por otro lado se ha constatado que las desparasitaciones de los animales (no solo cabras) se realizan con estimación del peso vivo de los animales. En este sentido se recomiendan para evitar subdosificación el tratamiento de animales por grupos de peso similar. Para ello se pesa el animal más pesado y se tratan todos los animales de peso similar a este; cuando se aprecie un cambio radical en la talla de los animales se realiza un nuevo pesaje y se reagrupan los animales con talla similar y así se procede hasta lograr la desparasitación de todos los animales.</w:t>
      </w:r>
    </w:p>
    <w:p>
      <w:pPr>
        <w:pStyle w:val="BodyText"/>
        <w:spacing w:line="480" w:lineRule="auto" w:before="130"/>
        <w:ind w:left="102" w:right="108"/>
        <w:jc w:val="both"/>
      </w:pPr>
      <w:r>
        <w:rPr/>
        <w:t>Un factor que también influye de manera significativa en los resultados obtenidos en el presente estudio es la desparasitación de los animales en el periodo seco. Es conocido que la sequía es un factor que incrementa la presión de selección para resistencia de los animales. Como es conocido los estrongílidos gastrointestinales poseen un ciclo de vida directo con una fase de vida exógena que se desarrolla en las áreas de pastoreo. Estas  </w:t>
      </w:r>
      <w:r>
        <w:rPr>
          <w:position w:val="2"/>
        </w:rPr>
        <w:t>larvas (L</w:t>
      </w:r>
      <w:r>
        <w:rPr>
          <w:sz w:val="16"/>
        </w:rPr>
        <w:t>1</w:t>
      </w:r>
      <w:r>
        <w:rPr>
          <w:position w:val="2"/>
        </w:rPr>
        <w:t>, </w:t>
      </w:r>
      <w:r>
        <w:rPr>
          <w:spacing w:val="-3"/>
          <w:position w:val="2"/>
        </w:rPr>
        <w:t>L</w:t>
      </w:r>
      <w:r>
        <w:rPr>
          <w:spacing w:val="-3"/>
          <w:sz w:val="16"/>
        </w:rPr>
        <w:t>2 </w:t>
      </w:r>
      <w:r>
        <w:rPr>
          <w:position w:val="2"/>
        </w:rPr>
        <w:t>y L</w:t>
      </w:r>
      <w:r>
        <w:rPr>
          <w:sz w:val="16"/>
        </w:rPr>
        <w:t>3</w:t>
      </w:r>
      <w:r>
        <w:rPr>
          <w:position w:val="2"/>
        </w:rPr>
        <w:t>) presentes en las áreas de pastoreo son más numerosas que la cantidad  </w:t>
      </w:r>
      <w:r>
        <w:rPr/>
        <w:t>de parásitos adultos en los animales y comúnmente se les denomina población parasitaria en </w:t>
      </w:r>
      <w:r>
        <w:rPr>
          <w:i/>
        </w:rPr>
        <w:t>refugio </w:t>
      </w:r>
      <w:r>
        <w:rPr/>
        <w:t>que no es más que la cantidad de parásitos que evaden el tratamiento antiparasitario por estar fuera del animal a la hora de aplicada la desparasitación (Jackson y Waller,</w:t>
      </w:r>
      <w:r>
        <w:rPr>
          <w:spacing w:val="-2"/>
        </w:rPr>
        <w:t> </w:t>
      </w:r>
      <w:r>
        <w:rPr/>
        <w:t>2008)</w:t>
      </w:r>
    </w:p>
    <w:p>
      <w:pPr>
        <w:pStyle w:val="BodyText"/>
        <w:spacing w:line="480" w:lineRule="auto" w:before="131"/>
        <w:ind w:left="102" w:right="118"/>
        <w:jc w:val="both"/>
      </w:pPr>
      <w:r>
        <w:rPr/>
        <w:t>La población en </w:t>
      </w:r>
      <w:r>
        <w:rPr>
          <w:i/>
        </w:rPr>
        <w:t>refugio </w:t>
      </w:r>
      <w:r>
        <w:rPr/>
        <w:t>es considerada uno de los principales elementos para mantener la susceptibilidad de las infrapoblaciones de parásitos (aquellos que están en el hospedero) (Van Wyk, 2001). Se recomienda que los animales deben ser tratados teniendo en cuenta a la población parasitaria</w:t>
      </w:r>
      <w:r>
        <w:rPr>
          <w:spacing w:val="50"/>
        </w:rPr>
        <w:t> </w:t>
      </w:r>
      <w:r>
        <w:rPr/>
        <w:t>en</w:t>
      </w:r>
      <w:r>
        <w:rPr>
          <w:spacing w:val="51"/>
        </w:rPr>
        <w:t> </w:t>
      </w:r>
      <w:r>
        <w:rPr>
          <w:i/>
        </w:rPr>
        <w:t>refugio </w:t>
      </w:r>
      <w:r>
        <w:rPr/>
        <w:t>pues</w:t>
      </w:r>
      <w:r>
        <w:rPr>
          <w:spacing w:val="51"/>
        </w:rPr>
        <w:t> </w:t>
      </w:r>
      <w:r>
        <w:rPr/>
        <w:t>permite</w:t>
      </w:r>
      <w:r>
        <w:rPr>
          <w:spacing w:val="51"/>
        </w:rPr>
        <w:t> </w:t>
      </w:r>
      <w:r>
        <w:rPr/>
        <w:t>disminuir la presión</w:t>
      </w:r>
      <w:r>
        <w:rPr>
          <w:spacing w:val="52"/>
        </w:rPr>
        <w:t> </w:t>
      </w:r>
      <w:r>
        <w:rPr/>
        <w:t>de selección por</w:t>
      </w:r>
    </w:p>
    <w:p>
      <w:pPr>
        <w:spacing w:after="0" w:line="480" w:lineRule="auto"/>
        <w:jc w:val="both"/>
        <w:sectPr>
          <w:footerReference w:type="default" r:id="rId49"/>
          <w:pgSz w:w="11910" w:h="16840"/>
          <w:pgMar w:footer="972" w:header="0" w:top="1340" w:bottom="1160" w:left="1600" w:right="1300"/>
          <w:pgNumType w:start="71"/>
        </w:sectPr>
      </w:pPr>
    </w:p>
    <w:p>
      <w:pPr>
        <w:pStyle w:val="BodyText"/>
        <w:spacing w:line="480" w:lineRule="auto" w:before="52"/>
        <w:ind w:left="102" w:right="115"/>
        <w:jc w:val="both"/>
      </w:pPr>
      <w:r>
        <w:rPr/>
        <w:t>disminución de la probabilidad de cruzamiento entre individuos homocigóticos resistentes. Es de este modo que la sequía prolongada propicia la emergencia de la RA sobre todo en la zona en estudio donde se prolonga hasta cinco meses del año y por lo general los animales pierden peso como resultado de una disminución de la calidad del alimento en el pastoreo  y son desparasitados por una posible alta tasa de infestación por</w:t>
      </w:r>
      <w:r>
        <w:rPr>
          <w:spacing w:val="-14"/>
        </w:rPr>
        <w:t> </w:t>
      </w:r>
      <w:r>
        <w:rPr/>
        <w:t>parásitos.</w:t>
      </w:r>
    </w:p>
    <w:p>
      <w:pPr>
        <w:pStyle w:val="BodyText"/>
        <w:spacing w:line="480" w:lineRule="auto" w:before="130"/>
        <w:ind w:left="102" w:right="115"/>
        <w:jc w:val="both"/>
      </w:pPr>
      <w:r>
        <w:rPr/>
        <w:t>Con el objetivo de revertir los hallazgos en el presente estudio es importante la realización de un estudio de la epizootiología parasitaria (de las supra e infra poblaciones) constituye  la base para el fomento de un adecuado plan de control parasitario. En este sentido se pudieran trazar estrategias integrales e integradas para la lucha parasitaria que propiciaría una mejora de las producciones en la unidad y contribuiría al papel de la Universidad en su contribución al desarrollo de las producciones pecuarias de la zona pues a partir de las experiencias vividas conocemos que unido a la nutrición el parasitismo gastrointestinal constituye la principal causa de muerte de animales y pérdidas económicas directas (gastos en medicamentos, muertes) e indirectas (pésimo comportamiento reproductivo, bajas ganancias de peso vivo, entre</w:t>
      </w:r>
      <w:r>
        <w:rPr>
          <w:spacing w:val="-9"/>
        </w:rPr>
        <w:t> </w:t>
      </w:r>
      <w:r>
        <w:rPr/>
        <w:t>otras).</w:t>
      </w:r>
    </w:p>
    <w:p>
      <w:pPr>
        <w:pStyle w:val="BodyText"/>
        <w:spacing w:line="480" w:lineRule="auto" w:before="130"/>
        <w:ind w:left="102" w:right="112"/>
        <w:jc w:val="both"/>
      </w:pPr>
      <w:r>
        <w:rPr/>
        <w:t>Un elemento de gran importancia en un estudio de eficacia es conocer las especies o especie involucrada en la resistencia. En el Rancho Universitario se encontraron en los coprocultivos realizados previo a la desparasitación cuatro especies de nematodos, </w:t>
      </w:r>
      <w:r>
        <w:rPr>
          <w:i/>
        </w:rPr>
        <w:t>Haemonchus contortus </w:t>
      </w:r>
      <w:r>
        <w:rPr/>
        <w:t>(80%), </w:t>
      </w:r>
      <w:r>
        <w:rPr>
          <w:i/>
        </w:rPr>
        <w:t>Trichostrongylus colubriformis </w:t>
      </w:r>
      <w:r>
        <w:rPr/>
        <w:t>(10%), </w:t>
      </w:r>
      <w:r>
        <w:rPr>
          <w:i/>
        </w:rPr>
        <w:t>Oesophagostomum </w:t>
      </w:r>
      <w:r>
        <w:rPr>
          <w:i/>
        </w:rPr>
        <w:t>columbianum </w:t>
      </w:r>
      <w:r>
        <w:rPr/>
        <w:t>(5%) y </w:t>
      </w:r>
      <w:r>
        <w:rPr>
          <w:i/>
        </w:rPr>
        <w:t>Cooperia curticei </w:t>
      </w:r>
      <w:r>
        <w:rPr/>
        <w:t>(5%). Al onceno día del tratamiento se apreció la presencia única de </w:t>
      </w:r>
      <w:r>
        <w:rPr>
          <w:i/>
        </w:rPr>
        <w:t>H. contortus </w:t>
      </w:r>
      <w:r>
        <w:rPr/>
        <w:t>por lo que se asume que en las dos situaciones este es el parásito responsable de la resistencia a estos dos medicamentos evaluados. Este parásito es reporado en México como el de mayor capacidad de resistencia (García-Flores </w:t>
      </w:r>
      <w:r>
        <w:rPr>
          <w:i/>
        </w:rPr>
        <w:t>et al.</w:t>
      </w:r>
      <w:r>
        <w:rPr/>
        <w:t>, 2003; Torres-Acosta </w:t>
      </w:r>
      <w:r>
        <w:rPr>
          <w:i/>
        </w:rPr>
        <w:t>et al.</w:t>
      </w:r>
      <w:r>
        <w:rPr/>
        <w:t>, 2003a; Torres-Acosta </w:t>
      </w:r>
      <w:r>
        <w:rPr>
          <w:i/>
        </w:rPr>
        <w:t>et al.</w:t>
      </w:r>
      <w:r>
        <w:rPr/>
        <w:t>, 2003b; Montalvo-Aguilar </w:t>
      </w:r>
      <w:r>
        <w:rPr>
          <w:i/>
        </w:rPr>
        <w:t>et al.</w:t>
      </w:r>
      <w:r>
        <w:rPr/>
        <w:t>, 2006; Torres-Acosta </w:t>
      </w:r>
      <w:r>
        <w:rPr>
          <w:i/>
        </w:rPr>
        <w:t>et al.</w:t>
      </w:r>
      <w:r>
        <w:rPr/>
        <w:t>, 2007) por su elevado potencial biótico y prevalencia en todo el país.</w:t>
      </w:r>
    </w:p>
    <w:p>
      <w:pPr>
        <w:spacing w:after="0" w:line="480" w:lineRule="auto"/>
        <w:jc w:val="both"/>
        <w:sectPr>
          <w:pgSz w:w="11910" w:h="16840"/>
          <w:pgMar w:header="0" w:footer="972" w:top="1340" w:bottom="1160" w:left="1600" w:right="1300"/>
        </w:sectPr>
      </w:pPr>
    </w:p>
    <w:p>
      <w:pPr>
        <w:pStyle w:val="BodyText"/>
        <w:spacing w:line="480" w:lineRule="auto" w:before="52"/>
        <w:ind w:left="102" w:right="110"/>
        <w:jc w:val="both"/>
      </w:pPr>
      <w:r>
        <w:rPr/>
        <w:t>En la actualidad en México las autoridades del sistema de Salud Animal están diseñando una encuesta para conocer el estado actual de dispersión de este fenómeno (Torres-Acosta </w:t>
      </w:r>
      <w:r>
        <w:rPr>
          <w:i/>
        </w:rPr>
        <w:t>et al.</w:t>
      </w:r>
      <w:r>
        <w:rPr/>
        <w:t>, 2012) pues las investigaciones desarrolladas hasta la fecha, como en muchas partes del mundo, no ofrecen una idea clara de la magnitud del fenómeno. En investigaciones aisladas en zonas montañosas y de prolongada sequía se han encontrado bajos niveles de dispersión de la resistencia a los fármacos de mayor uso (García-Flores </w:t>
      </w:r>
      <w:r>
        <w:rPr>
          <w:i/>
        </w:rPr>
        <w:t>et al.</w:t>
      </w:r>
      <w:r>
        <w:rPr/>
        <w:t>, 2003 y Montalvo-Aguilar </w:t>
      </w:r>
      <w:r>
        <w:rPr>
          <w:i/>
        </w:rPr>
        <w:t>et al.</w:t>
      </w:r>
      <w:r>
        <w:rPr/>
        <w:t>, 2006). La situación no parece ser alarmante en México en sentido general. La peor situación parece estar presente en la zona cálida y húmeda de México donde se encontró en una investigación un nivel de RA severo (Nuncio-Ochoa </w:t>
      </w:r>
      <w:r>
        <w:rPr>
          <w:i/>
        </w:rPr>
        <w:t>et al.</w:t>
      </w:r>
      <w:r>
        <w:rPr/>
        <w:t>,  2005). Estos reportes han sido aislados y relacionados con tratamientos antiparasitarios reiterados (González-Garduño </w:t>
      </w:r>
      <w:r>
        <w:rPr>
          <w:i/>
        </w:rPr>
        <w:t>et al.</w:t>
      </w:r>
      <w:r>
        <w:rPr/>
        <w:t>, 2003; Cuéllar-Ordaz,</w:t>
      </w:r>
      <w:r>
        <w:rPr>
          <w:spacing w:val="-14"/>
        </w:rPr>
        <w:t> </w:t>
      </w:r>
      <w:r>
        <w:rPr/>
        <w:t>2009).</w:t>
      </w:r>
    </w:p>
    <w:p>
      <w:pPr>
        <w:spacing w:after="0" w:line="480" w:lineRule="auto"/>
        <w:jc w:val="both"/>
        <w:sectPr>
          <w:pgSz w:w="11910" w:h="16840"/>
          <w:pgMar w:header="0" w:footer="972" w:top="1340" w:bottom="1160" w:left="1600" w:right="1300"/>
        </w:sectPr>
      </w:pPr>
    </w:p>
    <w:p>
      <w:pPr>
        <w:pStyle w:val="Heading1"/>
        <w:numPr>
          <w:ilvl w:val="0"/>
          <w:numId w:val="8"/>
        </w:numPr>
        <w:tabs>
          <w:tab w:pos="395" w:val="left" w:leader="none"/>
        </w:tabs>
        <w:spacing w:line="240" w:lineRule="auto" w:before="56" w:after="0"/>
        <w:ind w:left="394" w:right="0" w:hanging="292"/>
        <w:jc w:val="left"/>
      </w:pPr>
      <w:bookmarkStart w:name="_TOC_250002" w:id="25"/>
      <w:bookmarkEnd w:id="25"/>
      <w:r>
        <w:rPr/>
        <w:t>CONCLUSIONES</w:t>
      </w:r>
    </w:p>
    <w:p>
      <w:pPr>
        <w:pStyle w:val="BodyText"/>
        <w:rPr>
          <w:b/>
        </w:rPr>
      </w:pPr>
    </w:p>
    <w:p>
      <w:pPr>
        <w:pStyle w:val="BodyText"/>
        <w:rPr>
          <w:b/>
        </w:rPr>
      </w:pPr>
    </w:p>
    <w:p>
      <w:pPr>
        <w:pStyle w:val="BodyText"/>
        <w:spacing w:line="477" w:lineRule="auto"/>
        <w:ind w:left="102" w:right="123"/>
        <w:rPr>
          <w:b/>
        </w:rPr>
      </w:pPr>
      <w:r>
        <w:rPr/>
        <w:t>A partir de la investigación desarrollada en el Rancho “El Salitre” del Centro Universitario Temascaltepec de la Universidad Autónoma del Estado de México </w:t>
      </w:r>
      <w:r>
        <w:rPr>
          <w:b/>
        </w:rPr>
        <w:t>se concluye:</w:t>
      </w:r>
    </w:p>
    <w:p>
      <w:pPr>
        <w:pStyle w:val="BodyText"/>
        <w:spacing w:before="8"/>
        <w:rPr>
          <w:b/>
          <w:sz w:val="25"/>
        </w:rPr>
      </w:pPr>
    </w:p>
    <w:p>
      <w:pPr>
        <w:pStyle w:val="ListParagraph"/>
        <w:numPr>
          <w:ilvl w:val="1"/>
          <w:numId w:val="8"/>
        </w:numPr>
        <w:tabs>
          <w:tab w:pos="810" w:val="left" w:leader="none"/>
        </w:tabs>
        <w:spacing w:line="470" w:lineRule="auto" w:before="0" w:after="0"/>
        <w:ind w:left="822" w:right="112" w:hanging="360"/>
        <w:jc w:val="both"/>
        <w:rPr>
          <w:sz w:val="24"/>
        </w:rPr>
      </w:pPr>
      <w:r>
        <w:rPr>
          <w:sz w:val="24"/>
        </w:rPr>
        <w:t>Las cabras en pastoreo poseen elevadas tasas de infestación parasitaria por las especies </w:t>
      </w:r>
      <w:r>
        <w:rPr>
          <w:i/>
          <w:sz w:val="24"/>
        </w:rPr>
        <w:t>Haemonchus contortus</w:t>
      </w:r>
      <w:r>
        <w:rPr>
          <w:sz w:val="24"/>
        </w:rPr>
        <w:t>, </w:t>
      </w:r>
      <w:r>
        <w:rPr>
          <w:i/>
          <w:sz w:val="24"/>
        </w:rPr>
        <w:t>Trichostrongylus colubriformis</w:t>
      </w:r>
      <w:r>
        <w:rPr>
          <w:sz w:val="24"/>
        </w:rPr>
        <w:t>, </w:t>
      </w:r>
      <w:r>
        <w:rPr>
          <w:i/>
          <w:sz w:val="24"/>
        </w:rPr>
        <w:t>Oesophagostomum columbianum </w:t>
      </w:r>
      <w:r>
        <w:rPr>
          <w:sz w:val="24"/>
        </w:rPr>
        <w:t>y </w:t>
      </w:r>
      <w:r>
        <w:rPr>
          <w:i/>
          <w:sz w:val="24"/>
        </w:rPr>
        <w:t>Cooperia</w:t>
      </w:r>
      <w:r>
        <w:rPr>
          <w:i/>
          <w:spacing w:val="-5"/>
          <w:sz w:val="24"/>
        </w:rPr>
        <w:t> </w:t>
      </w:r>
      <w:r>
        <w:rPr>
          <w:i/>
          <w:sz w:val="24"/>
        </w:rPr>
        <w:t>curticei</w:t>
      </w:r>
      <w:r>
        <w:rPr>
          <w:sz w:val="24"/>
        </w:rPr>
        <w:t>.</w:t>
      </w:r>
    </w:p>
    <w:p>
      <w:pPr>
        <w:pStyle w:val="ListParagraph"/>
        <w:numPr>
          <w:ilvl w:val="1"/>
          <w:numId w:val="8"/>
        </w:numPr>
        <w:tabs>
          <w:tab w:pos="810" w:val="left" w:leader="none"/>
        </w:tabs>
        <w:spacing w:line="465" w:lineRule="auto" w:before="23" w:after="0"/>
        <w:ind w:left="822" w:right="120" w:hanging="360"/>
        <w:jc w:val="both"/>
        <w:rPr>
          <w:sz w:val="24"/>
        </w:rPr>
      </w:pPr>
      <w:r>
        <w:rPr>
          <w:sz w:val="24"/>
        </w:rPr>
        <w:t>El Levamisol mostró resistencia moderada para el control de los parásitos gastrointestinales de las</w:t>
      </w:r>
      <w:r>
        <w:rPr>
          <w:spacing w:val="-8"/>
          <w:sz w:val="24"/>
        </w:rPr>
        <w:t> </w:t>
      </w:r>
      <w:r>
        <w:rPr>
          <w:sz w:val="24"/>
        </w:rPr>
        <w:t>cabras.</w:t>
      </w:r>
    </w:p>
    <w:p>
      <w:pPr>
        <w:pStyle w:val="BodyText"/>
        <w:spacing w:before="8"/>
        <w:rPr>
          <w:sz w:val="19"/>
        </w:rPr>
      </w:pPr>
    </w:p>
    <w:p>
      <w:pPr>
        <w:pStyle w:val="ListParagraph"/>
        <w:numPr>
          <w:ilvl w:val="1"/>
          <w:numId w:val="8"/>
        </w:numPr>
        <w:tabs>
          <w:tab w:pos="810" w:val="left" w:leader="none"/>
        </w:tabs>
        <w:spacing w:line="465" w:lineRule="auto" w:before="1" w:after="0"/>
        <w:ind w:left="822" w:right="121" w:hanging="360"/>
        <w:jc w:val="both"/>
        <w:rPr>
          <w:sz w:val="24"/>
        </w:rPr>
      </w:pPr>
      <w:r>
        <w:rPr>
          <w:sz w:val="24"/>
        </w:rPr>
        <w:t>La Ivermectina empleada mostró ser ineficaz en el control de los parásitos gastrointestinales con reducción de la eliminación de vermes en un</w:t>
      </w:r>
      <w:r>
        <w:rPr>
          <w:spacing w:val="-12"/>
          <w:sz w:val="24"/>
        </w:rPr>
        <w:t> </w:t>
      </w:r>
      <w:r>
        <w:rPr>
          <w:sz w:val="24"/>
        </w:rPr>
        <w:t>57%.</w:t>
      </w:r>
    </w:p>
    <w:p>
      <w:pPr>
        <w:spacing w:after="0" w:line="465" w:lineRule="auto"/>
        <w:jc w:val="both"/>
        <w:rPr>
          <w:sz w:val="24"/>
        </w:rPr>
        <w:sectPr>
          <w:pgSz w:w="11910" w:h="16840"/>
          <w:pgMar w:header="0" w:footer="972" w:top="1460" w:bottom="1160" w:left="1600" w:right="1300"/>
        </w:sectPr>
      </w:pPr>
    </w:p>
    <w:p>
      <w:pPr>
        <w:pStyle w:val="Heading1"/>
        <w:numPr>
          <w:ilvl w:val="0"/>
          <w:numId w:val="8"/>
        </w:numPr>
        <w:tabs>
          <w:tab w:pos="489" w:val="left" w:leader="none"/>
        </w:tabs>
        <w:spacing w:line="240" w:lineRule="auto" w:before="57" w:after="0"/>
        <w:ind w:left="488" w:right="0" w:hanging="386"/>
        <w:jc w:val="left"/>
      </w:pPr>
      <w:bookmarkStart w:name="_TOC_250001" w:id="26"/>
      <w:bookmarkEnd w:id="26"/>
      <w:r>
        <w:rPr/>
        <w:t>RECOMENDACIONES</w:t>
      </w:r>
    </w:p>
    <w:p>
      <w:pPr>
        <w:pStyle w:val="BodyText"/>
        <w:rPr>
          <w:b/>
        </w:rPr>
      </w:pPr>
    </w:p>
    <w:p>
      <w:pPr>
        <w:pStyle w:val="BodyText"/>
        <w:spacing w:before="9"/>
        <w:rPr>
          <w:b/>
          <w:sz w:val="23"/>
        </w:rPr>
      </w:pPr>
    </w:p>
    <w:p>
      <w:pPr>
        <w:pStyle w:val="BodyText"/>
        <w:spacing w:line="480" w:lineRule="auto"/>
        <w:ind w:left="102" w:right="123"/>
      </w:pPr>
      <w:r>
        <w:rPr/>
        <w:t>A partir de los resultados y el análisis realizado en la situación encontrada en el rebaño de cabras del Centro Universitario </w:t>
      </w:r>
      <w:r>
        <w:rPr>
          <w:b/>
        </w:rPr>
        <w:t>se recomienda</w:t>
      </w:r>
      <w:r>
        <w:rPr/>
        <w:t>:</w:t>
      </w:r>
    </w:p>
    <w:p>
      <w:pPr>
        <w:pStyle w:val="BodyText"/>
        <w:spacing w:before="5"/>
        <w:rPr>
          <w:sz w:val="25"/>
        </w:rPr>
      </w:pPr>
    </w:p>
    <w:p>
      <w:pPr>
        <w:pStyle w:val="ListParagraph"/>
        <w:numPr>
          <w:ilvl w:val="1"/>
          <w:numId w:val="8"/>
        </w:numPr>
        <w:tabs>
          <w:tab w:pos="810" w:val="left" w:leader="none"/>
        </w:tabs>
        <w:spacing w:line="475" w:lineRule="auto" w:before="0" w:after="0"/>
        <w:ind w:left="822" w:right="112" w:hanging="360"/>
        <w:jc w:val="both"/>
        <w:rPr>
          <w:sz w:val="24"/>
        </w:rPr>
      </w:pPr>
      <w:r>
        <w:rPr>
          <w:sz w:val="24"/>
        </w:rPr>
        <w:t>Extender la investigación realizada en la siguiente tesis a ovejas y al resto de las cabras para conocer el estado de dispersión de la resistencia de los parásitos a estos fármacos. Se recomienda hacer este mismo ensayo con otros fármacos de diferente clase farmacológica como los</w:t>
      </w:r>
      <w:r>
        <w:rPr>
          <w:spacing w:val="-9"/>
          <w:sz w:val="24"/>
        </w:rPr>
        <w:t> </w:t>
      </w:r>
      <w:r>
        <w:rPr>
          <w:sz w:val="24"/>
        </w:rPr>
        <w:t>Benzimidazoles.</w:t>
      </w:r>
    </w:p>
    <w:p>
      <w:pPr>
        <w:pStyle w:val="ListParagraph"/>
        <w:numPr>
          <w:ilvl w:val="1"/>
          <w:numId w:val="8"/>
        </w:numPr>
        <w:tabs>
          <w:tab w:pos="810" w:val="left" w:leader="none"/>
        </w:tabs>
        <w:spacing w:line="470" w:lineRule="auto" w:before="17" w:after="0"/>
        <w:ind w:left="822" w:right="120" w:hanging="360"/>
        <w:jc w:val="both"/>
        <w:rPr>
          <w:sz w:val="24"/>
        </w:rPr>
      </w:pPr>
      <w:r>
        <w:rPr>
          <w:sz w:val="24"/>
        </w:rPr>
        <w:t>Establecer un plan de rotación de fármacos antiparasitarios que permita revertir la resistencia encontrada, fundamentalmente a la Ivermectina. Para ello se deben emplear fármacos de otras familias o mezclas de ellos </w:t>
      </w:r>
      <w:r>
        <w:rPr>
          <w:spacing w:val="-3"/>
          <w:sz w:val="24"/>
        </w:rPr>
        <w:t>ya </w:t>
      </w:r>
      <w:r>
        <w:rPr>
          <w:sz w:val="24"/>
        </w:rPr>
        <w:t>existentes en el</w:t>
      </w:r>
      <w:r>
        <w:rPr>
          <w:spacing w:val="-8"/>
          <w:sz w:val="24"/>
        </w:rPr>
        <w:t> </w:t>
      </w:r>
      <w:r>
        <w:rPr>
          <w:sz w:val="24"/>
        </w:rPr>
        <w:t>mercado.</w:t>
      </w:r>
    </w:p>
    <w:p>
      <w:pPr>
        <w:pStyle w:val="ListParagraph"/>
        <w:numPr>
          <w:ilvl w:val="1"/>
          <w:numId w:val="8"/>
        </w:numPr>
        <w:tabs>
          <w:tab w:pos="810" w:val="left" w:leader="none"/>
        </w:tabs>
        <w:spacing w:line="463" w:lineRule="auto" w:before="23" w:after="0"/>
        <w:ind w:left="822" w:right="120" w:hanging="360"/>
        <w:jc w:val="both"/>
        <w:rPr>
          <w:sz w:val="24"/>
        </w:rPr>
      </w:pPr>
      <w:r>
        <w:rPr>
          <w:sz w:val="24"/>
        </w:rPr>
        <w:t>Incluir, por su importancia, en el proceso de enseñanza de la carrera de Ingeniero Agrónomo Zootecnista, la temática abordada en la presente</w:t>
      </w:r>
      <w:r>
        <w:rPr>
          <w:spacing w:val="-11"/>
          <w:sz w:val="24"/>
        </w:rPr>
        <w:t> </w:t>
      </w:r>
      <w:r>
        <w:rPr>
          <w:sz w:val="24"/>
        </w:rPr>
        <w:t>tesis.</w:t>
      </w:r>
    </w:p>
    <w:p>
      <w:pPr>
        <w:spacing w:after="0" w:line="463" w:lineRule="auto"/>
        <w:jc w:val="both"/>
        <w:rPr>
          <w:sz w:val="24"/>
        </w:rPr>
        <w:sectPr>
          <w:pgSz w:w="11910" w:h="16840"/>
          <w:pgMar w:header="0" w:footer="972" w:top="1380" w:bottom="1160" w:left="1600" w:right="1300"/>
        </w:sectPr>
      </w:pPr>
    </w:p>
    <w:p>
      <w:pPr>
        <w:pStyle w:val="Heading1"/>
        <w:numPr>
          <w:ilvl w:val="0"/>
          <w:numId w:val="8"/>
        </w:numPr>
        <w:tabs>
          <w:tab w:pos="582" w:val="left" w:leader="none"/>
        </w:tabs>
        <w:spacing w:line="240" w:lineRule="auto" w:before="56" w:after="0"/>
        <w:ind w:left="582" w:right="0" w:hanging="480"/>
        <w:jc w:val="left"/>
      </w:pPr>
      <w:bookmarkStart w:name="_TOC_250000" w:id="27"/>
      <w:r>
        <w:rPr/>
        <w:t>REFERENCIAS</w:t>
      </w:r>
      <w:r>
        <w:rPr>
          <w:spacing w:val="-7"/>
        </w:rPr>
        <w:t> </w:t>
      </w:r>
      <w:bookmarkEnd w:id="27"/>
      <w:r>
        <w:rPr/>
        <w:t>BIBLIOGRÁFICAS</w:t>
      </w:r>
    </w:p>
    <w:p>
      <w:pPr>
        <w:pStyle w:val="BodyText"/>
        <w:rPr>
          <w:b/>
        </w:rPr>
      </w:pPr>
    </w:p>
    <w:p>
      <w:pPr>
        <w:pStyle w:val="BodyText"/>
        <w:rPr>
          <w:b/>
        </w:rPr>
      </w:pPr>
    </w:p>
    <w:p>
      <w:pPr>
        <w:pStyle w:val="ListParagraph"/>
        <w:numPr>
          <w:ilvl w:val="0"/>
          <w:numId w:val="9"/>
        </w:numPr>
        <w:tabs>
          <w:tab w:pos="809" w:val="left" w:leader="none"/>
          <w:tab w:pos="810" w:val="left" w:leader="none"/>
        </w:tabs>
        <w:spacing w:line="240" w:lineRule="auto" w:before="0" w:after="0"/>
        <w:ind w:left="810" w:right="112" w:hanging="708"/>
        <w:jc w:val="both"/>
        <w:rPr>
          <w:sz w:val="24"/>
        </w:rPr>
      </w:pPr>
      <w:r>
        <w:rPr>
          <w:sz w:val="24"/>
        </w:rPr>
        <w:t>Aguilar Caballero, A.J., Torres Acosta, J.F.; Hoste, H., Sandoval Castro, C. y  López Flores, M. 2005. Effect of supplementary feeding with energy and/or protein on the resilience and resistance of criollo kids against </w:t>
      </w:r>
      <w:r>
        <w:rPr>
          <w:i/>
          <w:sz w:val="24"/>
        </w:rPr>
        <w:t>Haemonchus contortus</w:t>
      </w:r>
      <w:r>
        <w:rPr>
          <w:sz w:val="24"/>
        </w:rPr>
        <w:t>. Congress of Novel Approaches to the control of helminth parasites of livestock. Worm Control or worm management: new paradigms in integrated control. Mérida, Yucatán, México.</w:t>
      </w:r>
      <w:r>
        <w:rPr>
          <w:spacing w:val="-6"/>
          <w:sz w:val="24"/>
        </w:rPr>
        <w:t> </w:t>
      </w:r>
      <w:r>
        <w:rPr>
          <w:sz w:val="24"/>
        </w:rPr>
        <w:t>p.29.</w:t>
      </w:r>
    </w:p>
    <w:p>
      <w:pPr>
        <w:pStyle w:val="ListParagraph"/>
        <w:numPr>
          <w:ilvl w:val="0"/>
          <w:numId w:val="9"/>
        </w:numPr>
        <w:tabs>
          <w:tab w:pos="809" w:val="left" w:leader="none"/>
          <w:tab w:pos="810" w:val="left" w:leader="none"/>
        </w:tabs>
        <w:spacing w:line="240" w:lineRule="auto" w:before="0" w:after="0"/>
        <w:ind w:left="810" w:right="116" w:hanging="708"/>
        <w:jc w:val="both"/>
        <w:rPr>
          <w:sz w:val="24"/>
        </w:rPr>
      </w:pPr>
      <w:r>
        <w:rPr>
          <w:sz w:val="24"/>
        </w:rPr>
        <w:t>Akhtar, M.S., Iqbal, Z., Khan, M.N. y Lateef, M. 2000. Anthelmintic activity of medicinal plants with particular reference to their use in animals in the Indo- Pakistan subcontinent. Small Rumin Res,</w:t>
      </w:r>
      <w:r>
        <w:rPr>
          <w:spacing w:val="-7"/>
          <w:sz w:val="24"/>
        </w:rPr>
        <w:t> </w:t>
      </w:r>
      <w:r>
        <w:rPr>
          <w:sz w:val="24"/>
        </w:rPr>
        <w:t>38:99-107.</w:t>
      </w:r>
    </w:p>
    <w:p>
      <w:pPr>
        <w:pStyle w:val="ListParagraph"/>
        <w:numPr>
          <w:ilvl w:val="0"/>
          <w:numId w:val="9"/>
        </w:numPr>
        <w:tabs>
          <w:tab w:pos="809" w:val="left" w:leader="none"/>
          <w:tab w:pos="810" w:val="left" w:leader="none"/>
        </w:tabs>
        <w:spacing w:line="240" w:lineRule="auto" w:before="0" w:after="0"/>
        <w:ind w:left="810" w:right="114" w:hanging="708"/>
        <w:jc w:val="both"/>
        <w:rPr>
          <w:sz w:val="24"/>
        </w:rPr>
      </w:pPr>
      <w:r>
        <w:rPr>
          <w:spacing w:val="-4"/>
          <w:sz w:val="24"/>
        </w:rPr>
        <w:t>Ali, </w:t>
      </w:r>
      <w:r>
        <w:rPr>
          <w:spacing w:val="-3"/>
          <w:sz w:val="24"/>
        </w:rPr>
        <w:t>D. N. </w:t>
      </w:r>
      <w:r>
        <w:rPr>
          <w:sz w:val="24"/>
        </w:rPr>
        <w:t>y </w:t>
      </w:r>
      <w:r>
        <w:rPr>
          <w:spacing w:val="-5"/>
          <w:sz w:val="24"/>
        </w:rPr>
        <w:t>Hennessy, </w:t>
      </w:r>
      <w:r>
        <w:rPr>
          <w:spacing w:val="-3"/>
          <w:sz w:val="24"/>
        </w:rPr>
        <w:t>D. R. </w:t>
      </w:r>
      <w:r>
        <w:rPr>
          <w:spacing w:val="-4"/>
          <w:sz w:val="24"/>
        </w:rPr>
        <w:t>1993. The </w:t>
      </w:r>
      <w:r>
        <w:rPr>
          <w:spacing w:val="-5"/>
          <w:sz w:val="24"/>
        </w:rPr>
        <w:t>effect </w:t>
      </w:r>
      <w:r>
        <w:rPr>
          <w:spacing w:val="-3"/>
          <w:sz w:val="24"/>
        </w:rPr>
        <w:t>of </w:t>
      </w:r>
      <w:r>
        <w:rPr>
          <w:spacing w:val="-4"/>
          <w:sz w:val="24"/>
        </w:rPr>
        <w:t>feed </w:t>
      </w:r>
      <w:r>
        <w:rPr>
          <w:spacing w:val="-5"/>
          <w:sz w:val="24"/>
        </w:rPr>
        <w:t>intake </w:t>
      </w:r>
      <w:r>
        <w:rPr>
          <w:spacing w:val="-3"/>
          <w:sz w:val="24"/>
        </w:rPr>
        <w:t>on </w:t>
      </w:r>
      <w:r>
        <w:rPr>
          <w:spacing w:val="-4"/>
          <w:sz w:val="24"/>
        </w:rPr>
        <w:t>the rate </w:t>
      </w:r>
      <w:r>
        <w:rPr>
          <w:spacing w:val="-3"/>
          <w:sz w:val="24"/>
        </w:rPr>
        <w:t>of </w:t>
      </w:r>
      <w:r>
        <w:rPr>
          <w:spacing w:val="-4"/>
          <w:sz w:val="24"/>
        </w:rPr>
        <w:t>flow </w:t>
      </w:r>
      <w:r>
        <w:rPr>
          <w:spacing w:val="-3"/>
          <w:sz w:val="24"/>
        </w:rPr>
        <w:t>of </w:t>
      </w:r>
      <w:r>
        <w:rPr>
          <w:spacing w:val="-5"/>
          <w:sz w:val="24"/>
        </w:rPr>
        <w:t>digesta </w:t>
      </w:r>
      <w:r>
        <w:rPr>
          <w:spacing w:val="-3"/>
          <w:sz w:val="24"/>
        </w:rPr>
        <w:t>and </w:t>
      </w:r>
      <w:r>
        <w:rPr>
          <w:spacing w:val="-5"/>
          <w:sz w:val="24"/>
        </w:rPr>
        <w:t>the </w:t>
      </w:r>
      <w:r>
        <w:rPr>
          <w:spacing w:val="-8"/>
          <w:sz w:val="24"/>
        </w:rPr>
        <w:t>disposition </w:t>
      </w:r>
      <w:r>
        <w:rPr>
          <w:spacing w:val="-6"/>
          <w:sz w:val="24"/>
        </w:rPr>
        <w:t>and </w:t>
      </w:r>
      <w:r>
        <w:rPr>
          <w:spacing w:val="-8"/>
          <w:sz w:val="24"/>
        </w:rPr>
        <w:t>activity </w:t>
      </w:r>
      <w:r>
        <w:rPr>
          <w:spacing w:val="-4"/>
          <w:sz w:val="24"/>
        </w:rPr>
        <w:t>of </w:t>
      </w:r>
      <w:r>
        <w:rPr>
          <w:spacing w:val="-8"/>
          <w:sz w:val="24"/>
        </w:rPr>
        <w:t>oxfendazole </w:t>
      </w:r>
      <w:r>
        <w:rPr>
          <w:spacing w:val="-4"/>
          <w:sz w:val="24"/>
        </w:rPr>
        <w:t>in </w:t>
      </w:r>
      <w:r>
        <w:rPr>
          <w:spacing w:val="-8"/>
          <w:sz w:val="24"/>
        </w:rPr>
        <w:t>sheep. </w:t>
      </w:r>
      <w:r>
        <w:rPr>
          <w:spacing w:val="-10"/>
          <w:sz w:val="24"/>
        </w:rPr>
        <w:t>Int. </w:t>
      </w:r>
      <w:r>
        <w:rPr>
          <w:sz w:val="24"/>
        </w:rPr>
        <w:t>J. </w:t>
      </w:r>
      <w:r>
        <w:rPr>
          <w:spacing w:val="-5"/>
          <w:sz w:val="24"/>
        </w:rPr>
        <w:t>Parasitol., </w:t>
      </w:r>
      <w:r>
        <w:rPr>
          <w:spacing w:val="-6"/>
          <w:sz w:val="24"/>
        </w:rPr>
        <w:t>23: </w:t>
      </w:r>
      <w:r>
        <w:rPr>
          <w:spacing w:val="-10"/>
          <w:sz w:val="24"/>
        </w:rPr>
        <w:t>447-484.</w:t>
      </w:r>
    </w:p>
    <w:p>
      <w:pPr>
        <w:pStyle w:val="ListParagraph"/>
        <w:numPr>
          <w:ilvl w:val="0"/>
          <w:numId w:val="9"/>
        </w:numPr>
        <w:tabs>
          <w:tab w:pos="809" w:val="left" w:leader="none"/>
          <w:tab w:pos="810" w:val="left" w:leader="none"/>
        </w:tabs>
        <w:spacing w:line="240" w:lineRule="auto" w:before="120" w:after="0"/>
        <w:ind w:left="810" w:right="116" w:hanging="708"/>
        <w:jc w:val="both"/>
        <w:rPr>
          <w:sz w:val="24"/>
        </w:rPr>
      </w:pPr>
      <w:r>
        <w:rPr>
          <w:spacing w:val="-7"/>
          <w:sz w:val="24"/>
        </w:rPr>
        <w:t>Alvarez, L. I., Imperiale, </w:t>
      </w:r>
      <w:r>
        <w:rPr>
          <w:spacing w:val="-6"/>
          <w:sz w:val="24"/>
        </w:rPr>
        <w:t>F., </w:t>
      </w:r>
      <w:r>
        <w:rPr>
          <w:spacing w:val="-7"/>
          <w:sz w:val="24"/>
        </w:rPr>
        <w:t>Sánchez, </w:t>
      </w:r>
      <w:r>
        <w:rPr>
          <w:spacing w:val="-5"/>
          <w:sz w:val="24"/>
        </w:rPr>
        <w:t>S., </w:t>
      </w:r>
      <w:r>
        <w:rPr>
          <w:spacing w:val="-6"/>
          <w:sz w:val="24"/>
        </w:rPr>
        <w:t>Murno, </w:t>
      </w:r>
      <w:r>
        <w:rPr>
          <w:spacing w:val="-4"/>
          <w:sz w:val="24"/>
        </w:rPr>
        <w:t>G. </w:t>
      </w:r>
      <w:r>
        <w:rPr>
          <w:sz w:val="24"/>
        </w:rPr>
        <w:t>y </w:t>
      </w:r>
      <w:r>
        <w:rPr>
          <w:spacing w:val="-7"/>
          <w:sz w:val="24"/>
        </w:rPr>
        <w:t>Lanusse, </w:t>
      </w:r>
      <w:r>
        <w:rPr>
          <w:spacing w:val="-4"/>
          <w:sz w:val="24"/>
        </w:rPr>
        <w:t>C. </w:t>
      </w:r>
      <w:r>
        <w:rPr>
          <w:spacing w:val="-6"/>
          <w:sz w:val="24"/>
        </w:rPr>
        <w:t>2000. </w:t>
      </w:r>
      <w:r>
        <w:rPr>
          <w:spacing w:val="-7"/>
          <w:sz w:val="24"/>
        </w:rPr>
        <w:t>Uptake </w:t>
      </w:r>
      <w:r>
        <w:rPr>
          <w:spacing w:val="-4"/>
          <w:sz w:val="24"/>
        </w:rPr>
        <w:t>of </w:t>
      </w:r>
      <w:r>
        <w:rPr>
          <w:spacing w:val="-7"/>
          <w:sz w:val="24"/>
        </w:rPr>
        <w:t>albendazole </w:t>
      </w:r>
      <w:r>
        <w:rPr>
          <w:spacing w:val="-4"/>
          <w:sz w:val="24"/>
        </w:rPr>
        <w:t>and</w:t>
      </w:r>
      <w:r>
        <w:rPr>
          <w:spacing w:val="52"/>
          <w:sz w:val="24"/>
        </w:rPr>
        <w:t> </w:t>
      </w:r>
      <w:r>
        <w:rPr>
          <w:spacing w:val="-9"/>
          <w:sz w:val="24"/>
        </w:rPr>
        <w:t>albendazole sulphoxide </w:t>
      </w:r>
      <w:r>
        <w:rPr>
          <w:spacing w:val="-3"/>
          <w:sz w:val="24"/>
        </w:rPr>
        <w:t>by </w:t>
      </w:r>
      <w:r>
        <w:rPr>
          <w:i/>
          <w:spacing w:val="-6"/>
          <w:sz w:val="24"/>
        </w:rPr>
        <w:t>Haemonchus contortus </w:t>
      </w:r>
      <w:r>
        <w:rPr>
          <w:spacing w:val="-6"/>
          <w:sz w:val="24"/>
        </w:rPr>
        <w:t>and  </w:t>
      </w:r>
      <w:r>
        <w:rPr>
          <w:i/>
          <w:spacing w:val="-9"/>
          <w:sz w:val="24"/>
        </w:rPr>
        <w:t>Fasciola </w:t>
      </w:r>
      <w:r>
        <w:rPr>
          <w:i/>
          <w:spacing w:val="-4"/>
          <w:sz w:val="24"/>
        </w:rPr>
        <w:t>hepatica </w:t>
      </w:r>
      <w:r>
        <w:rPr>
          <w:spacing w:val="-3"/>
          <w:sz w:val="24"/>
        </w:rPr>
        <w:t>in </w:t>
      </w:r>
      <w:r>
        <w:rPr>
          <w:spacing w:val="-5"/>
          <w:sz w:val="24"/>
        </w:rPr>
        <w:t>sheep. Vet. Parasitol.,</w:t>
      </w:r>
      <w:r>
        <w:rPr>
          <w:sz w:val="24"/>
        </w:rPr>
        <w:t> </w:t>
      </w:r>
      <w:r>
        <w:rPr>
          <w:spacing w:val="-8"/>
          <w:sz w:val="24"/>
        </w:rPr>
        <w:t>94:75-89.</w:t>
      </w:r>
    </w:p>
    <w:p>
      <w:pPr>
        <w:pStyle w:val="ListParagraph"/>
        <w:numPr>
          <w:ilvl w:val="0"/>
          <w:numId w:val="9"/>
        </w:numPr>
        <w:tabs>
          <w:tab w:pos="809" w:val="left" w:leader="none"/>
          <w:tab w:pos="810" w:val="left" w:leader="none"/>
        </w:tabs>
        <w:spacing w:line="240" w:lineRule="auto" w:before="120" w:after="0"/>
        <w:ind w:left="810" w:right="111" w:hanging="708"/>
        <w:jc w:val="both"/>
        <w:rPr>
          <w:sz w:val="24"/>
        </w:rPr>
      </w:pPr>
      <w:r>
        <w:rPr>
          <w:spacing w:val="-8"/>
          <w:sz w:val="24"/>
        </w:rPr>
        <w:t>Alvarez, </w:t>
      </w:r>
      <w:r>
        <w:rPr>
          <w:spacing w:val="-7"/>
          <w:sz w:val="24"/>
        </w:rPr>
        <w:t>L., Sánchez, </w:t>
      </w:r>
      <w:r>
        <w:rPr>
          <w:spacing w:val="-5"/>
          <w:sz w:val="24"/>
        </w:rPr>
        <w:t>S. </w:t>
      </w:r>
      <w:r>
        <w:rPr>
          <w:sz w:val="24"/>
        </w:rPr>
        <w:t>y </w:t>
      </w:r>
      <w:r>
        <w:rPr>
          <w:spacing w:val="-8"/>
          <w:sz w:val="24"/>
        </w:rPr>
        <w:t>Lanusse, </w:t>
      </w:r>
      <w:r>
        <w:rPr>
          <w:spacing w:val="-4"/>
          <w:sz w:val="24"/>
        </w:rPr>
        <w:t>C. </w:t>
      </w:r>
      <w:r>
        <w:rPr>
          <w:spacing w:val="-7"/>
          <w:sz w:val="24"/>
        </w:rPr>
        <w:t>1999, </w:t>
      </w:r>
      <w:r>
        <w:rPr>
          <w:spacing w:val="-6"/>
          <w:sz w:val="24"/>
        </w:rPr>
        <w:t>In  vivo  and  ex  vivo  </w:t>
      </w:r>
      <w:r>
        <w:rPr>
          <w:spacing w:val="-7"/>
          <w:sz w:val="24"/>
        </w:rPr>
        <w:t>uptake</w:t>
      </w:r>
      <w:r>
        <w:rPr>
          <w:spacing w:val="46"/>
          <w:sz w:val="24"/>
        </w:rPr>
        <w:t> </w:t>
      </w:r>
      <w:r>
        <w:rPr>
          <w:spacing w:val="-5"/>
          <w:sz w:val="24"/>
        </w:rPr>
        <w:t>of </w:t>
      </w:r>
      <w:r>
        <w:rPr>
          <w:spacing w:val="-8"/>
          <w:sz w:val="24"/>
        </w:rPr>
        <w:t>albendazole </w:t>
      </w:r>
      <w:r>
        <w:rPr>
          <w:spacing w:val="-6"/>
          <w:sz w:val="24"/>
        </w:rPr>
        <w:t>and its </w:t>
      </w:r>
      <w:r>
        <w:rPr>
          <w:spacing w:val="-7"/>
          <w:sz w:val="24"/>
        </w:rPr>
        <w:t>sulphoxide </w:t>
      </w:r>
      <w:r>
        <w:rPr>
          <w:spacing w:val="-8"/>
          <w:sz w:val="24"/>
        </w:rPr>
        <w:t>metabolites </w:t>
      </w:r>
      <w:r>
        <w:rPr>
          <w:spacing w:val="-3"/>
          <w:sz w:val="24"/>
        </w:rPr>
        <w:t>by </w:t>
      </w:r>
      <w:r>
        <w:rPr>
          <w:spacing w:val="-7"/>
          <w:sz w:val="24"/>
        </w:rPr>
        <w:t>cestode parasites: relationship </w:t>
      </w:r>
      <w:r>
        <w:rPr>
          <w:spacing w:val="-6"/>
          <w:sz w:val="24"/>
        </w:rPr>
        <w:t>with </w:t>
      </w:r>
      <w:r>
        <w:rPr>
          <w:spacing w:val="-7"/>
          <w:sz w:val="24"/>
        </w:rPr>
        <w:t>their kinetics  behaviour  </w:t>
      </w:r>
      <w:r>
        <w:rPr>
          <w:spacing w:val="-4"/>
          <w:sz w:val="24"/>
        </w:rPr>
        <w:t>in </w:t>
      </w:r>
      <w:r>
        <w:rPr>
          <w:spacing w:val="-6"/>
          <w:sz w:val="24"/>
        </w:rPr>
        <w:t>sheep. </w:t>
      </w:r>
      <w:r>
        <w:rPr>
          <w:spacing w:val="-3"/>
          <w:sz w:val="24"/>
        </w:rPr>
        <w:t>J. </w:t>
      </w:r>
      <w:r>
        <w:rPr>
          <w:spacing w:val="-4"/>
          <w:sz w:val="24"/>
        </w:rPr>
        <w:t>Vet. Pharmacol. Therap., </w:t>
      </w:r>
      <w:r>
        <w:rPr>
          <w:spacing w:val="-6"/>
          <w:sz w:val="24"/>
        </w:rPr>
        <w:t>22: </w:t>
      </w:r>
      <w:r>
        <w:rPr>
          <w:spacing w:val="10"/>
          <w:sz w:val="24"/>
        </w:rPr>
        <w:t> </w:t>
      </w:r>
      <w:r>
        <w:rPr>
          <w:spacing w:val="-8"/>
          <w:sz w:val="24"/>
        </w:rPr>
        <w:t>77-86.</w:t>
      </w:r>
    </w:p>
    <w:p>
      <w:pPr>
        <w:pStyle w:val="ListParagraph"/>
        <w:numPr>
          <w:ilvl w:val="0"/>
          <w:numId w:val="9"/>
        </w:numPr>
        <w:tabs>
          <w:tab w:pos="809" w:val="left" w:leader="none"/>
          <w:tab w:pos="810" w:val="left" w:leader="none"/>
        </w:tabs>
        <w:spacing w:line="240" w:lineRule="auto" w:before="120" w:after="0"/>
        <w:ind w:left="810" w:right="107" w:hanging="708"/>
        <w:jc w:val="both"/>
        <w:rPr>
          <w:sz w:val="24"/>
        </w:rPr>
      </w:pPr>
      <w:r>
        <w:rPr>
          <w:spacing w:val="-9"/>
          <w:sz w:val="24"/>
        </w:rPr>
        <w:t>Anziani, </w:t>
      </w:r>
      <w:r>
        <w:rPr>
          <w:spacing w:val="-7"/>
          <w:sz w:val="24"/>
        </w:rPr>
        <w:t>O., </w:t>
      </w:r>
      <w:r>
        <w:rPr>
          <w:spacing w:val="-9"/>
          <w:sz w:val="24"/>
        </w:rPr>
        <w:t>Zimmermann, </w:t>
      </w:r>
      <w:r>
        <w:rPr>
          <w:spacing w:val="-7"/>
          <w:sz w:val="24"/>
        </w:rPr>
        <w:t>G., Guglielmone, </w:t>
      </w:r>
      <w:r>
        <w:rPr>
          <w:spacing w:val="-5"/>
          <w:sz w:val="24"/>
        </w:rPr>
        <w:t>A., </w:t>
      </w:r>
      <w:r>
        <w:rPr>
          <w:spacing w:val="-6"/>
          <w:sz w:val="24"/>
        </w:rPr>
        <w:t>Vasquez, </w:t>
      </w:r>
      <w:r>
        <w:rPr>
          <w:spacing w:val="-4"/>
          <w:sz w:val="24"/>
        </w:rPr>
        <w:t>R. </w:t>
      </w:r>
      <w:r>
        <w:rPr>
          <w:sz w:val="24"/>
        </w:rPr>
        <w:t>y </w:t>
      </w:r>
      <w:r>
        <w:rPr>
          <w:spacing w:val="-6"/>
          <w:sz w:val="24"/>
        </w:rPr>
        <w:t>Suarez, </w:t>
      </w:r>
      <w:r>
        <w:rPr>
          <w:spacing w:val="-4"/>
          <w:sz w:val="24"/>
        </w:rPr>
        <w:t>V. </w:t>
      </w:r>
      <w:r>
        <w:rPr>
          <w:spacing w:val="-6"/>
          <w:sz w:val="24"/>
        </w:rPr>
        <w:t>2000. Resistencia </w:t>
      </w:r>
      <w:r>
        <w:rPr>
          <w:sz w:val="24"/>
        </w:rPr>
        <w:t>a </w:t>
      </w:r>
      <w:r>
        <w:rPr>
          <w:spacing w:val="-4"/>
          <w:sz w:val="24"/>
        </w:rPr>
        <w:t>las </w:t>
      </w:r>
      <w:r>
        <w:rPr>
          <w:spacing w:val="-7"/>
          <w:sz w:val="24"/>
        </w:rPr>
        <w:t>ivermectinas</w:t>
      </w:r>
      <w:r>
        <w:rPr>
          <w:spacing w:val="46"/>
          <w:sz w:val="24"/>
        </w:rPr>
        <w:t> </w:t>
      </w:r>
      <w:r>
        <w:rPr>
          <w:spacing w:val="-3"/>
          <w:sz w:val="24"/>
        </w:rPr>
        <w:t>de  </w:t>
      </w:r>
      <w:r>
        <w:rPr>
          <w:spacing w:val="-6"/>
          <w:sz w:val="24"/>
        </w:rPr>
        <w:t>bovinos  </w:t>
      </w:r>
      <w:r>
        <w:rPr>
          <w:spacing w:val="-7"/>
          <w:sz w:val="24"/>
        </w:rPr>
        <w:t>parasitados</w:t>
      </w:r>
      <w:r>
        <w:rPr>
          <w:spacing w:val="46"/>
          <w:sz w:val="24"/>
        </w:rPr>
        <w:t> </w:t>
      </w:r>
      <w:r>
        <w:rPr>
          <w:spacing w:val="-5"/>
          <w:sz w:val="24"/>
        </w:rPr>
        <w:t>por  </w:t>
      </w:r>
      <w:r>
        <w:rPr>
          <w:i/>
          <w:spacing w:val="-8"/>
          <w:sz w:val="24"/>
        </w:rPr>
        <w:t>Cooperia  </w:t>
      </w:r>
      <w:r>
        <w:rPr>
          <w:spacing w:val="-6"/>
          <w:sz w:val="24"/>
        </w:rPr>
        <w:t>spp. </w:t>
      </w:r>
      <w:r>
        <w:rPr>
          <w:spacing w:val="-8"/>
          <w:sz w:val="24"/>
        </w:rPr>
        <w:t>Comunicación  </w:t>
      </w:r>
      <w:r>
        <w:rPr>
          <w:spacing w:val="-7"/>
          <w:sz w:val="24"/>
        </w:rPr>
        <w:t>preliminar.  </w:t>
      </w:r>
      <w:r>
        <w:rPr>
          <w:spacing w:val="-6"/>
          <w:sz w:val="24"/>
        </w:rPr>
        <w:t>Vet. Arg., </w:t>
      </w:r>
      <w:r>
        <w:rPr>
          <w:spacing w:val="9"/>
          <w:sz w:val="24"/>
        </w:rPr>
        <w:t> </w:t>
      </w:r>
      <w:r>
        <w:rPr>
          <w:spacing w:val="-10"/>
          <w:sz w:val="24"/>
        </w:rPr>
        <w:t>164:280-281.</w:t>
      </w:r>
    </w:p>
    <w:p>
      <w:pPr>
        <w:pStyle w:val="ListParagraph"/>
        <w:numPr>
          <w:ilvl w:val="0"/>
          <w:numId w:val="9"/>
        </w:numPr>
        <w:tabs>
          <w:tab w:pos="809" w:val="left" w:leader="none"/>
          <w:tab w:pos="810" w:val="left" w:leader="none"/>
        </w:tabs>
        <w:spacing w:line="240" w:lineRule="auto" w:before="120" w:after="0"/>
        <w:ind w:left="810" w:right="120" w:hanging="708"/>
        <w:jc w:val="both"/>
        <w:rPr>
          <w:sz w:val="24"/>
        </w:rPr>
      </w:pPr>
      <w:r>
        <w:rPr>
          <w:sz w:val="24"/>
        </w:rPr>
        <w:t>Arece, J. 2005. Identificación y comportamiento del parasitismo gastrointestinal en ovinos en la provincia de Matanzas, Cuba. Tesis presentada en opción al grado de Doctor en Ciencias Veterinarias. Universidad Agraria de la Habana. 102</w:t>
      </w:r>
      <w:r>
        <w:rPr>
          <w:spacing w:val="-14"/>
          <w:sz w:val="24"/>
        </w:rPr>
        <w:t> </w:t>
      </w:r>
      <w:r>
        <w:rPr>
          <w:sz w:val="24"/>
        </w:rPr>
        <w:t>p.</w:t>
      </w:r>
    </w:p>
    <w:p>
      <w:pPr>
        <w:pStyle w:val="ListParagraph"/>
        <w:numPr>
          <w:ilvl w:val="0"/>
          <w:numId w:val="9"/>
        </w:numPr>
        <w:tabs>
          <w:tab w:pos="809" w:val="left" w:leader="none"/>
          <w:tab w:pos="810" w:val="left" w:leader="none"/>
        </w:tabs>
        <w:spacing w:line="276" w:lineRule="exact" w:before="3" w:after="0"/>
        <w:ind w:left="810" w:right="116" w:hanging="708"/>
        <w:jc w:val="both"/>
        <w:rPr>
          <w:sz w:val="24"/>
        </w:rPr>
      </w:pPr>
      <w:r>
        <w:rPr>
          <w:sz w:val="24"/>
        </w:rPr>
        <w:t>Arece, J., Rojas, F., González, E. y Cáceres, O. 2002. Eficacia de LABIOMEC</w:t>
      </w:r>
      <w:r>
        <w:rPr>
          <w:position w:val="9"/>
          <w:sz w:val="16"/>
        </w:rPr>
        <w:t>® </w:t>
      </w:r>
      <w:r>
        <w:rPr>
          <w:sz w:val="24"/>
        </w:rPr>
        <w:t>en el parasitismo en ovinos, terneros y equinos en condiciones de producción. Pastos y Forrajes.</w:t>
      </w:r>
      <w:r>
        <w:rPr>
          <w:spacing w:val="-7"/>
          <w:sz w:val="24"/>
        </w:rPr>
        <w:t> </w:t>
      </w:r>
      <w:r>
        <w:rPr>
          <w:sz w:val="24"/>
        </w:rPr>
        <w:t>25(3):223-229.</w:t>
      </w:r>
    </w:p>
    <w:p>
      <w:pPr>
        <w:pStyle w:val="ListParagraph"/>
        <w:numPr>
          <w:ilvl w:val="0"/>
          <w:numId w:val="9"/>
        </w:numPr>
        <w:tabs>
          <w:tab w:pos="809" w:val="left" w:leader="none"/>
          <w:tab w:pos="810" w:val="left" w:leader="none"/>
        </w:tabs>
        <w:spacing w:line="273" w:lineRule="exact" w:before="0" w:after="0"/>
        <w:ind w:left="810" w:right="0" w:hanging="708"/>
        <w:jc w:val="left"/>
        <w:rPr>
          <w:sz w:val="24"/>
        </w:rPr>
      </w:pPr>
      <w:r>
        <w:rPr>
          <w:spacing w:val="-6"/>
          <w:sz w:val="24"/>
        </w:rPr>
        <w:t>Arena,  </w:t>
      </w:r>
      <w:r>
        <w:rPr>
          <w:spacing w:val="-4"/>
          <w:sz w:val="24"/>
        </w:rPr>
        <w:t>J.P., </w:t>
      </w:r>
      <w:r>
        <w:rPr>
          <w:spacing w:val="-6"/>
          <w:sz w:val="24"/>
        </w:rPr>
        <w:t>Liu, </w:t>
      </w:r>
      <w:r>
        <w:rPr>
          <w:spacing w:val="-5"/>
          <w:sz w:val="24"/>
        </w:rPr>
        <w:t>K.K., </w:t>
      </w:r>
      <w:r>
        <w:rPr>
          <w:spacing w:val="-6"/>
          <w:sz w:val="24"/>
        </w:rPr>
        <w:t>Pares,  </w:t>
      </w:r>
      <w:r>
        <w:rPr>
          <w:spacing w:val="-5"/>
          <w:sz w:val="24"/>
        </w:rPr>
        <w:t>P.S., </w:t>
      </w:r>
      <w:r>
        <w:rPr>
          <w:spacing w:val="-6"/>
          <w:sz w:val="24"/>
        </w:rPr>
        <w:t>Frazier,  </w:t>
      </w:r>
      <w:r>
        <w:rPr>
          <w:spacing w:val="-5"/>
          <w:sz w:val="24"/>
        </w:rPr>
        <w:t>E.G., </w:t>
      </w:r>
      <w:r>
        <w:rPr>
          <w:spacing w:val="-6"/>
          <w:sz w:val="24"/>
        </w:rPr>
        <w:t>Cully,  </w:t>
      </w:r>
      <w:r>
        <w:rPr>
          <w:spacing w:val="-5"/>
          <w:sz w:val="24"/>
        </w:rPr>
        <w:t>D.F., </w:t>
      </w:r>
      <w:r>
        <w:rPr>
          <w:spacing w:val="-6"/>
          <w:sz w:val="24"/>
        </w:rPr>
        <w:t>Mrozik,  </w:t>
      </w:r>
      <w:r>
        <w:rPr>
          <w:spacing w:val="-3"/>
          <w:sz w:val="24"/>
        </w:rPr>
        <w:t>H. </w:t>
      </w:r>
      <w:r>
        <w:rPr>
          <w:sz w:val="24"/>
        </w:rPr>
        <w:t>y</w:t>
      </w:r>
      <w:r>
        <w:rPr>
          <w:spacing w:val="38"/>
          <w:sz w:val="24"/>
        </w:rPr>
        <w:t> </w:t>
      </w:r>
      <w:r>
        <w:rPr>
          <w:spacing w:val="-5"/>
          <w:sz w:val="24"/>
        </w:rPr>
        <w:t>Schaeffer,</w:t>
      </w:r>
    </w:p>
    <w:p>
      <w:pPr>
        <w:pStyle w:val="BodyText"/>
        <w:ind w:left="810" w:right="113"/>
        <w:jc w:val="both"/>
      </w:pPr>
      <w:r>
        <w:rPr/>
        <w:t>J.M. </w:t>
      </w:r>
      <w:r>
        <w:rPr>
          <w:spacing w:val="-7"/>
        </w:rPr>
        <w:t>1995. </w:t>
      </w:r>
      <w:r>
        <w:rPr>
          <w:spacing w:val="-6"/>
        </w:rPr>
        <w:t>The </w:t>
      </w:r>
      <w:r>
        <w:rPr>
          <w:spacing w:val="-8"/>
        </w:rPr>
        <w:t>mechanism </w:t>
      </w:r>
      <w:r>
        <w:rPr>
          <w:spacing w:val="-4"/>
        </w:rPr>
        <w:t>of </w:t>
      </w:r>
      <w:r>
        <w:rPr>
          <w:spacing w:val="-7"/>
        </w:rPr>
        <w:t>action </w:t>
      </w:r>
      <w:r>
        <w:rPr>
          <w:spacing w:val="-4"/>
        </w:rPr>
        <w:t>of </w:t>
      </w:r>
      <w:r>
        <w:rPr>
          <w:spacing w:val="-8"/>
        </w:rPr>
        <w:t>avermectins </w:t>
      </w:r>
      <w:r>
        <w:rPr>
          <w:spacing w:val="-4"/>
        </w:rPr>
        <w:t>in </w:t>
      </w:r>
      <w:r>
        <w:rPr>
          <w:i/>
          <w:spacing w:val="-10"/>
        </w:rPr>
        <w:t>Caenorhabditis </w:t>
      </w:r>
      <w:r>
        <w:rPr>
          <w:i/>
          <w:spacing w:val="-4"/>
        </w:rPr>
        <w:t>elegans</w:t>
      </w:r>
      <w:r>
        <w:rPr>
          <w:spacing w:val="-4"/>
        </w:rPr>
        <w:t>: </w:t>
      </w:r>
      <w:r>
        <w:rPr>
          <w:spacing w:val="-7"/>
        </w:rPr>
        <w:t>correlation </w:t>
      </w:r>
      <w:r>
        <w:rPr>
          <w:spacing w:val="-4"/>
        </w:rPr>
        <w:t>between</w:t>
      </w:r>
      <w:r>
        <w:rPr>
          <w:spacing w:val="52"/>
        </w:rPr>
        <w:t> </w:t>
      </w:r>
      <w:r>
        <w:rPr>
          <w:spacing w:val="-7"/>
        </w:rPr>
        <w:t>activation </w:t>
      </w:r>
      <w:r>
        <w:rPr>
          <w:spacing w:val="-4"/>
        </w:rPr>
        <w:t>of</w:t>
      </w:r>
      <w:r>
        <w:rPr>
          <w:spacing w:val="52"/>
        </w:rPr>
        <w:t> </w:t>
      </w:r>
      <w:r>
        <w:rPr>
          <w:spacing w:val="-8"/>
        </w:rPr>
        <w:t>glutamate-sensitive chloride current,  membrane binding, </w:t>
      </w:r>
      <w:r>
        <w:rPr>
          <w:spacing w:val="-6"/>
        </w:rPr>
        <w:t>and </w:t>
      </w:r>
      <w:r>
        <w:rPr>
          <w:spacing w:val="-8"/>
        </w:rPr>
        <w:t>biological </w:t>
      </w:r>
      <w:r>
        <w:rPr>
          <w:spacing w:val="-9"/>
        </w:rPr>
        <w:t>activity. </w:t>
      </w:r>
      <w:r>
        <w:rPr>
          <w:spacing w:val="-3"/>
        </w:rPr>
        <w:t>J. </w:t>
      </w:r>
      <w:r>
        <w:rPr>
          <w:spacing w:val="-5"/>
        </w:rPr>
        <w:t>Parasitol.,  </w:t>
      </w:r>
      <w:r>
        <w:rPr>
          <w:spacing w:val="-12"/>
        </w:rPr>
        <w:t>8: </w:t>
      </w:r>
      <w:r>
        <w:rPr>
          <w:spacing w:val="-9"/>
        </w:rPr>
        <w:t>286-94.</w:t>
      </w:r>
    </w:p>
    <w:p>
      <w:pPr>
        <w:pStyle w:val="ListParagraph"/>
        <w:numPr>
          <w:ilvl w:val="0"/>
          <w:numId w:val="9"/>
        </w:numPr>
        <w:tabs>
          <w:tab w:pos="809" w:val="left" w:leader="none"/>
          <w:tab w:pos="810" w:val="left" w:leader="none"/>
        </w:tabs>
        <w:spacing w:line="240" w:lineRule="auto" w:before="120" w:after="0"/>
        <w:ind w:left="810" w:right="114" w:hanging="708"/>
        <w:jc w:val="both"/>
        <w:rPr>
          <w:sz w:val="24"/>
        </w:rPr>
      </w:pPr>
      <w:r>
        <w:rPr>
          <w:spacing w:val="-5"/>
          <w:sz w:val="24"/>
        </w:rPr>
        <w:t>Arena, </w:t>
      </w:r>
      <w:r>
        <w:rPr>
          <w:spacing w:val="-3"/>
          <w:sz w:val="24"/>
        </w:rPr>
        <w:t>J.P., </w:t>
      </w:r>
      <w:r>
        <w:rPr>
          <w:spacing w:val="-5"/>
          <w:sz w:val="24"/>
        </w:rPr>
        <w:t>Liu,  </w:t>
      </w:r>
      <w:r>
        <w:rPr>
          <w:spacing w:val="-4"/>
          <w:sz w:val="24"/>
        </w:rPr>
        <w:t>K.K.,  Pares,  </w:t>
      </w:r>
      <w:r>
        <w:rPr>
          <w:spacing w:val="-3"/>
          <w:sz w:val="24"/>
        </w:rPr>
        <w:t>P.S.,  </w:t>
      </w:r>
      <w:r>
        <w:rPr>
          <w:spacing w:val="-5"/>
          <w:sz w:val="24"/>
        </w:rPr>
        <w:t>Schaeffer,  </w:t>
      </w:r>
      <w:r>
        <w:rPr>
          <w:sz w:val="24"/>
        </w:rPr>
        <w:t>J.M. y </w:t>
      </w:r>
      <w:r>
        <w:rPr>
          <w:spacing w:val="-5"/>
          <w:sz w:val="24"/>
        </w:rPr>
        <w:t>Cully,  </w:t>
      </w:r>
      <w:r>
        <w:rPr>
          <w:spacing w:val="-3"/>
          <w:sz w:val="24"/>
        </w:rPr>
        <w:t>D.F. </w:t>
      </w:r>
      <w:r>
        <w:rPr>
          <w:spacing w:val="-4"/>
          <w:sz w:val="24"/>
        </w:rPr>
        <w:t>1992.  </w:t>
      </w:r>
      <w:r>
        <w:rPr>
          <w:spacing w:val="-5"/>
          <w:sz w:val="24"/>
        </w:rPr>
        <w:t>Expression </w:t>
      </w:r>
      <w:r>
        <w:rPr>
          <w:spacing w:val="-4"/>
          <w:sz w:val="24"/>
        </w:rPr>
        <w:t>of </w:t>
      </w:r>
      <w:r>
        <w:rPr>
          <w:sz w:val="24"/>
        </w:rPr>
        <w:t>a </w:t>
      </w:r>
      <w:r>
        <w:rPr>
          <w:spacing w:val="-10"/>
          <w:sz w:val="24"/>
        </w:rPr>
        <w:t>glutamate </w:t>
      </w:r>
      <w:r>
        <w:rPr>
          <w:spacing w:val="-7"/>
          <w:sz w:val="24"/>
        </w:rPr>
        <w:t>-activated chloride current </w:t>
      </w:r>
      <w:r>
        <w:rPr>
          <w:spacing w:val="-4"/>
          <w:sz w:val="24"/>
        </w:rPr>
        <w:t>in </w:t>
      </w:r>
      <w:r>
        <w:rPr>
          <w:spacing w:val="-9"/>
          <w:sz w:val="24"/>
        </w:rPr>
        <w:t>Xenopus </w:t>
      </w:r>
      <w:r>
        <w:rPr>
          <w:spacing w:val="-7"/>
          <w:sz w:val="24"/>
        </w:rPr>
        <w:t>oocytes </w:t>
      </w:r>
      <w:r>
        <w:rPr>
          <w:spacing w:val="-6"/>
          <w:sz w:val="24"/>
        </w:rPr>
        <w:t>with  </w:t>
      </w:r>
      <w:r>
        <w:rPr>
          <w:i/>
          <w:spacing w:val="-9"/>
          <w:sz w:val="24"/>
        </w:rPr>
        <w:t>Caenorhabditis </w:t>
      </w:r>
      <w:r>
        <w:rPr>
          <w:i/>
          <w:spacing w:val="-6"/>
          <w:sz w:val="24"/>
        </w:rPr>
        <w:t>elegans </w:t>
      </w:r>
      <w:r>
        <w:rPr>
          <w:spacing w:val="-5"/>
          <w:sz w:val="24"/>
        </w:rPr>
        <w:t>RNA: </w:t>
      </w:r>
      <w:r>
        <w:rPr>
          <w:spacing w:val="-7"/>
          <w:sz w:val="24"/>
        </w:rPr>
        <w:t>evidence </w:t>
      </w:r>
      <w:r>
        <w:rPr>
          <w:spacing w:val="-5"/>
          <w:sz w:val="24"/>
        </w:rPr>
        <w:t>for </w:t>
      </w:r>
      <w:r>
        <w:rPr>
          <w:spacing w:val="-6"/>
          <w:sz w:val="24"/>
        </w:rPr>
        <w:t>modulation </w:t>
      </w:r>
      <w:r>
        <w:rPr>
          <w:sz w:val="24"/>
        </w:rPr>
        <w:t>by </w:t>
      </w:r>
      <w:r>
        <w:rPr>
          <w:spacing w:val="-6"/>
          <w:sz w:val="24"/>
        </w:rPr>
        <w:t>avermectin. Brain </w:t>
      </w:r>
      <w:r>
        <w:rPr>
          <w:spacing w:val="-5"/>
          <w:sz w:val="24"/>
        </w:rPr>
        <w:t>Res. Mol. </w:t>
      </w:r>
      <w:r>
        <w:rPr>
          <w:spacing w:val="-6"/>
          <w:sz w:val="24"/>
        </w:rPr>
        <w:t>Brain Res., </w:t>
      </w:r>
      <w:r>
        <w:rPr>
          <w:spacing w:val="-4"/>
          <w:sz w:val="24"/>
        </w:rPr>
        <w:t>8: </w:t>
      </w:r>
      <w:r>
        <w:rPr>
          <w:spacing w:val="-9"/>
          <w:sz w:val="24"/>
        </w:rPr>
        <w:t>286-94.</w:t>
      </w:r>
    </w:p>
    <w:p>
      <w:pPr>
        <w:pStyle w:val="ListParagraph"/>
        <w:numPr>
          <w:ilvl w:val="0"/>
          <w:numId w:val="9"/>
        </w:numPr>
        <w:tabs>
          <w:tab w:pos="809" w:val="left" w:leader="none"/>
          <w:tab w:pos="810" w:val="left" w:leader="none"/>
        </w:tabs>
        <w:spacing w:line="240" w:lineRule="auto" w:before="120" w:after="0"/>
        <w:ind w:left="810" w:right="101" w:hanging="708"/>
        <w:jc w:val="both"/>
        <w:rPr>
          <w:sz w:val="24"/>
        </w:rPr>
      </w:pPr>
      <w:r>
        <w:rPr>
          <w:spacing w:val="-5"/>
          <w:sz w:val="24"/>
        </w:rPr>
        <w:t>Barger, </w:t>
      </w:r>
      <w:r>
        <w:rPr>
          <w:spacing w:val="-4"/>
          <w:sz w:val="24"/>
        </w:rPr>
        <w:t>I. 2001. </w:t>
      </w:r>
      <w:r>
        <w:rPr>
          <w:spacing w:val="-10"/>
          <w:sz w:val="24"/>
        </w:rPr>
        <w:t>Managing macrocyclic </w:t>
      </w:r>
      <w:r>
        <w:rPr>
          <w:spacing w:val="-9"/>
          <w:sz w:val="24"/>
        </w:rPr>
        <w:t>lactone </w:t>
      </w:r>
      <w:r>
        <w:rPr>
          <w:spacing w:val="-10"/>
          <w:sz w:val="24"/>
        </w:rPr>
        <w:t>resistance </w:t>
      </w:r>
      <w:r>
        <w:rPr>
          <w:spacing w:val="-5"/>
          <w:sz w:val="24"/>
        </w:rPr>
        <w:t>in  </w:t>
      </w:r>
      <w:r>
        <w:rPr>
          <w:spacing w:val="-10"/>
          <w:sz w:val="24"/>
        </w:rPr>
        <w:t>nematodes  parasites  </w:t>
      </w:r>
      <w:r>
        <w:rPr>
          <w:spacing w:val="-5"/>
          <w:sz w:val="24"/>
        </w:rPr>
        <w:t>of  </w:t>
      </w:r>
      <w:r>
        <w:rPr>
          <w:spacing w:val="-6"/>
          <w:sz w:val="24"/>
        </w:rPr>
        <w:t>sheep. </w:t>
      </w:r>
      <w:r>
        <w:rPr>
          <w:spacing w:val="-5"/>
          <w:sz w:val="24"/>
        </w:rPr>
        <w:t>En </w:t>
      </w:r>
      <w:r>
        <w:rPr>
          <w:spacing w:val="-9"/>
          <w:sz w:val="24"/>
        </w:rPr>
        <w:t>Proceedings </w:t>
      </w:r>
      <w:r>
        <w:rPr>
          <w:spacing w:val="-5"/>
          <w:sz w:val="24"/>
        </w:rPr>
        <w:t>of </w:t>
      </w:r>
      <w:r>
        <w:rPr>
          <w:sz w:val="24"/>
        </w:rPr>
        <w:t>18</w:t>
      </w:r>
      <w:r>
        <w:rPr>
          <w:position w:val="10"/>
          <w:sz w:val="24"/>
        </w:rPr>
        <w:t>th </w:t>
      </w:r>
      <w:r>
        <w:rPr>
          <w:spacing w:val="-10"/>
          <w:sz w:val="24"/>
        </w:rPr>
        <w:t>International  Conference  </w:t>
      </w:r>
      <w:r>
        <w:rPr>
          <w:spacing w:val="-5"/>
          <w:sz w:val="24"/>
        </w:rPr>
        <w:t>of  </w:t>
      </w:r>
      <w:r>
        <w:rPr>
          <w:spacing w:val="-7"/>
          <w:sz w:val="24"/>
        </w:rPr>
        <w:t>the  </w:t>
      </w:r>
      <w:r>
        <w:rPr>
          <w:spacing w:val="-8"/>
          <w:sz w:val="24"/>
        </w:rPr>
        <w:t>World  </w:t>
      </w:r>
      <w:r>
        <w:rPr>
          <w:spacing w:val="-10"/>
          <w:sz w:val="24"/>
        </w:rPr>
        <w:t>Association  </w:t>
      </w:r>
      <w:r>
        <w:rPr>
          <w:spacing w:val="-7"/>
          <w:sz w:val="24"/>
        </w:rPr>
        <w:t>for the </w:t>
      </w:r>
      <w:r>
        <w:rPr>
          <w:spacing w:val="-11"/>
          <w:sz w:val="24"/>
        </w:rPr>
        <w:t>Advancement </w:t>
      </w:r>
      <w:r>
        <w:rPr>
          <w:spacing w:val="-6"/>
          <w:sz w:val="24"/>
        </w:rPr>
        <w:t>of </w:t>
      </w:r>
      <w:r>
        <w:rPr>
          <w:spacing w:val="-10"/>
          <w:sz w:val="24"/>
        </w:rPr>
        <w:t>Veterinary </w:t>
      </w:r>
      <w:r>
        <w:rPr>
          <w:spacing w:val="-11"/>
          <w:sz w:val="24"/>
        </w:rPr>
        <w:t>Parasitology. </w:t>
      </w:r>
      <w:r>
        <w:rPr>
          <w:spacing w:val="-6"/>
          <w:sz w:val="24"/>
        </w:rPr>
        <w:t>p.</w:t>
      </w:r>
      <w:r>
        <w:rPr>
          <w:spacing w:val="-19"/>
          <w:sz w:val="24"/>
        </w:rPr>
        <w:t> </w:t>
      </w:r>
      <w:r>
        <w:rPr>
          <w:spacing w:val="-7"/>
          <w:sz w:val="24"/>
        </w:rPr>
        <w:t>1-12.</w:t>
      </w:r>
    </w:p>
    <w:p>
      <w:pPr>
        <w:pStyle w:val="ListParagraph"/>
        <w:numPr>
          <w:ilvl w:val="0"/>
          <w:numId w:val="9"/>
        </w:numPr>
        <w:tabs>
          <w:tab w:pos="809" w:val="left" w:leader="none"/>
          <w:tab w:pos="810" w:val="left" w:leader="none"/>
        </w:tabs>
        <w:spacing w:line="240" w:lineRule="auto" w:before="120" w:after="0"/>
        <w:ind w:left="810" w:right="114" w:hanging="708"/>
        <w:jc w:val="both"/>
        <w:rPr>
          <w:sz w:val="24"/>
        </w:rPr>
      </w:pPr>
      <w:r>
        <w:rPr>
          <w:spacing w:val="-6"/>
          <w:sz w:val="24"/>
        </w:rPr>
        <w:t>Barnes, </w:t>
      </w:r>
      <w:r>
        <w:rPr>
          <w:spacing w:val="-5"/>
          <w:sz w:val="24"/>
        </w:rPr>
        <w:t>E., </w:t>
      </w:r>
      <w:r>
        <w:rPr>
          <w:spacing w:val="-6"/>
          <w:sz w:val="24"/>
        </w:rPr>
        <w:t>Dobson, </w:t>
      </w:r>
      <w:r>
        <w:rPr>
          <w:spacing w:val="-5"/>
          <w:sz w:val="24"/>
        </w:rPr>
        <w:t>R., </w:t>
      </w:r>
      <w:r>
        <w:rPr>
          <w:spacing w:val="-6"/>
          <w:sz w:val="24"/>
        </w:rPr>
        <w:t>Stein, </w:t>
      </w:r>
      <w:r>
        <w:rPr>
          <w:spacing w:val="-5"/>
          <w:sz w:val="24"/>
        </w:rPr>
        <w:t>P., Le </w:t>
      </w:r>
      <w:r>
        <w:rPr>
          <w:spacing w:val="-6"/>
          <w:sz w:val="24"/>
        </w:rPr>
        <w:t>Jambre, </w:t>
      </w:r>
      <w:r>
        <w:rPr>
          <w:spacing w:val="-5"/>
          <w:sz w:val="24"/>
        </w:rPr>
        <w:t>L. </w:t>
      </w:r>
      <w:r>
        <w:rPr>
          <w:sz w:val="24"/>
        </w:rPr>
        <w:t>y </w:t>
      </w:r>
      <w:r>
        <w:rPr>
          <w:spacing w:val="-6"/>
          <w:sz w:val="24"/>
        </w:rPr>
        <w:t>Lenane, I. 2001. Selection </w:t>
      </w:r>
      <w:r>
        <w:rPr>
          <w:spacing w:val="-4"/>
          <w:sz w:val="24"/>
        </w:rPr>
        <w:t>of </w:t>
      </w:r>
      <w:r>
        <w:rPr>
          <w:spacing w:val="-7"/>
          <w:sz w:val="24"/>
        </w:rPr>
        <w:t>different </w:t>
      </w:r>
      <w:r>
        <w:rPr>
          <w:spacing w:val="-4"/>
          <w:sz w:val="24"/>
        </w:rPr>
        <w:t>genotype </w:t>
      </w:r>
      <w:r>
        <w:rPr>
          <w:spacing w:val="-5"/>
          <w:sz w:val="24"/>
        </w:rPr>
        <w:t>larvae and adult </w:t>
      </w:r>
      <w:r>
        <w:rPr>
          <w:spacing w:val="-6"/>
          <w:sz w:val="24"/>
        </w:rPr>
        <w:t>worms </w:t>
      </w:r>
      <w:r>
        <w:rPr>
          <w:spacing w:val="-5"/>
          <w:sz w:val="24"/>
        </w:rPr>
        <w:t>for </w:t>
      </w:r>
      <w:r>
        <w:rPr>
          <w:spacing w:val="-6"/>
          <w:sz w:val="24"/>
        </w:rPr>
        <w:t>anthelmintic </w:t>
      </w:r>
      <w:r>
        <w:rPr>
          <w:spacing w:val="-7"/>
          <w:sz w:val="24"/>
        </w:rPr>
        <w:t>resistance </w:t>
      </w:r>
      <w:r>
        <w:rPr>
          <w:sz w:val="24"/>
        </w:rPr>
        <w:t>by </w:t>
      </w:r>
      <w:r>
        <w:rPr>
          <w:spacing w:val="-6"/>
          <w:sz w:val="24"/>
        </w:rPr>
        <w:t>persistent and </w:t>
      </w:r>
      <w:r>
        <w:rPr>
          <w:spacing w:val="-5"/>
          <w:sz w:val="24"/>
        </w:rPr>
        <w:t>short </w:t>
      </w:r>
      <w:r>
        <w:rPr>
          <w:spacing w:val="-4"/>
          <w:sz w:val="24"/>
        </w:rPr>
        <w:t>acting </w:t>
      </w:r>
      <w:r>
        <w:rPr>
          <w:spacing w:val="-7"/>
          <w:sz w:val="24"/>
        </w:rPr>
        <w:t>avermectin/milbemycins.  </w:t>
      </w:r>
      <w:r>
        <w:rPr>
          <w:spacing w:val="-6"/>
          <w:sz w:val="24"/>
        </w:rPr>
        <w:t>Int. </w:t>
      </w:r>
      <w:r>
        <w:rPr>
          <w:spacing w:val="-3"/>
          <w:sz w:val="24"/>
        </w:rPr>
        <w:t>J. </w:t>
      </w:r>
      <w:r>
        <w:rPr>
          <w:spacing w:val="-8"/>
          <w:sz w:val="24"/>
        </w:rPr>
        <w:t>Parasitol.,  </w:t>
      </w:r>
      <w:r>
        <w:rPr>
          <w:spacing w:val="-7"/>
          <w:sz w:val="24"/>
        </w:rPr>
        <w:t>341</w:t>
      </w:r>
      <w:r>
        <w:rPr>
          <w:spacing w:val="18"/>
          <w:sz w:val="24"/>
        </w:rPr>
        <w:t> </w:t>
      </w:r>
      <w:r>
        <w:rPr>
          <w:spacing w:val="-9"/>
          <w:sz w:val="24"/>
        </w:rPr>
        <w:t>(7):720-727.</w:t>
      </w:r>
    </w:p>
    <w:p>
      <w:pPr>
        <w:pStyle w:val="ListParagraph"/>
        <w:numPr>
          <w:ilvl w:val="0"/>
          <w:numId w:val="9"/>
        </w:numPr>
        <w:tabs>
          <w:tab w:pos="809" w:val="left" w:leader="none"/>
          <w:tab w:pos="810" w:val="left" w:leader="none"/>
        </w:tabs>
        <w:spacing w:line="240" w:lineRule="auto" w:before="120" w:after="0"/>
        <w:ind w:left="810" w:right="111" w:hanging="708"/>
        <w:jc w:val="both"/>
        <w:rPr>
          <w:sz w:val="24"/>
        </w:rPr>
      </w:pPr>
      <w:r>
        <w:rPr>
          <w:spacing w:val="-5"/>
          <w:sz w:val="24"/>
        </w:rPr>
        <w:t>Barnes, </w:t>
      </w:r>
      <w:r>
        <w:rPr>
          <w:spacing w:val="-3"/>
          <w:sz w:val="24"/>
        </w:rPr>
        <w:t>E.H., </w:t>
      </w:r>
      <w:r>
        <w:rPr>
          <w:spacing w:val="-4"/>
          <w:sz w:val="24"/>
        </w:rPr>
        <w:t>Dobson,</w:t>
      </w:r>
      <w:r>
        <w:rPr>
          <w:spacing w:val="52"/>
          <w:sz w:val="24"/>
        </w:rPr>
        <w:t> </w:t>
      </w:r>
      <w:r>
        <w:rPr>
          <w:sz w:val="24"/>
        </w:rPr>
        <w:t>R.J. y </w:t>
      </w:r>
      <w:r>
        <w:rPr>
          <w:spacing w:val="-5"/>
          <w:sz w:val="24"/>
        </w:rPr>
        <w:t>Barger, </w:t>
      </w:r>
      <w:r>
        <w:rPr>
          <w:spacing w:val="-3"/>
          <w:sz w:val="24"/>
        </w:rPr>
        <w:t>I.A. </w:t>
      </w:r>
      <w:r>
        <w:rPr>
          <w:spacing w:val="-7"/>
          <w:sz w:val="24"/>
        </w:rPr>
        <w:t>1995. Worm </w:t>
      </w:r>
      <w:r>
        <w:rPr>
          <w:spacing w:val="-8"/>
          <w:sz w:val="24"/>
        </w:rPr>
        <w:t>control </w:t>
      </w:r>
      <w:r>
        <w:rPr>
          <w:spacing w:val="-6"/>
          <w:sz w:val="24"/>
        </w:rPr>
        <w:t>and </w:t>
      </w:r>
      <w:r>
        <w:rPr>
          <w:spacing w:val="-8"/>
          <w:sz w:val="24"/>
        </w:rPr>
        <w:t>anthelmintic </w:t>
      </w:r>
      <w:r>
        <w:rPr>
          <w:spacing w:val="-7"/>
          <w:sz w:val="24"/>
        </w:rPr>
        <w:t>resistance: </w:t>
      </w:r>
      <w:r>
        <w:rPr>
          <w:spacing w:val="-6"/>
          <w:sz w:val="24"/>
        </w:rPr>
        <w:t>adventures </w:t>
      </w:r>
      <w:r>
        <w:rPr>
          <w:spacing w:val="-5"/>
          <w:sz w:val="24"/>
        </w:rPr>
        <w:t>with </w:t>
      </w:r>
      <w:r>
        <w:rPr>
          <w:sz w:val="24"/>
        </w:rPr>
        <w:t>a </w:t>
      </w:r>
      <w:r>
        <w:rPr>
          <w:spacing w:val="-6"/>
          <w:sz w:val="24"/>
        </w:rPr>
        <w:t>model. Parasitol. Today,  </w:t>
      </w:r>
      <w:r>
        <w:rPr>
          <w:spacing w:val="-11"/>
          <w:sz w:val="24"/>
        </w:rPr>
        <w:t>11: </w:t>
      </w:r>
      <w:r>
        <w:rPr>
          <w:spacing w:val="-7"/>
          <w:sz w:val="24"/>
        </w:rPr>
        <w:t> </w:t>
      </w:r>
      <w:r>
        <w:rPr>
          <w:spacing w:val="-10"/>
          <w:sz w:val="24"/>
        </w:rPr>
        <w:t>6-63.</w:t>
      </w:r>
    </w:p>
    <w:p>
      <w:pPr>
        <w:spacing w:after="0" w:line="240" w:lineRule="auto"/>
        <w:jc w:val="both"/>
        <w:rPr>
          <w:sz w:val="24"/>
        </w:rPr>
        <w:sectPr>
          <w:pgSz w:w="11910" w:h="16840"/>
          <w:pgMar w:header="0" w:footer="972" w:top="1340" w:bottom="1160" w:left="1600" w:right="1300"/>
        </w:sectPr>
      </w:pPr>
    </w:p>
    <w:p>
      <w:pPr>
        <w:pStyle w:val="ListParagraph"/>
        <w:numPr>
          <w:ilvl w:val="0"/>
          <w:numId w:val="9"/>
        </w:numPr>
        <w:tabs>
          <w:tab w:pos="809" w:val="left" w:leader="none"/>
          <w:tab w:pos="810" w:val="left" w:leader="none"/>
        </w:tabs>
        <w:spacing w:line="240" w:lineRule="auto" w:before="52" w:after="0"/>
        <w:ind w:left="810" w:right="114" w:hanging="708"/>
        <w:jc w:val="both"/>
        <w:rPr>
          <w:sz w:val="24"/>
        </w:rPr>
      </w:pPr>
      <w:r>
        <w:rPr>
          <w:sz w:val="24"/>
        </w:rPr>
        <w:t>Barrau, E. </w:t>
      </w:r>
      <w:r>
        <w:rPr>
          <w:i/>
          <w:sz w:val="24"/>
        </w:rPr>
        <w:t>et al. </w:t>
      </w:r>
      <w:r>
        <w:rPr>
          <w:sz w:val="24"/>
        </w:rPr>
        <w:t>2005. Effect of bioactive compounds from sainfoin (</w:t>
      </w:r>
      <w:r>
        <w:rPr>
          <w:i/>
          <w:sz w:val="24"/>
        </w:rPr>
        <w:t>Onobrychis </w:t>
      </w:r>
      <w:r>
        <w:rPr>
          <w:i/>
          <w:sz w:val="24"/>
        </w:rPr>
        <w:t>viciifolia </w:t>
      </w:r>
      <w:r>
        <w:rPr>
          <w:sz w:val="24"/>
        </w:rPr>
        <w:t>Scop.) on the in vitro larval migration of </w:t>
      </w:r>
      <w:r>
        <w:rPr>
          <w:i/>
          <w:sz w:val="24"/>
        </w:rPr>
        <w:t>Haemonchus contortus</w:t>
      </w:r>
      <w:r>
        <w:rPr>
          <w:sz w:val="24"/>
        </w:rPr>
        <w:t>: role of tannins and flavonol glycosides. Parasitology,</w:t>
      </w:r>
      <w:r>
        <w:rPr>
          <w:spacing w:val="-7"/>
          <w:sz w:val="24"/>
        </w:rPr>
        <w:t> </w:t>
      </w:r>
      <w:r>
        <w:rPr>
          <w:sz w:val="24"/>
        </w:rPr>
        <w:t>131:531-538.</w:t>
      </w:r>
    </w:p>
    <w:p>
      <w:pPr>
        <w:pStyle w:val="ListParagraph"/>
        <w:numPr>
          <w:ilvl w:val="0"/>
          <w:numId w:val="9"/>
        </w:numPr>
        <w:tabs>
          <w:tab w:pos="809" w:val="left" w:leader="none"/>
          <w:tab w:pos="810" w:val="left" w:leader="none"/>
        </w:tabs>
        <w:spacing w:line="240" w:lineRule="auto" w:before="0" w:after="0"/>
        <w:ind w:left="810" w:right="112" w:hanging="708"/>
        <w:jc w:val="both"/>
        <w:rPr>
          <w:sz w:val="24"/>
        </w:rPr>
      </w:pPr>
      <w:r>
        <w:rPr>
          <w:spacing w:val="-7"/>
          <w:sz w:val="24"/>
        </w:rPr>
        <w:t>Barth, </w:t>
      </w:r>
      <w:r>
        <w:rPr>
          <w:spacing w:val="-4"/>
          <w:sz w:val="24"/>
        </w:rPr>
        <w:t>D. </w:t>
      </w:r>
      <w:r>
        <w:rPr>
          <w:sz w:val="24"/>
        </w:rPr>
        <w:t>y </w:t>
      </w:r>
      <w:r>
        <w:rPr>
          <w:spacing w:val="-7"/>
          <w:sz w:val="24"/>
        </w:rPr>
        <w:t>Rehbein, </w:t>
      </w:r>
      <w:r>
        <w:rPr>
          <w:spacing w:val="-4"/>
          <w:sz w:val="24"/>
        </w:rPr>
        <w:t>S. </w:t>
      </w:r>
      <w:r>
        <w:rPr>
          <w:spacing w:val="-7"/>
          <w:sz w:val="24"/>
        </w:rPr>
        <w:t>1997. Persistence </w:t>
      </w:r>
      <w:r>
        <w:rPr>
          <w:spacing w:val="-4"/>
          <w:sz w:val="24"/>
        </w:rPr>
        <w:t>of </w:t>
      </w:r>
      <w:r>
        <w:rPr>
          <w:spacing w:val="-7"/>
          <w:sz w:val="24"/>
        </w:rPr>
        <w:t>anthelmintic efficay: </w:t>
      </w:r>
      <w:r>
        <w:rPr>
          <w:spacing w:val="-6"/>
          <w:sz w:val="24"/>
        </w:rPr>
        <w:t>need </w:t>
      </w:r>
      <w:r>
        <w:rPr>
          <w:spacing w:val="-4"/>
          <w:sz w:val="24"/>
        </w:rPr>
        <w:t>to </w:t>
      </w:r>
      <w:r>
        <w:rPr>
          <w:spacing w:val="-7"/>
          <w:sz w:val="24"/>
        </w:rPr>
        <w:t>classify </w:t>
      </w:r>
      <w:r>
        <w:rPr>
          <w:spacing w:val="-6"/>
          <w:sz w:val="24"/>
        </w:rPr>
        <w:t>terminology. </w:t>
      </w:r>
      <w:r>
        <w:rPr>
          <w:spacing w:val="-3"/>
          <w:sz w:val="24"/>
        </w:rPr>
        <w:t>Vet. Rec.,  </w:t>
      </w:r>
      <w:r>
        <w:rPr>
          <w:spacing w:val="-10"/>
          <w:sz w:val="24"/>
        </w:rPr>
        <w:t>141:</w:t>
      </w:r>
      <w:r>
        <w:rPr>
          <w:spacing w:val="-17"/>
          <w:sz w:val="24"/>
        </w:rPr>
        <w:t> </w:t>
      </w:r>
      <w:r>
        <w:rPr>
          <w:spacing w:val="-12"/>
          <w:sz w:val="24"/>
        </w:rPr>
        <w:t>655-656.</w:t>
      </w:r>
    </w:p>
    <w:p>
      <w:pPr>
        <w:pStyle w:val="ListParagraph"/>
        <w:numPr>
          <w:ilvl w:val="0"/>
          <w:numId w:val="9"/>
        </w:numPr>
        <w:tabs>
          <w:tab w:pos="809" w:val="left" w:leader="none"/>
          <w:tab w:pos="810" w:val="left" w:leader="none"/>
        </w:tabs>
        <w:spacing w:line="240" w:lineRule="auto" w:before="120" w:after="0"/>
        <w:ind w:left="810" w:right="112" w:hanging="708"/>
        <w:jc w:val="both"/>
        <w:rPr>
          <w:sz w:val="24"/>
        </w:rPr>
      </w:pPr>
      <w:r>
        <w:rPr>
          <w:spacing w:val="-5"/>
          <w:sz w:val="24"/>
        </w:rPr>
        <w:t>Beech, </w:t>
      </w:r>
      <w:r>
        <w:rPr>
          <w:spacing w:val="-4"/>
          <w:sz w:val="24"/>
        </w:rPr>
        <w:t>R.N., </w:t>
      </w:r>
      <w:r>
        <w:rPr>
          <w:spacing w:val="-5"/>
          <w:sz w:val="24"/>
        </w:rPr>
        <w:t>Prichard, </w:t>
      </w:r>
      <w:r>
        <w:rPr>
          <w:spacing w:val="-3"/>
          <w:sz w:val="24"/>
        </w:rPr>
        <w:t>R.K. </w:t>
      </w:r>
      <w:r>
        <w:rPr>
          <w:sz w:val="24"/>
        </w:rPr>
        <w:t>y Scott, </w:t>
      </w:r>
      <w:r>
        <w:rPr>
          <w:spacing w:val="-4"/>
          <w:sz w:val="24"/>
        </w:rPr>
        <w:t>M.E. </w:t>
      </w:r>
      <w:r>
        <w:rPr>
          <w:spacing w:val="-7"/>
          <w:sz w:val="24"/>
        </w:rPr>
        <w:t>1994. </w:t>
      </w:r>
      <w:r>
        <w:rPr>
          <w:spacing w:val="-8"/>
          <w:sz w:val="24"/>
        </w:rPr>
        <w:t>Genetic variability </w:t>
      </w:r>
      <w:r>
        <w:rPr>
          <w:spacing w:val="-4"/>
          <w:sz w:val="24"/>
        </w:rPr>
        <w:t>of </w:t>
      </w:r>
      <w:r>
        <w:rPr>
          <w:spacing w:val="-5"/>
          <w:sz w:val="24"/>
        </w:rPr>
        <w:t>the </w:t>
      </w:r>
      <w:r>
        <w:rPr>
          <w:spacing w:val="-6"/>
          <w:sz w:val="24"/>
        </w:rPr>
        <w:t>beta </w:t>
      </w:r>
      <w:r>
        <w:rPr>
          <w:spacing w:val="-10"/>
          <w:sz w:val="24"/>
        </w:rPr>
        <w:t>-tubulin </w:t>
      </w:r>
      <w:r>
        <w:rPr>
          <w:spacing w:val="-9"/>
          <w:sz w:val="24"/>
        </w:rPr>
        <w:t>genes </w:t>
      </w:r>
      <w:r>
        <w:rPr>
          <w:spacing w:val="-4"/>
          <w:sz w:val="24"/>
        </w:rPr>
        <w:t>in </w:t>
      </w:r>
      <w:r>
        <w:rPr>
          <w:spacing w:val="-9"/>
          <w:sz w:val="24"/>
        </w:rPr>
        <w:t>benzimidazole-susceptible </w:t>
      </w:r>
      <w:r>
        <w:rPr>
          <w:spacing w:val="-6"/>
          <w:sz w:val="24"/>
        </w:rPr>
        <w:t>and </w:t>
      </w:r>
      <w:r>
        <w:rPr>
          <w:spacing w:val="-5"/>
          <w:sz w:val="24"/>
        </w:rPr>
        <w:t>resistant strains </w:t>
      </w:r>
      <w:r>
        <w:rPr>
          <w:spacing w:val="-3"/>
          <w:sz w:val="24"/>
        </w:rPr>
        <w:t>of </w:t>
      </w:r>
      <w:r>
        <w:rPr>
          <w:i/>
          <w:spacing w:val="-7"/>
          <w:sz w:val="24"/>
        </w:rPr>
        <w:t>Haemonchus contortus</w:t>
      </w:r>
      <w:r>
        <w:rPr>
          <w:spacing w:val="-7"/>
          <w:sz w:val="24"/>
        </w:rPr>
        <w:t>. </w:t>
      </w:r>
      <w:r>
        <w:rPr>
          <w:spacing w:val="-6"/>
          <w:sz w:val="24"/>
        </w:rPr>
        <w:t>Genetics,  </w:t>
      </w:r>
      <w:r>
        <w:rPr>
          <w:spacing w:val="-10"/>
          <w:sz w:val="24"/>
        </w:rPr>
        <w:t>138:</w:t>
      </w:r>
      <w:r>
        <w:rPr>
          <w:spacing w:val="-26"/>
          <w:sz w:val="24"/>
        </w:rPr>
        <w:t> </w:t>
      </w:r>
      <w:r>
        <w:rPr>
          <w:spacing w:val="-12"/>
          <w:sz w:val="24"/>
        </w:rPr>
        <w:t>103-110.</w:t>
      </w:r>
    </w:p>
    <w:p>
      <w:pPr>
        <w:pStyle w:val="ListParagraph"/>
        <w:numPr>
          <w:ilvl w:val="0"/>
          <w:numId w:val="9"/>
        </w:numPr>
        <w:tabs>
          <w:tab w:pos="809" w:val="left" w:leader="none"/>
          <w:tab w:pos="810" w:val="left" w:leader="none"/>
        </w:tabs>
        <w:spacing w:line="240" w:lineRule="auto" w:before="120" w:after="0"/>
        <w:ind w:left="810" w:right="113" w:hanging="708"/>
        <w:jc w:val="both"/>
        <w:rPr>
          <w:sz w:val="24"/>
        </w:rPr>
      </w:pPr>
      <w:r>
        <w:rPr>
          <w:spacing w:val="-7"/>
          <w:sz w:val="24"/>
        </w:rPr>
        <w:t>Beugnet, </w:t>
      </w:r>
      <w:r>
        <w:rPr>
          <w:spacing w:val="-6"/>
          <w:sz w:val="24"/>
        </w:rPr>
        <w:t>F., </w:t>
      </w:r>
      <w:r>
        <w:rPr>
          <w:spacing w:val="-7"/>
          <w:sz w:val="24"/>
        </w:rPr>
        <w:t>Gauthey, </w:t>
      </w:r>
      <w:r>
        <w:rPr>
          <w:spacing w:val="-4"/>
          <w:sz w:val="24"/>
        </w:rPr>
        <w:t>M.</w:t>
      </w:r>
      <w:r>
        <w:rPr>
          <w:spacing w:val="52"/>
          <w:sz w:val="24"/>
        </w:rPr>
        <w:t> </w:t>
      </w:r>
      <w:r>
        <w:rPr>
          <w:sz w:val="24"/>
        </w:rPr>
        <w:t>y </w:t>
      </w:r>
      <w:r>
        <w:rPr>
          <w:spacing w:val="-7"/>
          <w:sz w:val="24"/>
        </w:rPr>
        <w:t>Kerboeuf, </w:t>
      </w:r>
      <w:r>
        <w:rPr>
          <w:spacing w:val="-4"/>
          <w:sz w:val="24"/>
        </w:rPr>
        <w:t>D.</w:t>
      </w:r>
      <w:r>
        <w:rPr>
          <w:spacing w:val="52"/>
          <w:sz w:val="24"/>
        </w:rPr>
        <w:t> </w:t>
      </w:r>
      <w:r>
        <w:rPr>
          <w:spacing w:val="-6"/>
          <w:sz w:val="24"/>
        </w:rPr>
        <w:t>1997. </w:t>
      </w:r>
      <w:r>
        <w:rPr>
          <w:spacing w:val="-7"/>
          <w:sz w:val="24"/>
        </w:rPr>
        <w:t>Partial </w:t>
      </w:r>
      <w:r>
        <w:rPr>
          <w:spacing w:val="-4"/>
          <w:sz w:val="24"/>
        </w:rPr>
        <w:t>in</w:t>
      </w:r>
      <w:r>
        <w:rPr>
          <w:spacing w:val="52"/>
          <w:sz w:val="24"/>
        </w:rPr>
        <w:t> </w:t>
      </w:r>
      <w:r>
        <w:rPr>
          <w:spacing w:val="-6"/>
          <w:sz w:val="24"/>
        </w:rPr>
        <w:t>vitro </w:t>
      </w:r>
      <w:r>
        <w:rPr>
          <w:spacing w:val="-7"/>
          <w:sz w:val="24"/>
        </w:rPr>
        <w:t>reversal </w:t>
      </w:r>
      <w:r>
        <w:rPr>
          <w:spacing w:val="-3"/>
          <w:sz w:val="24"/>
        </w:rPr>
        <w:t>of </w:t>
      </w:r>
      <w:r>
        <w:rPr>
          <w:spacing w:val="-5"/>
          <w:sz w:val="24"/>
        </w:rPr>
        <w:t>benzimidazole resistance </w:t>
      </w:r>
      <w:r>
        <w:rPr>
          <w:sz w:val="24"/>
        </w:rPr>
        <w:t>by </w:t>
      </w:r>
      <w:r>
        <w:rPr>
          <w:spacing w:val="-6"/>
          <w:sz w:val="24"/>
        </w:rPr>
        <w:t>free-living </w:t>
      </w:r>
      <w:r>
        <w:rPr>
          <w:spacing w:val="-8"/>
          <w:sz w:val="24"/>
        </w:rPr>
        <w:t>stages </w:t>
      </w:r>
      <w:r>
        <w:rPr>
          <w:spacing w:val="-5"/>
          <w:sz w:val="24"/>
        </w:rPr>
        <w:t>of </w:t>
      </w:r>
      <w:r>
        <w:rPr>
          <w:i/>
          <w:spacing w:val="-7"/>
          <w:sz w:val="24"/>
        </w:rPr>
        <w:t>Haemonchus</w:t>
      </w:r>
      <w:r>
        <w:rPr>
          <w:i/>
          <w:spacing w:val="46"/>
          <w:sz w:val="24"/>
        </w:rPr>
        <w:t> </w:t>
      </w:r>
      <w:r>
        <w:rPr>
          <w:i/>
          <w:spacing w:val="-6"/>
          <w:sz w:val="24"/>
        </w:rPr>
        <w:t>contortus  </w:t>
      </w:r>
      <w:r>
        <w:rPr>
          <w:spacing w:val="-6"/>
          <w:sz w:val="24"/>
        </w:rPr>
        <w:t>with </w:t>
      </w:r>
      <w:r>
        <w:rPr>
          <w:spacing w:val="-7"/>
          <w:sz w:val="24"/>
        </w:rPr>
        <w:t>verapamil. </w:t>
      </w:r>
      <w:r>
        <w:rPr>
          <w:spacing w:val="-6"/>
          <w:sz w:val="24"/>
        </w:rPr>
        <w:t>Vet. Rec., </w:t>
      </w:r>
      <w:r>
        <w:rPr>
          <w:spacing w:val="-10"/>
          <w:sz w:val="24"/>
        </w:rPr>
        <w:t>141: </w:t>
      </w:r>
      <w:r>
        <w:rPr>
          <w:spacing w:val="8"/>
          <w:sz w:val="24"/>
        </w:rPr>
        <w:t> </w:t>
      </w:r>
      <w:r>
        <w:rPr>
          <w:spacing w:val="-12"/>
          <w:sz w:val="24"/>
        </w:rPr>
        <w:t>575-576.</w:t>
      </w:r>
    </w:p>
    <w:p>
      <w:pPr>
        <w:pStyle w:val="ListParagraph"/>
        <w:numPr>
          <w:ilvl w:val="0"/>
          <w:numId w:val="9"/>
        </w:numPr>
        <w:tabs>
          <w:tab w:pos="809" w:val="left" w:leader="none"/>
          <w:tab w:pos="810" w:val="left" w:leader="none"/>
        </w:tabs>
        <w:spacing w:line="240" w:lineRule="auto" w:before="120" w:after="0"/>
        <w:ind w:left="810" w:right="114" w:hanging="708"/>
        <w:jc w:val="both"/>
        <w:rPr>
          <w:sz w:val="24"/>
        </w:rPr>
      </w:pPr>
      <w:r>
        <w:rPr>
          <w:spacing w:val="-6"/>
          <w:sz w:val="24"/>
        </w:rPr>
        <w:t>Blackhall, </w:t>
      </w:r>
      <w:r>
        <w:rPr>
          <w:spacing w:val="-4"/>
          <w:sz w:val="24"/>
        </w:rPr>
        <w:t>W.J.,</w:t>
      </w:r>
      <w:r>
        <w:rPr>
          <w:spacing w:val="52"/>
          <w:sz w:val="24"/>
        </w:rPr>
        <w:t> </w:t>
      </w:r>
      <w:r>
        <w:rPr>
          <w:spacing w:val="-6"/>
          <w:sz w:val="24"/>
        </w:rPr>
        <w:t>Pouliot, </w:t>
      </w:r>
      <w:r>
        <w:rPr>
          <w:spacing w:val="-5"/>
          <w:sz w:val="24"/>
        </w:rPr>
        <w:t>J.F., </w:t>
      </w:r>
      <w:r>
        <w:rPr>
          <w:spacing w:val="-6"/>
          <w:sz w:val="24"/>
        </w:rPr>
        <w:t>Prichard, </w:t>
      </w:r>
      <w:r>
        <w:rPr>
          <w:spacing w:val="-4"/>
          <w:sz w:val="24"/>
        </w:rPr>
        <w:t>R.K. </w:t>
      </w:r>
      <w:r>
        <w:rPr>
          <w:sz w:val="24"/>
        </w:rPr>
        <w:t>y </w:t>
      </w:r>
      <w:r>
        <w:rPr>
          <w:spacing w:val="-6"/>
          <w:sz w:val="24"/>
        </w:rPr>
        <w:t>Beech, </w:t>
      </w:r>
      <w:r>
        <w:rPr>
          <w:spacing w:val="-4"/>
          <w:sz w:val="24"/>
        </w:rPr>
        <w:t>R.N. </w:t>
      </w:r>
      <w:r>
        <w:rPr>
          <w:spacing w:val="-6"/>
          <w:sz w:val="24"/>
        </w:rPr>
        <w:t>1998. </w:t>
      </w:r>
      <w:r>
        <w:rPr>
          <w:i/>
          <w:spacing w:val="-6"/>
          <w:sz w:val="24"/>
        </w:rPr>
        <w:t>Haemonchus </w:t>
      </w:r>
      <w:r>
        <w:rPr>
          <w:i/>
          <w:spacing w:val="-3"/>
          <w:sz w:val="24"/>
        </w:rPr>
        <w:t>contortus</w:t>
      </w:r>
      <w:r>
        <w:rPr>
          <w:spacing w:val="-3"/>
          <w:sz w:val="24"/>
        </w:rPr>
        <w:t>: </w:t>
      </w:r>
      <w:r>
        <w:rPr>
          <w:spacing w:val="-7"/>
          <w:sz w:val="24"/>
        </w:rPr>
        <w:t>Selection </w:t>
      </w:r>
      <w:r>
        <w:rPr>
          <w:spacing w:val="-6"/>
          <w:sz w:val="24"/>
        </w:rPr>
        <w:t>at </w:t>
      </w:r>
      <w:r>
        <w:rPr>
          <w:sz w:val="24"/>
        </w:rPr>
        <w:t>a </w:t>
      </w:r>
      <w:r>
        <w:rPr>
          <w:spacing w:val="-7"/>
          <w:sz w:val="24"/>
        </w:rPr>
        <w:t>glutamate-gated chloride </w:t>
      </w:r>
      <w:r>
        <w:rPr>
          <w:spacing w:val="-8"/>
          <w:sz w:val="24"/>
        </w:rPr>
        <w:t>channel </w:t>
      </w:r>
      <w:r>
        <w:rPr>
          <w:spacing w:val="-7"/>
          <w:sz w:val="24"/>
        </w:rPr>
        <w:t>gene </w:t>
      </w:r>
      <w:r>
        <w:rPr>
          <w:spacing w:val="-4"/>
          <w:sz w:val="24"/>
        </w:rPr>
        <w:t>in </w:t>
      </w:r>
      <w:r>
        <w:rPr>
          <w:spacing w:val="-8"/>
          <w:sz w:val="24"/>
        </w:rPr>
        <w:t>ivermectin </w:t>
      </w:r>
      <w:r>
        <w:rPr>
          <w:spacing w:val="-9"/>
          <w:sz w:val="24"/>
        </w:rPr>
        <w:t>and moxidectin </w:t>
      </w:r>
      <w:r>
        <w:rPr>
          <w:sz w:val="24"/>
        </w:rPr>
        <w:t>selected </w:t>
      </w:r>
      <w:r>
        <w:rPr>
          <w:spacing w:val="-5"/>
          <w:sz w:val="24"/>
        </w:rPr>
        <w:t>strains. </w:t>
      </w:r>
      <w:r>
        <w:rPr>
          <w:spacing w:val="-4"/>
          <w:sz w:val="24"/>
        </w:rPr>
        <w:t>Exp. </w:t>
      </w:r>
      <w:r>
        <w:rPr>
          <w:spacing w:val="-5"/>
          <w:sz w:val="24"/>
        </w:rPr>
        <w:t>Parasitol., 90: </w:t>
      </w:r>
      <w:r>
        <w:rPr>
          <w:spacing w:val="10"/>
          <w:sz w:val="24"/>
        </w:rPr>
        <w:t> </w:t>
      </w:r>
      <w:r>
        <w:rPr>
          <w:spacing w:val="-9"/>
          <w:sz w:val="24"/>
        </w:rPr>
        <w:t>42-48.</w:t>
      </w:r>
    </w:p>
    <w:p>
      <w:pPr>
        <w:pStyle w:val="ListParagraph"/>
        <w:numPr>
          <w:ilvl w:val="0"/>
          <w:numId w:val="9"/>
        </w:numPr>
        <w:tabs>
          <w:tab w:pos="809" w:val="left" w:leader="none"/>
          <w:tab w:pos="810" w:val="left" w:leader="none"/>
        </w:tabs>
        <w:spacing w:line="240" w:lineRule="auto" w:before="120" w:after="0"/>
        <w:ind w:left="810" w:right="113" w:hanging="708"/>
        <w:jc w:val="both"/>
        <w:rPr>
          <w:sz w:val="24"/>
        </w:rPr>
      </w:pPr>
      <w:r>
        <w:rPr>
          <w:spacing w:val="-7"/>
          <w:sz w:val="24"/>
        </w:rPr>
        <w:t>Borgers, </w:t>
      </w:r>
      <w:r>
        <w:rPr>
          <w:spacing w:val="-4"/>
          <w:sz w:val="24"/>
        </w:rPr>
        <w:t>M. </w:t>
      </w:r>
      <w:r>
        <w:rPr>
          <w:sz w:val="24"/>
        </w:rPr>
        <w:t>y </w:t>
      </w:r>
      <w:r>
        <w:rPr>
          <w:spacing w:val="-3"/>
          <w:sz w:val="24"/>
        </w:rPr>
        <w:t>De </w:t>
      </w:r>
      <w:r>
        <w:rPr>
          <w:spacing w:val="-7"/>
          <w:sz w:val="24"/>
        </w:rPr>
        <w:t>Nollin, </w:t>
      </w:r>
      <w:r>
        <w:rPr>
          <w:spacing w:val="-4"/>
          <w:sz w:val="24"/>
        </w:rPr>
        <w:t>S. </w:t>
      </w:r>
      <w:r>
        <w:rPr>
          <w:spacing w:val="-7"/>
          <w:sz w:val="24"/>
        </w:rPr>
        <w:t>1975. </w:t>
      </w:r>
      <w:r>
        <w:rPr>
          <w:spacing w:val="-6"/>
          <w:sz w:val="24"/>
        </w:rPr>
        <w:t>Ultrastructural </w:t>
      </w:r>
      <w:r>
        <w:rPr>
          <w:spacing w:val="-5"/>
          <w:sz w:val="24"/>
        </w:rPr>
        <w:t>changes </w:t>
      </w:r>
      <w:r>
        <w:rPr>
          <w:spacing w:val="-3"/>
          <w:sz w:val="24"/>
        </w:rPr>
        <w:t>in </w:t>
      </w:r>
      <w:r>
        <w:rPr>
          <w:i/>
          <w:spacing w:val="-5"/>
          <w:sz w:val="24"/>
        </w:rPr>
        <w:t>Ascaris  </w:t>
      </w:r>
      <w:r>
        <w:rPr>
          <w:i/>
          <w:spacing w:val="-9"/>
          <w:sz w:val="24"/>
        </w:rPr>
        <w:t>suum  </w:t>
      </w:r>
      <w:r>
        <w:rPr>
          <w:spacing w:val="-6"/>
          <w:sz w:val="24"/>
        </w:rPr>
        <w:t>intestine  </w:t>
      </w:r>
      <w:r>
        <w:rPr>
          <w:spacing w:val="-4"/>
          <w:sz w:val="24"/>
        </w:rPr>
        <w:t>after </w:t>
      </w:r>
      <w:r>
        <w:rPr>
          <w:spacing w:val="-7"/>
          <w:sz w:val="24"/>
        </w:rPr>
        <w:t>mebendazole  treatment </w:t>
      </w:r>
      <w:r>
        <w:rPr>
          <w:spacing w:val="-4"/>
          <w:sz w:val="24"/>
        </w:rPr>
        <w:t>in </w:t>
      </w:r>
      <w:r>
        <w:rPr>
          <w:spacing w:val="-7"/>
          <w:sz w:val="24"/>
        </w:rPr>
        <w:t>vivo. </w:t>
      </w:r>
      <w:r>
        <w:rPr>
          <w:spacing w:val="-3"/>
          <w:sz w:val="24"/>
        </w:rPr>
        <w:t>J. </w:t>
      </w:r>
      <w:r>
        <w:rPr>
          <w:spacing w:val="-7"/>
          <w:sz w:val="24"/>
        </w:rPr>
        <w:t>Parasitol., </w:t>
      </w:r>
      <w:r>
        <w:rPr>
          <w:spacing w:val="-6"/>
          <w:sz w:val="24"/>
        </w:rPr>
        <w:t>60:</w:t>
      </w:r>
      <w:r>
        <w:rPr>
          <w:spacing w:val="33"/>
          <w:sz w:val="24"/>
        </w:rPr>
        <w:t> </w:t>
      </w:r>
      <w:r>
        <w:rPr>
          <w:spacing w:val="-12"/>
          <w:sz w:val="24"/>
        </w:rPr>
        <w:t>110-122.</w:t>
      </w:r>
    </w:p>
    <w:p>
      <w:pPr>
        <w:pStyle w:val="ListParagraph"/>
        <w:numPr>
          <w:ilvl w:val="0"/>
          <w:numId w:val="9"/>
        </w:numPr>
        <w:tabs>
          <w:tab w:pos="809" w:val="left" w:leader="none"/>
          <w:tab w:pos="810" w:val="left" w:leader="none"/>
        </w:tabs>
        <w:spacing w:line="240" w:lineRule="auto" w:before="120" w:after="0"/>
        <w:ind w:left="810" w:right="0" w:hanging="708"/>
        <w:jc w:val="left"/>
        <w:rPr>
          <w:i/>
          <w:sz w:val="24"/>
        </w:rPr>
      </w:pPr>
      <w:r>
        <w:rPr>
          <w:spacing w:val="-7"/>
          <w:sz w:val="24"/>
        </w:rPr>
        <w:t>Borgsteede,   </w:t>
      </w:r>
      <w:r>
        <w:rPr>
          <w:spacing w:val="-4"/>
          <w:sz w:val="24"/>
        </w:rPr>
        <w:t>F.H.M. </w:t>
      </w:r>
      <w:r>
        <w:rPr>
          <w:spacing w:val="52"/>
          <w:sz w:val="24"/>
        </w:rPr>
        <w:t> </w:t>
      </w:r>
      <w:r>
        <w:rPr>
          <w:spacing w:val="-6"/>
          <w:sz w:val="24"/>
        </w:rPr>
        <w:t>1991.   Further   studies   </w:t>
      </w:r>
      <w:r>
        <w:rPr>
          <w:spacing w:val="-5"/>
          <w:sz w:val="24"/>
        </w:rPr>
        <w:t>with   </w:t>
      </w:r>
      <w:r>
        <w:rPr>
          <w:sz w:val="24"/>
        </w:rPr>
        <w:t>a  </w:t>
      </w:r>
      <w:r>
        <w:rPr>
          <w:spacing w:val="-6"/>
          <w:sz w:val="24"/>
        </w:rPr>
        <w:t>strain   </w:t>
      </w:r>
      <w:r>
        <w:rPr>
          <w:spacing w:val="-4"/>
          <w:sz w:val="24"/>
        </w:rPr>
        <w:t>of </w:t>
      </w:r>
      <w:r>
        <w:rPr>
          <w:spacing w:val="52"/>
          <w:sz w:val="24"/>
        </w:rPr>
        <w:t> </w:t>
      </w:r>
      <w:r>
        <w:rPr>
          <w:i/>
          <w:spacing w:val="-7"/>
          <w:sz w:val="24"/>
        </w:rPr>
        <w:t>Ostertagia  </w:t>
      </w:r>
      <w:r>
        <w:rPr>
          <w:i/>
          <w:spacing w:val="-4"/>
          <w:sz w:val="24"/>
        </w:rPr>
        <w:t>ostertagi</w:t>
      </w:r>
    </w:p>
    <w:p>
      <w:pPr>
        <w:pStyle w:val="BodyText"/>
        <w:ind w:left="810"/>
        <w:jc w:val="both"/>
      </w:pPr>
      <w:r>
        <w:rPr>
          <w:spacing w:val="-5"/>
        </w:rPr>
        <w:t>resistant </w:t>
      </w:r>
      <w:r>
        <w:rPr>
          <w:spacing w:val="-3"/>
        </w:rPr>
        <w:t>to </w:t>
      </w:r>
      <w:r>
        <w:rPr>
          <w:spacing w:val="-5"/>
        </w:rPr>
        <w:t>morantel </w:t>
      </w:r>
      <w:r>
        <w:rPr>
          <w:spacing w:val="-4"/>
        </w:rPr>
        <w:t>tartrate. Int. </w:t>
      </w:r>
      <w:r>
        <w:rPr/>
        <w:t>J. </w:t>
      </w:r>
      <w:r>
        <w:rPr>
          <w:spacing w:val="-5"/>
        </w:rPr>
        <w:t>Parasitol., </w:t>
      </w:r>
      <w:r>
        <w:rPr>
          <w:spacing w:val="-6"/>
        </w:rPr>
        <w:t>21: </w:t>
      </w:r>
      <w:r>
        <w:rPr>
          <w:spacing w:val="45"/>
        </w:rPr>
        <w:t> </w:t>
      </w:r>
      <w:r>
        <w:rPr>
          <w:spacing w:val="-12"/>
        </w:rPr>
        <w:t>867-870.</w:t>
      </w:r>
    </w:p>
    <w:p>
      <w:pPr>
        <w:pStyle w:val="ListParagraph"/>
        <w:numPr>
          <w:ilvl w:val="0"/>
          <w:numId w:val="9"/>
        </w:numPr>
        <w:tabs>
          <w:tab w:pos="809" w:val="left" w:leader="none"/>
          <w:tab w:pos="810" w:val="left" w:leader="none"/>
        </w:tabs>
        <w:spacing w:line="240" w:lineRule="auto" w:before="120" w:after="0"/>
        <w:ind w:left="810" w:right="0" w:hanging="708"/>
        <w:jc w:val="left"/>
        <w:rPr>
          <w:sz w:val="24"/>
        </w:rPr>
      </w:pPr>
      <w:r>
        <w:rPr>
          <w:sz w:val="24"/>
        </w:rPr>
        <w:t>Burke,</w:t>
      </w:r>
      <w:r>
        <w:rPr>
          <w:spacing w:val="45"/>
          <w:sz w:val="24"/>
        </w:rPr>
        <w:t> </w:t>
      </w:r>
      <w:r>
        <w:rPr>
          <w:sz w:val="24"/>
        </w:rPr>
        <w:t>J.M.,</w:t>
      </w:r>
      <w:r>
        <w:rPr>
          <w:spacing w:val="43"/>
          <w:sz w:val="24"/>
        </w:rPr>
        <w:t> </w:t>
      </w:r>
      <w:r>
        <w:rPr>
          <w:sz w:val="24"/>
        </w:rPr>
        <w:t>Soli,</w:t>
      </w:r>
      <w:r>
        <w:rPr>
          <w:spacing w:val="43"/>
          <w:sz w:val="24"/>
        </w:rPr>
        <w:t> </w:t>
      </w:r>
      <w:r>
        <w:rPr>
          <w:sz w:val="24"/>
        </w:rPr>
        <w:t>F.,</w:t>
      </w:r>
      <w:r>
        <w:rPr>
          <w:spacing w:val="43"/>
          <w:sz w:val="24"/>
        </w:rPr>
        <w:t> </w:t>
      </w:r>
      <w:r>
        <w:rPr>
          <w:sz w:val="24"/>
        </w:rPr>
        <w:t>Miller,</w:t>
      </w:r>
      <w:r>
        <w:rPr>
          <w:spacing w:val="43"/>
          <w:sz w:val="24"/>
        </w:rPr>
        <w:t> </w:t>
      </w:r>
      <w:r>
        <w:rPr>
          <w:sz w:val="24"/>
        </w:rPr>
        <w:t>J.E.,</w:t>
      </w:r>
      <w:r>
        <w:rPr>
          <w:spacing w:val="43"/>
          <w:sz w:val="24"/>
        </w:rPr>
        <w:t> </w:t>
      </w:r>
      <w:r>
        <w:rPr>
          <w:sz w:val="24"/>
        </w:rPr>
        <w:t>Terrill,</w:t>
      </w:r>
      <w:r>
        <w:rPr>
          <w:spacing w:val="43"/>
          <w:sz w:val="24"/>
        </w:rPr>
        <w:t> </w:t>
      </w:r>
      <w:r>
        <w:rPr>
          <w:sz w:val="24"/>
        </w:rPr>
        <w:t>T.H.,</w:t>
      </w:r>
      <w:r>
        <w:rPr>
          <w:spacing w:val="43"/>
          <w:sz w:val="24"/>
        </w:rPr>
        <w:t> </w:t>
      </w:r>
      <w:r>
        <w:rPr>
          <w:sz w:val="24"/>
        </w:rPr>
        <w:t>Wildeus,</w:t>
      </w:r>
      <w:r>
        <w:rPr>
          <w:spacing w:val="43"/>
          <w:sz w:val="24"/>
        </w:rPr>
        <w:t> </w:t>
      </w:r>
      <w:r>
        <w:rPr>
          <w:sz w:val="24"/>
        </w:rPr>
        <w:t>S.,</w:t>
      </w:r>
      <w:r>
        <w:rPr>
          <w:spacing w:val="43"/>
          <w:sz w:val="24"/>
        </w:rPr>
        <w:t> </w:t>
      </w:r>
      <w:r>
        <w:rPr>
          <w:sz w:val="24"/>
        </w:rPr>
        <w:t>Shaik,</w:t>
      </w:r>
      <w:r>
        <w:rPr>
          <w:spacing w:val="43"/>
          <w:sz w:val="24"/>
        </w:rPr>
        <w:t> </w:t>
      </w:r>
      <w:r>
        <w:rPr>
          <w:sz w:val="24"/>
        </w:rPr>
        <w:t>S.A.,</w:t>
      </w:r>
      <w:r>
        <w:rPr>
          <w:spacing w:val="42"/>
          <w:sz w:val="24"/>
        </w:rPr>
        <w:t> </w:t>
      </w:r>
      <w:r>
        <w:rPr>
          <w:sz w:val="24"/>
        </w:rPr>
        <w:t>Getz,</w:t>
      </w:r>
    </w:p>
    <w:p>
      <w:pPr>
        <w:pStyle w:val="BodyText"/>
        <w:ind w:left="810" w:right="118"/>
        <w:jc w:val="both"/>
      </w:pPr>
      <w:r>
        <w:rPr/>
        <w:t>W.R. y Vanguru M. 2010. Administration of copper oxide wire particles in a capsule or feed for gastrointestinal nematode control in goats. Vet. Parasitol., 168:346-350.</w:t>
      </w:r>
    </w:p>
    <w:p>
      <w:pPr>
        <w:pStyle w:val="ListParagraph"/>
        <w:numPr>
          <w:ilvl w:val="0"/>
          <w:numId w:val="9"/>
        </w:numPr>
        <w:tabs>
          <w:tab w:pos="810" w:val="left" w:leader="none"/>
        </w:tabs>
        <w:spacing w:line="240" w:lineRule="auto" w:before="0" w:after="0"/>
        <w:ind w:left="822" w:right="116" w:hanging="708"/>
        <w:jc w:val="both"/>
        <w:rPr>
          <w:sz w:val="24"/>
        </w:rPr>
      </w:pPr>
      <w:r>
        <w:rPr>
          <w:sz w:val="24"/>
        </w:rPr>
        <w:t>Cabaret, J. y B. Berrag, B. 2004. Faecal egg count reduction test for assessing anthelmintic efficacy: average versus individually based estimations. Vet.  Parasitol., 121:</w:t>
      </w:r>
      <w:r>
        <w:rPr>
          <w:spacing w:val="-2"/>
          <w:sz w:val="24"/>
        </w:rPr>
        <w:t> </w:t>
      </w:r>
      <w:r>
        <w:rPr>
          <w:sz w:val="24"/>
        </w:rPr>
        <w:t>105–113</w:t>
      </w:r>
    </w:p>
    <w:p>
      <w:pPr>
        <w:pStyle w:val="ListParagraph"/>
        <w:numPr>
          <w:ilvl w:val="0"/>
          <w:numId w:val="9"/>
        </w:numPr>
        <w:tabs>
          <w:tab w:pos="809" w:val="left" w:leader="none"/>
          <w:tab w:pos="810" w:val="left" w:leader="none"/>
        </w:tabs>
        <w:spacing w:line="240" w:lineRule="auto" w:before="0" w:after="0"/>
        <w:ind w:left="810" w:right="114" w:hanging="708"/>
        <w:jc w:val="both"/>
        <w:rPr>
          <w:sz w:val="24"/>
        </w:rPr>
      </w:pPr>
      <w:r>
        <w:rPr>
          <w:spacing w:val="-5"/>
          <w:sz w:val="24"/>
        </w:rPr>
        <w:t>Campbell, </w:t>
      </w:r>
      <w:r>
        <w:rPr>
          <w:spacing w:val="-3"/>
          <w:sz w:val="24"/>
        </w:rPr>
        <w:t>W.C. </w:t>
      </w:r>
      <w:r>
        <w:rPr>
          <w:sz w:val="24"/>
        </w:rPr>
        <w:t>y </w:t>
      </w:r>
      <w:r>
        <w:rPr>
          <w:spacing w:val="-5"/>
          <w:sz w:val="24"/>
        </w:rPr>
        <w:t>Benz, </w:t>
      </w:r>
      <w:r>
        <w:rPr>
          <w:spacing w:val="-3"/>
          <w:sz w:val="24"/>
        </w:rPr>
        <w:t>G.W. </w:t>
      </w:r>
      <w:r>
        <w:rPr>
          <w:spacing w:val="-4"/>
          <w:sz w:val="24"/>
        </w:rPr>
        <w:t>1984. </w:t>
      </w:r>
      <w:r>
        <w:rPr>
          <w:spacing w:val="-6"/>
          <w:sz w:val="24"/>
        </w:rPr>
        <w:t>Ivermectin: </w:t>
      </w:r>
      <w:r>
        <w:rPr>
          <w:sz w:val="24"/>
        </w:rPr>
        <w:t>a </w:t>
      </w:r>
      <w:r>
        <w:rPr>
          <w:spacing w:val="-5"/>
          <w:sz w:val="24"/>
        </w:rPr>
        <w:t>review </w:t>
      </w:r>
      <w:r>
        <w:rPr>
          <w:spacing w:val="-3"/>
          <w:sz w:val="24"/>
        </w:rPr>
        <w:t>of </w:t>
      </w:r>
      <w:r>
        <w:rPr>
          <w:spacing w:val="-5"/>
          <w:sz w:val="24"/>
        </w:rPr>
        <w:t>efficacy </w:t>
      </w:r>
      <w:r>
        <w:rPr>
          <w:spacing w:val="-4"/>
          <w:sz w:val="24"/>
        </w:rPr>
        <w:t>and  </w:t>
      </w:r>
      <w:r>
        <w:rPr>
          <w:spacing w:val="-5"/>
          <w:sz w:val="24"/>
        </w:rPr>
        <w:t>safety.  </w:t>
      </w:r>
      <w:r>
        <w:rPr>
          <w:sz w:val="24"/>
        </w:rPr>
        <w:t>J. </w:t>
      </w:r>
      <w:r>
        <w:rPr>
          <w:spacing w:val="-3"/>
          <w:sz w:val="24"/>
        </w:rPr>
        <w:t>Vet. </w:t>
      </w:r>
      <w:r>
        <w:rPr>
          <w:spacing w:val="-5"/>
          <w:sz w:val="24"/>
        </w:rPr>
        <w:t>Pharmacol. Therap.,  </w:t>
      </w:r>
      <w:r>
        <w:rPr>
          <w:spacing w:val="-4"/>
          <w:sz w:val="24"/>
        </w:rPr>
        <w:t>7:</w:t>
      </w:r>
      <w:r>
        <w:rPr>
          <w:spacing w:val="-3"/>
          <w:sz w:val="24"/>
        </w:rPr>
        <w:t> </w:t>
      </w:r>
      <w:r>
        <w:rPr>
          <w:spacing w:val="-12"/>
          <w:sz w:val="24"/>
        </w:rPr>
        <w:t>1-16.</w:t>
      </w:r>
    </w:p>
    <w:p>
      <w:pPr>
        <w:pStyle w:val="ListParagraph"/>
        <w:numPr>
          <w:ilvl w:val="0"/>
          <w:numId w:val="9"/>
        </w:numPr>
        <w:tabs>
          <w:tab w:pos="809" w:val="left" w:leader="none"/>
          <w:tab w:pos="810" w:val="left" w:leader="none"/>
        </w:tabs>
        <w:spacing w:line="240" w:lineRule="auto" w:before="120" w:after="0"/>
        <w:ind w:left="810" w:right="112" w:hanging="708"/>
        <w:jc w:val="both"/>
        <w:rPr>
          <w:sz w:val="24"/>
        </w:rPr>
      </w:pPr>
      <w:r>
        <w:rPr>
          <w:sz w:val="24"/>
        </w:rPr>
        <w:t>Chagas, A.C.S., Vieira L.S., Freitas, A.R., Araújo M.R.A., Araújo-Filho, J.A. Araguao, W.R. y Navarro, A.M.C. 2008. Anthelmintic efficacy of neem (</w:t>
      </w:r>
      <w:r>
        <w:rPr>
          <w:i/>
          <w:sz w:val="24"/>
        </w:rPr>
        <w:t>Azadirachta indica </w:t>
      </w:r>
      <w:r>
        <w:rPr>
          <w:sz w:val="24"/>
        </w:rPr>
        <w:t>A. Juss) and the homeopathic product Fator Vermes® in Morada Nova sheep. Ve. Parasitol.,</w:t>
      </w:r>
      <w:r>
        <w:rPr>
          <w:spacing w:val="-5"/>
          <w:sz w:val="24"/>
        </w:rPr>
        <w:t> </w:t>
      </w:r>
      <w:r>
        <w:rPr>
          <w:sz w:val="24"/>
        </w:rPr>
        <w:t>151:68-73.</w:t>
      </w:r>
    </w:p>
    <w:p>
      <w:pPr>
        <w:pStyle w:val="ListParagraph"/>
        <w:numPr>
          <w:ilvl w:val="0"/>
          <w:numId w:val="9"/>
        </w:numPr>
        <w:tabs>
          <w:tab w:pos="809" w:val="left" w:leader="none"/>
          <w:tab w:pos="810" w:val="left" w:leader="none"/>
        </w:tabs>
        <w:spacing w:line="240" w:lineRule="auto" w:before="0" w:after="0"/>
        <w:ind w:left="810" w:right="0" w:hanging="708"/>
        <w:jc w:val="left"/>
        <w:rPr>
          <w:sz w:val="24"/>
        </w:rPr>
      </w:pPr>
      <w:r>
        <w:rPr>
          <w:sz w:val="24"/>
        </w:rPr>
        <w:t>Chandrawathani, P. Jamnah, O.,  Adnan, M.,  Waller, P.J.,  Larsen, M.,    </w:t>
      </w:r>
      <w:r>
        <w:rPr>
          <w:spacing w:val="2"/>
          <w:sz w:val="24"/>
        </w:rPr>
        <w:t> </w:t>
      </w:r>
      <w:r>
        <w:rPr>
          <w:sz w:val="24"/>
        </w:rPr>
        <w:t>Gillespie,</w:t>
      </w:r>
    </w:p>
    <w:p>
      <w:pPr>
        <w:pStyle w:val="BodyText"/>
        <w:ind w:left="810" w:right="113"/>
        <w:jc w:val="both"/>
      </w:pPr>
      <w:r>
        <w:rPr/>
        <w:t>A.T. 2004. Field studies on the biological control of nematode parasites of sheep in the tropics, using the microfungus Duddingtonia flagrans. Vet. Parasitol., 120:177- 187.</w:t>
      </w:r>
    </w:p>
    <w:p>
      <w:pPr>
        <w:pStyle w:val="ListParagraph"/>
        <w:numPr>
          <w:ilvl w:val="0"/>
          <w:numId w:val="9"/>
        </w:numPr>
        <w:tabs>
          <w:tab w:pos="809" w:val="left" w:leader="none"/>
          <w:tab w:pos="810" w:val="left" w:leader="none"/>
        </w:tabs>
        <w:spacing w:line="240" w:lineRule="auto" w:before="0" w:after="0"/>
        <w:ind w:left="810" w:right="115" w:hanging="708"/>
        <w:jc w:val="both"/>
        <w:rPr>
          <w:sz w:val="24"/>
        </w:rPr>
      </w:pPr>
      <w:r>
        <w:rPr>
          <w:sz w:val="24"/>
        </w:rPr>
        <w:t>Chartier, C. y Hoste, H. 1994. Anthelmintic treatments against digestive tract nematodes in grazing dairy goats with high or low levels of milk production. Veterinary Research,</w:t>
      </w:r>
      <w:r>
        <w:rPr>
          <w:spacing w:val="-7"/>
          <w:sz w:val="24"/>
        </w:rPr>
        <w:t> </w:t>
      </w:r>
      <w:r>
        <w:rPr>
          <w:sz w:val="24"/>
        </w:rPr>
        <w:t>25:450-457.</w:t>
      </w:r>
    </w:p>
    <w:p>
      <w:pPr>
        <w:pStyle w:val="ListParagraph"/>
        <w:numPr>
          <w:ilvl w:val="0"/>
          <w:numId w:val="9"/>
        </w:numPr>
        <w:tabs>
          <w:tab w:pos="809" w:val="left" w:leader="none"/>
          <w:tab w:pos="810" w:val="left" w:leader="none"/>
        </w:tabs>
        <w:spacing w:line="240" w:lineRule="auto" w:before="0" w:after="0"/>
        <w:ind w:left="810" w:right="116" w:hanging="708"/>
        <w:jc w:val="both"/>
        <w:rPr>
          <w:sz w:val="24"/>
        </w:rPr>
      </w:pPr>
      <w:r>
        <w:rPr>
          <w:sz w:val="24"/>
        </w:rPr>
        <w:t>Chartier, C. y Reche, B. 1992. Gastrointestinal helminths and lungworms of french dairy goats: prevalence and geographical distribution in Poitou-Charentes. Veterinary Research Communications,</w:t>
      </w:r>
      <w:r>
        <w:rPr>
          <w:spacing w:val="-7"/>
          <w:sz w:val="24"/>
        </w:rPr>
        <w:t> </w:t>
      </w:r>
      <w:r>
        <w:rPr>
          <w:sz w:val="24"/>
        </w:rPr>
        <w:t>16:327-335.</w:t>
      </w:r>
    </w:p>
    <w:p>
      <w:pPr>
        <w:pStyle w:val="ListParagraph"/>
        <w:numPr>
          <w:ilvl w:val="0"/>
          <w:numId w:val="9"/>
        </w:numPr>
        <w:tabs>
          <w:tab w:pos="809" w:val="left" w:leader="none"/>
          <w:tab w:pos="810" w:val="left" w:leader="none"/>
        </w:tabs>
        <w:spacing w:line="240" w:lineRule="auto" w:before="0" w:after="0"/>
        <w:ind w:left="810" w:right="114" w:hanging="708"/>
        <w:jc w:val="both"/>
        <w:rPr>
          <w:sz w:val="24"/>
        </w:rPr>
      </w:pPr>
      <w:r>
        <w:rPr>
          <w:spacing w:val="-11"/>
          <w:sz w:val="24"/>
        </w:rPr>
        <w:t>Coles, </w:t>
      </w:r>
      <w:r>
        <w:rPr>
          <w:spacing w:val="-9"/>
          <w:sz w:val="24"/>
        </w:rPr>
        <w:t>G., Gior </w:t>
      </w:r>
      <w:r>
        <w:rPr>
          <w:spacing w:val="-7"/>
          <w:sz w:val="24"/>
        </w:rPr>
        <w:t>dano-Fenton, </w:t>
      </w:r>
      <w:r>
        <w:rPr>
          <w:spacing w:val="-3"/>
          <w:sz w:val="24"/>
        </w:rPr>
        <w:t>D. </w:t>
      </w:r>
      <w:r>
        <w:rPr>
          <w:sz w:val="24"/>
        </w:rPr>
        <w:t>y </w:t>
      </w:r>
      <w:r>
        <w:rPr>
          <w:spacing w:val="-6"/>
          <w:sz w:val="24"/>
        </w:rPr>
        <w:t>Trtschler, </w:t>
      </w:r>
      <w:r>
        <w:rPr>
          <w:spacing w:val="-3"/>
          <w:sz w:val="24"/>
        </w:rPr>
        <w:t>J. </w:t>
      </w:r>
      <w:r>
        <w:rPr>
          <w:spacing w:val="-6"/>
          <w:sz w:val="24"/>
        </w:rPr>
        <w:t>1994. Efficacy </w:t>
      </w:r>
      <w:r>
        <w:rPr>
          <w:spacing w:val="-4"/>
          <w:sz w:val="24"/>
        </w:rPr>
        <w:t>of </w:t>
      </w:r>
      <w:r>
        <w:rPr>
          <w:spacing w:val="-6"/>
          <w:sz w:val="24"/>
        </w:rPr>
        <w:t>moxidectin against </w:t>
      </w:r>
      <w:r>
        <w:rPr>
          <w:spacing w:val="-4"/>
          <w:sz w:val="24"/>
        </w:rPr>
        <w:t>nematodes </w:t>
      </w:r>
      <w:r>
        <w:rPr>
          <w:spacing w:val="-3"/>
          <w:sz w:val="24"/>
        </w:rPr>
        <w:t>in </w:t>
      </w:r>
      <w:r>
        <w:rPr>
          <w:spacing w:val="-5"/>
          <w:sz w:val="24"/>
        </w:rPr>
        <w:t>naturally infected sheep. Vet. Rec.,  </w:t>
      </w:r>
      <w:r>
        <w:rPr>
          <w:spacing w:val="-10"/>
          <w:sz w:val="24"/>
        </w:rPr>
        <w:t>135: </w:t>
      </w:r>
      <w:r>
        <w:rPr>
          <w:spacing w:val="-7"/>
          <w:sz w:val="24"/>
        </w:rPr>
        <w:t> </w:t>
      </w:r>
      <w:r>
        <w:rPr>
          <w:spacing w:val="-10"/>
          <w:sz w:val="24"/>
        </w:rPr>
        <w:t>38-39.</w:t>
      </w:r>
    </w:p>
    <w:p>
      <w:pPr>
        <w:pStyle w:val="ListParagraph"/>
        <w:numPr>
          <w:ilvl w:val="0"/>
          <w:numId w:val="9"/>
        </w:numPr>
        <w:tabs>
          <w:tab w:pos="809" w:val="left" w:leader="none"/>
          <w:tab w:pos="810" w:val="left" w:leader="none"/>
        </w:tabs>
        <w:spacing w:line="240" w:lineRule="auto" w:before="120" w:after="0"/>
        <w:ind w:left="810" w:right="115" w:hanging="708"/>
        <w:jc w:val="both"/>
        <w:rPr>
          <w:sz w:val="24"/>
        </w:rPr>
      </w:pPr>
      <w:r>
        <w:rPr>
          <w:sz w:val="24"/>
        </w:rPr>
        <w:t>Coles, G.C., Bauer, C., Borgsteede, F.H.M., Geerts, S., Klei, T.R., Taylor, M.A. y Waller, P.J., 1992. World Association for the Advancement of Veterinary Parasitology (W.A.A.V.P.) methods for the detection of antbelmintic resistance in nematodes of veterinary importance. Vet. Parasitol., 44:</w:t>
      </w:r>
      <w:r>
        <w:rPr>
          <w:spacing w:val="-9"/>
          <w:sz w:val="24"/>
        </w:rPr>
        <w:t> </w:t>
      </w:r>
      <w:r>
        <w:rPr>
          <w:sz w:val="24"/>
        </w:rPr>
        <w:t>35-44.</w:t>
      </w:r>
    </w:p>
    <w:p>
      <w:pPr>
        <w:spacing w:after="0" w:line="240" w:lineRule="auto"/>
        <w:jc w:val="both"/>
        <w:rPr>
          <w:sz w:val="24"/>
        </w:rPr>
        <w:sectPr>
          <w:pgSz w:w="11910" w:h="16840"/>
          <w:pgMar w:header="0" w:footer="972" w:top="1340" w:bottom="1160" w:left="1600" w:right="1300"/>
        </w:sectPr>
      </w:pPr>
    </w:p>
    <w:p>
      <w:pPr>
        <w:pStyle w:val="ListParagraph"/>
        <w:numPr>
          <w:ilvl w:val="0"/>
          <w:numId w:val="9"/>
        </w:numPr>
        <w:tabs>
          <w:tab w:pos="809" w:val="left" w:leader="none"/>
          <w:tab w:pos="810" w:val="left" w:leader="none"/>
        </w:tabs>
        <w:spacing w:line="240" w:lineRule="auto" w:before="52" w:after="0"/>
        <w:ind w:left="810" w:right="113" w:hanging="708"/>
        <w:jc w:val="both"/>
        <w:rPr>
          <w:sz w:val="24"/>
        </w:rPr>
      </w:pPr>
      <w:r>
        <w:rPr>
          <w:spacing w:val="-7"/>
          <w:sz w:val="24"/>
        </w:rPr>
        <w:t>Conder, </w:t>
      </w:r>
      <w:r>
        <w:rPr>
          <w:spacing w:val="-5"/>
          <w:sz w:val="24"/>
        </w:rPr>
        <w:t>G.A., </w:t>
      </w:r>
      <w:r>
        <w:rPr>
          <w:spacing w:val="-7"/>
          <w:sz w:val="24"/>
        </w:rPr>
        <w:t>Thompson, </w:t>
      </w:r>
      <w:r>
        <w:rPr>
          <w:spacing w:val="-4"/>
          <w:sz w:val="24"/>
        </w:rPr>
        <w:t>D.P. </w:t>
      </w:r>
      <w:r>
        <w:rPr>
          <w:sz w:val="24"/>
        </w:rPr>
        <w:t>y </w:t>
      </w:r>
      <w:r>
        <w:rPr>
          <w:spacing w:val="-7"/>
          <w:sz w:val="24"/>
        </w:rPr>
        <w:t>Johnson,  </w:t>
      </w:r>
      <w:r>
        <w:rPr>
          <w:spacing w:val="-4"/>
          <w:sz w:val="24"/>
        </w:rPr>
        <w:t>S.S.  </w:t>
      </w:r>
      <w:r>
        <w:rPr>
          <w:spacing w:val="-7"/>
          <w:sz w:val="24"/>
        </w:rPr>
        <w:t>1993.  </w:t>
      </w:r>
      <w:r>
        <w:rPr>
          <w:spacing w:val="-8"/>
          <w:sz w:val="24"/>
        </w:rPr>
        <w:t>Demonstration </w:t>
      </w:r>
      <w:r>
        <w:rPr>
          <w:spacing w:val="-4"/>
          <w:sz w:val="24"/>
        </w:rPr>
        <w:t>of  co-resistance </w:t>
      </w:r>
      <w:r>
        <w:rPr>
          <w:sz w:val="24"/>
        </w:rPr>
        <w:t>of </w:t>
      </w:r>
      <w:r>
        <w:rPr>
          <w:i/>
          <w:spacing w:val="-7"/>
          <w:sz w:val="24"/>
        </w:rPr>
        <w:t>Haemonchus  contortus  </w:t>
      </w:r>
      <w:r>
        <w:rPr>
          <w:spacing w:val="-3"/>
          <w:sz w:val="24"/>
        </w:rPr>
        <w:t>to </w:t>
      </w:r>
      <w:r>
        <w:rPr>
          <w:spacing w:val="-7"/>
          <w:sz w:val="24"/>
        </w:rPr>
        <w:t>ivermectin </w:t>
      </w:r>
      <w:r>
        <w:rPr>
          <w:spacing w:val="-6"/>
          <w:sz w:val="24"/>
        </w:rPr>
        <w:t>and moxidectin.  Vet. </w:t>
      </w:r>
      <w:r>
        <w:rPr>
          <w:spacing w:val="-5"/>
          <w:sz w:val="24"/>
        </w:rPr>
        <w:t>Rec., </w:t>
      </w:r>
      <w:r>
        <w:rPr>
          <w:spacing w:val="-10"/>
          <w:sz w:val="24"/>
        </w:rPr>
        <w:t>132:</w:t>
      </w:r>
      <w:r>
        <w:rPr>
          <w:spacing w:val="10"/>
          <w:sz w:val="24"/>
        </w:rPr>
        <w:t> </w:t>
      </w:r>
      <w:r>
        <w:rPr>
          <w:spacing w:val="-12"/>
          <w:sz w:val="24"/>
        </w:rPr>
        <w:t>651-652.</w:t>
      </w:r>
    </w:p>
    <w:p>
      <w:pPr>
        <w:pStyle w:val="ListParagraph"/>
        <w:numPr>
          <w:ilvl w:val="0"/>
          <w:numId w:val="9"/>
        </w:numPr>
        <w:tabs>
          <w:tab w:pos="809" w:val="left" w:leader="none"/>
          <w:tab w:pos="810" w:val="left" w:leader="none"/>
        </w:tabs>
        <w:spacing w:line="240" w:lineRule="auto" w:before="120" w:after="0"/>
        <w:ind w:left="810" w:right="114" w:hanging="708"/>
        <w:jc w:val="both"/>
        <w:rPr>
          <w:sz w:val="24"/>
        </w:rPr>
      </w:pPr>
      <w:r>
        <w:rPr>
          <w:spacing w:val="-7"/>
          <w:sz w:val="24"/>
        </w:rPr>
        <w:t>Craig, </w:t>
      </w:r>
      <w:r>
        <w:rPr>
          <w:spacing w:val="-4"/>
          <w:sz w:val="24"/>
        </w:rPr>
        <w:t>T, </w:t>
      </w:r>
      <w:r>
        <w:rPr>
          <w:spacing w:val="-7"/>
          <w:sz w:val="24"/>
        </w:rPr>
        <w:t>Hatfield, </w:t>
      </w:r>
      <w:r>
        <w:rPr>
          <w:spacing w:val="-6"/>
          <w:sz w:val="24"/>
        </w:rPr>
        <w:t>T., </w:t>
      </w:r>
      <w:r>
        <w:rPr>
          <w:spacing w:val="-7"/>
          <w:sz w:val="24"/>
        </w:rPr>
        <w:t>Pankavich, </w:t>
      </w:r>
      <w:r>
        <w:rPr>
          <w:spacing w:val="-3"/>
          <w:sz w:val="24"/>
        </w:rPr>
        <w:t>J. </w:t>
      </w:r>
      <w:r>
        <w:rPr>
          <w:sz w:val="24"/>
        </w:rPr>
        <w:t>y </w:t>
      </w:r>
      <w:r>
        <w:rPr>
          <w:spacing w:val="-6"/>
          <w:sz w:val="24"/>
        </w:rPr>
        <w:t>Wang,  </w:t>
      </w:r>
      <w:r>
        <w:rPr>
          <w:spacing w:val="-3"/>
          <w:sz w:val="24"/>
        </w:rPr>
        <w:t>G. </w:t>
      </w:r>
      <w:r>
        <w:rPr>
          <w:spacing w:val="-7"/>
          <w:sz w:val="24"/>
        </w:rPr>
        <w:t>1992. </w:t>
      </w:r>
      <w:r>
        <w:rPr>
          <w:spacing w:val="-6"/>
          <w:sz w:val="24"/>
        </w:rPr>
        <w:t>Efficacy  </w:t>
      </w:r>
      <w:r>
        <w:rPr>
          <w:spacing w:val="-4"/>
          <w:sz w:val="24"/>
        </w:rPr>
        <w:t>of </w:t>
      </w:r>
      <w:r>
        <w:rPr>
          <w:spacing w:val="-7"/>
          <w:sz w:val="24"/>
        </w:rPr>
        <w:t>moxidectin  against </w:t>
      </w:r>
      <w:r>
        <w:rPr>
          <w:spacing w:val="-3"/>
          <w:sz w:val="24"/>
        </w:rPr>
        <w:t>an </w:t>
      </w:r>
      <w:r>
        <w:rPr>
          <w:spacing w:val="-7"/>
          <w:sz w:val="24"/>
        </w:rPr>
        <w:t>ivermectin-resistant </w:t>
      </w:r>
      <w:r>
        <w:rPr>
          <w:spacing w:val="-5"/>
          <w:sz w:val="24"/>
        </w:rPr>
        <w:t>strain </w:t>
      </w:r>
      <w:r>
        <w:rPr>
          <w:spacing w:val="-3"/>
          <w:sz w:val="24"/>
        </w:rPr>
        <w:t>of </w:t>
      </w:r>
      <w:r>
        <w:rPr>
          <w:i/>
          <w:spacing w:val="-6"/>
          <w:sz w:val="24"/>
        </w:rPr>
        <w:t>Haemonchus </w:t>
      </w:r>
      <w:r>
        <w:rPr>
          <w:i/>
          <w:spacing w:val="-7"/>
          <w:sz w:val="24"/>
        </w:rPr>
        <w:t>contortus </w:t>
      </w:r>
      <w:r>
        <w:rPr>
          <w:spacing w:val="-3"/>
          <w:sz w:val="24"/>
        </w:rPr>
        <w:t>in </w:t>
      </w:r>
      <w:r>
        <w:rPr>
          <w:spacing w:val="-5"/>
          <w:sz w:val="24"/>
        </w:rPr>
        <w:t>sheep. </w:t>
      </w:r>
      <w:r>
        <w:rPr>
          <w:spacing w:val="-4"/>
          <w:sz w:val="24"/>
        </w:rPr>
        <w:t>Vet. </w:t>
      </w:r>
      <w:r>
        <w:rPr>
          <w:spacing w:val="-5"/>
          <w:sz w:val="24"/>
        </w:rPr>
        <w:t>Parasitol.,  </w:t>
      </w:r>
      <w:r>
        <w:rPr>
          <w:spacing w:val="-3"/>
          <w:sz w:val="24"/>
        </w:rPr>
        <w:t>41 </w:t>
      </w:r>
      <w:r>
        <w:rPr>
          <w:spacing w:val="-5"/>
          <w:sz w:val="24"/>
        </w:rPr>
        <w:t>(3-4):</w:t>
      </w:r>
      <w:r>
        <w:rPr>
          <w:spacing w:val="6"/>
          <w:sz w:val="24"/>
        </w:rPr>
        <w:t> </w:t>
      </w:r>
      <w:r>
        <w:rPr>
          <w:spacing w:val="-12"/>
          <w:sz w:val="24"/>
        </w:rPr>
        <w:t>329-333.</w:t>
      </w:r>
    </w:p>
    <w:p>
      <w:pPr>
        <w:pStyle w:val="ListParagraph"/>
        <w:numPr>
          <w:ilvl w:val="0"/>
          <w:numId w:val="9"/>
        </w:numPr>
        <w:tabs>
          <w:tab w:pos="809" w:val="left" w:leader="none"/>
          <w:tab w:pos="810" w:val="left" w:leader="none"/>
        </w:tabs>
        <w:spacing w:line="240" w:lineRule="auto" w:before="120" w:after="0"/>
        <w:ind w:left="810" w:right="0" w:hanging="708"/>
        <w:jc w:val="left"/>
        <w:rPr>
          <w:sz w:val="24"/>
        </w:rPr>
      </w:pPr>
      <w:r>
        <w:rPr>
          <w:spacing w:val="-7"/>
          <w:sz w:val="24"/>
        </w:rPr>
        <w:t>Craig, </w:t>
      </w:r>
      <w:r>
        <w:rPr>
          <w:spacing w:val="-4"/>
          <w:sz w:val="24"/>
        </w:rPr>
        <w:t>T. </w:t>
      </w:r>
      <w:r>
        <w:rPr>
          <w:spacing w:val="-7"/>
          <w:sz w:val="24"/>
        </w:rPr>
        <w:t>1993. Anthelmintic  resistance.  </w:t>
      </w:r>
      <w:r>
        <w:rPr>
          <w:spacing w:val="-6"/>
          <w:sz w:val="24"/>
        </w:rPr>
        <w:t>Vet. Parasitol.,  </w:t>
      </w:r>
      <w:r>
        <w:rPr>
          <w:spacing w:val="-11"/>
          <w:sz w:val="24"/>
        </w:rPr>
        <w:t>46:</w:t>
      </w:r>
      <w:r>
        <w:rPr>
          <w:spacing w:val="-23"/>
          <w:sz w:val="24"/>
        </w:rPr>
        <w:t> </w:t>
      </w:r>
      <w:r>
        <w:rPr>
          <w:spacing w:val="-10"/>
          <w:sz w:val="24"/>
        </w:rPr>
        <w:t>121-131.</w:t>
      </w:r>
    </w:p>
    <w:p>
      <w:pPr>
        <w:pStyle w:val="ListParagraph"/>
        <w:numPr>
          <w:ilvl w:val="0"/>
          <w:numId w:val="9"/>
        </w:numPr>
        <w:tabs>
          <w:tab w:pos="809" w:val="left" w:leader="none"/>
          <w:tab w:pos="810" w:val="left" w:leader="none"/>
        </w:tabs>
        <w:spacing w:line="240" w:lineRule="auto" w:before="120" w:after="0"/>
        <w:ind w:left="810" w:right="116" w:hanging="708"/>
        <w:jc w:val="both"/>
        <w:rPr>
          <w:sz w:val="24"/>
        </w:rPr>
      </w:pPr>
      <w:r>
        <w:rPr>
          <w:sz w:val="24"/>
        </w:rPr>
        <w:t>Cuéllar-Ordaz, A., 2009. Nuevas opciones para el control de parásitos en la ovinocultura tropical. In: 1er Simposio de Ovinocultura Tropical, Palenque, Chiapas,</w:t>
      </w:r>
      <w:r>
        <w:rPr>
          <w:spacing w:val="-2"/>
          <w:sz w:val="24"/>
        </w:rPr>
        <w:t> </w:t>
      </w:r>
      <w:r>
        <w:rPr>
          <w:sz w:val="24"/>
        </w:rPr>
        <w:t>México.</w:t>
      </w:r>
    </w:p>
    <w:p>
      <w:pPr>
        <w:pStyle w:val="ListParagraph"/>
        <w:numPr>
          <w:ilvl w:val="0"/>
          <w:numId w:val="9"/>
        </w:numPr>
        <w:tabs>
          <w:tab w:pos="809" w:val="left" w:leader="none"/>
          <w:tab w:pos="810" w:val="left" w:leader="none"/>
        </w:tabs>
        <w:spacing w:line="240" w:lineRule="auto" w:before="0" w:after="0"/>
        <w:ind w:left="810" w:right="112" w:hanging="708"/>
        <w:jc w:val="both"/>
        <w:rPr>
          <w:sz w:val="24"/>
        </w:rPr>
      </w:pPr>
      <w:r>
        <w:rPr>
          <w:spacing w:val="-5"/>
          <w:sz w:val="24"/>
        </w:rPr>
        <w:t>Cully, </w:t>
      </w:r>
      <w:r>
        <w:rPr>
          <w:spacing w:val="-4"/>
          <w:sz w:val="24"/>
        </w:rPr>
        <w:t>D.F., </w:t>
      </w:r>
      <w:r>
        <w:rPr>
          <w:spacing w:val="-5"/>
          <w:sz w:val="24"/>
        </w:rPr>
        <w:t>Paress, </w:t>
      </w:r>
      <w:r>
        <w:rPr>
          <w:spacing w:val="-3"/>
          <w:sz w:val="24"/>
        </w:rPr>
        <w:t>P.S., </w:t>
      </w:r>
      <w:r>
        <w:rPr>
          <w:spacing w:val="-5"/>
          <w:sz w:val="24"/>
        </w:rPr>
        <w:t>Liu, </w:t>
      </w:r>
      <w:r>
        <w:rPr>
          <w:spacing w:val="-4"/>
          <w:sz w:val="24"/>
        </w:rPr>
        <w:t>K.K., </w:t>
      </w:r>
      <w:r>
        <w:rPr>
          <w:spacing w:val="-5"/>
          <w:sz w:val="24"/>
        </w:rPr>
        <w:t>Schaeffer,  </w:t>
      </w:r>
      <w:r>
        <w:rPr>
          <w:sz w:val="24"/>
        </w:rPr>
        <w:t>J.M. y </w:t>
      </w:r>
      <w:r>
        <w:rPr>
          <w:spacing w:val="-5"/>
          <w:sz w:val="24"/>
        </w:rPr>
        <w:t>Arena, </w:t>
      </w:r>
      <w:r>
        <w:rPr>
          <w:sz w:val="24"/>
        </w:rPr>
        <w:t>J.P. </w:t>
      </w:r>
      <w:r>
        <w:rPr>
          <w:spacing w:val="-4"/>
          <w:sz w:val="24"/>
        </w:rPr>
        <w:t>1996. </w:t>
      </w:r>
      <w:r>
        <w:rPr>
          <w:spacing w:val="-6"/>
          <w:sz w:val="24"/>
        </w:rPr>
        <w:t>Identification  </w:t>
      </w:r>
      <w:r>
        <w:rPr>
          <w:spacing w:val="-3"/>
          <w:sz w:val="24"/>
        </w:rPr>
        <w:t>of </w:t>
      </w:r>
      <w:r>
        <w:rPr>
          <w:sz w:val="24"/>
        </w:rPr>
        <w:t>a </w:t>
      </w:r>
      <w:r>
        <w:rPr>
          <w:spacing w:val="-11"/>
          <w:sz w:val="24"/>
        </w:rPr>
        <w:t>Drosophila </w:t>
      </w:r>
      <w:r>
        <w:rPr>
          <w:spacing w:val="-5"/>
          <w:sz w:val="24"/>
        </w:rPr>
        <w:t>melanogaster </w:t>
      </w:r>
      <w:r>
        <w:rPr>
          <w:spacing w:val="-7"/>
          <w:sz w:val="24"/>
        </w:rPr>
        <w:t>glutamate-gated chloride cannel sensitive </w:t>
      </w:r>
      <w:r>
        <w:rPr>
          <w:spacing w:val="-4"/>
          <w:sz w:val="24"/>
        </w:rPr>
        <w:t>to</w:t>
      </w:r>
      <w:r>
        <w:rPr>
          <w:spacing w:val="52"/>
          <w:sz w:val="24"/>
        </w:rPr>
        <w:t> </w:t>
      </w:r>
      <w:r>
        <w:rPr>
          <w:spacing w:val="-5"/>
          <w:sz w:val="24"/>
        </w:rPr>
        <w:t>the </w:t>
      </w:r>
      <w:r>
        <w:rPr>
          <w:spacing w:val="-7"/>
          <w:sz w:val="24"/>
        </w:rPr>
        <w:t>antiparasitic  </w:t>
      </w:r>
      <w:r>
        <w:rPr>
          <w:spacing w:val="-5"/>
          <w:sz w:val="24"/>
        </w:rPr>
        <w:t>agent </w:t>
      </w:r>
      <w:r>
        <w:rPr>
          <w:spacing w:val="-7"/>
          <w:sz w:val="24"/>
        </w:rPr>
        <w:t>avermectin. </w:t>
      </w:r>
      <w:r>
        <w:rPr>
          <w:spacing w:val="-3"/>
          <w:sz w:val="24"/>
        </w:rPr>
        <w:t>J. </w:t>
      </w:r>
      <w:r>
        <w:rPr>
          <w:spacing w:val="-6"/>
          <w:sz w:val="24"/>
        </w:rPr>
        <w:t>Biol.  Chem., </w:t>
      </w:r>
      <w:r>
        <w:rPr>
          <w:spacing w:val="-10"/>
          <w:sz w:val="24"/>
        </w:rPr>
        <w:t>271:</w:t>
      </w:r>
      <w:r>
        <w:rPr>
          <w:spacing w:val="9"/>
          <w:sz w:val="24"/>
        </w:rPr>
        <w:t> </w:t>
      </w:r>
      <w:r>
        <w:rPr>
          <w:spacing w:val="-10"/>
          <w:sz w:val="24"/>
        </w:rPr>
        <w:t>20187-20191.</w:t>
      </w:r>
    </w:p>
    <w:p>
      <w:pPr>
        <w:pStyle w:val="ListParagraph"/>
        <w:numPr>
          <w:ilvl w:val="0"/>
          <w:numId w:val="9"/>
        </w:numPr>
        <w:tabs>
          <w:tab w:pos="809" w:val="left" w:leader="none"/>
          <w:tab w:pos="810" w:val="left" w:leader="none"/>
        </w:tabs>
        <w:spacing w:line="240" w:lineRule="auto" w:before="120" w:after="0"/>
        <w:ind w:left="810" w:right="0" w:hanging="708"/>
        <w:jc w:val="left"/>
        <w:rPr>
          <w:sz w:val="24"/>
        </w:rPr>
      </w:pPr>
      <w:r>
        <w:rPr>
          <w:spacing w:val="-5"/>
          <w:sz w:val="24"/>
        </w:rPr>
        <w:t>Cully,  </w:t>
      </w:r>
      <w:r>
        <w:rPr>
          <w:spacing w:val="-4"/>
          <w:sz w:val="24"/>
        </w:rPr>
        <w:t>D.F., </w:t>
      </w:r>
      <w:r>
        <w:rPr>
          <w:spacing w:val="-5"/>
          <w:sz w:val="24"/>
        </w:rPr>
        <w:t>Vassilatis  </w:t>
      </w:r>
      <w:r>
        <w:rPr>
          <w:spacing w:val="-4"/>
          <w:sz w:val="24"/>
        </w:rPr>
        <w:t>D.K., </w:t>
      </w:r>
      <w:r>
        <w:rPr>
          <w:spacing w:val="-5"/>
          <w:sz w:val="24"/>
        </w:rPr>
        <w:t>Liu,  </w:t>
      </w:r>
      <w:r>
        <w:rPr>
          <w:spacing w:val="-4"/>
          <w:sz w:val="24"/>
        </w:rPr>
        <w:t>K.K., </w:t>
      </w:r>
      <w:r>
        <w:rPr>
          <w:spacing w:val="-5"/>
          <w:sz w:val="24"/>
        </w:rPr>
        <w:t>Paress,  P.S., </w:t>
      </w:r>
      <w:r>
        <w:rPr>
          <w:spacing w:val="-4"/>
          <w:sz w:val="24"/>
        </w:rPr>
        <w:t>Van der </w:t>
      </w:r>
      <w:r>
        <w:rPr>
          <w:spacing w:val="-5"/>
          <w:sz w:val="24"/>
        </w:rPr>
        <w:t>Ploeg,  </w:t>
      </w:r>
      <w:r>
        <w:rPr>
          <w:spacing w:val="-4"/>
          <w:sz w:val="24"/>
        </w:rPr>
        <w:t>L.H., </w:t>
      </w:r>
      <w:r>
        <w:rPr>
          <w:spacing w:val="17"/>
          <w:sz w:val="24"/>
        </w:rPr>
        <w:t> </w:t>
      </w:r>
      <w:r>
        <w:rPr>
          <w:spacing w:val="-5"/>
          <w:sz w:val="24"/>
        </w:rPr>
        <w:t>Schaeffer,</w:t>
      </w:r>
    </w:p>
    <w:p>
      <w:pPr>
        <w:pStyle w:val="BodyText"/>
        <w:ind w:left="810" w:right="123"/>
      </w:pPr>
      <w:r>
        <w:rPr/>
        <w:t>J.M. y </w:t>
      </w:r>
      <w:r>
        <w:rPr>
          <w:spacing w:val="-7"/>
        </w:rPr>
        <w:t>Arena, </w:t>
      </w:r>
      <w:r>
        <w:rPr>
          <w:spacing w:val="-4"/>
        </w:rPr>
        <w:t>J.P. </w:t>
      </w:r>
      <w:r>
        <w:rPr>
          <w:spacing w:val="-8"/>
        </w:rPr>
        <w:t>1994. Cloning </w:t>
      </w:r>
      <w:r>
        <w:rPr>
          <w:spacing w:val="-4"/>
        </w:rPr>
        <w:t>of </w:t>
      </w:r>
      <w:r>
        <w:rPr>
          <w:spacing w:val="-5"/>
        </w:rPr>
        <w:t>an </w:t>
      </w:r>
      <w:r>
        <w:rPr>
          <w:spacing w:val="-8"/>
        </w:rPr>
        <w:t>avermectin </w:t>
      </w:r>
      <w:r>
        <w:rPr>
          <w:spacing w:val="-7"/>
        </w:rPr>
        <w:t>-sensitive glutamate-gated chloride channel  </w:t>
      </w:r>
      <w:r>
        <w:rPr>
          <w:spacing w:val="-5"/>
        </w:rPr>
        <w:t>from </w:t>
      </w:r>
      <w:r>
        <w:rPr>
          <w:i/>
          <w:spacing w:val="-8"/>
        </w:rPr>
        <w:t>Caenorhabditis  </w:t>
      </w:r>
      <w:r>
        <w:rPr>
          <w:i/>
          <w:spacing w:val="-7"/>
        </w:rPr>
        <w:t>elegans</w:t>
      </w:r>
      <w:r>
        <w:rPr>
          <w:spacing w:val="-7"/>
        </w:rPr>
        <w:t>. </w:t>
      </w:r>
      <w:r>
        <w:rPr>
          <w:spacing w:val="-5"/>
        </w:rPr>
        <w:t>Nature,  </w:t>
      </w:r>
      <w:r>
        <w:rPr>
          <w:spacing w:val="-10"/>
        </w:rPr>
        <w:t>371: </w:t>
      </w:r>
      <w:r>
        <w:rPr>
          <w:spacing w:val="-9"/>
        </w:rPr>
        <w:t>707-11.</w:t>
      </w:r>
    </w:p>
    <w:p>
      <w:pPr>
        <w:pStyle w:val="ListParagraph"/>
        <w:numPr>
          <w:ilvl w:val="0"/>
          <w:numId w:val="9"/>
        </w:numPr>
        <w:tabs>
          <w:tab w:pos="809" w:val="left" w:leader="none"/>
          <w:tab w:pos="810" w:val="left" w:leader="none"/>
        </w:tabs>
        <w:spacing w:line="240" w:lineRule="auto" w:before="120" w:after="0"/>
        <w:ind w:left="810" w:right="114" w:hanging="708"/>
        <w:jc w:val="both"/>
        <w:rPr>
          <w:sz w:val="24"/>
        </w:rPr>
      </w:pPr>
      <w:r>
        <w:rPr>
          <w:spacing w:val="-8"/>
          <w:sz w:val="24"/>
        </w:rPr>
        <w:t>Delany, </w:t>
      </w:r>
      <w:r>
        <w:rPr>
          <w:spacing w:val="-6"/>
          <w:sz w:val="24"/>
        </w:rPr>
        <w:t>N., </w:t>
      </w:r>
      <w:r>
        <w:rPr>
          <w:spacing w:val="-8"/>
          <w:sz w:val="24"/>
        </w:rPr>
        <w:t>Laughton, </w:t>
      </w:r>
      <w:r>
        <w:rPr>
          <w:spacing w:val="-6"/>
          <w:sz w:val="24"/>
        </w:rPr>
        <w:t>D. </w:t>
      </w:r>
      <w:r>
        <w:rPr>
          <w:sz w:val="24"/>
        </w:rPr>
        <w:t>y </w:t>
      </w:r>
      <w:r>
        <w:rPr>
          <w:spacing w:val="-8"/>
          <w:sz w:val="24"/>
        </w:rPr>
        <w:t>Wolstenholme, </w:t>
      </w:r>
      <w:r>
        <w:rPr>
          <w:spacing w:val="-4"/>
          <w:sz w:val="24"/>
        </w:rPr>
        <w:t>A. </w:t>
      </w:r>
      <w:r>
        <w:rPr>
          <w:spacing w:val="-8"/>
          <w:sz w:val="24"/>
        </w:rPr>
        <w:t>1998. Cloning </w:t>
      </w:r>
      <w:r>
        <w:rPr>
          <w:spacing w:val="-6"/>
          <w:sz w:val="24"/>
        </w:rPr>
        <w:t>and </w:t>
      </w:r>
      <w:r>
        <w:rPr>
          <w:spacing w:val="-8"/>
          <w:sz w:val="24"/>
        </w:rPr>
        <w:t>localization </w:t>
      </w:r>
      <w:r>
        <w:rPr>
          <w:spacing w:val="-4"/>
          <w:sz w:val="24"/>
        </w:rPr>
        <w:t>of </w:t>
      </w:r>
      <w:r>
        <w:rPr>
          <w:spacing w:val="-5"/>
          <w:sz w:val="24"/>
        </w:rPr>
        <w:t>an </w:t>
      </w:r>
      <w:r>
        <w:rPr>
          <w:spacing w:val="-6"/>
          <w:sz w:val="24"/>
        </w:rPr>
        <w:t>avermectin receptor-related </w:t>
      </w:r>
      <w:r>
        <w:rPr>
          <w:spacing w:val="-7"/>
          <w:sz w:val="24"/>
        </w:rPr>
        <w:t>subunit </w:t>
      </w:r>
      <w:r>
        <w:rPr>
          <w:spacing w:val="-6"/>
          <w:sz w:val="24"/>
        </w:rPr>
        <w:t>from </w:t>
      </w:r>
      <w:r>
        <w:rPr>
          <w:i/>
          <w:spacing w:val="-7"/>
          <w:sz w:val="24"/>
        </w:rPr>
        <w:t>Haemonchus contortus</w:t>
      </w:r>
      <w:r>
        <w:rPr>
          <w:spacing w:val="-7"/>
          <w:sz w:val="24"/>
        </w:rPr>
        <w:t>. </w:t>
      </w:r>
      <w:r>
        <w:rPr>
          <w:spacing w:val="-6"/>
          <w:sz w:val="24"/>
        </w:rPr>
        <w:t>Mol. </w:t>
      </w:r>
      <w:r>
        <w:rPr>
          <w:spacing w:val="-7"/>
          <w:sz w:val="24"/>
        </w:rPr>
        <w:t>Biochem. Parasitol.,  </w:t>
      </w:r>
      <w:r>
        <w:rPr>
          <w:spacing w:val="-11"/>
          <w:sz w:val="24"/>
        </w:rPr>
        <w:t>97:</w:t>
      </w:r>
      <w:r>
        <w:rPr>
          <w:spacing w:val="-19"/>
          <w:sz w:val="24"/>
        </w:rPr>
        <w:t> </w:t>
      </w:r>
      <w:r>
        <w:rPr>
          <w:spacing w:val="-12"/>
          <w:sz w:val="24"/>
        </w:rPr>
        <w:t>177-187.</w:t>
      </w:r>
    </w:p>
    <w:p>
      <w:pPr>
        <w:pStyle w:val="ListParagraph"/>
        <w:numPr>
          <w:ilvl w:val="0"/>
          <w:numId w:val="9"/>
        </w:numPr>
        <w:tabs>
          <w:tab w:pos="809" w:val="left" w:leader="none"/>
          <w:tab w:pos="810" w:val="left" w:leader="none"/>
        </w:tabs>
        <w:spacing w:line="240" w:lineRule="auto" w:before="120" w:after="0"/>
        <w:ind w:left="810" w:right="103" w:hanging="708"/>
        <w:jc w:val="both"/>
        <w:rPr>
          <w:sz w:val="24"/>
        </w:rPr>
      </w:pPr>
      <w:r>
        <w:rPr>
          <w:spacing w:val="-5"/>
          <w:sz w:val="24"/>
        </w:rPr>
        <w:t>Dent, </w:t>
      </w:r>
      <w:r>
        <w:rPr>
          <w:sz w:val="24"/>
        </w:rPr>
        <w:t>J. </w:t>
      </w:r>
      <w:r>
        <w:rPr>
          <w:spacing w:val="-4"/>
          <w:sz w:val="24"/>
        </w:rPr>
        <w:t>A., </w:t>
      </w:r>
      <w:r>
        <w:rPr>
          <w:spacing w:val="-5"/>
          <w:sz w:val="24"/>
        </w:rPr>
        <w:t>Davis, </w:t>
      </w:r>
      <w:r>
        <w:rPr>
          <w:spacing w:val="-3"/>
          <w:sz w:val="24"/>
        </w:rPr>
        <w:t>M. </w:t>
      </w:r>
      <w:r>
        <w:rPr>
          <w:sz w:val="24"/>
        </w:rPr>
        <w:t>W. y </w:t>
      </w:r>
      <w:r>
        <w:rPr>
          <w:spacing w:val="-5"/>
          <w:sz w:val="24"/>
        </w:rPr>
        <w:t>Avery, </w:t>
      </w:r>
      <w:r>
        <w:rPr>
          <w:spacing w:val="-4"/>
          <w:sz w:val="24"/>
        </w:rPr>
        <w:t>L. </w:t>
      </w:r>
      <w:r>
        <w:rPr>
          <w:spacing w:val="-6"/>
          <w:sz w:val="24"/>
        </w:rPr>
        <w:t>1997. </w:t>
      </w:r>
      <w:r>
        <w:rPr>
          <w:spacing w:val="-5"/>
          <w:sz w:val="24"/>
        </w:rPr>
        <w:t>Avr-15 </w:t>
      </w:r>
      <w:r>
        <w:rPr>
          <w:spacing w:val="-7"/>
          <w:sz w:val="24"/>
        </w:rPr>
        <w:t>encodes  </w:t>
      </w:r>
      <w:r>
        <w:rPr>
          <w:sz w:val="24"/>
        </w:rPr>
        <w:t>a  </w:t>
      </w:r>
      <w:r>
        <w:rPr>
          <w:spacing w:val="-7"/>
          <w:sz w:val="24"/>
        </w:rPr>
        <w:t>chloride  channel  subunit </w:t>
      </w:r>
      <w:r>
        <w:rPr>
          <w:spacing w:val="-4"/>
          <w:sz w:val="24"/>
        </w:rPr>
        <w:t>that</w:t>
      </w:r>
      <w:r>
        <w:rPr>
          <w:spacing w:val="52"/>
          <w:sz w:val="24"/>
        </w:rPr>
        <w:t> </w:t>
      </w:r>
      <w:r>
        <w:rPr>
          <w:spacing w:val="-7"/>
          <w:sz w:val="24"/>
        </w:rPr>
        <w:t>mediates </w:t>
      </w:r>
      <w:r>
        <w:rPr>
          <w:spacing w:val="-8"/>
          <w:sz w:val="24"/>
        </w:rPr>
        <w:t>inhibitory glutamatergic neurotransmission </w:t>
      </w:r>
      <w:r>
        <w:rPr>
          <w:spacing w:val="-6"/>
          <w:sz w:val="24"/>
        </w:rPr>
        <w:t>and </w:t>
      </w:r>
      <w:r>
        <w:rPr>
          <w:spacing w:val="-8"/>
          <w:sz w:val="24"/>
        </w:rPr>
        <w:t>ivermectina sensitivity </w:t>
      </w:r>
      <w:r>
        <w:rPr>
          <w:spacing w:val="-4"/>
          <w:sz w:val="24"/>
        </w:rPr>
        <w:t>in  </w:t>
      </w:r>
      <w:r>
        <w:rPr>
          <w:i/>
          <w:spacing w:val="-8"/>
          <w:sz w:val="24"/>
        </w:rPr>
        <w:t>Caenorhabditis </w:t>
      </w:r>
      <w:r>
        <w:rPr>
          <w:i/>
          <w:spacing w:val="-6"/>
          <w:sz w:val="24"/>
        </w:rPr>
        <w:t>elegans</w:t>
      </w:r>
      <w:r>
        <w:rPr>
          <w:spacing w:val="-6"/>
          <w:sz w:val="24"/>
        </w:rPr>
        <w:t>. Embo </w:t>
      </w:r>
      <w:r>
        <w:rPr>
          <w:spacing w:val="-4"/>
          <w:sz w:val="24"/>
        </w:rPr>
        <w:t>J., </w:t>
      </w:r>
      <w:r>
        <w:rPr>
          <w:spacing w:val="-6"/>
          <w:sz w:val="24"/>
        </w:rPr>
        <w:t>16: </w:t>
      </w:r>
      <w:r>
        <w:rPr>
          <w:spacing w:val="-5"/>
          <w:sz w:val="24"/>
        </w:rPr>
        <w:t> </w:t>
      </w:r>
      <w:r>
        <w:rPr>
          <w:spacing w:val="-8"/>
          <w:sz w:val="24"/>
        </w:rPr>
        <w:t>5867-5879.</w:t>
      </w:r>
    </w:p>
    <w:p>
      <w:pPr>
        <w:pStyle w:val="ListParagraph"/>
        <w:numPr>
          <w:ilvl w:val="0"/>
          <w:numId w:val="9"/>
        </w:numPr>
        <w:tabs>
          <w:tab w:pos="809" w:val="left" w:leader="none"/>
          <w:tab w:pos="810" w:val="left" w:leader="none"/>
        </w:tabs>
        <w:spacing w:line="240" w:lineRule="auto" w:before="120" w:after="0"/>
        <w:ind w:left="810" w:right="116" w:hanging="708"/>
        <w:jc w:val="both"/>
        <w:rPr>
          <w:sz w:val="24"/>
        </w:rPr>
      </w:pPr>
      <w:r>
        <w:rPr>
          <w:spacing w:val="-6"/>
          <w:sz w:val="24"/>
        </w:rPr>
        <w:t>Dent, </w:t>
      </w:r>
      <w:r>
        <w:rPr>
          <w:spacing w:val="-5"/>
          <w:sz w:val="24"/>
        </w:rPr>
        <w:t>J., </w:t>
      </w:r>
      <w:r>
        <w:rPr>
          <w:spacing w:val="-6"/>
          <w:sz w:val="24"/>
        </w:rPr>
        <w:t>Smith, McH., </w:t>
      </w:r>
      <w:r>
        <w:rPr>
          <w:spacing w:val="-7"/>
          <w:sz w:val="24"/>
        </w:rPr>
        <w:t>Vassilatis, </w:t>
      </w:r>
      <w:r>
        <w:rPr>
          <w:spacing w:val="-5"/>
          <w:sz w:val="24"/>
        </w:rPr>
        <w:t>D., </w:t>
      </w:r>
      <w:r>
        <w:rPr>
          <w:sz w:val="24"/>
        </w:rPr>
        <w:t>y </w:t>
      </w:r>
      <w:r>
        <w:rPr>
          <w:spacing w:val="-6"/>
          <w:sz w:val="24"/>
        </w:rPr>
        <w:t>Avery, </w:t>
      </w:r>
      <w:r>
        <w:rPr>
          <w:spacing w:val="-5"/>
          <w:sz w:val="24"/>
        </w:rPr>
        <w:t>L. </w:t>
      </w:r>
      <w:r>
        <w:rPr>
          <w:spacing w:val="-6"/>
          <w:sz w:val="24"/>
        </w:rPr>
        <w:t>2000. </w:t>
      </w:r>
      <w:r>
        <w:rPr>
          <w:spacing w:val="-5"/>
          <w:sz w:val="24"/>
        </w:rPr>
        <w:t>The </w:t>
      </w:r>
      <w:r>
        <w:rPr>
          <w:spacing w:val="-7"/>
          <w:sz w:val="24"/>
        </w:rPr>
        <w:t>genetics </w:t>
      </w:r>
      <w:r>
        <w:rPr>
          <w:spacing w:val="-3"/>
          <w:sz w:val="24"/>
        </w:rPr>
        <w:t>of </w:t>
      </w:r>
      <w:r>
        <w:rPr>
          <w:spacing w:val="-6"/>
          <w:sz w:val="24"/>
        </w:rPr>
        <w:t>ivermectin resistance </w:t>
      </w:r>
      <w:r>
        <w:rPr>
          <w:spacing w:val="-3"/>
          <w:sz w:val="24"/>
        </w:rPr>
        <w:t>in </w:t>
      </w:r>
      <w:r>
        <w:rPr>
          <w:i/>
          <w:spacing w:val="-9"/>
          <w:sz w:val="24"/>
        </w:rPr>
        <w:t>Caenorhabditis </w:t>
      </w:r>
      <w:r>
        <w:rPr>
          <w:i/>
          <w:spacing w:val="-6"/>
          <w:sz w:val="24"/>
        </w:rPr>
        <w:t>elegans</w:t>
      </w:r>
      <w:r>
        <w:rPr>
          <w:spacing w:val="-6"/>
          <w:sz w:val="24"/>
        </w:rPr>
        <w:t>. </w:t>
      </w:r>
      <w:r>
        <w:rPr>
          <w:spacing w:val="-3"/>
          <w:sz w:val="24"/>
        </w:rPr>
        <w:t>Proc. Nat. </w:t>
      </w:r>
      <w:r>
        <w:rPr>
          <w:spacing w:val="-4"/>
          <w:sz w:val="24"/>
        </w:rPr>
        <w:t>Acad. </w:t>
      </w:r>
      <w:r>
        <w:rPr>
          <w:spacing w:val="-3"/>
          <w:sz w:val="24"/>
        </w:rPr>
        <w:t>Sci., </w:t>
      </w:r>
      <w:r>
        <w:rPr>
          <w:spacing w:val="23"/>
          <w:sz w:val="24"/>
        </w:rPr>
        <w:t> </w:t>
      </w:r>
      <w:r>
        <w:rPr>
          <w:sz w:val="24"/>
        </w:rPr>
        <w:t>USA.</w:t>
      </w:r>
    </w:p>
    <w:p>
      <w:pPr>
        <w:pStyle w:val="ListParagraph"/>
        <w:numPr>
          <w:ilvl w:val="0"/>
          <w:numId w:val="9"/>
        </w:numPr>
        <w:tabs>
          <w:tab w:pos="809" w:val="left" w:leader="none"/>
          <w:tab w:pos="810" w:val="left" w:leader="none"/>
        </w:tabs>
        <w:spacing w:line="240" w:lineRule="auto" w:before="120" w:after="0"/>
        <w:ind w:left="810" w:right="110" w:hanging="708"/>
        <w:jc w:val="both"/>
        <w:rPr>
          <w:sz w:val="24"/>
        </w:rPr>
      </w:pPr>
      <w:r>
        <w:rPr>
          <w:spacing w:val="-7"/>
          <w:sz w:val="24"/>
        </w:rPr>
        <w:t>Dobson, </w:t>
      </w:r>
      <w:r>
        <w:rPr>
          <w:spacing w:val="-4"/>
          <w:sz w:val="24"/>
        </w:rPr>
        <w:t>R.J., </w:t>
      </w:r>
      <w:r>
        <w:rPr>
          <w:spacing w:val="-7"/>
          <w:sz w:val="24"/>
        </w:rPr>
        <w:t>Le Jambre, </w:t>
      </w:r>
      <w:r>
        <w:rPr>
          <w:spacing w:val="-5"/>
          <w:sz w:val="24"/>
        </w:rPr>
        <w:t>L. </w:t>
      </w:r>
      <w:r>
        <w:rPr>
          <w:sz w:val="24"/>
        </w:rPr>
        <w:t>y </w:t>
      </w:r>
      <w:r>
        <w:rPr>
          <w:spacing w:val="-6"/>
          <w:sz w:val="24"/>
        </w:rPr>
        <w:t>Gill, </w:t>
      </w:r>
      <w:r>
        <w:rPr>
          <w:spacing w:val="-4"/>
          <w:sz w:val="24"/>
        </w:rPr>
        <w:t>J.H. </w:t>
      </w:r>
      <w:r>
        <w:rPr>
          <w:spacing w:val="-7"/>
          <w:sz w:val="24"/>
        </w:rPr>
        <w:t>1996. Management </w:t>
      </w:r>
      <w:r>
        <w:rPr>
          <w:spacing w:val="-4"/>
          <w:sz w:val="24"/>
        </w:rPr>
        <w:t>of </w:t>
      </w:r>
      <w:r>
        <w:rPr>
          <w:spacing w:val="-7"/>
          <w:sz w:val="24"/>
        </w:rPr>
        <w:t>anthelmintic </w:t>
      </w:r>
      <w:r>
        <w:rPr>
          <w:spacing w:val="-6"/>
          <w:sz w:val="24"/>
        </w:rPr>
        <w:t>resistance: </w:t>
      </w:r>
      <w:r>
        <w:rPr>
          <w:spacing w:val="-5"/>
          <w:sz w:val="24"/>
        </w:rPr>
        <w:t>inheritance </w:t>
      </w:r>
      <w:r>
        <w:rPr>
          <w:spacing w:val="-3"/>
          <w:sz w:val="24"/>
        </w:rPr>
        <w:t>of </w:t>
      </w:r>
      <w:r>
        <w:rPr>
          <w:spacing w:val="-5"/>
          <w:sz w:val="24"/>
        </w:rPr>
        <w:t>resistance </w:t>
      </w:r>
      <w:r>
        <w:rPr>
          <w:spacing w:val="-4"/>
          <w:sz w:val="24"/>
        </w:rPr>
        <w:t>with </w:t>
      </w:r>
      <w:r>
        <w:rPr>
          <w:spacing w:val="-5"/>
          <w:sz w:val="24"/>
        </w:rPr>
        <w:t>persistent drugs. Int. </w:t>
      </w:r>
      <w:r>
        <w:rPr>
          <w:sz w:val="24"/>
        </w:rPr>
        <w:t>J. </w:t>
      </w:r>
      <w:r>
        <w:rPr>
          <w:spacing w:val="-5"/>
          <w:sz w:val="24"/>
        </w:rPr>
        <w:t>Parasitol.,  </w:t>
      </w:r>
      <w:r>
        <w:rPr>
          <w:spacing w:val="-11"/>
          <w:sz w:val="24"/>
        </w:rPr>
        <w:t>26: </w:t>
      </w:r>
      <w:r>
        <w:rPr>
          <w:spacing w:val="3"/>
          <w:sz w:val="24"/>
        </w:rPr>
        <w:t> </w:t>
      </w:r>
      <w:r>
        <w:rPr>
          <w:spacing w:val="-10"/>
          <w:sz w:val="24"/>
        </w:rPr>
        <w:t>993-1000.</w:t>
      </w:r>
    </w:p>
    <w:p>
      <w:pPr>
        <w:pStyle w:val="ListParagraph"/>
        <w:numPr>
          <w:ilvl w:val="0"/>
          <w:numId w:val="9"/>
        </w:numPr>
        <w:tabs>
          <w:tab w:pos="809" w:val="left" w:leader="none"/>
          <w:tab w:pos="810" w:val="left" w:leader="none"/>
        </w:tabs>
        <w:spacing w:line="240" w:lineRule="auto" w:before="120" w:after="0"/>
        <w:ind w:left="810" w:right="113" w:hanging="708"/>
        <w:jc w:val="both"/>
        <w:rPr>
          <w:sz w:val="24"/>
        </w:rPr>
      </w:pPr>
      <w:r>
        <w:rPr>
          <w:sz w:val="24"/>
        </w:rPr>
        <w:t>Domínguez-Alpizar, J.L., Rodríguez-Vivas, I., y Honhold, N. 1993. Epizootiología de los parásitos gastrointestinales en bovinos del estado de Yucatán. Veterinaria México.</w:t>
      </w:r>
      <w:r>
        <w:rPr>
          <w:spacing w:val="-2"/>
          <w:sz w:val="24"/>
        </w:rPr>
        <w:t> </w:t>
      </w:r>
      <w:r>
        <w:rPr>
          <w:sz w:val="24"/>
        </w:rPr>
        <w:t>24:189-193.</w:t>
      </w:r>
    </w:p>
    <w:p>
      <w:pPr>
        <w:pStyle w:val="ListParagraph"/>
        <w:numPr>
          <w:ilvl w:val="0"/>
          <w:numId w:val="9"/>
        </w:numPr>
        <w:tabs>
          <w:tab w:pos="809" w:val="left" w:leader="none"/>
          <w:tab w:pos="810" w:val="left" w:leader="none"/>
        </w:tabs>
        <w:spacing w:line="240" w:lineRule="auto" w:before="0" w:after="0"/>
        <w:ind w:left="810" w:right="117" w:hanging="708"/>
        <w:jc w:val="both"/>
        <w:rPr>
          <w:sz w:val="24"/>
        </w:rPr>
      </w:pPr>
      <w:r>
        <w:rPr>
          <w:sz w:val="24"/>
        </w:rPr>
        <w:t>Dynes, R.A., Poppi, D.P., Barrell, G.K. y Sykes, A.R. 1998. Elevation of feed intake in parasite infected lambs by central administration of a cholecystokinin receptor antagonist. British Journal of Nutrition, 79:</w:t>
      </w:r>
      <w:r>
        <w:rPr>
          <w:spacing w:val="-7"/>
          <w:sz w:val="24"/>
        </w:rPr>
        <w:t> </w:t>
      </w:r>
      <w:r>
        <w:rPr>
          <w:sz w:val="24"/>
        </w:rPr>
        <w:t>47-54.</w:t>
      </w:r>
    </w:p>
    <w:p>
      <w:pPr>
        <w:pStyle w:val="ListParagraph"/>
        <w:numPr>
          <w:ilvl w:val="0"/>
          <w:numId w:val="9"/>
        </w:numPr>
        <w:tabs>
          <w:tab w:pos="809" w:val="left" w:leader="none"/>
          <w:tab w:pos="810" w:val="left" w:leader="none"/>
        </w:tabs>
        <w:spacing w:line="240" w:lineRule="auto" w:before="0" w:after="0"/>
        <w:ind w:left="810" w:right="111" w:hanging="708"/>
        <w:jc w:val="both"/>
        <w:rPr>
          <w:sz w:val="24"/>
        </w:rPr>
      </w:pPr>
      <w:r>
        <w:rPr>
          <w:spacing w:val="-6"/>
          <w:sz w:val="24"/>
        </w:rPr>
        <w:t>Echevarria, </w:t>
      </w:r>
      <w:r>
        <w:rPr>
          <w:spacing w:val="-4"/>
          <w:sz w:val="24"/>
        </w:rPr>
        <w:t>F., </w:t>
      </w:r>
      <w:r>
        <w:rPr>
          <w:spacing w:val="-5"/>
          <w:sz w:val="24"/>
        </w:rPr>
        <w:t>Borba, </w:t>
      </w:r>
      <w:r>
        <w:rPr>
          <w:spacing w:val="-3"/>
          <w:sz w:val="24"/>
        </w:rPr>
        <w:t>M.F.S., </w:t>
      </w:r>
      <w:r>
        <w:rPr>
          <w:spacing w:val="-5"/>
          <w:sz w:val="24"/>
        </w:rPr>
        <w:t>Pinheiro, </w:t>
      </w:r>
      <w:r>
        <w:rPr>
          <w:spacing w:val="-3"/>
          <w:sz w:val="24"/>
        </w:rPr>
        <w:t>A. </w:t>
      </w:r>
      <w:r>
        <w:rPr>
          <w:spacing w:val="-6"/>
          <w:sz w:val="24"/>
        </w:rPr>
        <w:t>C.,Waller, </w:t>
      </w:r>
      <w:r>
        <w:rPr>
          <w:spacing w:val="-3"/>
          <w:sz w:val="24"/>
        </w:rPr>
        <w:t>P.J. </w:t>
      </w:r>
      <w:r>
        <w:rPr>
          <w:sz w:val="24"/>
        </w:rPr>
        <w:t>y </w:t>
      </w:r>
      <w:r>
        <w:rPr>
          <w:spacing w:val="-5"/>
          <w:sz w:val="24"/>
        </w:rPr>
        <w:t>Hansen, </w:t>
      </w:r>
      <w:r>
        <w:rPr>
          <w:sz w:val="24"/>
        </w:rPr>
        <w:t>J.W. </w:t>
      </w:r>
      <w:r>
        <w:rPr>
          <w:spacing w:val="-5"/>
          <w:sz w:val="24"/>
        </w:rPr>
        <w:t>1996. </w:t>
      </w:r>
      <w:r>
        <w:rPr>
          <w:sz w:val="24"/>
        </w:rPr>
        <w:t>The </w:t>
      </w:r>
      <w:r>
        <w:rPr>
          <w:spacing w:val="-6"/>
          <w:sz w:val="24"/>
        </w:rPr>
        <w:t>prevalence </w:t>
      </w:r>
      <w:r>
        <w:rPr>
          <w:spacing w:val="-4"/>
          <w:sz w:val="24"/>
        </w:rPr>
        <w:t>of </w:t>
      </w:r>
      <w:r>
        <w:rPr>
          <w:spacing w:val="-7"/>
          <w:sz w:val="24"/>
        </w:rPr>
        <w:t>anthelmintic </w:t>
      </w:r>
      <w:r>
        <w:rPr>
          <w:spacing w:val="-6"/>
          <w:sz w:val="24"/>
        </w:rPr>
        <w:t>resistance </w:t>
      </w:r>
      <w:r>
        <w:rPr>
          <w:spacing w:val="-4"/>
          <w:sz w:val="24"/>
        </w:rPr>
        <w:t>in  </w:t>
      </w:r>
      <w:r>
        <w:rPr>
          <w:spacing w:val="-6"/>
          <w:sz w:val="24"/>
        </w:rPr>
        <w:t>nematode  parasites  </w:t>
      </w:r>
      <w:r>
        <w:rPr>
          <w:spacing w:val="-4"/>
          <w:sz w:val="24"/>
        </w:rPr>
        <w:t>of  </w:t>
      </w:r>
      <w:r>
        <w:rPr>
          <w:spacing w:val="-5"/>
          <w:sz w:val="24"/>
        </w:rPr>
        <w:t>sheep  </w:t>
      </w:r>
      <w:r>
        <w:rPr>
          <w:spacing w:val="-4"/>
          <w:sz w:val="24"/>
        </w:rPr>
        <w:t>in  </w:t>
      </w:r>
      <w:r>
        <w:rPr>
          <w:spacing w:val="-6"/>
          <w:sz w:val="24"/>
        </w:rPr>
        <w:t>Southern  Latin  </w:t>
      </w:r>
      <w:r>
        <w:rPr>
          <w:spacing w:val="-5"/>
          <w:sz w:val="24"/>
        </w:rPr>
        <w:t>America: Brasil. Vet. Parasitol., </w:t>
      </w:r>
      <w:r>
        <w:rPr>
          <w:spacing w:val="-6"/>
          <w:sz w:val="24"/>
        </w:rPr>
        <w:t>62:</w:t>
      </w:r>
      <w:r>
        <w:rPr>
          <w:spacing w:val="20"/>
          <w:sz w:val="24"/>
        </w:rPr>
        <w:t> </w:t>
      </w:r>
      <w:r>
        <w:rPr>
          <w:spacing w:val="-12"/>
          <w:sz w:val="24"/>
        </w:rPr>
        <w:t>199-206.</w:t>
      </w:r>
    </w:p>
    <w:p>
      <w:pPr>
        <w:pStyle w:val="ListParagraph"/>
        <w:numPr>
          <w:ilvl w:val="0"/>
          <w:numId w:val="9"/>
        </w:numPr>
        <w:tabs>
          <w:tab w:pos="809" w:val="left" w:leader="none"/>
          <w:tab w:pos="810" w:val="left" w:leader="none"/>
        </w:tabs>
        <w:spacing w:line="240" w:lineRule="auto" w:before="120" w:after="0"/>
        <w:ind w:left="810" w:right="109" w:hanging="708"/>
        <w:jc w:val="both"/>
        <w:rPr>
          <w:sz w:val="24"/>
        </w:rPr>
      </w:pPr>
      <w:r>
        <w:rPr>
          <w:spacing w:val="-7"/>
          <w:sz w:val="24"/>
        </w:rPr>
        <w:t>Eddi, </w:t>
      </w:r>
      <w:r>
        <w:rPr>
          <w:spacing w:val="-5"/>
          <w:sz w:val="24"/>
        </w:rPr>
        <w:t>C., </w:t>
      </w:r>
      <w:r>
        <w:rPr>
          <w:spacing w:val="-6"/>
          <w:sz w:val="24"/>
        </w:rPr>
        <w:t>Caracostantogolo, </w:t>
      </w:r>
      <w:r>
        <w:rPr>
          <w:spacing w:val="-3"/>
          <w:sz w:val="24"/>
        </w:rPr>
        <w:t>J., </w:t>
      </w:r>
      <w:r>
        <w:rPr>
          <w:spacing w:val="-5"/>
          <w:sz w:val="24"/>
        </w:rPr>
        <w:t>Peña, </w:t>
      </w:r>
      <w:r>
        <w:rPr>
          <w:spacing w:val="-4"/>
          <w:sz w:val="24"/>
        </w:rPr>
        <w:t>M., </w:t>
      </w:r>
      <w:r>
        <w:rPr>
          <w:spacing w:val="-5"/>
          <w:sz w:val="24"/>
        </w:rPr>
        <w:t>Schapiro, </w:t>
      </w:r>
      <w:r>
        <w:rPr>
          <w:spacing w:val="-3"/>
          <w:sz w:val="24"/>
        </w:rPr>
        <w:t>J., </w:t>
      </w:r>
      <w:r>
        <w:rPr>
          <w:spacing w:val="-6"/>
          <w:sz w:val="24"/>
        </w:rPr>
        <w:t>Marangunich, </w:t>
      </w:r>
      <w:r>
        <w:rPr>
          <w:spacing w:val="-5"/>
          <w:sz w:val="24"/>
        </w:rPr>
        <w:t>L., Waller, </w:t>
      </w:r>
      <w:r>
        <w:rPr>
          <w:sz w:val="24"/>
        </w:rPr>
        <w:t>P. J.y </w:t>
      </w:r>
      <w:r>
        <w:rPr>
          <w:spacing w:val="-3"/>
          <w:sz w:val="24"/>
        </w:rPr>
        <w:t>Hansen, J. W. </w:t>
      </w:r>
      <w:r>
        <w:rPr>
          <w:spacing w:val="-6"/>
          <w:sz w:val="24"/>
        </w:rPr>
        <w:t>1996. </w:t>
      </w:r>
      <w:r>
        <w:rPr>
          <w:spacing w:val="-5"/>
          <w:sz w:val="24"/>
        </w:rPr>
        <w:t>The </w:t>
      </w:r>
      <w:r>
        <w:rPr>
          <w:spacing w:val="-6"/>
          <w:sz w:val="24"/>
        </w:rPr>
        <w:t>prevalence  </w:t>
      </w:r>
      <w:r>
        <w:rPr>
          <w:spacing w:val="-4"/>
          <w:sz w:val="24"/>
        </w:rPr>
        <w:t>of  </w:t>
      </w:r>
      <w:r>
        <w:rPr>
          <w:spacing w:val="-6"/>
          <w:sz w:val="24"/>
        </w:rPr>
        <w:t>anthelmintic  resistance  </w:t>
      </w:r>
      <w:r>
        <w:rPr>
          <w:spacing w:val="-4"/>
          <w:sz w:val="24"/>
        </w:rPr>
        <w:t>in </w:t>
      </w:r>
      <w:r>
        <w:rPr>
          <w:spacing w:val="-6"/>
          <w:sz w:val="24"/>
        </w:rPr>
        <w:t>nematode  parasites </w:t>
      </w:r>
      <w:r>
        <w:rPr>
          <w:spacing w:val="-4"/>
          <w:sz w:val="24"/>
        </w:rPr>
        <w:t>of </w:t>
      </w:r>
      <w:r>
        <w:rPr>
          <w:spacing w:val="-6"/>
          <w:sz w:val="24"/>
        </w:rPr>
        <w:t>sheep </w:t>
      </w:r>
      <w:r>
        <w:rPr>
          <w:spacing w:val="-4"/>
          <w:sz w:val="24"/>
        </w:rPr>
        <w:t>in Southern </w:t>
      </w:r>
      <w:r>
        <w:rPr>
          <w:spacing w:val="-6"/>
          <w:sz w:val="24"/>
        </w:rPr>
        <w:t>Latin America: Argentina. </w:t>
      </w:r>
      <w:r>
        <w:rPr>
          <w:spacing w:val="-5"/>
          <w:sz w:val="24"/>
        </w:rPr>
        <w:t>Vet. </w:t>
      </w:r>
      <w:r>
        <w:rPr>
          <w:spacing w:val="-6"/>
          <w:sz w:val="24"/>
        </w:rPr>
        <w:t>Parasitol.,  </w:t>
      </w:r>
      <w:r>
        <w:rPr>
          <w:spacing w:val="-11"/>
          <w:sz w:val="24"/>
        </w:rPr>
        <w:t>62: </w:t>
      </w:r>
      <w:r>
        <w:rPr>
          <w:spacing w:val="21"/>
          <w:sz w:val="24"/>
        </w:rPr>
        <w:t> </w:t>
      </w:r>
      <w:r>
        <w:rPr>
          <w:spacing w:val="-12"/>
          <w:sz w:val="24"/>
        </w:rPr>
        <w:t>189-197.</w:t>
      </w:r>
    </w:p>
    <w:p>
      <w:pPr>
        <w:pStyle w:val="ListParagraph"/>
        <w:numPr>
          <w:ilvl w:val="0"/>
          <w:numId w:val="9"/>
        </w:numPr>
        <w:tabs>
          <w:tab w:pos="809" w:val="left" w:leader="none"/>
          <w:tab w:pos="810" w:val="left" w:leader="none"/>
        </w:tabs>
        <w:spacing w:line="240" w:lineRule="auto" w:before="120" w:after="0"/>
        <w:ind w:left="810" w:right="114" w:hanging="708"/>
        <w:jc w:val="both"/>
        <w:rPr>
          <w:sz w:val="24"/>
        </w:rPr>
      </w:pPr>
      <w:r>
        <w:rPr>
          <w:spacing w:val="-5"/>
          <w:sz w:val="24"/>
        </w:rPr>
        <w:t>Etter, </w:t>
      </w:r>
      <w:r>
        <w:rPr>
          <w:spacing w:val="-4"/>
          <w:sz w:val="24"/>
        </w:rPr>
        <w:t>A.,</w:t>
      </w:r>
      <w:r>
        <w:rPr>
          <w:spacing w:val="52"/>
          <w:sz w:val="24"/>
        </w:rPr>
        <w:t> </w:t>
      </w:r>
      <w:r>
        <w:rPr>
          <w:spacing w:val="-10"/>
          <w:sz w:val="24"/>
        </w:rPr>
        <w:t>Cully, </w:t>
      </w:r>
      <w:r>
        <w:rPr>
          <w:spacing w:val="-6"/>
          <w:sz w:val="24"/>
        </w:rPr>
        <w:t>D., </w:t>
      </w:r>
      <w:r>
        <w:rPr>
          <w:spacing w:val="-7"/>
          <w:sz w:val="24"/>
        </w:rPr>
        <w:t>Schaeffer, </w:t>
      </w:r>
      <w:r>
        <w:rPr>
          <w:spacing w:val="-5"/>
          <w:sz w:val="24"/>
        </w:rPr>
        <w:t>J., </w:t>
      </w:r>
      <w:r>
        <w:rPr>
          <w:spacing w:val="-7"/>
          <w:sz w:val="24"/>
        </w:rPr>
        <w:t>Liu, </w:t>
      </w:r>
      <w:r>
        <w:rPr>
          <w:spacing w:val="-4"/>
          <w:sz w:val="24"/>
        </w:rPr>
        <w:t>K. </w:t>
      </w:r>
      <w:r>
        <w:rPr>
          <w:sz w:val="24"/>
        </w:rPr>
        <w:t>y </w:t>
      </w:r>
      <w:r>
        <w:rPr>
          <w:spacing w:val="-7"/>
          <w:sz w:val="24"/>
        </w:rPr>
        <w:t>Arena,</w:t>
      </w:r>
      <w:r>
        <w:rPr>
          <w:spacing w:val="46"/>
          <w:sz w:val="24"/>
        </w:rPr>
        <w:t> </w:t>
      </w:r>
      <w:r>
        <w:rPr>
          <w:spacing w:val="-3"/>
          <w:sz w:val="24"/>
        </w:rPr>
        <w:t>J.  </w:t>
      </w:r>
      <w:r>
        <w:rPr>
          <w:spacing w:val="-7"/>
          <w:sz w:val="24"/>
        </w:rPr>
        <w:t>1996.</w:t>
      </w:r>
      <w:r>
        <w:rPr>
          <w:spacing w:val="46"/>
          <w:sz w:val="24"/>
        </w:rPr>
        <w:t> </w:t>
      </w:r>
      <w:r>
        <w:rPr>
          <w:spacing w:val="-4"/>
          <w:sz w:val="24"/>
        </w:rPr>
        <w:t>An </w:t>
      </w:r>
      <w:r>
        <w:rPr>
          <w:spacing w:val="52"/>
          <w:sz w:val="24"/>
        </w:rPr>
        <w:t> </w:t>
      </w:r>
      <w:r>
        <w:rPr>
          <w:spacing w:val="-7"/>
          <w:sz w:val="24"/>
        </w:rPr>
        <w:t>amino</w:t>
      </w:r>
      <w:r>
        <w:rPr>
          <w:spacing w:val="46"/>
          <w:sz w:val="24"/>
        </w:rPr>
        <w:t> </w:t>
      </w:r>
      <w:r>
        <w:rPr>
          <w:spacing w:val="-7"/>
          <w:sz w:val="24"/>
        </w:rPr>
        <w:t>acid substitution </w:t>
      </w:r>
      <w:r>
        <w:rPr>
          <w:spacing w:val="-4"/>
          <w:sz w:val="24"/>
        </w:rPr>
        <w:t>in</w:t>
      </w:r>
      <w:r>
        <w:rPr>
          <w:spacing w:val="52"/>
          <w:sz w:val="24"/>
        </w:rPr>
        <w:t> </w:t>
      </w:r>
      <w:r>
        <w:rPr>
          <w:spacing w:val="-4"/>
          <w:sz w:val="24"/>
        </w:rPr>
        <w:t>the </w:t>
      </w:r>
      <w:r>
        <w:rPr>
          <w:spacing w:val="-6"/>
          <w:sz w:val="24"/>
        </w:rPr>
        <w:t>pore </w:t>
      </w:r>
      <w:r>
        <w:rPr>
          <w:spacing w:val="-7"/>
          <w:sz w:val="24"/>
        </w:rPr>
        <w:t>region </w:t>
      </w:r>
      <w:r>
        <w:rPr>
          <w:spacing w:val="-4"/>
          <w:sz w:val="24"/>
        </w:rPr>
        <w:t>of </w:t>
      </w:r>
      <w:r>
        <w:rPr>
          <w:sz w:val="24"/>
        </w:rPr>
        <w:t>a </w:t>
      </w:r>
      <w:r>
        <w:rPr>
          <w:spacing w:val="-8"/>
          <w:sz w:val="24"/>
        </w:rPr>
        <w:t>glutamate-gated </w:t>
      </w:r>
      <w:r>
        <w:rPr>
          <w:spacing w:val="-9"/>
          <w:sz w:val="24"/>
        </w:rPr>
        <w:t>chloride  channel  enables  </w:t>
      </w:r>
      <w:r>
        <w:rPr>
          <w:spacing w:val="-7"/>
          <w:sz w:val="24"/>
        </w:rPr>
        <w:t>the </w:t>
      </w:r>
      <w:r>
        <w:rPr>
          <w:spacing w:val="-9"/>
          <w:sz w:val="24"/>
        </w:rPr>
        <w:t>coupling </w:t>
      </w:r>
      <w:r>
        <w:rPr>
          <w:spacing w:val="-5"/>
          <w:sz w:val="24"/>
        </w:rPr>
        <w:t>of  </w:t>
      </w:r>
      <w:r>
        <w:rPr>
          <w:spacing w:val="-8"/>
          <w:sz w:val="24"/>
        </w:rPr>
        <w:t>ligand binding   </w:t>
      </w:r>
      <w:r>
        <w:rPr>
          <w:spacing w:val="-4"/>
          <w:sz w:val="24"/>
        </w:rPr>
        <w:t>to </w:t>
      </w:r>
      <w:r>
        <w:rPr>
          <w:spacing w:val="-7"/>
          <w:sz w:val="24"/>
        </w:rPr>
        <w:t>channel gating. </w:t>
      </w:r>
      <w:r>
        <w:rPr>
          <w:spacing w:val="-3"/>
          <w:sz w:val="24"/>
        </w:rPr>
        <w:t>J. </w:t>
      </w:r>
      <w:r>
        <w:rPr>
          <w:spacing w:val="-7"/>
          <w:sz w:val="24"/>
        </w:rPr>
        <w:t>Biol. Chem.,  </w:t>
      </w:r>
      <w:r>
        <w:rPr>
          <w:spacing w:val="-10"/>
          <w:sz w:val="24"/>
        </w:rPr>
        <w:t>271:</w:t>
      </w:r>
      <w:r>
        <w:rPr>
          <w:spacing w:val="6"/>
          <w:sz w:val="24"/>
        </w:rPr>
        <w:t> </w:t>
      </w:r>
      <w:r>
        <w:rPr>
          <w:spacing w:val="-8"/>
          <w:sz w:val="24"/>
        </w:rPr>
        <w:t>16035-16039.</w:t>
      </w:r>
    </w:p>
    <w:p>
      <w:pPr>
        <w:pStyle w:val="ListParagraph"/>
        <w:numPr>
          <w:ilvl w:val="0"/>
          <w:numId w:val="9"/>
        </w:numPr>
        <w:tabs>
          <w:tab w:pos="809" w:val="left" w:leader="none"/>
          <w:tab w:pos="810" w:val="left" w:leader="none"/>
        </w:tabs>
        <w:spacing w:line="240" w:lineRule="auto" w:before="120" w:after="0"/>
        <w:ind w:left="810" w:right="118" w:hanging="708"/>
        <w:jc w:val="both"/>
        <w:rPr>
          <w:sz w:val="24"/>
        </w:rPr>
      </w:pPr>
      <w:r>
        <w:rPr>
          <w:sz w:val="24"/>
        </w:rPr>
        <w:t>Euzéby, J. 1963. Les maladies vermineuses des animaux domestiques et leur incidence sur la pathologie humaine. Tomo II : Maladies dues aux plathelminthes, fascicule premier et Cestodes. Vigot frères éditeurs. Paris.</w:t>
      </w:r>
      <w:r>
        <w:rPr>
          <w:spacing w:val="-13"/>
          <w:sz w:val="24"/>
        </w:rPr>
        <w:t> </w:t>
      </w:r>
      <w:r>
        <w:rPr>
          <w:sz w:val="24"/>
        </w:rPr>
        <w:t>664p.</w:t>
      </w:r>
    </w:p>
    <w:p>
      <w:pPr>
        <w:pStyle w:val="ListParagraph"/>
        <w:numPr>
          <w:ilvl w:val="0"/>
          <w:numId w:val="9"/>
        </w:numPr>
        <w:tabs>
          <w:tab w:pos="809" w:val="left" w:leader="none"/>
          <w:tab w:pos="810" w:val="left" w:leader="none"/>
        </w:tabs>
        <w:spacing w:line="240" w:lineRule="auto" w:before="0" w:after="0"/>
        <w:ind w:left="810" w:right="114" w:hanging="708"/>
        <w:jc w:val="both"/>
        <w:rPr>
          <w:sz w:val="24"/>
        </w:rPr>
      </w:pPr>
      <w:r>
        <w:rPr>
          <w:spacing w:val="-7"/>
          <w:sz w:val="24"/>
        </w:rPr>
        <w:t>Fiel, </w:t>
      </w:r>
      <w:r>
        <w:rPr>
          <w:spacing w:val="-5"/>
          <w:sz w:val="24"/>
        </w:rPr>
        <w:t>C., </w:t>
      </w:r>
      <w:r>
        <w:rPr>
          <w:spacing w:val="-8"/>
          <w:sz w:val="24"/>
        </w:rPr>
        <w:t>Saumell, </w:t>
      </w:r>
      <w:r>
        <w:rPr>
          <w:spacing w:val="-5"/>
          <w:sz w:val="24"/>
        </w:rPr>
        <w:t>C., </w:t>
      </w:r>
      <w:r>
        <w:rPr>
          <w:spacing w:val="-6"/>
          <w:sz w:val="24"/>
        </w:rPr>
        <w:t>Steffan, </w:t>
      </w:r>
      <w:r>
        <w:rPr>
          <w:spacing w:val="-5"/>
          <w:sz w:val="24"/>
        </w:rPr>
        <w:t>P., </w:t>
      </w:r>
      <w:r>
        <w:rPr>
          <w:spacing w:val="-6"/>
          <w:sz w:val="24"/>
        </w:rPr>
        <w:t>Rodriguez, </w:t>
      </w:r>
      <w:r>
        <w:rPr>
          <w:spacing w:val="-3"/>
          <w:sz w:val="24"/>
        </w:rPr>
        <w:t>E. </w:t>
      </w:r>
      <w:r>
        <w:rPr>
          <w:sz w:val="24"/>
        </w:rPr>
        <w:t>y </w:t>
      </w:r>
      <w:r>
        <w:rPr>
          <w:spacing w:val="-6"/>
          <w:sz w:val="24"/>
        </w:rPr>
        <w:t>Salaverry, </w:t>
      </w:r>
      <w:r>
        <w:rPr>
          <w:spacing w:val="-4"/>
          <w:sz w:val="24"/>
        </w:rPr>
        <w:t>G. </w:t>
      </w:r>
      <w:r>
        <w:rPr>
          <w:spacing w:val="-6"/>
          <w:sz w:val="24"/>
        </w:rPr>
        <w:t>2000. Resistencia </w:t>
      </w:r>
      <w:r>
        <w:rPr>
          <w:sz w:val="24"/>
        </w:rPr>
        <w:t>a </w:t>
      </w:r>
      <w:r>
        <w:rPr>
          <w:spacing w:val="-4"/>
          <w:sz w:val="24"/>
        </w:rPr>
        <w:t>nematodes </w:t>
      </w:r>
      <w:r>
        <w:rPr>
          <w:spacing w:val="52"/>
          <w:sz w:val="24"/>
        </w:rPr>
        <w:t> </w:t>
      </w:r>
      <w:r>
        <w:rPr>
          <w:spacing w:val="-9"/>
          <w:sz w:val="24"/>
        </w:rPr>
        <w:t>trichostrongylideos-   </w:t>
      </w:r>
      <w:r>
        <w:rPr>
          <w:i/>
          <w:spacing w:val="-9"/>
          <w:sz w:val="24"/>
        </w:rPr>
        <w:t>Cooperia    </w:t>
      </w:r>
      <w:r>
        <w:rPr>
          <w:sz w:val="24"/>
        </w:rPr>
        <w:t>y   </w:t>
      </w:r>
      <w:r>
        <w:rPr>
          <w:i/>
          <w:spacing w:val="-9"/>
          <w:sz w:val="24"/>
        </w:rPr>
        <w:t>Trichostrongylus    </w:t>
      </w:r>
      <w:r>
        <w:rPr>
          <w:sz w:val="24"/>
        </w:rPr>
        <w:t>a   </w:t>
      </w:r>
      <w:r>
        <w:rPr>
          <w:spacing w:val="-6"/>
          <w:sz w:val="24"/>
        </w:rPr>
        <w:t>tratamientos  </w:t>
      </w:r>
      <w:r>
        <w:rPr>
          <w:spacing w:val="40"/>
          <w:sz w:val="24"/>
        </w:rPr>
        <w:t> </w:t>
      </w:r>
      <w:r>
        <w:rPr>
          <w:spacing w:val="-5"/>
          <w:sz w:val="24"/>
        </w:rPr>
        <w:t>con</w:t>
      </w:r>
    </w:p>
    <w:p>
      <w:pPr>
        <w:spacing w:after="0" w:line="240" w:lineRule="auto"/>
        <w:jc w:val="both"/>
        <w:rPr>
          <w:sz w:val="24"/>
        </w:rPr>
        <w:sectPr>
          <w:pgSz w:w="11910" w:h="16840"/>
          <w:pgMar w:header="0" w:footer="972" w:top="1340" w:bottom="1160" w:left="1600" w:right="1300"/>
        </w:sectPr>
      </w:pPr>
    </w:p>
    <w:p>
      <w:pPr>
        <w:pStyle w:val="BodyText"/>
        <w:spacing w:before="52"/>
        <w:ind w:left="810"/>
        <w:jc w:val="both"/>
      </w:pPr>
      <w:r>
        <w:rPr/>
        <w:t>avermectinas  en  bovinos. Rev. Med. Vet., 81:  310-315.</w:t>
      </w:r>
    </w:p>
    <w:p>
      <w:pPr>
        <w:pStyle w:val="ListParagraph"/>
        <w:numPr>
          <w:ilvl w:val="0"/>
          <w:numId w:val="9"/>
        </w:numPr>
        <w:tabs>
          <w:tab w:pos="809" w:val="left" w:leader="none"/>
          <w:tab w:pos="810" w:val="left" w:leader="none"/>
        </w:tabs>
        <w:spacing w:line="240" w:lineRule="auto" w:before="120" w:after="0"/>
        <w:ind w:left="810" w:right="111" w:hanging="708"/>
        <w:jc w:val="both"/>
        <w:rPr>
          <w:sz w:val="24"/>
        </w:rPr>
      </w:pPr>
      <w:r>
        <w:rPr>
          <w:spacing w:val="-6"/>
          <w:sz w:val="24"/>
        </w:rPr>
        <w:t>Flemming, </w:t>
      </w:r>
      <w:r>
        <w:rPr>
          <w:spacing w:val="-4"/>
          <w:sz w:val="24"/>
        </w:rPr>
        <w:t>J.T., </w:t>
      </w:r>
      <w:r>
        <w:rPr>
          <w:spacing w:val="-6"/>
          <w:sz w:val="24"/>
        </w:rPr>
        <w:t>Squire, </w:t>
      </w:r>
      <w:r>
        <w:rPr>
          <w:spacing w:val="-5"/>
          <w:sz w:val="24"/>
        </w:rPr>
        <w:t>M.D., </w:t>
      </w:r>
      <w:r>
        <w:rPr>
          <w:spacing w:val="-6"/>
          <w:sz w:val="24"/>
        </w:rPr>
        <w:t>Barnes,  </w:t>
      </w:r>
      <w:r>
        <w:rPr>
          <w:spacing w:val="-4"/>
          <w:sz w:val="24"/>
        </w:rPr>
        <w:t>T.M.,  </w:t>
      </w:r>
      <w:r>
        <w:rPr>
          <w:spacing w:val="-6"/>
          <w:sz w:val="24"/>
        </w:rPr>
        <w:t>Tornoe,  </w:t>
      </w:r>
      <w:r>
        <w:rPr>
          <w:spacing w:val="-5"/>
          <w:sz w:val="24"/>
        </w:rPr>
        <w:t>C.,  </w:t>
      </w:r>
      <w:r>
        <w:rPr>
          <w:spacing w:val="-6"/>
          <w:sz w:val="24"/>
        </w:rPr>
        <w:t>Matsuda,  </w:t>
      </w:r>
      <w:r>
        <w:rPr>
          <w:spacing w:val="-5"/>
          <w:sz w:val="24"/>
        </w:rPr>
        <w:t>K.,  </w:t>
      </w:r>
      <w:r>
        <w:rPr>
          <w:spacing w:val="-6"/>
          <w:sz w:val="24"/>
        </w:rPr>
        <w:t>Ahnn,  </w:t>
      </w:r>
      <w:r>
        <w:rPr>
          <w:spacing w:val="-5"/>
          <w:sz w:val="24"/>
        </w:rPr>
        <w:t>J.,  </w:t>
      </w:r>
      <w:r>
        <w:rPr>
          <w:spacing w:val="-6"/>
          <w:sz w:val="24"/>
        </w:rPr>
        <w:t>Fire, </w:t>
      </w:r>
      <w:r>
        <w:rPr>
          <w:spacing w:val="-4"/>
          <w:sz w:val="24"/>
        </w:rPr>
        <w:t>A.,</w:t>
      </w:r>
      <w:r>
        <w:rPr>
          <w:spacing w:val="52"/>
          <w:sz w:val="24"/>
        </w:rPr>
        <w:t> </w:t>
      </w:r>
      <w:r>
        <w:rPr>
          <w:spacing w:val="-5"/>
          <w:sz w:val="24"/>
        </w:rPr>
        <w:t>Sulston, </w:t>
      </w:r>
      <w:r>
        <w:rPr>
          <w:spacing w:val="-3"/>
          <w:sz w:val="24"/>
        </w:rPr>
        <w:t>J.E., </w:t>
      </w:r>
      <w:r>
        <w:rPr>
          <w:spacing w:val="-5"/>
          <w:sz w:val="24"/>
        </w:rPr>
        <w:t>Barnard, </w:t>
      </w:r>
      <w:r>
        <w:rPr>
          <w:spacing w:val="-4"/>
          <w:sz w:val="24"/>
        </w:rPr>
        <w:t>E.A.,</w:t>
      </w:r>
      <w:r>
        <w:rPr>
          <w:spacing w:val="52"/>
          <w:sz w:val="24"/>
        </w:rPr>
        <w:t> </w:t>
      </w:r>
      <w:r>
        <w:rPr>
          <w:spacing w:val="-5"/>
          <w:sz w:val="24"/>
        </w:rPr>
        <w:t>Sattelle, </w:t>
      </w:r>
      <w:r>
        <w:rPr>
          <w:spacing w:val="-4"/>
          <w:sz w:val="24"/>
        </w:rPr>
        <w:t>D.B.</w:t>
      </w:r>
      <w:r>
        <w:rPr>
          <w:spacing w:val="52"/>
          <w:sz w:val="24"/>
        </w:rPr>
        <w:t> </w:t>
      </w:r>
      <w:r>
        <w:rPr>
          <w:sz w:val="24"/>
        </w:rPr>
        <w:t>y </w:t>
      </w:r>
      <w:r>
        <w:rPr>
          <w:spacing w:val="-5"/>
          <w:sz w:val="24"/>
        </w:rPr>
        <w:t>Lewis, </w:t>
      </w:r>
      <w:r>
        <w:rPr>
          <w:spacing w:val="-3"/>
          <w:sz w:val="24"/>
        </w:rPr>
        <w:t>J.A. </w:t>
      </w:r>
      <w:r>
        <w:rPr>
          <w:spacing w:val="-4"/>
          <w:sz w:val="24"/>
        </w:rPr>
        <w:t>1997.  </w:t>
      </w:r>
      <w:r>
        <w:rPr>
          <w:i/>
          <w:spacing w:val="-9"/>
          <w:sz w:val="24"/>
        </w:rPr>
        <w:t>Caenorhabditis </w:t>
      </w:r>
      <w:r>
        <w:rPr>
          <w:i/>
          <w:spacing w:val="-5"/>
          <w:sz w:val="24"/>
        </w:rPr>
        <w:t>elegans </w:t>
      </w:r>
      <w:r>
        <w:rPr>
          <w:spacing w:val="-6"/>
          <w:sz w:val="24"/>
        </w:rPr>
        <w:t>levamisole resistance genes </w:t>
      </w:r>
      <w:r>
        <w:rPr>
          <w:spacing w:val="-11"/>
          <w:sz w:val="24"/>
        </w:rPr>
        <w:t>lev-1, </w:t>
      </w:r>
      <w:r>
        <w:rPr>
          <w:spacing w:val="-5"/>
          <w:sz w:val="24"/>
        </w:rPr>
        <w:t>unc-29, </w:t>
      </w:r>
      <w:r>
        <w:rPr>
          <w:spacing w:val="-6"/>
          <w:sz w:val="24"/>
        </w:rPr>
        <w:t>and </w:t>
      </w:r>
      <w:r>
        <w:rPr>
          <w:spacing w:val="-3"/>
          <w:sz w:val="24"/>
        </w:rPr>
        <w:t>unc-38 </w:t>
      </w:r>
      <w:r>
        <w:rPr>
          <w:spacing w:val="-7"/>
          <w:sz w:val="24"/>
        </w:rPr>
        <w:t>encode </w:t>
      </w:r>
      <w:r>
        <w:rPr>
          <w:spacing w:val="-8"/>
          <w:sz w:val="24"/>
        </w:rPr>
        <w:t>functional  nicotinic  </w:t>
      </w:r>
      <w:r>
        <w:rPr>
          <w:spacing w:val="-7"/>
          <w:sz w:val="24"/>
        </w:rPr>
        <w:t>acetylcholine </w:t>
      </w:r>
      <w:r>
        <w:rPr>
          <w:spacing w:val="-4"/>
          <w:sz w:val="24"/>
        </w:rPr>
        <w:t>receptor subunits. </w:t>
      </w:r>
      <w:r>
        <w:rPr>
          <w:sz w:val="24"/>
        </w:rPr>
        <w:t>J. </w:t>
      </w:r>
      <w:r>
        <w:rPr>
          <w:spacing w:val="-5"/>
          <w:sz w:val="24"/>
        </w:rPr>
        <w:t>Neuroscience, </w:t>
      </w:r>
      <w:r>
        <w:rPr>
          <w:spacing w:val="-6"/>
          <w:sz w:val="24"/>
        </w:rPr>
        <w:t>17:</w:t>
      </w:r>
      <w:r>
        <w:rPr>
          <w:spacing w:val="47"/>
          <w:sz w:val="24"/>
        </w:rPr>
        <w:t> </w:t>
      </w:r>
      <w:r>
        <w:rPr>
          <w:spacing w:val="-10"/>
          <w:sz w:val="24"/>
        </w:rPr>
        <w:t>5843-5857.</w:t>
      </w:r>
    </w:p>
    <w:p>
      <w:pPr>
        <w:pStyle w:val="ListParagraph"/>
        <w:numPr>
          <w:ilvl w:val="0"/>
          <w:numId w:val="9"/>
        </w:numPr>
        <w:tabs>
          <w:tab w:pos="809" w:val="left" w:leader="none"/>
          <w:tab w:pos="810" w:val="left" w:leader="none"/>
        </w:tabs>
        <w:spacing w:line="240" w:lineRule="auto" w:before="120" w:after="0"/>
        <w:ind w:left="810" w:right="115" w:hanging="708"/>
        <w:jc w:val="both"/>
        <w:rPr>
          <w:sz w:val="24"/>
        </w:rPr>
      </w:pPr>
      <w:r>
        <w:rPr>
          <w:sz w:val="24"/>
        </w:rPr>
        <w:t>Fonseca, A. 2012. Diagnóstico das helmintoses em ruminantes. Conferencia impartida en el Curso "Principales enfermedades parasitarias en rumiantes". EEPF Indio Hatuey. Matanzas,</w:t>
      </w:r>
      <w:r>
        <w:rPr>
          <w:spacing w:val="-6"/>
          <w:sz w:val="24"/>
        </w:rPr>
        <w:t> </w:t>
      </w:r>
      <w:r>
        <w:rPr>
          <w:sz w:val="24"/>
        </w:rPr>
        <w:t>Cuba.</w:t>
      </w:r>
    </w:p>
    <w:p>
      <w:pPr>
        <w:pStyle w:val="ListParagraph"/>
        <w:numPr>
          <w:ilvl w:val="0"/>
          <w:numId w:val="9"/>
        </w:numPr>
        <w:tabs>
          <w:tab w:pos="809" w:val="left" w:leader="none"/>
          <w:tab w:pos="810" w:val="left" w:leader="none"/>
        </w:tabs>
        <w:spacing w:line="240" w:lineRule="auto" w:before="0" w:after="0"/>
        <w:ind w:left="810" w:right="0" w:hanging="708"/>
        <w:jc w:val="left"/>
        <w:rPr>
          <w:sz w:val="24"/>
        </w:rPr>
      </w:pPr>
      <w:r>
        <w:rPr>
          <w:spacing w:val="-8"/>
          <w:sz w:val="24"/>
        </w:rPr>
        <w:t>Friedman,   </w:t>
      </w:r>
      <w:r>
        <w:rPr>
          <w:spacing w:val="-4"/>
          <w:sz w:val="24"/>
        </w:rPr>
        <w:t>P.  </w:t>
      </w:r>
      <w:r>
        <w:rPr>
          <w:sz w:val="24"/>
        </w:rPr>
        <w:t>y  </w:t>
      </w:r>
      <w:r>
        <w:rPr>
          <w:spacing w:val="-7"/>
          <w:sz w:val="24"/>
        </w:rPr>
        <w:t>Platzer,   </w:t>
      </w:r>
      <w:r>
        <w:rPr>
          <w:spacing w:val="-4"/>
          <w:sz w:val="24"/>
        </w:rPr>
        <w:t>E.  </w:t>
      </w:r>
      <w:r>
        <w:rPr>
          <w:spacing w:val="-7"/>
          <w:sz w:val="24"/>
        </w:rPr>
        <w:t>1980.   </w:t>
      </w:r>
      <w:r>
        <w:rPr>
          <w:spacing w:val="-8"/>
          <w:sz w:val="24"/>
        </w:rPr>
        <w:t>Interaction   </w:t>
      </w:r>
      <w:r>
        <w:rPr>
          <w:spacing w:val="-4"/>
          <w:sz w:val="24"/>
        </w:rPr>
        <w:t>of  </w:t>
      </w:r>
      <w:r>
        <w:rPr>
          <w:spacing w:val="-8"/>
          <w:sz w:val="24"/>
        </w:rPr>
        <w:t>anthelmintic   benzimi  dazoles</w:t>
      </w:r>
      <w:r>
        <w:rPr>
          <w:spacing w:val="26"/>
          <w:sz w:val="24"/>
        </w:rPr>
        <w:t> </w:t>
      </w:r>
      <w:r>
        <w:rPr>
          <w:spacing w:val="-7"/>
          <w:sz w:val="24"/>
        </w:rPr>
        <w:t>with</w:t>
      </w:r>
    </w:p>
    <w:p>
      <w:pPr>
        <w:pStyle w:val="BodyText"/>
        <w:ind w:left="810"/>
        <w:jc w:val="both"/>
      </w:pPr>
      <w:r>
        <w:rPr>
          <w:i/>
        </w:rPr>
        <w:t>Ascaris  suum </w:t>
      </w:r>
      <w:r>
        <w:rPr/>
        <w:t>embryonic tubulin. Biochimica et Biophysica Acta, 630:  271-278.</w:t>
      </w:r>
    </w:p>
    <w:p>
      <w:pPr>
        <w:pStyle w:val="ListParagraph"/>
        <w:numPr>
          <w:ilvl w:val="0"/>
          <w:numId w:val="9"/>
        </w:numPr>
        <w:tabs>
          <w:tab w:pos="809" w:val="left" w:leader="none"/>
          <w:tab w:pos="810" w:val="left" w:leader="none"/>
        </w:tabs>
        <w:spacing w:line="240" w:lineRule="auto" w:before="120" w:after="0"/>
        <w:ind w:left="810" w:right="0" w:hanging="708"/>
        <w:jc w:val="left"/>
        <w:rPr>
          <w:sz w:val="24"/>
        </w:rPr>
      </w:pPr>
      <w:r>
        <w:rPr>
          <w:spacing w:val="-7"/>
          <w:sz w:val="24"/>
        </w:rPr>
        <w:t>Galzi,  </w:t>
      </w:r>
      <w:r>
        <w:rPr>
          <w:spacing w:val="-5"/>
          <w:sz w:val="24"/>
        </w:rPr>
        <w:t>J.L.,  </w:t>
      </w:r>
      <w:r>
        <w:rPr>
          <w:spacing w:val="-7"/>
          <w:sz w:val="24"/>
        </w:rPr>
        <w:t>Devillers-Thiery,  </w:t>
      </w:r>
      <w:r>
        <w:rPr>
          <w:spacing w:val="-6"/>
          <w:sz w:val="24"/>
        </w:rPr>
        <w:t>A., Hussy,  </w:t>
      </w:r>
      <w:r>
        <w:rPr>
          <w:spacing w:val="-5"/>
          <w:sz w:val="24"/>
        </w:rPr>
        <w:t>N., </w:t>
      </w:r>
      <w:r>
        <w:rPr>
          <w:spacing w:val="-6"/>
          <w:sz w:val="24"/>
        </w:rPr>
        <w:t>Bertrand,  </w:t>
      </w:r>
      <w:r>
        <w:rPr>
          <w:spacing w:val="-5"/>
          <w:sz w:val="24"/>
        </w:rPr>
        <w:t>S., </w:t>
      </w:r>
      <w:r>
        <w:rPr>
          <w:spacing w:val="-6"/>
          <w:sz w:val="24"/>
        </w:rPr>
        <w:t>Changeux,  </w:t>
      </w:r>
      <w:r>
        <w:rPr>
          <w:spacing w:val="-3"/>
          <w:sz w:val="24"/>
        </w:rPr>
        <w:t>J.P. </w:t>
      </w:r>
      <w:r>
        <w:rPr>
          <w:sz w:val="24"/>
        </w:rPr>
        <w:t>y </w:t>
      </w:r>
      <w:r>
        <w:rPr>
          <w:spacing w:val="41"/>
          <w:sz w:val="24"/>
        </w:rPr>
        <w:t> </w:t>
      </w:r>
      <w:r>
        <w:rPr>
          <w:spacing w:val="-6"/>
          <w:sz w:val="24"/>
        </w:rPr>
        <w:t>Bertrand,</w:t>
      </w:r>
    </w:p>
    <w:p>
      <w:pPr>
        <w:pStyle w:val="ListParagraph"/>
        <w:numPr>
          <w:ilvl w:val="3"/>
          <w:numId w:val="7"/>
        </w:numPr>
        <w:tabs>
          <w:tab w:pos="1106" w:val="left" w:leader="none"/>
        </w:tabs>
        <w:spacing w:line="240" w:lineRule="auto" w:before="0" w:after="0"/>
        <w:ind w:left="810" w:right="112" w:firstLine="0"/>
        <w:jc w:val="both"/>
        <w:rPr>
          <w:sz w:val="24"/>
        </w:rPr>
      </w:pPr>
      <w:r>
        <w:rPr>
          <w:spacing w:val="-3"/>
          <w:sz w:val="24"/>
        </w:rPr>
        <w:t>1992. </w:t>
      </w:r>
      <w:r>
        <w:rPr>
          <w:spacing w:val="-8"/>
          <w:sz w:val="24"/>
        </w:rPr>
        <w:t>Mutations </w:t>
      </w:r>
      <w:r>
        <w:rPr>
          <w:spacing w:val="-4"/>
          <w:sz w:val="24"/>
        </w:rPr>
        <w:t>in </w:t>
      </w:r>
      <w:r>
        <w:rPr>
          <w:spacing w:val="-6"/>
          <w:sz w:val="24"/>
        </w:rPr>
        <w:t>the </w:t>
      </w:r>
      <w:r>
        <w:rPr>
          <w:spacing w:val="-8"/>
          <w:sz w:val="24"/>
        </w:rPr>
        <w:t>channel  </w:t>
      </w:r>
      <w:r>
        <w:rPr>
          <w:spacing w:val="-7"/>
          <w:sz w:val="24"/>
        </w:rPr>
        <w:t>domain  </w:t>
      </w:r>
      <w:r>
        <w:rPr>
          <w:spacing w:val="-4"/>
          <w:sz w:val="24"/>
        </w:rPr>
        <w:t>of  </w:t>
      </w:r>
      <w:r>
        <w:rPr>
          <w:sz w:val="24"/>
        </w:rPr>
        <w:t>a  </w:t>
      </w:r>
      <w:r>
        <w:rPr>
          <w:spacing w:val="-8"/>
          <w:sz w:val="24"/>
        </w:rPr>
        <w:t>neuronal  nicotinic  receptor  convert  </w:t>
      </w:r>
      <w:r>
        <w:rPr>
          <w:spacing w:val="-5"/>
          <w:sz w:val="24"/>
        </w:rPr>
        <w:t>ion  </w:t>
      </w:r>
      <w:r>
        <w:rPr>
          <w:spacing w:val="-8"/>
          <w:sz w:val="24"/>
        </w:rPr>
        <w:t>selectivity  </w:t>
      </w:r>
      <w:r>
        <w:rPr>
          <w:spacing w:val="-5"/>
          <w:sz w:val="24"/>
        </w:rPr>
        <w:t>from </w:t>
      </w:r>
      <w:r>
        <w:rPr>
          <w:spacing w:val="-6"/>
          <w:sz w:val="24"/>
        </w:rPr>
        <w:t>cationic </w:t>
      </w:r>
      <w:r>
        <w:rPr>
          <w:spacing w:val="-4"/>
          <w:sz w:val="24"/>
        </w:rPr>
        <w:t>to </w:t>
      </w:r>
      <w:r>
        <w:rPr>
          <w:spacing w:val="-6"/>
          <w:sz w:val="24"/>
        </w:rPr>
        <w:t>anionic. Nature, </w:t>
      </w:r>
      <w:r>
        <w:rPr>
          <w:spacing w:val="-10"/>
          <w:sz w:val="24"/>
        </w:rPr>
        <w:t>359:</w:t>
      </w:r>
      <w:r>
        <w:rPr>
          <w:spacing w:val="33"/>
          <w:sz w:val="24"/>
        </w:rPr>
        <w:t> </w:t>
      </w:r>
      <w:r>
        <w:rPr>
          <w:spacing w:val="-12"/>
          <w:sz w:val="24"/>
        </w:rPr>
        <w:t>500-505.</w:t>
      </w:r>
    </w:p>
    <w:p>
      <w:pPr>
        <w:pStyle w:val="ListParagraph"/>
        <w:numPr>
          <w:ilvl w:val="0"/>
          <w:numId w:val="9"/>
        </w:numPr>
        <w:tabs>
          <w:tab w:pos="809" w:val="left" w:leader="none"/>
          <w:tab w:pos="810" w:val="left" w:leader="none"/>
        </w:tabs>
        <w:spacing w:line="240" w:lineRule="auto" w:before="120" w:after="0"/>
        <w:ind w:left="810" w:right="0" w:hanging="708"/>
        <w:jc w:val="left"/>
        <w:rPr>
          <w:sz w:val="24"/>
        </w:rPr>
      </w:pPr>
      <w:r>
        <w:rPr>
          <w:sz w:val="24"/>
        </w:rPr>
        <w:t>García-Flores, A., Vázquez-Pratz, V., López-Arellano, M.E.,  </w:t>
      </w:r>
      <w:r>
        <w:rPr>
          <w:spacing w:val="59"/>
          <w:sz w:val="24"/>
        </w:rPr>
        <w:t> </w:t>
      </w:r>
      <w:r>
        <w:rPr>
          <w:sz w:val="24"/>
        </w:rPr>
        <w:t>Liébano-Hernández,</w:t>
      </w:r>
    </w:p>
    <w:p>
      <w:pPr>
        <w:pStyle w:val="ListParagraph"/>
        <w:numPr>
          <w:ilvl w:val="3"/>
          <w:numId w:val="7"/>
        </w:numPr>
        <w:tabs>
          <w:tab w:pos="1122" w:val="left" w:leader="none"/>
        </w:tabs>
        <w:spacing w:line="240" w:lineRule="auto" w:before="0" w:after="0"/>
        <w:ind w:left="810" w:right="112" w:firstLine="0"/>
        <w:jc w:val="both"/>
        <w:rPr>
          <w:sz w:val="24"/>
        </w:rPr>
      </w:pPr>
      <w:r>
        <w:rPr>
          <w:sz w:val="24"/>
        </w:rPr>
        <w:t>y Mendoza-de-Gives, P. 2003. </w:t>
      </w:r>
      <w:r>
        <w:rPr>
          <w:i/>
          <w:sz w:val="24"/>
        </w:rPr>
        <w:t>In vitro </w:t>
      </w:r>
      <w:r>
        <w:rPr>
          <w:sz w:val="24"/>
        </w:rPr>
        <w:t>and </w:t>
      </w:r>
      <w:r>
        <w:rPr>
          <w:i/>
          <w:sz w:val="24"/>
        </w:rPr>
        <w:t>in vivo </w:t>
      </w:r>
      <w:r>
        <w:rPr>
          <w:sz w:val="24"/>
        </w:rPr>
        <w:t>diagnosis of anthelmintic resistance in </w:t>
      </w:r>
      <w:r>
        <w:rPr>
          <w:i/>
          <w:sz w:val="24"/>
        </w:rPr>
        <w:t>Haemonchus contortus </w:t>
      </w:r>
      <w:r>
        <w:rPr>
          <w:sz w:val="24"/>
        </w:rPr>
        <w:t>infected sheep in Mexico. En: Proc. V Int.  Sem. Anim. Parasitol., Merida, Mexico, pp.</w:t>
      </w:r>
      <w:r>
        <w:rPr>
          <w:spacing w:val="-6"/>
          <w:sz w:val="24"/>
        </w:rPr>
        <w:t> </w:t>
      </w:r>
      <w:r>
        <w:rPr>
          <w:sz w:val="24"/>
        </w:rPr>
        <w:t>194–199.</w:t>
      </w:r>
    </w:p>
    <w:p>
      <w:pPr>
        <w:pStyle w:val="ListParagraph"/>
        <w:numPr>
          <w:ilvl w:val="0"/>
          <w:numId w:val="9"/>
        </w:numPr>
        <w:tabs>
          <w:tab w:pos="809" w:val="left" w:leader="none"/>
          <w:tab w:pos="810" w:val="left" w:leader="none"/>
        </w:tabs>
        <w:spacing w:line="240" w:lineRule="auto" w:before="0" w:after="0"/>
        <w:ind w:left="810" w:right="114" w:hanging="708"/>
        <w:jc w:val="both"/>
        <w:rPr>
          <w:sz w:val="24"/>
        </w:rPr>
      </w:pPr>
      <w:r>
        <w:rPr>
          <w:spacing w:val="-5"/>
          <w:sz w:val="24"/>
        </w:rPr>
        <w:t>Geary, </w:t>
      </w:r>
      <w:r>
        <w:rPr>
          <w:spacing w:val="-4"/>
          <w:sz w:val="24"/>
        </w:rPr>
        <w:t>T.G., </w:t>
      </w:r>
      <w:r>
        <w:rPr>
          <w:spacing w:val="-5"/>
          <w:sz w:val="24"/>
        </w:rPr>
        <w:t>Nulf, </w:t>
      </w:r>
      <w:r>
        <w:rPr>
          <w:spacing w:val="-3"/>
          <w:sz w:val="24"/>
        </w:rPr>
        <w:t>S.C., </w:t>
      </w:r>
      <w:r>
        <w:rPr>
          <w:spacing w:val="-5"/>
          <w:sz w:val="24"/>
        </w:rPr>
        <w:t>Favreau, </w:t>
      </w:r>
      <w:r>
        <w:rPr>
          <w:spacing w:val="-4"/>
          <w:sz w:val="24"/>
        </w:rPr>
        <w:t>M.A., </w:t>
      </w:r>
      <w:r>
        <w:rPr>
          <w:spacing w:val="-5"/>
          <w:sz w:val="24"/>
        </w:rPr>
        <w:t>Tang,  L.,  Prichard,  </w:t>
      </w:r>
      <w:r>
        <w:rPr>
          <w:spacing w:val="-4"/>
          <w:sz w:val="24"/>
        </w:rPr>
        <w:t>R.K.,  </w:t>
      </w:r>
      <w:r>
        <w:rPr>
          <w:spacing w:val="-5"/>
          <w:sz w:val="24"/>
        </w:rPr>
        <w:t>Hatzenbuhler,  </w:t>
      </w:r>
      <w:r>
        <w:rPr>
          <w:spacing w:val="-3"/>
          <w:sz w:val="24"/>
        </w:rPr>
        <w:t>N.T., </w:t>
      </w:r>
      <w:r>
        <w:rPr>
          <w:spacing w:val="-6"/>
          <w:sz w:val="24"/>
        </w:rPr>
        <w:t>Shea, </w:t>
      </w:r>
      <w:r>
        <w:rPr>
          <w:spacing w:val="-4"/>
          <w:sz w:val="24"/>
        </w:rPr>
        <w:t>M.H., </w:t>
      </w:r>
      <w:r>
        <w:rPr>
          <w:spacing w:val="-6"/>
          <w:sz w:val="24"/>
        </w:rPr>
        <w:t>Alexander, </w:t>
      </w:r>
      <w:r>
        <w:rPr>
          <w:spacing w:val="-3"/>
          <w:sz w:val="24"/>
        </w:rPr>
        <w:t>S.J. </w:t>
      </w:r>
      <w:r>
        <w:rPr>
          <w:sz w:val="24"/>
        </w:rPr>
        <w:t>y  </w:t>
      </w:r>
      <w:r>
        <w:rPr>
          <w:spacing w:val="-6"/>
          <w:sz w:val="24"/>
        </w:rPr>
        <w:t>Klein,  </w:t>
      </w:r>
      <w:r>
        <w:rPr>
          <w:spacing w:val="-4"/>
          <w:sz w:val="24"/>
        </w:rPr>
        <w:t>R.D.  </w:t>
      </w:r>
      <w:r>
        <w:rPr>
          <w:spacing w:val="-6"/>
          <w:sz w:val="24"/>
        </w:rPr>
        <w:t>1992.  </w:t>
      </w:r>
      <w:r>
        <w:rPr>
          <w:spacing w:val="-5"/>
          <w:sz w:val="24"/>
        </w:rPr>
        <w:t>Three </w:t>
      </w:r>
      <w:r>
        <w:rPr>
          <w:spacing w:val="-7"/>
          <w:sz w:val="24"/>
        </w:rPr>
        <w:t>tubulin  cDNAs  </w:t>
      </w:r>
      <w:r>
        <w:rPr>
          <w:spacing w:val="-6"/>
          <w:sz w:val="24"/>
        </w:rPr>
        <w:t>from  </w:t>
      </w:r>
      <w:r>
        <w:rPr>
          <w:spacing w:val="-5"/>
          <w:sz w:val="24"/>
        </w:rPr>
        <w:t>the  </w:t>
      </w:r>
      <w:r>
        <w:rPr>
          <w:spacing w:val="-6"/>
          <w:sz w:val="24"/>
        </w:rPr>
        <w:t>parasitic nematode </w:t>
      </w:r>
      <w:r>
        <w:rPr>
          <w:i/>
          <w:spacing w:val="-6"/>
          <w:sz w:val="24"/>
        </w:rPr>
        <w:t>Haemonchus  </w:t>
      </w:r>
      <w:r>
        <w:rPr>
          <w:i/>
          <w:spacing w:val="-5"/>
          <w:sz w:val="24"/>
        </w:rPr>
        <w:t>contortus</w:t>
      </w:r>
      <w:r>
        <w:rPr>
          <w:spacing w:val="-5"/>
          <w:sz w:val="24"/>
        </w:rPr>
        <w:t>. </w:t>
      </w:r>
      <w:r>
        <w:rPr>
          <w:spacing w:val="-6"/>
          <w:sz w:val="24"/>
        </w:rPr>
        <w:t>Mol. </w:t>
      </w:r>
      <w:r>
        <w:rPr>
          <w:spacing w:val="-7"/>
          <w:sz w:val="24"/>
        </w:rPr>
        <w:t>Biochem. Parasitol., </w:t>
      </w:r>
      <w:r>
        <w:rPr>
          <w:spacing w:val="-6"/>
          <w:sz w:val="24"/>
        </w:rPr>
        <w:t>50: </w:t>
      </w:r>
      <w:r>
        <w:rPr>
          <w:spacing w:val="6"/>
          <w:sz w:val="24"/>
        </w:rPr>
        <w:t> </w:t>
      </w:r>
      <w:r>
        <w:rPr>
          <w:spacing w:val="-12"/>
          <w:sz w:val="24"/>
        </w:rPr>
        <w:t>295-306.</w:t>
      </w:r>
    </w:p>
    <w:p>
      <w:pPr>
        <w:pStyle w:val="ListParagraph"/>
        <w:numPr>
          <w:ilvl w:val="0"/>
          <w:numId w:val="9"/>
        </w:numPr>
        <w:tabs>
          <w:tab w:pos="809" w:val="left" w:leader="none"/>
          <w:tab w:pos="810" w:val="left" w:leader="none"/>
        </w:tabs>
        <w:spacing w:line="240" w:lineRule="auto" w:before="120" w:after="0"/>
        <w:ind w:left="810" w:right="108" w:hanging="708"/>
        <w:jc w:val="both"/>
        <w:rPr>
          <w:sz w:val="24"/>
        </w:rPr>
      </w:pPr>
      <w:r>
        <w:rPr>
          <w:spacing w:val="-7"/>
          <w:sz w:val="24"/>
        </w:rPr>
        <w:t>Geary, </w:t>
      </w:r>
      <w:r>
        <w:rPr>
          <w:spacing w:val="-5"/>
          <w:sz w:val="24"/>
        </w:rPr>
        <w:t>T.G., </w:t>
      </w:r>
      <w:r>
        <w:rPr>
          <w:spacing w:val="-7"/>
          <w:sz w:val="24"/>
        </w:rPr>
        <w:t>Sangster, </w:t>
      </w:r>
      <w:r>
        <w:rPr>
          <w:spacing w:val="-4"/>
          <w:sz w:val="24"/>
        </w:rPr>
        <w:t>N.C.</w:t>
      </w:r>
      <w:r>
        <w:rPr>
          <w:spacing w:val="52"/>
          <w:sz w:val="24"/>
        </w:rPr>
        <w:t> </w:t>
      </w:r>
      <w:r>
        <w:rPr>
          <w:sz w:val="24"/>
        </w:rPr>
        <w:t>y </w:t>
      </w:r>
      <w:r>
        <w:rPr>
          <w:spacing w:val="-7"/>
          <w:sz w:val="24"/>
        </w:rPr>
        <w:t>Thompson, </w:t>
      </w:r>
      <w:r>
        <w:rPr>
          <w:spacing w:val="-4"/>
          <w:sz w:val="24"/>
        </w:rPr>
        <w:t>D.P.</w:t>
      </w:r>
      <w:r>
        <w:rPr>
          <w:spacing w:val="52"/>
          <w:sz w:val="24"/>
        </w:rPr>
        <w:t> </w:t>
      </w:r>
      <w:r>
        <w:rPr>
          <w:spacing w:val="-7"/>
          <w:sz w:val="24"/>
        </w:rPr>
        <w:t>1999. </w:t>
      </w:r>
      <w:r>
        <w:rPr>
          <w:spacing w:val="-8"/>
          <w:sz w:val="24"/>
        </w:rPr>
        <w:t>Frontiers </w:t>
      </w:r>
      <w:r>
        <w:rPr>
          <w:spacing w:val="-4"/>
          <w:sz w:val="24"/>
        </w:rPr>
        <w:t>in</w:t>
      </w:r>
      <w:r>
        <w:rPr>
          <w:spacing w:val="52"/>
          <w:sz w:val="24"/>
        </w:rPr>
        <w:t> </w:t>
      </w:r>
      <w:r>
        <w:rPr>
          <w:spacing w:val="-6"/>
          <w:sz w:val="24"/>
        </w:rPr>
        <w:t>anthelmintic pharmacology.  </w:t>
      </w:r>
      <w:r>
        <w:rPr>
          <w:spacing w:val="-4"/>
          <w:sz w:val="24"/>
        </w:rPr>
        <w:t>Vet. </w:t>
      </w:r>
      <w:r>
        <w:rPr>
          <w:spacing w:val="-8"/>
          <w:sz w:val="24"/>
        </w:rPr>
        <w:t>Parasitol.,  </w:t>
      </w:r>
      <w:r>
        <w:rPr>
          <w:spacing w:val="-6"/>
          <w:sz w:val="24"/>
        </w:rPr>
        <w:t>84:</w:t>
      </w:r>
      <w:r>
        <w:rPr>
          <w:spacing w:val="-21"/>
          <w:sz w:val="24"/>
        </w:rPr>
        <w:t> </w:t>
      </w:r>
      <w:r>
        <w:rPr>
          <w:spacing w:val="-14"/>
          <w:sz w:val="24"/>
        </w:rPr>
        <w:t>275-295.</w:t>
      </w:r>
    </w:p>
    <w:p>
      <w:pPr>
        <w:pStyle w:val="ListParagraph"/>
        <w:numPr>
          <w:ilvl w:val="0"/>
          <w:numId w:val="9"/>
        </w:numPr>
        <w:tabs>
          <w:tab w:pos="809" w:val="left" w:leader="none"/>
          <w:tab w:pos="810" w:val="left" w:leader="none"/>
        </w:tabs>
        <w:spacing w:line="240" w:lineRule="auto" w:before="120" w:after="0"/>
        <w:ind w:left="810" w:right="109" w:hanging="708"/>
        <w:jc w:val="both"/>
        <w:rPr>
          <w:sz w:val="24"/>
        </w:rPr>
      </w:pPr>
      <w:r>
        <w:rPr>
          <w:spacing w:val="-7"/>
          <w:sz w:val="24"/>
        </w:rPr>
        <w:t>Geary, </w:t>
      </w:r>
      <w:r>
        <w:rPr>
          <w:spacing w:val="-5"/>
          <w:sz w:val="24"/>
        </w:rPr>
        <w:t>T.G., </w:t>
      </w:r>
      <w:r>
        <w:rPr>
          <w:spacing w:val="-6"/>
          <w:sz w:val="24"/>
        </w:rPr>
        <w:t>Sims, </w:t>
      </w:r>
      <w:r>
        <w:rPr>
          <w:spacing w:val="-4"/>
          <w:sz w:val="24"/>
        </w:rPr>
        <w:t>S.M., </w:t>
      </w:r>
      <w:r>
        <w:rPr>
          <w:spacing w:val="-6"/>
          <w:sz w:val="24"/>
        </w:rPr>
        <w:t>Thomas, </w:t>
      </w:r>
      <w:r>
        <w:rPr>
          <w:spacing w:val="-5"/>
          <w:sz w:val="24"/>
        </w:rPr>
        <w:t>E.M., </w:t>
      </w:r>
      <w:r>
        <w:rPr>
          <w:spacing w:val="-6"/>
          <w:sz w:val="24"/>
        </w:rPr>
        <w:t>Vanover, </w:t>
      </w:r>
      <w:r>
        <w:rPr>
          <w:spacing w:val="-5"/>
          <w:sz w:val="24"/>
        </w:rPr>
        <w:t>L., </w:t>
      </w:r>
      <w:r>
        <w:rPr>
          <w:spacing w:val="-6"/>
          <w:sz w:val="24"/>
        </w:rPr>
        <w:t>Davis, </w:t>
      </w:r>
      <w:r>
        <w:rPr>
          <w:spacing w:val="-4"/>
          <w:sz w:val="24"/>
        </w:rPr>
        <w:t>J.P., </w:t>
      </w:r>
      <w:r>
        <w:rPr>
          <w:spacing w:val="-6"/>
          <w:sz w:val="24"/>
        </w:rPr>
        <w:t>Winterrowd, </w:t>
      </w:r>
      <w:r>
        <w:rPr>
          <w:spacing w:val="-4"/>
          <w:sz w:val="24"/>
        </w:rPr>
        <w:t>C.A., </w:t>
      </w:r>
      <w:r>
        <w:rPr>
          <w:spacing w:val="-7"/>
          <w:sz w:val="24"/>
        </w:rPr>
        <w:t>Klein, </w:t>
      </w:r>
      <w:r>
        <w:rPr>
          <w:spacing w:val="-3"/>
          <w:sz w:val="24"/>
        </w:rPr>
        <w:t>R. </w:t>
      </w:r>
      <w:r>
        <w:rPr>
          <w:spacing w:val="-4"/>
          <w:sz w:val="24"/>
        </w:rPr>
        <w:t>D., Ho, </w:t>
      </w:r>
      <w:r>
        <w:rPr>
          <w:sz w:val="24"/>
        </w:rPr>
        <w:t>N </w:t>
      </w:r>
      <w:r>
        <w:rPr>
          <w:spacing w:val="-4"/>
          <w:sz w:val="24"/>
        </w:rPr>
        <w:t>F.H. </w:t>
      </w:r>
      <w:r>
        <w:rPr>
          <w:sz w:val="24"/>
        </w:rPr>
        <w:t>y </w:t>
      </w:r>
      <w:r>
        <w:rPr>
          <w:spacing w:val="-5"/>
          <w:sz w:val="24"/>
        </w:rPr>
        <w:t>Thompson, </w:t>
      </w:r>
      <w:r>
        <w:rPr>
          <w:spacing w:val="-3"/>
          <w:sz w:val="24"/>
        </w:rPr>
        <w:t>D.P. </w:t>
      </w:r>
      <w:r>
        <w:rPr>
          <w:spacing w:val="-4"/>
          <w:sz w:val="24"/>
        </w:rPr>
        <w:t>1993. </w:t>
      </w:r>
      <w:r>
        <w:rPr>
          <w:i/>
          <w:spacing w:val="-6"/>
          <w:sz w:val="24"/>
        </w:rPr>
        <w:t>Haemonchus contortus</w:t>
      </w:r>
      <w:r>
        <w:rPr>
          <w:spacing w:val="-6"/>
          <w:sz w:val="24"/>
        </w:rPr>
        <w:t>: </w:t>
      </w:r>
      <w:r>
        <w:rPr>
          <w:spacing w:val="-5"/>
          <w:sz w:val="24"/>
        </w:rPr>
        <w:t>Ivermectin- induced paralysis </w:t>
      </w:r>
      <w:r>
        <w:rPr>
          <w:spacing w:val="-3"/>
          <w:sz w:val="24"/>
        </w:rPr>
        <w:t>of </w:t>
      </w:r>
      <w:r>
        <w:rPr>
          <w:spacing w:val="-4"/>
          <w:sz w:val="24"/>
        </w:rPr>
        <w:t>the </w:t>
      </w:r>
      <w:r>
        <w:rPr>
          <w:spacing w:val="-5"/>
          <w:sz w:val="24"/>
        </w:rPr>
        <w:t>pharynx. </w:t>
      </w:r>
      <w:r>
        <w:rPr>
          <w:spacing w:val="-4"/>
          <w:sz w:val="24"/>
        </w:rPr>
        <w:t>Exp. </w:t>
      </w:r>
      <w:r>
        <w:rPr>
          <w:spacing w:val="-5"/>
          <w:sz w:val="24"/>
        </w:rPr>
        <w:t>Parasitol., </w:t>
      </w:r>
      <w:r>
        <w:rPr>
          <w:spacing w:val="-6"/>
          <w:sz w:val="24"/>
        </w:rPr>
        <w:t>77: </w:t>
      </w:r>
      <w:r>
        <w:rPr>
          <w:spacing w:val="-2"/>
          <w:sz w:val="24"/>
        </w:rPr>
        <w:t> </w:t>
      </w:r>
      <w:r>
        <w:rPr>
          <w:spacing w:val="-10"/>
          <w:sz w:val="24"/>
        </w:rPr>
        <w:t>88-96.</w:t>
      </w:r>
    </w:p>
    <w:p>
      <w:pPr>
        <w:pStyle w:val="ListParagraph"/>
        <w:numPr>
          <w:ilvl w:val="0"/>
          <w:numId w:val="9"/>
        </w:numPr>
        <w:tabs>
          <w:tab w:pos="809" w:val="left" w:leader="none"/>
          <w:tab w:pos="810" w:val="left" w:leader="none"/>
        </w:tabs>
        <w:spacing w:line="240" w:lineRule="auto" w:before="120" w:after="0"/>
        <w:ind w:left="810" w:right="114" w:hanging="708"/>
        <w:jc w:val="both"/>
        <w:rPr>
          <w:sz w:val="24"/>
        </w:rPr>
      </w:pPr>
      <w:r>
        <w:rPr>
          <w:spacing w:val="-6"/>
          <w:sz w:val="24"/>
        </w:rPr>
        <w:t>Gill, </w:t>
      </w:r>
      <w:r>
        <w:rPr>
          <w:spacing w:val="-3"/>
          <w:sz w:val="24"/>
        </w:rPr>
        <w:t>J. </w:t>
      </w:r>
      <w:r>
        <w:rPr>
          <w:spacing w:val="-4"/>
          <w:sz w:val="24"/>
        </w:rPr>
        <w:t>H. </w:t>
      </w:r>
      <w:r>
        <w:rPr>
          <w:sz w:val="24"/>
        </w:rPr>
        <w:t>y </w:t>
      </w:r>
      <w:r>
        <w:rPr>
          <w:spacing w:val="-7"/>
          <w:sz w:val="24"/>
        </w:rPr>
        <w:t>Lacey, </w:t>
      </w:r>
      <w:r>
        <w:rPr>
          <w:spacing w:val="-4"/>
          <w:sz w:val="24"/>
        </w:rPr>
        <w:t>E. </w:t>
      </w:r>
      <w:r>
        <w:rPr>
          <w:spacing w:val="-7"/>
          <w:sz w:val="24"/>
        </w:rPr>
        <w:t>1998. </w:t>
      </w:r>
      <w:r>
        <w:rPr>
          <w:spacing w:val="-8"/>
          <w:sz w:val="24"/>
        </w:rPr>
        <w:t>Avermectin/milbemycin </w:t>
      </w:r>
      <w:r>
        <w:rPr>
          <w:spacing w:val="-7"/>
          <w:sz w:val="24"/>
        </w:rPr>
        <w:t>resistance </w:t>
      </w:r>
      <w:r>
        <w:rPr>
          <w:spacing w:val="-4"/>
          <w:sz w:val="24"/>
        </w:rPr>
        <w:t>in </w:t>
      </w:r>
      <w:r>
        <w:rPr>
          <w:spacing w:val="-8"/>
          <w:sz w:val="24"/>
        </w:rPr>
        <w:t>trichostronyloid </w:t>
      </w:r>
      <w:r>
        <w:rPr>
          <w:spacing w:val="-6"/>
          <w:sz w:val="24"/>
        </w:rPr>
        <w:t>nematodes. </w:t>
      </w:r>
      <w:r>
        <w:rPr>
          <w:spacing w:val="-5"/>
          <w:sz w:val="24"/>
        </w:rPr>
        <w:t>Int. </w:t>
      </w:r>
      <w:r>
        <w:rPr>
          <w:sz w:val="24"/>
        </w:rPr>
        <w:t>J. </w:t>
      </w:r>
      <w:r>
        <w:rPr>
          <w:spacing w:val="-5"/>
          <w:sz w:val="24"/>
        </w:rPr>
        <w:t>Parasitol.,  </w:t>
      </w:r>
      <w:r>
        <w:rPr>
          <w:spacing w:val="-11"/>
          <w:sz w:val="24"/>
        </w:rPr>
        <w:t>28:</w:t>
      </w:r>
      <w:r>
        <w:rPr>
          <w:spacing w:val="-9"/>
          <w:sz w:val="24"/>
        </w:rPr>
        <w:t> </w:t>
      </w:r>
      <w:r>
        <w:rPr>
          <w:spacing w:val="-12"/>
          <w:sz w:val="24"/>
        </w:rPr>
        <w:t>863-887.</w:t>
      </w:r>
    </w:p>
    <w:p>
      <w:pPr>
        <w:pStyle w:val="ListParagraph"/>
        <w:numPr>
          <w:ilvl w:val="0"/>
          <w:numId w:val="9"/>
        </w:numPr>
        <w:tabs>
          <w:tab w:pos="809" w:val="left" w:leader="none"/>
          <w:tab w:pos="810" w:val="left" w:leader="none"/>
        </w:tabs>
        <w:spacing w:line="240" w:lineRule="auto" w:before="120" w:after="0"/>
        <w:ind w:left="810" w:right="109" w:hanging="708"/>
        <w:jc w:val="both"/>
        <w:rPr>
          <w:sz w:val="24"/>
        </w:rPr>
      </w:pPr>
      <w:r>
        <w:rPr>
          <w:spacing w:val="-6"/>
          <w:sz w:val="24"/>
        </w:rPr>
        <w:t>Gill, </w:t>
      </w:r>
      <w:r>
        <w:rPr>
          <w:spacing w:val="-5"/>
          <w:sz w:val="24"/>
        </w:rPr>
        <w:t>J., </w:t>
      </w:r>
      <w:r>
        <w:rPr>
          <w:spacing w:val="-7"/>
          <w:sz w:val="24"/>
        </w:rPr>
        <w:t>Kerr, </w:t>
      </w:r>
      <w:r>
        <w:rPr>
          <w:spacing w:val="-5"/>
          <w:sz w:val="24"/>
        </w:rPr>
        <w:t>C., </w:t>
      </w:r>
      <w:r>
        <w:rPr>
          <w:spacing w:val="-7"/>
          <w:sz w:val="24"/>
        </w:rPr>
        <w:t>Shoop, </w:t>
      </w:r>
      <w:r>
        <w:rPr>
          <w:spacing w:val="-3"/>
          <w:sz w:val="24"/>
        </w:rPr>
        <w:t>W. </w:t>
      </w:r>
      <w:r>
        <w:rPr>
          <w:sz w:val="24"/>
        </w:rPr>
        <w:t>y </w:t>
      </w:r>
      <w:r>
        <w:rPr>
          <w:spacing w:val="-7"/>
          <w:sz w:val="24"/>
        </w:rPr>
        <w:t>Lacey, </w:t>
      </w:r>
      <w:r>
        <w:rPr>
          <w:spacing w:val="-4"/>
          <w:sz w:val="24"/>
        </w:rPr>
        <w:t>E. </w:t>
      </w:r>
      <w:r>
        <w:rPr>
          <w:spacing w:val="-6"/>
          <w:sz w:val="24"/>
        </w:rPr>
        <w:t>1998. </w:t>
      </w:r>
      <w:r>
        <w:rPr>
          <w:spacing w:val="-7"/>
          <w:sz w:val="24"/>
        </w:rPr>
        <w:t>Evidence </w:t>
      </w:r>
      <w:r>
        <w:rPr>
          <w:spacing w:val="-4"/>
          <w:sz w:val="24"/>
        </w:rPr>
        <w:t>of </w:t>
      </w:r>
      <w:r>
        <w:rPr>
          <w:spacing w:val="-7"/>
          <w:sz w:val="24"/>
        </w:rPr>
        <w:t>multiple mechanisms </w:t>
      </w:r>
      <w:r>
        <w:rPr>
          <w:spacing w:val="-4"/>
          <w:sz w:val="24"/>
        </w:rPr>
        <w:t>of </w:t>
      </w:r>
      <w:r>
        <w:rPr>
          <w:spacing w:val="-5"/>
          <w:sz w:val="24"/>
        </w:rPr>
        <w:t>avermectin resistance </w:t>
      </w:r>
      <w:r>
        <w:rPr>
          <w:spacing w:val="-3"/>
          <w:sz w:val="24"/>
        </w:rPr>
        <w:t>in </w:t>
      </w:r>
      <w:r>
        <w:rPr>
          <w:i/>
          <w:spacing w:val="-6"/>
          <w:sz w:val="24"/>
        </w:rPr>
        <w:t>Haemonchus contortus </w:t>
      </w:r>
      <w:r>
        <w:rPr>
          <w:spacing w:val="-6"/>
          <w:sz w:val="24"/>
        </w:rPr>
        <w:t>comparision  </w:t>
      </w:r>
      <w:r>
        <w:rPr>
          <w:spacing w:val="-4"/>
          <w:sz w:val="24"/>
        </w:rPr>
        <w:t>of  </w:t>
      </w:r>
      <w:r>
        <w:rPr>
          <w:spacing w:val="-6"/>
          <w:sz w:val="24"/>
        </w:rPr>
        <w:t>selection  protocols.  Int.  </w:t>
      </w:r>
      <w:r>
        <w:rPr>
          <w:spacing w:val="-3"/>
          <w:sz w:val="24"/>
        </w:rPr>
        <w:t>J.  </w:t>
      </w:r>
      <w:r>
        <w:rPr>
          <w:spacing w:val="-6"/>
          <w:sz w:val="24"/>
        </w:rPr>
        <w:t>Parasitol.,</w:t>
      </w:r>
      <w:r>
        <w:rPr>
          <w:spacing w:val="-21"/>
          <w:sz w:val="24"/>
        </w:rPr>
        <w:t> </w:t>
      </w:r>
      <w:r>
        <w:rPr>
          <w:spacing w:val="-8"/>
          <w:sz w:val="24"/>
        </w:rPr>
        <w:t>28:783-789.</w:t>
      </w:r>
    </w:p>
    <w:p>
      <w:pPr>
        <w:pStyle w:val="ListParagraph"/>
        <w:numPr>
          <w:ilvl w:val="0"/>
          <w:numId w:val="9"/>
        </w:numPr>
        <w:tabs>
          <w:tab w:pos="809" w:val="left" w:leader="none"/>
          <w:tab w:pos="810" w:val="left" w:leader="none"/>
        </w:tabs>
        <w:spacing w:line="240" w:lineRule="auto" w:before="120" w:after="0"/>
        <w:ind w:left="810" w:right="116" w:hanging="708"/>
        <w:jc w:val="both"/>
        <w:rPr>
          <w:sz w:val="24"/>
        </w:rPr>
      </w:pPr>
      <w:r>
        <w:rPr>
          <w:spacing w:val="-6"/>
          <w:sz w:val="24"/>
        </w:rPr>
        <w:t>Gill, </w:t>
      </w:r>
      <w:r>
        <w:rPr>
          <w:spacing w:val="-5"/>
          <w:sz w:val="24"/>
        </w:rPr>
        <w:t>J., </w:t>
      </w:r>
      <w:r>
        <w:rPr>
          <w:spacing w:val="-6"/>
          <w:sz w:val="24"/>
        </w:rPr>
        <w:t>Redwin, </w:t>
      </w:r>
      <w:r>
        <w:rPr>
          <w:spacing w:val="-3"/>
          <w:sz w:val="24"/>
        </w:rPr>
        <w:t>J. </w:t>
      </w:r>
      <w:r>
        <w:rPr>
          <w:spacing w:val="-5"/>
          <w:sz w:val="24"/>
        </w:rPr>
        <w:t>M., Van Wyk, </w:t>
      </w:r>
      <w:r>
        <w:rPr>
          <w:spacing w:val="-4"/>
          <w:sz w:val="24"/>
        </w:rPr>
        <w:t>J.A. </w:t>
      </w:r>
      <w:r>
        <w:rPr>
          <w:sz w:val="24"/>
        </w:rPr>
        <w:t>y </w:t>
      </w:r>
      <w:r>
        <w:rPr>
          <w:spacing w:val="-7"/>
          <w:sz w:val="24"/>
        </w:rPr>
        <w:t>Lacey, </w:t>
      </w:r>
      <w:r>
        <w:rPr>
          <w:spacing w:val="-4"/>
          <w:sz w:val="24"/>
        </w:rPr>
        <w:t>E. </w:t>
      </w:r>
      <w:r>
        <w:rPr>
          <w:spacing w:val="-6"/>
          <w:sz w:val="24"/>
        </w:rPr>
        <w:t>1991. </w:t>
      </w:r>
      <w:r>
        <w:rPr>
          <w:spacing w:val="-7"/>
          <w:sz w:val="24"/>
        </w:rPr>
        <w:t>Detection </w:t>
      </w:r>
      <w:r>
        <w:rPr>
          <w:spacing w:val="-4"/>
          <w:sz w:val="24"/>
        </w:rPr>
        <w:t>of </w:t>
      </w:r>
      <w:r>
        <w:rPr>
          <w:spacing w:val="-6"/>
          <w:sz w:val="24"/>
        </w:rPr>
        <w:t>resistance </w:t>
      </w:r>
      <w:r>
        <w:rPr>
          <w:spacing w:val="-4"/>
          <w:sz w:val="24"/>
        </w:rPr>
        <w:t>to </w:t>
      </w:r>
      <w:r>
        <w:rPr>
          <w:spacing w:val="-5"/>
          <w:sz w:val="24"/>
        </w:rPr>
        <w:t>ivermectin </w:t>
      </w:r>
      <w:r>
        <w:rPr>
          <w:spacing w:val="-6"/>
          <w:sz w:val="24"/>
        </w:rPr>
        <w:t>in </w:t>
      </w:r>
      <w:r>
        <w:rPr>
          <w:i/>
          <w:spacing w:val="-6"/>
          <w:sz w:val="24"/>
        </w:rPr>
        <w:t>Haemonchus  </w:t>
      </w:r>
      <w:r>
        <w:rPr>
          <w:i/>
          <w:spacing w:val="-7"/>
          <w:sz w:val="24"/>
        </w:rPr>
        <w:t>contortus. </w:t>
      </w:r>
      <w:r>
        <w:rPr>
          <w:spacing w:val="-5"/>
          <w:sz w:val="24"/>
        </w:rPr>
        <w:t>Int. </w:t>
      </w:r>
      <w:r>
        <w:rPr>
          <w:sz w:val="24"/>
        </w:rPr>
        <w:t>J. </w:t>
      </w:r>
      <w:r>
        <w:rPr>
          <w:spacing w:val="-4"/>
          <w:sz w:val="24"/>
        </w:rPr>
        <w:t>Parasitol.,  </w:t>
      </w:r>
      <w:r>
        <w:rPr>
          <w:spacing w:val="-11"/>
          <w:sz w:val="24"/>
        </w:rPr>
        <w:t>21:</w:t>
      </w:r>
      <w:r>
        <w:rPr>
          <w:spacing w:val="6"/>
          <w:sz w:val="24"/>
        </w:rPr>
        <w:t> </w:t>
      </w:r>
      <w:r>
        <w:rPr>
          <w:spacing w:val="-12"/>
          <w:sz w:val="24"/>
        </w:rPr>
        <w:t>771-776.</w:t>
      </w:r>
    </w:p>
    <w:p>
      <w:pPr>
        <w:pStyle w:val="ListParagraph"/>
        <w:numPr>
          <w:ilvl w:val="0"/>
          <w:numId w:val="9"/>
        </w:numPr>
        <w:tabs>
          <w:tab w:pos="809" w:val="left" w:leader="none"/>
          <w:tab w:pos="810" w:val="left" w:leader="none"/>
        </w:tabs>
        <w:spacing w:line="240" w:lineRule="auto" w:before="120" w:after="0"/>
        <w:ind w:left="810" w:right="117" w:hanging="708"/>
        <w:jc w:val="both"/>
        <w:rPr>
          <w:sz w:val="24"/>
        </w:rPr>
      </w:pPr>
      <w:r>
        <w:rPr>
          <w:sz w:val="24"/>
        </w:rPr>
        <w:t>Githiori, J.B., Athanasiadou Spiridoula. y Thamsborg, S.M. 2006. Use of plants in novel approaches for control of gastrointestinal helminths in livestock with emphasis on small ruminants. Vet. Parasitol., 139:</w:t>
      </w:r>
      <w:r>
        <w:rPr>
          <w:spacing w:val="-4"/>
          <w:sz w:val="24"/>
        </w:rPr>
        <w:t> </w:t>
      </w:r>
      <w:r>
        <w:rPr>
          <w:sz w:val="24"/>
        </w:rPr>
        <w:t>308–320.</w:t>
      </w:r>
    </w:p>
    <w:p>
      <w:pPr>
        <w:pStyle w:val="ListParagraph"/>
        <w:numPr>
          <w:ilvl w:val="0"/>
          <w:numId w:val="9"/>
        </w:numPr>
        <w:tabs>
          <w:tab w:pos="809" w:val="left" w:leader="none"/>
          <w:tab w:pos="810" w:val="left" w:leader="none"/>
        </w:tabs>
        <w:spacing w:line="240" w:lineRule="auto" w:before="0" w:after="0"/>
        <w:ind w:left="810" w:right="114" w:hanging="708"/>
        <w:jc w:val="both"/>
        <w:rPr>
          <w:sz w:val="24"/>
        </w:rPr>
      </w:pPr>
      <w:r>
        <w:rPr>
          <w:sz w:val="24"/>
        </w:rPr>
        <w:t>González, A. Sahagún, Ana M., Diez, J., Fernández, Nélida, Sierra;  Matilde, García, J.J. 2009. The pharmacokinetics and metabolism of ivermectin in domestic animal species. The Veterinary Journal, 179 (2009)</w:t>
      </w:r>
      <w:r>
        <w:rPr>
          <w:spacing w:val="-9"/>
          <w:sz w:val="24"/>
        </w:rPr>
        <w:t> </w:t>
      </w:r>
      <w:r>
        <w:rPr>
          <w:sz w:val="24"/>
        </w:rPr>
        <w:t>25–37</w:t>
      </w:r>
    </w:p>
    <w:p>
      <w:pPr>
        <w:pStyle w:val="ListParagraph"/>
        <w:numPr>
          <w:ilvl w:val="0"/>
          <w:numId w:val="9"/>
        </w:numPr>
        <w:tabs>
          <w:tab w:pos="809" w:val="left" w:leader="none"/>
          <w:tab w:pos="810" w:val="left" w:leader="none"/>
        </w:tabs>
        <w:spacing w:line="240" w:lineRule="auto" w:before="0" w:after="0"/>
        <w:ind w:left="810" w:right="113" w:hanging="708"/>
        <w:jc w:val="both"/>
        <w:rPr>
          <w:sz w:val="24"/>
        </w:rPr>
      </w:pPr>
      <w:r>
        <w:rPr>
          <w:sz w:val="24"/>
        </w:rPr>
        <w:t>González-Garduño, R., Torres-Hernández, G., Nuncio-Ochoa, M.G.J., Cuéllar- Ordaz, J.A., Zermeño-García, M.E., 2003. Detection of anthelmintic efficiency in nematodes of hair sheep using the faecal egg reduction test. Livestock Res. Rur. Develop.</w:t>
      </w:r>
      <w:r>
        <w:rPr>
          <w:spacing w:val="-5"/>
          <w:sz w:val="24"/>
        </w:rPr>
        <w:t> </w:t>
      </w:r>
      <w:r>
        <w:rPr>
          <w:sz w:val="24"/>
        </w:rPr>
        <w:t>15:11–20.</w:t>
      </w:r>
    </w:p>
    <w:p>
      <w:pPr>
        <w:pStyle w:val="ListParagraph"/>
        <w:numPr>
          <w:ilvl w:val="0"/>
          <w:numId w:val="9"/>
        </w:numPr>
        <w:tabs>
          <w:tab w:pos="809" w:val="left" w:leader="none"/>
          <w:tab w:pos="810" w:val="left" w:leader="none"/>
        </w:tabs>
        <w:spacing w:line="240" w:lineRule="auto" w:before="0" w:after="0"/>
        <w:ind w:left="810" w:right="114" w:hanging="708"/>
        <w:jc w:val="both"/>
        <w:rPr>
          <w:sz w:val="24"/>
        </w:rPr>
      </w:pPr>
      <w:r>
        <w:rPr>
          <w:spacing w:val="-6"/>
          <w:sz w:val="24"/>
        </w:rPr>
        <w:t>Hejmadi, </w:t>
      </w:r>
      <w:r>
        <w:rPr>
          <w:spacing w:val="-4"/>
          <w:sz w:val="24"/>
        </w:rPr>
        <w:t>M. </w:t>
      </w:r>
      <w:r>
        <w:rPr>
          <w:spacing w:val="-5"/>
          <w:sz w:val="24"/>
        </w:rPr>
        <w:t>V., </w:t>
      </w:r>
      <w:r>
        <w:rPr>
          <w:spacing w:val="-6"/>
          <w:sz w:val="24"/>
        </w:rPr>
        <w:t>Jagannathan, </w:t>
      </w:r>
      <w:r>
        <w:rPr>
          <w:spacing w:val="-4"/>
          <w:sz w:val="24"/>
        </w:rPr>
        <w:t>S., </w:t>
      </w:r>
      <w:r>
        <w:rPr>
          <w:spacing w:val="-6"/>
          <w:sz w:val="24"/>
        </w:rPr>
        <w:t>Delany, </w:t>
      </w:r>
      <w:r>
        <w:rPr>
          <w:spacing w:val="-4"/>
          <w:sz w:val="24"/>
        </w:rPr>
        <w:t>N. S., </w:t>
      </w:r>
      <w:r>
        <w:rPr>
          <w:spacing w:val="-6"/>
          <w:sz w:val="24"/>
        </w:rPr>
        <w:t>Coles, </w:t>
      </w:r>
      <w:r>
        <w:rPr>
          <w:spacing w:val="-4"/>
          <w:sz w:val="24"/>
        </w:rPr>
        <w:t>G. C. </w:t>
      </w:r>
      <w:r>
        <w:rPr>
          <w:sz w:val="24"/>
        </w:rPr>
        <w:t>y </w:t>
      </w:r>
      <w:r>
        <w:rPr>
          <w:spacing w:val="-6"/>
          <w:sz w:val="24"/>
        </w:rPr>
        <w:t>Wolstenholme, </w:t>
      </w:r>
      <w:r>
        <w:rPr>
          <w:spacing w:val="-4"/>
          <w:sz w:val="24"/>
        </w:rPr>
        <w:t>A. </w:t>
      </w:r>
      <w:r>
        <w:rPr>
          <w:spacing w:val="-5"/>
          <w:sz w:val="24"/>
        </w:rPr>
        <w:t>J. </w:t>
      </w:r>
      <w:r>
        <w:rPr>
          <w:spacing w:val="-6"/>
          <w:sz w:val="24"/>
        </w:rPr>
        <w:t>2000. </w:t>
      </w:r>
      <w:r>
        <w:rPr>
          <w:spacing w:val="-7"/>
          <w:sz w:val="24"/>
        </w:rPr>
        <w:t>L-glutamate </w:t>
      </w:r>
      <w:r>
        <w:rPr>
          <w:spacing w:val="-6"/>
          <w:sz w:val="24"/>
        </w:rPr>
        <w:t>binding sites </w:t>
      </w:r>
      <w:r>
        <w:rPr>
          <w:spacing w:val="-4"/>
          <w:sz w:val="24"/>
        </w:rPr>
        <w:t>of </w:t>
      </w:r>
      <w:r>
        <w:rPr>
          <w:spacing w:val="-6"/>
          <w:sz w:val="24"/>
        </w:rPr>
        <w:t>parasitic </w:t>
      </w:r>
      <w:r>
        <w:rPr>
          <w:spacing w:val="-7"/>
          <w:sz w:val="24"/>
        </w:rPr>
        <w:t>nematodes: </w:t>
      </w:r>
      <w:r>
        <w:rPr>
          <w:spacing w:val="-5"/>
          <w:sz w:val="24"/>
        </w:rPr>
        <w:t>an </w:t>
      </w:r>
      <w:r>
        <w:rPr>
          <w:spacing w:val="-7"/>
          <w:sz w:val="24"/>
        </w:rPr>
        <w:t>association </w:t>
      </w:r>
      <w:r>
        <w:rPr>
          <w:spacing w:val="-6"/>
          <w:sz w:val="24"/>
        </w:rPr>
        <w:t>with ivermectin </w:t>
      </w:r>
      <w:r>
        <w:rPr>
          <w:spacing w:val="-5"/>
          <w:sz w:val="24"/>
        </w:rPr>
        <w:t>resistance?. Parasitol.,  </w:t>
      </w:r>
      <w:r>
        <w:rPr>
          <w:spacing w:val="-11"/>
          <w:sz w:val="24"/>
        </w:rPr>
        <w:t>120:</w:t>
      </w:r>
      <w:r>
        <w:rPr>
          <w:spacing w:val="-26"/>
          <w:sz w:val="24"/>
        </w:rPr>
        <w:t> </w:t>
      </w:r>
      <w:r>
        <w:rPr>
          <w:spacing w:val="-12"/>
          <w:sz w:val="24"/>
        </w:rPr>
        <w:t>535-545.</w:t>
      </w:r>
    </w:p>
    <w:p>
      <w:pPr>
        <w:spacing w:after="0" w:line="240" w:lineRule="auto"/>
        <w:jc w:val="both"/>
        <w:rPr>
          <w:sz w:val="24"/>
        </w:rPr>
        <w:sectPr>
          <w:pgSz w:w="11910" w:h="16840"/>
          <w:pgMar w:header="0" w:footer="972" w:top="1340" w:bottom="1160" w:left="1600" w:right="1300"/>
        </w:sectPr>
      </w:pPr>
    </w:p>
    <w:p>
      <w:pPr>
        <w:pStyle w:val="ListParagraph"/>
        <w:numPr>
          <w:ilvl w:val="0"/>
          <w:numId w:val="9"/>
        </w:numPr>
        <w:tabs>
          <w:tab w:pos="809" w:val="left" w:leader="none"/>
          <w:tab w:pos="810" w:val="left" w:leader="none"/>
        </w:tabs>
        <w:spacing w:line="240" w:lineRule="auto" w:before="52" w:after="0"/>
        <w:ind w:left="810" w:right="121" w:hanging="708"/>
        <w:jc w:val="both"/>
        <w:rPr>
          <w:sz w:val="24"/>
        </w:rPr>
      </w:pPr>
      <w:r>
        <w:rPr>
          <w:sz w:val="24"/>
        </w:rPr>
        <w:t>Hertzberg, H., Huwyler, U., Kohler, L., Rehbein, S. y Wanner, M. 2002. Kinetics of exsheathment of infective ovine and bovine strongylid larvae in vivo and in  vitro. Parasitology, 125:</w:t>
      </w:r>
      <w:r>
        <w:rPr>
          <w:spacing w:val="-4"/>
          <w:sz w:val="24"/>
        </w:rPr>
        <w:t> </w:t>
      </w:r>
      <w:r>
        <w:rPr>
          <w:sz w:val="24"/>
        </w:rPr>
        <w:t>65-70.</w:t>
      </w:r>
    </w:p>
    <w:p>
      <w:pPr>
        <w:pStyle w:val="ListParagraph"/>
        <w:numPr>
          <w:ilvl w:val="0"/>
          <w:numId w:val="9"/>
        </w:numPr>
        <w:tabs>
          <w:tab w:pos="809" w:val="left" w:leader="none"/>
          <w:tab w:pos="810" w:val="left" w:leader="none"/>
        </w:tabs>
        <w:spacing w:line="240" w:lineRule="auto" w:before="0" w:after="0"/>
        <w:ind w:left="810" w:right="116" w:hanging="708"/>
        <w:jc w:val="both"/>
        <w:rPr>
          <w:sz w:val="24"/>
        </w:rPr>
      </w:pPr>
      <w:r>
        <w:rPr>
          <w:sz w:val="24"/>
        </w:rPr>
        <w:t>Holmes, P.H. 1993. Interactions between parasites and animal nutrition: the veterinary consequences. Proc. Nutrit. Soc.</w:t>
      </w:r>
      <w:r>
        <w:rPr>
          <w:spacing w:val="-7"/>
          <w:sz w:val="24"/>
        </w:rPr>
        <w:t> </w:t>
      </w:r>
      <w:r>
        <w:rPr>
          <w:sz w:val="24"/>
        </w:rPr>
        <w:t>52:113-120.</w:t>
      </w:r>
    </w:p>
    <w:p>
      <w:pPr>
        <w:pStyle w:val="ListParagraph"/>
        <w:numPr>
          <w:ilvl w:val="0"/>
          <w:numId w:val="9"/>
        </w:numPr>
        <w:tabs>
          <w:tab w:pos="809" w:val="left" w:leader="none"/>
          <w:tab w:pos="810" w:val="left" w:leader="none"/>
        </w:tabs>
        <w:spacing w:line="240" w:lineRule="auto" w:before="0" w:after="0"/>
        <w:ind w:left="810" w:right="113" w:hanging="708"/>
        <w:jc w:val="both"/>
        <w:rPr>
          <w:sz w:val="24"/>
        </w:rPr>
      </w:pPr>
      <w:r>
        <w:rPr>
          <w:sz w:val="24"/>
        </w:rPr>
        <w:t>Hoste, H. </w:t>
      </w:r>
      <w:r>
        <w:rPr>
          <w:i/>
          <w:sz w:val="24"/>
        </w:rPr>
        <w:t>et al. </w:t>
      </w:r>
      <w:r>
        <w:rPr>
          <w:sz w:val="24"/>
        </w:rPr>
        <w:t>1997. Strongyloses gastro-intestinales des ruminants: conséquences physiopathologiques et mécanimses pathogéniques. Le Point Vétérinaire, 28: 53- 59.</w:t>
      </w:r>
    </w:p>
    <w:p>
      <w:pPr>
        <w:pStyle w:val="ListParagraph"/>
        <w:numPr>
          <w:ilvl w:val="0"/>
          <w:numId w:val="9"/>
        </w:numPr>
        <w:tabs>
          <w:tab w:pos="809" w:val="left" w:leader="none"/>
          <w:tab w:pos="810" w:val="left" w:leader="none"/>
        </w:tabs>
        <w:spacing w:line="240" w:lineRule="auto" w:before="0" w:after="0"/>
        <w:ind w:left="810" w:right="117" w:hanging="708"/>
        <w:jc w:val="both"/>
        <w:rPr>
          <w:sz w:val="24"/>
        </w:rPr>
      </w:pPr>
      <w:r>
        <w:rPr>
          <w:sz w:val="24"/>
        </w:rPr>
        <w:t>Hoste, H., Jackson, F., Athanasiadou, Spiridoula., Thamsborg, S.M. y Hoskin, S. 2006. The effects of tannin-rich plants on parasitic nematodes in ruminants. Trends in Parasitology, 22:</w:t>
      </w:r>
      <w:r>
        <w:rPr>
          <w:spacing w:val="-3"/>
          <w:sz w:val="24"/>
        </w:rPr>
        <w:t> </w:t>
      </w:r>
      <w:r>
        <w:rPr>
          <w:sz w:val="24"/>
        </w:rPr>
        <w:t>253-261.</w:t>
      </w:r>
    </w:p>
    <w:p>
      <w:pPr>
        <w:pStyle w:val="ListParagraph"/>
        <w:numPr>
          <w:ilvl w:val="0"/>
          <w:numId w:val="9"/>
        </w:numPr>
        <w:tabs>
          <w:tab w:pos="809" w:val="left" w:leader="none"/>
          <w:tab w:pos="810" w:val="left" w:leader="none"/>
        </w:tabs>
        <w:spacing w:line="240" w:lineRule="auto" w:before="0" w:after="0"/>
        <w:ind w:left="810" w:right="115" w:hanging="708"/>
        <w:jc w:val="both"/>
        <w:rPr>
          <w:sz w:val="24"/>
        </w:rPr>
      </w:pPr>
      <w:r>
        <w:rPr>
          <w:sz w:val="24"/>
        </w:rPr>
        <w:t>Hounzangbe-Adote, M.S. 2004. Propriétés anthelminthiques de 4 plantes tropicales testées </w:t>
      </w:r>
      <w:r>
        <w:rPr>
          <w:i/>
          <w:sz w:val="24"/>
        </w:rPr>
        <w:t>in vitro </w:t>
      </w:r>
      <w:r>
        <w:rPr>
          <w:sz w:val="24"/>
        </w:rPr>
        <w:t>et </w:t>
      </w:r>
      <w:r>
        <w:rPr>
          <w:i/>
          <w:sz w:val="24"/>
        </w:rPr>
        <w:t>in vivo </w:t>
      </w:r>
      <w:r>
        <w:rPr>
          <w:sz w:val="24"/>
        </w:rPr>
        <w:t>sur les nématodes gastro-intestinaux chez les petits ruminants Djallonke. Theses PhD. Université d'Abomey-Calavi, Abomey-Calavi, Benin.</w:t>
      </w:r>
      <w:r>
        <w:rPr>
          <w:spacing w:val="-3"/>
          <w:sz w:val="24"/>
        </w:rPr>
        <w:t> </w:t>
      </w:r>
      <w:r>
        <w:rPr>
          <w:sz w:val="24"/>
        </w:rPr>
        <w:t>205p.</w:t>
      </w:r>
    </w:p>
    <w:p>
      <w:pPr>
        <w:pStyle w:val="ListParagraph"/>
        <w:numPr>
          <w:ilvl w:val="0"/>
          <w:numId w:val="9"/>
        </w:numPr>
        <w:tabs>
          <w:tab w:pos="809" w:val="left" w:leader="none"/>
          <w:tab w:pos="810" w:val="left" w:leader="none"/>
        </w:tabs>
        <w:spacing w:line="240" w:lineRule="auto" w:before="0" w:after="0"/>
        <w:ind w:left="810" w:right="113" w:hanging="708"/>
        <w:jc w:val="both"/>
        <w:rPr>
          <w:sz w:val="24"/>
        </w:rPr>
      </w:pPr>
      <w:r>
        <w:rPr>
          <w:sz w:val="24"/>
        </w:rPr>
        <w:t>Huby, F. Hoste, H., Mallet, S., Fournel, S. y Nano, J.L. 1999. Effects of the excretory/secretory products of Trichostrongylus colubriformis on the growth of different cell lines. International Journal for Parasitology, 29:</w:t>
      </w:r>
      <w:r>
        <w:rPr>
          <w:spacing w:val="-12"/>
          <w:sz w:val="24"/>
        </w:rPr>
        <w:t> </w:t>
      </w:r>
      <w:r>
        <w:rPr>
          <w:sz w:val="24"/>
        </w:rPr>
        <w:t>697-702</w:t>
      </w:r>
    </w:p>
    <w:p>
      <w:pPr>
        <w:pStyle w:val="ListParagraph"/>
        <w:numPr>
          <w:ilvl w:val="0"/>
          <w:numId w:val="9"/>
        </w:numPr>
        <w:tabs>
          <w:tab w:pos="809" w:val="left" w:leader="none"/>
          <w:tab w:pos="810" w:val="left" w:leader="none"/>
        </w:tabs>
        <w:spacing w:line="240" w:lineRule="auto" w:before="0" w:after="0"/>
        <w:ind w:left="810" w:right="120" w:hanging="708"/>
        <w:jc w:val="both"/>
        <w:rPr>
          <w:sz w:val="24"/>
        </w:rPr>
      </w:pPr>
      <w:r>
        <w:rPr>
          <w:sz w:val="24"/>
        </w:rPr>
        <w:t>IEMVT, 1980. </w:t>
      </w:r>
      <w:r>
        <w:rPr>
          <w:spacing w:val="-3"/>
          <w:sz w:val="24"/>
        </w:rPr>
        <w:t>Les </w:t>
      </w:r>
      <w:r>
        <w:rPr>
          <w:sz w:val="24"/>
        </w:rPr>
        <w:t>petits ruminants d’ Afrique Centrale et d’Afrique d’Iquest. Synthese des connaissances actuelles. p.</w:t>
      </w:r>
      <w:r>
        <w:rPr>
          <w:spacing w:val="-8"/>
          <w:sz w:val="24"/>
        </w:rPr>
        <w:t> </w:t>
      </w:r>
      <w:r>
        <w:rPr>
          <w:sz w:val="24"/>
        </w:rPr>
        <w:t>295.</w:t>
      </w:r>
    </w:p>
    <w:p>
      <w:pPr>
        <w:pStyle w:val="ListParagraph"/>
        <w:numPr>
          <w:ilvl w:val="0"/>
          <w:numId w:val="9"/>
        </w:numPr>
        <w:tabs>
          <w:tab w:pos="809" w:val="left" w:leader="none"/>
          <w:tab w:pos="810" w:val="left" w:leader="none"/>
        </w:tabs>
        <w:spacing w:line="240" w:lineRule="auto" w:before="0" w:after="0"/>
        <w:ind w:left="810" w:right="120" w:hanging="708"/>
        <w:jc w:val="both"/>
        <w:rPr>
          <w:sz w:val="24"/>
        </w:rPr>
      </w:pPr>
      <w:r>
        <w:rPr>
          <w:sz w:val="24"/>
        </w:rPr>
        <w:t>Jackson, F y Coop, R.L. 2000. The development of anthelmintic resistance in sheep nematodes. Parasitology.</w:t>
      </w:r>
      <w:r>
        <w:rPr>
          <w:spacing w:val="-4"/>
          <w:sz w:val="24"/>
        </w:rPr>
        <w:t> </w:t>
      </w:r>
      <w:r>
        <w:rPr>
          <w:sz w:val="24"/>
        </w:rPr>
        <w:t>120:S95-S107.</w:t>
      </w:r>
    </w:p>
    <w:p>
      <w:pPr>
        <w:pStyle w:val="ListParagraph"/>
        <w:numPr>
          <w:ilvl w:val="0"/>
          <w:numId w:val="9"/>
        </w:numPr>
        <w:tabs>
          <w:tab w:pos="809" w:val="left" w:leader="none"/>
          <w:tab w:pos="810" w:val="left" w:leader="none"/>
        </w:tabs>
        <w:spacing w:line="240" w:lineRule="auto" w:before="0" w:after="0"/>
        <w:ind w:left="810" w:right="118" w:hanging="708"/>
        <w:jc w:val="both"/>
        <w:rPr>
          <w:sz w:val="24"/>
        </w:rPr>
      </w:pPr>
      <w:r>
        <w:rPr>
          <w:sz w:val="24"/>
        </w:rPr>
        <w:t>Jackson, F. y Waller, P.J. 2008. Proceedings of 5th International Workshop: Novel Approaches to the Control of Helminth Parasites of Livestock. Tropical Biomedicine, 25(1):</w:t>
      </w:r>
      <w:r>
        <w:rPr>
          <w:spacing w:val="-2"/>
          <w:sz w:val="24"/>
        </w:rPr>
        <w:t> </w:t>
      </w:r>
      <w:r>
        <w:rPr>
          <w:sz w:val="24"/>
        </w:rPr>
        <w:t>34-40.</w:t>
      </w:r>
    </w:p>
    <w:p>
      <w:pPr>
        <w:pStyle w:val="ListParagraph"/>
        <w:numPr>
          <w:ilvl w:val="0"/>
          <w:numId w:val="9"/>
        </w:numPr>
        <w:tabs>
          <w:tab w:pos="809" w:val="left" w:leader="none"/>
          <w:tab w:pos="810" w:val="left" w:leader="none"/>
        </w:tabs>
        <w:spacing w:line="240" w:lineRule="auto" w:before="0" w:after="0"/>
        <w:ind w:left="810" w:right="112" w:hanging="708"/>
        <w:jc w:val="both"/>
        <w:rPr>
          <w:sz w:val="24"/>
        </w:rPr>
      </w:pPr>
      <w:r>
        <w:rPr>
          <w:spacing w:val="-7"/>
          <w:sz w:val="24"/>
        </w:rPr>
        <w:t>Jagannathan, </w:t>
      </w:r>
      <w:r>
        <w:rPr>
          <w:spacing w:val="-4"/>
          <w:sz w:val="24"/>
        </w:rPr>
        <w:t>S., </w:t>
      </w:r>
      <w:r>
        <w:rPr>
          <w:spacing w:val="-7"/>
          <w:sz w:val="24"/>
        </w:rPr>
        <w:t>Laughton,</w:t>
      </w:r>
      <w:r>
        <w:rPr>
          <w:spacing w:val="46"/>
          <w:sz w:val="24"/>
        </w:rPr>
        <w:t> </w:t>
      </w:r>
      <w:r>
        <w:rPr>
          <w:spacing w:val="-5"/>
          <w:sz w:val="24"/>
        </w:rPr>
        <w:t>D.,  </w:t>
      </w:r>
      <w:r>
        <w:rPr>
          <w:spacing w:val="-6"/>
          <w:sz w:val="24"/>
        </w:rPr>
        <w:t>Critten,  </w:t>
      </w:r>
      <w:r>
        <w:rPr>
          <w:spacing w:val="-5"/>
          <w:sz w:val="24"/>
        </w:rPr>
        <w:t>C.,  </w:t>
      </w:r>
      <w:r>
        <w:rPr>
          <w:spacing w:val="-7"/>
          <w:sz w:val="24"/>
        </w:rPr>
        <w:t>Skinner,</w:t>
      </w:r>
      <w:r>
        <w:rPr>
          <w:spacing w:val="46"/>
          <w:sz w:val="24"/>
        </w:rPr>
        <w:t> </w:t>
      </w:r>
      <w:r>
        <w:rPr>
          <w:spacing w:val="-6"/>
          <w:sz w:val="24"/>
        </w:rPr>
        <w:t>T.,  </w:t>
      </w:r>
      <w:r>
        <w:rPr>
          <w:spacing w:val="-7"/>
          <w:sz w:val="24"/>
        </w:rPr>
        <w:t>Horoszok,</w:t>
      </w:r>
      <w:r>
        <w:rPr>
          <w:spacing w:val="46"/>
          <w:sz w:val="24"/>
        </w:rPr>
        <w:t> </w:t>
      </w:r>
      <w:r>
        <w:rPr>
          <w:spacing w:val="-7"/>
          <w:sz w:val="24"/>
        </w:rPr>
        <w:t>L.</w:t>
      </w:r>
      <w:r>
        <w:rPr>
          <w:spacing w:val="46"/>
          <w:sz w:val="24"/>
        </w:rPr>
        <w:t> </w:t>
      </w:r>
      <w:r>
        <w:rPr>
          <w:sz w:val="24"/>
        </w:rPr>
        <w:t>y </w:t>
      </w:r>
      <w:r>
        <w:rPr>
          <w:spacing w:val="-7"/>
          <w:sz w:val="24"/>
        </w:rPr>
        <w:t>Wolstenholme, </w:t>
      </w:r>
      <w:r>
        <w:rPr>
          <w:spacing w:val="-4"/>
          <w:sz w:val="24"/>
        </w:rPr>
        <w:t>A. </w:t>
      </w:r>
      <w:r>
        <w:rPr>
          <w:spacing w:val="-8"/>
          <w:sz w:val="24"/>
        </w:rPr>
        <w:t>1999. </w:t>
      </w:r>
      <w:r>
        <w:rPr>
          <w:spacing w:val="-10"/>
          <w:sz w:val="24"/>
        </w:rPr>
        <w:t>Ligand-gated </w:t>
      </w:r>
      <w:r>
        <w:rPr>
          <w:spacing w:val="-7"/>
          <w:sz w:val="24"/>
        </w:rPr>
        <w:t>chloride channel subunits </w:t>
      </w:r>
      <w:r>
        <w:rPr>
          <w:spacing w:val="-6"/>
          <w:sz w:val="24"/>
        </w:rPr>
        <w:t>encoded </w:t>
      </w:r>
      <w:r>
        <w:rPr>
          <w:sz w:val="24"/>
        </w:rPr>
        <w:t>by </w:t>
      </w:r>
      <w:r>
        <w:rPr>
          <w:spacing w:val="-4"/>
          <w:sz w:val="24"/>
        </w:rPr>
        <w:t>the </w:t>
      </w:r>
      <w:r>
        <w:rPr>
          <w:i/>
          <w:spacing w:val="-6"/>
          <w:sz w:val="24"/>
        </w:rPr>
        <w:t>Haemonchus contortus </w:t>
      </w:r>
      <w:r>
        <w:rPr>
          <w:sz w:val="24"/>
        </w:rPr>
        <w:t>y </w:t>
      </w:r>
      <w:r>
        <w:rPr>
          <w:i/>
          <w:spacing w:val="-3"/>
          <w:sz w:val="24"/>
        </w:rPr>
        <w:t>Ascaris </w:t>
      </w:r>
      <w:r>
        <w:rPr>
          <w:i/>
          <w:spacing w:val="-9"/>
          <w:sz w:val="24"/>
        </w:rPr>
        <w:t>suum </w:t>
      </w:r>
      <w:r>
        <w:rPr>
          <w:spacing w:val="-8"/>
          <w:sz w:val="24"/>
        </w:rPr>
        <w:t>orthologues  </w:t>
      </w:r>
      <w:r>
        <w:rPr>
          <w:spacing w:val="-4"/>
          <w:sz w:val="24"/>
        </w:rPr>
        <w:t>of  </w:t>
      </w:r>
      <w:r>
        <w:rPr>
          <w:spacing w:val="-6"/>
          <w:sz w:val="24"/>
        </w:rPr>
        <w:t>the  </w:t>
      </w:r>
      <w:r>
        <w:rPr>
          <w:i/>
          <w:spacing w:val="-9"/>
          <w:sz w:val="24"/>
        </w:rPr>
        <w:t>Caenorhabditis  </w:t>
      </w:r>
      <w:r>
        <w:rPr>
          <w:i/>
          <w:spacing w:val="-6"/>
          <w:sz w:val="24"/>
        </w:rPr>
        <w:t>elegans </w:t>
      </w:r>
      <w:r>
        <w:rPr>
          <w:spacing w:val="-7"/>
          <w:sz w:val="24"/>
        </w:rPr>
        <w:t>gbr-2  (avr-14)  gene.  </w:t>
      </w:r>
      <w:r>
        <w:rPr>
          <w:spacing w:val="-6"/>
          <w:sz w:val="24"/>
        </w:rPr>
        <w:t>Mol. </w:t>
      </w:r>
      <w:r>
        <w:rPr>
          <w:spacing w:val="-7"/>
          <w:sz w:val="24"/>
        </w:rPr>
        <w:t>Biochem.  </w:t>
      </w:r>
      <w:r>
        <w:rPr>
          <w:spacing w:val="-6"/>
          <w:sz w:val="24"/>
        </w:rPr>
        <w:t>Parasitol., </w:t>
      </w:r>
      <w:r>
        <w:rPr>
          <w:spacing w:val="-8"/>
          <w:sz w:val="24"/>
        </w:rPr>
        <w:t>3:</w:t>
      </w:r>
      <w:r>
        <w:rPr>
          <w:spacing w:val="6"/>
          <w:sz w:val="24"/>
        </w:rPr>
        <w:t> </w:t>
      </w:r>
      <w:r>
        <w:rPr>
          <w:spacing w:val="-12"/>
          <w:sz w:val="24"/>
        </w:rPr>
        <w:t>129-140.</w:t>
      </w:r>
    </w:p>
    <w:p>
      <w:pPr>
        <w:pStyle w:val="ListParagraph"/>
        <w:numPr>
          <w:ilvl w:val="0"/>
          <w:numId w:val="9"/>
        </w:numPr>
        <w:tabs>
          <w:tab w:pos="809" w:val="left" w:leader="none"/>
          <w:tab w:pos="810" w:val="left" w:leader="none"/>
        </w:tabs>
        <w:spacing w:line="240" w:lineRule="auto" w:before="120" w:after="0"/>
        <w:ind w:left="810" w:right="113" w:hanging="708"/>
        <w:jc w:val="both"/>
        <w:rPr>
          <w:sz w:val="24"/>
        </w:rPr>
      </w:pPr>
      <w:r>
        <w:rPr>
          <w:spacing w:val="-8"/>
          <w:sz w:val="24"/>
        </w:rPr>
        <w:t>Jung, </w:t>
      </w:r>
      <w:r>
        <w:rPr>
          <w:spacing w:val="-7"/>
          <w:sz w:val="24"/>
        </w:rPr>
        <w:t>M.K., Wilder, </w:t>
      </w:r>
      <w:r>
        <w:rPr>
          <w:spacing w:val="-5"/>
          <w:sz w:val="24"/>
        </w:rPr>
        <w:t>I.B. </w:t>
      </w:r>
      <w:r>
        <w:rPr>
          <w:sz w:val="24"/>
        </w:rPr>
        <w:t>y </w:t>
      </w:r>
      <w:r>
        <w:rPr>
          <w:spacing w:val="-7"/>
          <w:sz w:val="24"/>
        </w:rPr>
        <w:t>Oakley, </w:t>
      </w:r>
      <w:r>
        <w:rPr>
          <w:spacing w:val="-4"/>
          <w:sz w:val="24"/>
        </w:rPr>
        <w:t>B.R. </w:t>
      </w:r>
      <w:r>
        <w:rPr>
          <w:spacing w:val="-7"/>
          <w:sz w:val="24"/>
        </w:rPr>
        <w:t>1992. </w:t>
      </w:r>
      <w:r>
        <w:rPr>
          <w:spacing w:val="-6"/>
          <w:sz w:val="24"/>
        </w:rPr>
        <w:t>Amino </w:t>
      </w:r>
      <w:r>
        <w:rPr>
          <w:spacing w:val="-7"/>
          <w:sz w:val="24"/>
        </w:rPr>
        <w:t>acid alterations </w:t>
      </w:r>
      <w:r>
        <w:rPr>
          <w:spacing w:val="-4"/>
          <w:sz w:val="24"/>
        </w:rPr>
        <w:t>in  </w:t>
      </w:r>
      <w:r>
        <w:rPr>
          <w:spacing w:val="-5"/>
          <w:sz w:val="24"/>
        </w:rPr>
        <w:t>the  </w:t>
      </w:r>
      <w:r>
        <w:rPr>
          <w:spacing w:val="-7"/>
          <w:sz w:val="24"/>
        </w:rPr>
        <w:t>benA  </w:t>
      </w:r>
      <w:r>
        <w:rPr>
          <w:spacing w:val="-3"/>
          <w:sz w:val="24"/>
        </w:rPr>
        <w:t>(beta- </w:t>
      </w:r>
      <w:r>
        <w:rPr>
          <w:spacing w:val="-7"/>
          <w:sz w:val="24"/>
        </w:rPr>
        <w:t>tubulin) gene </w:t>
      </w:r>
      <w:r>
        <w:rPr>
          <w:spacing w:val="-3"/>
          <w:sz w:val="24"/>
        </w:rPr>
        <w:t>of </w:t>
      </w:r>
      <w:r>
        <w:rPr>
          <w:i/>
          <w:spacing w:val="-10"/>
          <w:sz w:val="24"/>
        </w:rPr>
        <w:t>Aspergillus </w:t>
      </w:r>
      <w:r>
        <w:rPr>
          <w:i/>
          <w:spacing w:val="-11"/>
          <w:sz w:val="24"/>
        </w:rPr>
        <w:t>nidulans  </w:t>
      </w:r>
      <w:r>
        <w:rPr>
          <w:spacing w:val="-4"/>
          <w:sz w:val="24"/>
        </w:rPr>
        <w:t>that  </w:t>
      </w:r>
      <w:r>
        <w:rPr>
          <w:spacing w:val="-5"/>
          <w:sz w:val="24"/>
        </w:rPr>
        <w:t>confer  benomyl  resistance.  </w:t>
      </w:r>
      <w:r>
        <w:rPr>
          <w:spacing w:val="-8"/>
          <w:sz w:val="24"/>
        </w:rPr>
        <w:t>Cell.  </w:t>
      </w:r>
      <w:r>
        <w:rPr>
          <w:spacing w:val="-9"/>
          <w:sz w:val="24"/>
        </w:rPr>
        <w:t>Motil.  </w:t>
      </w:r>
      <w:r>
        <w:rPr>
          <w:spacing w:val="-8"/>
          <w:sz w:val="24"/>
        </w:rPr>
        <w:t>Cytoskeleton, </w:t>
      </w:r>
      <w:r>
        <w:rPr>
          <w:spacing w:val="-10"/>
          <w:sz w:val="24"/>
        </w:rPr>
        <w:t>22:</w:t>
      </w:r>
      <w:r>
        <w:rPr>
          <w:spacing w:val="6"/>
          <w:sz w:val="24"/>
        </w:rPr>
        <w:t> </w:t>
      </w:r>
      <w:r>
        <w:rPr>
          <w:spacing w:val="-4"/>
          <w:sz w:val="24"/>
        </w:rPr>
        <w:t>170-174.</w:t>
      </w:r>
    </w:p>
    <w:p>
      <w:pPr>
        <w:pStyle w:val="ListParagraph"/>
        <w:numPr>
          <w:ilvl w:val="0"/>
          <w:numId w:val="9"/>
        </w:numPr>
        <w:tabs>
          <w:tab w:pos="809" w:val="left" w:leader="none"/>
          <w:tab w:pos="810" w:val="left" w:leader="none"/>
        </w:tabs>
        <w:spacing w:line="240" w:lineRule="auto" w:before="120" w:after="0"/>
        <w:ind w:left="810" w:right="113" w:hanging="708"/>
        <w:jc w:val="both"/>
        <w:rPr>
          <w:sz w:val="24"/>
        </w:rPr>
      </w:pPr>
      <w:r>
        <w:rPr>
          <w:spacing w:val="-7"/>
          <w:sz w:val="24"/>
        </w:rPr>
        <w:t>Kaplan, </w:t>
      </w:r>
      <w:r>
        <w:rPr>
          <w:spacing w:val="-4"/>
          <w:sz w:val="24"/>
        </w:rPr>
        <w:t>R. </w:t>
      </w:r>
      <w:r>
        <w:rPr>
          <w:sz w:val="24"/>
        </w:rPr>
        <w:t>y </w:t>
      </w:r>
      <w:r>
        <w:rPr>
          <w:spacing w:val="-6"/>
          <w:sz w:val="24"/>
        </w:rPr>
        <w:t>Ware, </w:t>
      </w:r>
      <w:r>
        <w:rPr>
          <w:spacing w:val="-5"/>
          <w:sz w:val="24"/>
        </w:rPr>
        <w:t>L. </w:t>
      </w:r>
      <w:r>
        <w:rPr>
          <w:spacing w:val="-6"/>
          <w:sz w:val="24"/>
        </w:rPr>
        <w:t>2001. Efficacy </w:t>
      </w:r>
      <w:r>
        <w:rPr>
          <w:spacing w:val="-4"/>
          <w:sz w:val="24"/>
        </w:rPr>
        <w:t>of </w:t>
      </w:r>
      <w:r>
        <w:rPr>
          <w:spacing w:val="-7"/>
          <w:sz w:val="24"/>
        </w:rPr>
        <w:t>moxidectin against </w:t>
      </w:r>
      <w:r>
        <w:rPr>
          <w:spacing w:val="-5"/>
          <w:sz w:val="24"/>
        </w:rPr>
        <w:t>an  </w:t>
      </w:r>
      <w:r>
        <w:rPr>
          <w:spacing w:val="-7"/>
          <w:sz w:val="24"/>
        </w:rPr>
        <w:t>ivermectin-resistant </w:t>
      </w:r>
      <w:r>
        <w:rPr>
          <w:spacing w:val="-6"/>
          <w:sz w:val="24"/>
        </w:rPr>
        <w:t>isolate </w:t>
      </w:r>
      <w:r>
        <w:rPr>
          <w:spacing w:val="-3"/>
          <w:sz w:val="24"/>
        </w:rPr>
        <w:t>of </w:t>
      </w:r>
      <w:r>
        <w:rPr>
          <w:i/>
          <w:spacing w:val="-6"/>
          <w:sz w:val="24"/>
        </w:rPr>
        <w:t>Haemonchus </w:t>
      </w:r>
      <w:r>
        <w:rPr>
          <w:i/>
          <w:spacing w:val="-7"/>
          <w:sz w:val="24"/>
        </w:rPr>
        <w:t>contortus </w:t>
      </w:r>
      <w:r>
        <w:rPr>
          <w:spacing w:val="-3"/>
          <w:sz w:val="24"/>
        </w:rPr>
        <w:t>in </w:t>
      </w:r>
      <w:r>
        <w:rPr>
          <w:spacing w:val="-5"/>
          <w:sz w:val="24"/>
        </w:rPr>
        <w:t>goats. Proceedings </w:t>
      </w:r>
      <w:r>
        <w:rPr>
          <w:spacing w:val="-3"/>
          <w:sz w:val="24"/>
        </w:rPr>
        <w:t>of </w:t>
      </w:r>
      <w:r>
        <w:rPr>
          <w:spacing w:val="-5"/>
          <w:sz w:val="24"/>
        </w:rPr>
        <w:t>American Association </w:t>
      </w:r>
      <w:r>
        <w:rPr>
          <w:spacing w:val="-3"/>
          <w:sz w:val="24"/>
        </w:rPr>
        <w:t>of Veterinary </w:t>
      </w:r>
      <w:r>
        <w:rPr>
          <w:spacing w:val="-7"/>
          <w:sz w:val="24"/>
        </w:rPr>
        <w:t>Parasitologists,  </w:t>
      </w:r>
      <w:r>
        <w:rPr>
          <w:spacing w:val="-6"/>
          <w:sz w:val="24"/>
        </w:rPr>
        <w:t>46</w:t>
      </w:r>
      <w:r>
        <w:rPr>
          <w:spacing w:val="-6"/>
          <w:position w:val="10"/>
          <w:sz w:val="24"/>
        </w:rPr>
        <w:t>th </w:t>
      </w:r>
      <w:r>
        <w:rPr>
          <w:spacing w:val="-6"/>
          <w:sz w:val="24"/>
        </w:rPr>
        <w:t>Annual meeting, Boston, </w:t>
      </w:r>
      <w:r>
        <w:rPr>
          <w:spacing w:val="-4"/>
          <w:sz w:val="24"/>
        </w:rPr>
        <w:t>M. </w:t>
      </w:r>
      <w:r>
        <w:rPr>
          <w:spacing w:val="-5"/>
          <w:sz w:val="24"/>
        </w:rPr>
        <w:t>A., </w:t>
      </w:r>
      <w:r>
        <w:rPr>
          <w:spacing w:val="4"/>
          <w:sz w:val="24"/>
        </w:rPr>
        <w:t> </w:t>
      </w:r>
      <w:r>
        <w:rPr>
          <w:spacing w:val="-4"/>
          <w:sz w:val="24"/>
        </w:rPr>
        <w:t>U.S.A.</w:t>
      </w:r>
    </w:p>
    <w:p>
      <w:pPr>
        <w:pStyle w:val="ListParagraph"/>
        <w:numPr>
          <w:ilvl w:val="0"/>
          <w:numId w:val="9"/>
        </w:numPr>
        <w:tabs>
          <w:tab w:pos="809" w:val="left" w:leader="none"/>
          <w:tab w:pos="810" w:val="left" w:leader="none"/>
        </w:tabs>
        <w:spacing w:line="240" w:lineRule="auto" w:before="117" w:after="0"/>
        <w:ind w:left="810" w:right="112" w:hanging="708"/>
        <w:jc w:val="both"/>
        <w:rPr>
          <w:sz w:val="24"/>
        </w:rPr>
      </w:pPr>
      <w:r>
        <w:rPr>
          <w:sz w:val="24"/>
        </w:rPr>
        <w:t>Knox, M.R., Torres-Acosta, J.F. y Aguilar-Caballero, A.J. 2006. Exploiting the effect of dietary supplementation of small ruminants on resilience and resistance against gastrointestinal nematodes. Vet. Parasitol., 139:</w:t>
      </w:r>
      <w:r>
        <w:rPr>
          <w:spacing w:val="-6"/>
          <w:sz w:val="24"/>
        </w:rPr>
        <w:t> </w:t>
      </w:r>
      <w:r>
        <w:rPr>
          <w:sz w:val="24"/>
        </w:rPr>
        <w:t>385-393</w:t>
      </w:r>
    </w:p>
    <w:p>
      <w:pPr>
        <w:pStyle w:val="ListParagraph"/>
        <w:numPr>
          <w:ilvl w:val="0"/>
          <w:numId w:val="9"/>
        </w:numPr>
        <w:tabs>
          <w:tab w:pos="809" w:val="left" w:leader="none"/>
          <w:tab w:pos="810" w:val="left" w:leader="none"/>
        </w:tabs>
        <w:spacing w:line="240" w:lineRule="auto" w:before="0" w:after="0"/>
        <w:ind w:left="810" w:right="111" w:hanging="708"/>
        <w:jc w:val="both"/>
        <w:rPr>
          <w:sz w:val="24"/>
        </w:rPr>
      </w:pPr>
      <w:r>
        <w:rPr>
          <w:spacing w:val="-6"/>
          <w:sz w:val="24"/>
        </w:rPr>
        <w:t>Kwa, </w:t>
      </w:r>
      <w:r>
        <w:rPr>
          <w:spacing w:val="-5"/>
          <w:sz w:val="24"/>
        </w:rPr>
        <w:t>M., </w:t>
      </w:r>
      <w:r>
        <w:rPr>
          <w:spacing w:val="-6"/>
          <w:sz w:val="24"/>
        </w:rPr>
        <w:t>Kooyman, F., </w:t>
      </w:r>
      <w:r>
        <w:rPr>
          <w:spacing w:val="-7"/>
          <w:sz w:val="24"/>
        </w:rPr>
        <w:t>Boersema, </w:t>
      </w:r>
      <w:r>
        <w:rPr>
          <w:spacing w:val="-3"/>
          <w:sz w:val="24"/>
        </w:rPr>
        <w:t>J. </w:t>
      </w:r>
      <w:r>
        <w:rPr>
          <w:sz w:val="24"/>
        </w:rPr>
        <w:t>y </w:t>
      </w:r>
      <w:r>
        <w:rPr>
          <w:spacing w:val="-6"/>
          <w:sz w:val="24"/>
        </w:rPr>
        <w:t>Roos, </w:t>
      </w:r>
      <w:r>
        <w:rPr>
          <w:spacing w:val="-4"/>
          <w:sz w:val="24"/>
        </w:rPr>
        <w:t>M.H. </w:t>
      </w:r>
      <w:r>
        <w:rPr>
          <w:spacing w:val="-6"/>
          <w:sz w:val="24"/>
        </w:rPr>
        <w:t>1993. Effect </w:t>
      </w:r>
      <w:r>
        <w:rPr>
          <w:spacing w:val="-4"/>
          <w:sz w:val="24"/>
        </w:rPr>
        <w:t>of </w:t>
      </w:r>
      <w:r>
        <w:rPr>
          <w:spacing w:val="-6"/>
          <w:sz w:val="24"/>
        </w:rPr>
        <w:t>selection </w:t>
      </w:r>
      <w:r>
        <w:rPr>
          <w:sz w:val="24"/>
        </w:rPr>
        <w:t>for </w:t>
      </w:r>
      <w:r>
        <w:rPr>
          <w:spacing w:val="-8"/>
          <w:sz w:val="24"/>
        </w:rPr>
        <w:t>benzimidazole resistance </w:t>
      </w:r>
      <w:r>
        <w:rPr>
          <w:spacing w:val="-5"/>
          <w:sz w:val="24"/>
        </w:rPr>
        <w:t>in </w:t>
      </w:r>
      <w:r>
        <w:rPr>
          <w:i/>
          <w:spacing w:val="-6"/>
          <w:sz w:val="24"/>
        </w:rPr>
        <w:t>Haemonchus contortus </w:t>
      </w:r>
      <w:r>
        <w:rPr>
          <w:spacing w:val="-8"/>
          <w:sz w:val="24"/>
        </w:rPr>
        <w:t>on </w:t>
      </w:r>
      <w:r>
        <w:rPr>
          <w:spacing w:val="-9"/>
          <w:sz w:val="24"/>
        </w:rPr>
        <w:t>tubulin isotype </w:t>
      </w:r>
      <w:r>
        <w:rPr>
          <w:sz w:val="24"/>
        </w:rPr>
        <w:t>I </w:t>
      </w:r>
      <w:r>
        <w:rPr>
          <w:spacing w:val="-7"/>
          <w:sz w:val="24"/>
        </w:rPr>
        <w:t>and </w:t>
      </w:r>
      <w:r>
        <w:rPr>
          <w:spacing w:val="-9"/>
          <w:sz w:val="24"/>
        </w:rPr>
        <w:t>isotype </w:t>
      </w:r>
      <w:r>
        <w:rPr>
          <w:spacing w:val="-5"/>
          <w:sz w:val="24"/>
        </w:rPr>
        <w:t>2. </w:t>
      </w:r>
      <w:r>
        <w:rPr>
          <w:spacing w:val="-7"/>
          <w:sz w:val="24"/>
        </w:rPr>
        <w:t>Biochem. Biophys. </w:t>
      </w:r>
      <w:r>
        <w:rPr>
          <w:spacing w:val="-6"/>
          <w:sz w:val="24"/>
        </w:rPr>
        <w:t>Res. Comm., 191:</w:t>
      </w:r>
      <w:r>
        <w:rPr>
          <w:spacing w:val="33"/>
          <w:sz w:val="24"/>
        </w:rPr>
        <w:t> </w:t>
      </w:r>
      <w:r>
        <w:rPr>
          <w:spacing w:val="-12"/>
          <w:sz w:val="24"/>
        </w:rPr>
        <w:t>413-419.</w:t>
      </w:r>
    </w:p>
    <w:p>
      <w:pPr>
        <w:pStyle w:val="ListParagraph"/>
        <w:numPr>
          <w:ilvl w:val="0"/>
          <w:numId w:val="9"/>
        </w:numPr>
        <w:tabs>
          <w:tab w:pos="809" w:val="left" w:leader="none"/>
          <w:tab w:pos="810" w:val="left" w:leader="none"/>
        </w:tabs>
        <w:spacing w:line="240" w:lineRule="auto" w:before="120" w:after="0"/>
        <w:ind w:left="810" w:right="112" w:hanging="708"/>
        <w:jc w:val="both"/>
        <w:rPr>
          <w:sz w:val="24"/>
        </w:rPr>
      </w:pPr>
      <w:r>
        <w:rPr>
          <w:spacing w:val="-7"/>
          <w:sz w:val="24"/>
        </w:rPr>
        <w:t>Kwa, </w:t>
      </w:r>
      <w:r>
        <w:rPr>
          <w:spacing w:val="-5"/>
          <w:sz w:val="24"/>
        </w:rPr>
        <w:t>M., </w:t>
      </w:r>
      <w:r>
        <w:rPr>
          <w:spacing w:val="-7"/>
          <w:sz w:val="24"/>
        </w:rPr>
        <w:t>Veenstra, </w:t>
      </w:r>
      <w:r>
        <w:rPr>
          <w:spacing w:val="-3"/>
          <w:sz w:val="24"/>
        </w:rPr>
        <w:t>J. </w:t>
      </w:r>
      <w:r>
        <w:rPr>
          <w:sz w:val="24"/>
        </w:rPr>
        <w:t>y </w:t>
      </w:r>
      <w:r>
        <w:rPr>
          <w:spacing w:val="-6"/>
          <w:sz w:val="24"/>
        </w:rPr>
        <w:t>Roos, </w:t>
      </w:r>
      <w:r>
        <w:rPr>
          <w:spacing w:val="-4"/>
          <w:sz w:val="24"/>
        </w:rPr>
        <w:t>M. </w:t>
      </w:r>
      <w:r>
        <w:rPr>
          <w:spacing w:val="-7"/>
          <w:sz w:val="24"/>
        </w:rPr>
        <w:t>1994. Benzimidazole resistance </w:t>
      </w:r>
      <w:r>
        <w:rPr>
          <w:spacing w:val="-4"/>
          <w:sz w:val="24"/>
        </w:rPr>
        <w:t>in </w:t>
      </w:r>
      <w:r>
        <w:rPr>
          <w:i/>
          <w:spacing w:val="-6"/>
          <w:sz w:val="24"/>
        </w:rPr>
        <w:t>Haemonchus </w:t>
      </w:r>
      <w:r>
        <w:rPr>
          <w:i/>
          <w:spacing w:val="-7"/>
          <w:sz w:val="24"/>
        </w:rPr>
        <w:t>contortus </w:t>
      </w:r>
      <w:r>
        <w:rPr>
          <w:spacing w:val="-4"/>
          <w:sz w:val="24"/>
        </w:rPr>
        <w:t>is </w:t>
      </w:r>
      <w:r>
        <w:rPr>
          <w:spacing w:val="-5"/>
          <w:sz w:val="24"/>
        </w:rPr>
        <w:t>correlated </w:t>
      </w:r>
      <w:r>
        <w:rPr>
          <w:spacing w:val="-4"/>
          <w:sz w:val="24"/>
        </w:rPr>
        <w:t>with</w:t>
      </w:r>
      <w:r>
        <w:rPr>
          <w:spacing w:val="52"/>
          <w:sz w:val="24"/>
        </w:rPr>
        <w:t> </w:t>
      </w:r>
      <w:r>
        <w:rPr>
          <w:sz w:val="24"/>
        </w:rPr>
        <w:t>a  </w:t>
      </w:r>
      <w:r>
        <w:rPr>
          <w:spacing w:val="-5"/>
          <w:sz w:val="24"/>
        </w:rPr>
        <w:t>conserved  </w:t>
      </w:r>
      <w:r>
        <w:rPr>
          <w:spacing w:val="-8"/>
          <w:sz w:val="24"/>
        </w:rPr>
        <w:t>mutation  </w:t>
      </w:r>
      <w:r>
        <w:rPr>
          <w:spacing w:val="-6"/>
          <w:sz w:val="24"/>
        </w:rPr>
        <w:t>at  </w:t>
      </w:r>
      <w:r>
        <w:rPr>
          <w:spacing w:val="-9"/>
          <w:sz w:val="24"/>
        </w:rPr>
        <w:t>amino  </w:t>
      </w:r>
      <w:r>
        <w:rPr>
          <w:spacing w:val="-8"/>
          <w:sz w:val="24"/>
        </w:rPr>
        <w:t>acid  </w:t>
      </w:r>
      <w:r>
        <w:rPr>
          <w:spacing w:val="-7"/>
          <w:sz w:val="24"/>
        </w:rPr>
        <w:t>200</w:t>
      </w:r>
      <w:r>
        <w:rPr>
          <w:spacing w:val="46"/>
          <w:sz w:val="24"/>
        </w:rPr>
        <w:t> </w:t>
      </w:r>
      <w:r>
        <w:rPr>
          <w:spacing w:val="-4"/>
          <w:sz w:val="24"/>
        </w:rPr>
        <w:t>in  </w:t>
      </w:r>
      <w:r>
        <w:rPr>
          <w:spacing w:val="-8"/>
          <w:sz w:val="24"/>
        </w:rPr>
        <w:t>tubulin isotype  </w:t>
      </w:r>
      <w:r>
        <w:rPr>
          <w:spacing w:val="-7"/>
          <w:sz w:val="24"/>
        </w:rPr>
        <w:t>I.  </w:t>
      </w:r>
      <w:r>
        <w:rPr>
          <w:spacing w:val="-6"/>
          <w:sz w:val="24"/>
        </w:rPr>
        <w:t>Mol.  Biochem. </w:t>
      </w:r>
      <w:r>
        <w:rPr>
          <w:spacing w:val="-5"/>
          <w:sz w:val="24"/>
        </w:rPr>
        <w:t>Parasitol., </w:t>
      </w:r>
      <w:r>
        <w:rPr>
          <w:spacing w:val="-11"/>
          <w:sz w:val="24"/>
        </w:rPr>
        <w:t>63:</w:t>
      </w:r>
      <w:r>
        <w:rPr>
          <w:spacing w:val="-34"/>
          <w:sz w:val="24"/>
        </w:rPr>
        <w:t> </w:t>
      </w:r>
      <w:r>
        <w:rPr>
          <w:spacing w:val="-12"/>
          <w:sz w:val="24"/>
        </w:rPr>
        <w:t>299-303.</w:t>
      </w:r>
    </w:p>
    <w:p>
      <w:pPr>
        <w:pStyle w:val="ListParagraph"/>
        <w:numPr>
          <w:ilvl w:val="0"/>
          <w:numId w:val="9"/>
        </w:numPr>
        <w:tabs>
          <w:tab w:pos="809" w:val="left" w:leader="none"/>
          <w:tab w:pos="810" w:val="left" w:leader="none"/>
        </w:tabs>
        <w:spacing w:line="240" w:lineRule="auto" w:before="120" w:after="0"/>
        <w:ind w:left="810" w:right="114" w:hanging="708"/>
        <w:jc w:val="both"/>
        <w:rPr>
          <w:sz w:val="24"/>
        </w:rPr>
      </w:pPr>
      <w:r>
        <w:rPr>
          <w:spacing w:val="-7"/>
          <w:sz w:val="24"/>
        </w:rPr>
        <w:t>Kwa, </w:t>
      </w:r>
      <w:r>
        <w:rPr>
          <w:spacing w:val="-5"/>
          <w:sz w:val="24"/>
        </w:rPr>
        <w:t>M., </w:t>
      </w:r>
      <w:r>
        <w:rPr>
          <w:spacing w:val="-7"/>
          <w:sz w:val="24"/>
        </w:rPr>
        <w:t>Veenstra, </w:t>
      </w:r>
      <w:r>
        <w:rPr>
          <w:spacing w:val="-5"/>
          <w:sz w:val="24"/>
        </w:rPr>
        <w:t>J., </w:t>
      </w:r>
      <w:r>
        <w:rPr>
          <w:spacing w:val="-6"/>
          <w:sz w:val="24"/>
        </w:rPr>
        <w:t>Van Dijk, </w:t>
      </w:r>
      <w:r>
        <w:rPr>
          <w:spacing w:val="-4"/>
          <w:sz w:val="24"/>
        </w:rPr>
        <w:t>M. </w:t>
      </w:r>
      <w:r>
        <w:rPr>
          <w:sz w:val="24"/>
        </w:rPr>
        <w:t>y </w:t>
      </w:r>
      <w:r>
        <w:rPr>
          <w:spacing w:val="-6"/>
          <w:sz w:val="24"/>
        </w:rPr>
        <w:t>Roos, </w:t>
      </w:r>
      <w:r>
        <w:rPr>
          <w:spacing w:val="-4"/>
          <w:sz w:val="24"/>
        </w:rPr>
        <w:t>M. </w:t>
      </w:r>
      <w:r>
        <w:rPr>
          <w:spacing w:val="-7"/>
          <w:sz w:val="24"/>
        </w:rPr>
        <w:t>1995. </w:t>
      </w:r>
      <w:r>
        <w:rPr>
          <w:spacing w:val="-4"/>
          <w:sz w:val="24"/>
        </w:rPr>
        <w:t>Tubulin  </w:t>
      </w:r>
      <w:r>
        <w:rPr>
          <w:spacing w:val="-6"/>
          <w:sz w:val="24"/>
        </w:rPr>
        <w:t>genes  </w:t>
      </w:r>
      <w:r>
        <w:rPr>
          <w:spacing w:val="-5"/>
          <w:sz w:val="24"/>
        </w:rPr>
        <w:t>from  the  parasitic  </w:t>
      </w:r>
      <w:r>
        <w:rPr>
          <w:spacing w:val="-6"/>
          <w:sz w:val="24"/>
        </w:rPr>
        <w:t>nematode  </w:t>
      </w:r>
      <w:r>
        <w:rPr>
          <w:i/>
          <w:spacing w:val="-7"/>
          <w:sz w:val="24"/>
        </w:rPr>
        <w:t>Haemonchus</w:t>
      </w:r>
      <w:r>
        <w:rPr>
          <w:i/>
          <w:spacing w:val="46"/>
          <w:sz w:val="24"/>
        </w:rPr>
        <w:t> </w:t>
      </w:r>
      <w:r>
        <w:rPr>
          <w:i/>
          <w:spacing w:val="-6"/>
          <w:sz w:val="24"/>
        </w:rPr>
        <w:t>contortus  </w:t>
      </w:r>
      <w:r>
        <w:rPr>
          <w:spacing w:val="-7"/>
          <w:sz w:val="24"/>
        </w:rPr>
        <w:t>modulate</w:t>
      </w:r>
      <w:r>
        <w:rPr>
          <w:spacing w:val="46"/>
          <w:sz w:val="24"/>
        </w:rPr>
        <w:t> </w:t>
      </w:r>
      <w:r>
        <w:rPr>
          <w:spacing w:val="-5"/>
          <w:sz w:val="24"/>
        </w:rPr>
        <w:t>drug  </w:t>
      </w:r>
      <w:r>
        <w:rPr>
          <w:spacing w:val="-7"/>
          <w:sz w:val="24"/>
        </w:rPr>
        <w:t>resistance</w:t>
      </w:r>
      <w:r>
        <w:rPr>
          <w:spacing w:val="46"/>
          <w:sz w:val="24"/>
        </w:rPr>
        <w:t> </w:t>
      </w:r>
      <w:r>
        <w:rPr>
          <w:spacing w:val="-4"/>
          <w:sz w:val="24"/>
        </w:rPr>
        <w:t>in </w:t>
      </w:r>
      <w:r>
        <w:rPr>
          <w:i/>
          <w:spacing w:val="-9"/>
          <w:sz w:val="24"/>
        </w:rPr>
        <w:t>Caenorhabditis </w:t>
      </w:r>
      <w:r>
        <w:rPr>
          <w:i/>
          <w:spacing w:val="-6"/>
          <w:sz w:val="24"/>
        </w:rPr>
        <w:t>elegans</w:t>
      </w:r>
      <w:r>
        <w:rPr>
          <w:spacing w:val="-6"/>
          <w:sz w:val="24"/>
        </w:rPr>
        <w:t>.  </w:t>
      </w:r>
      <w:r>
        <w:rPr>
          <w:spacing w:val="-3"/>
          <w:sz w:val="24"/>
        </w:rPr>
        <w:t>J.  </w:t>
      </w:r>
      <w:r>
        <w:rPr>
          <w:spacing w:val="-5"/>
          <w:sz w:val="24"/>
        </w:rPr>
        <w:t>Mol. </w:t>
      </w:r>
      <w:r>
        <w:rPr>
          <w:spacing w:val="-10"/>
          <w:sz w:val="24"/>
        </w:rPr>
        <w:t>Biol., 246:</w:t>
      </w:r>
      <w:r>
        <w:rPr>
          <w:spacing w:val="-17"/>
          <w:sz w:val="24"/>
        </w:rPr>
        <w:t> </w:t>
      </w:r>
      <w:r>
        <w:rPr>
          <w:spacing w:val="-12"/>
          <w:sz w:val="24"/>
        </w:rPr>
        <w:t>500-510.</w:t>
      </w:r>
    </w:p>
    <w:p>
      <w:pPr>
        <w:spacing w:after="0" w:line="240" w:lineRule="auto"/>
        <w:jc w:val="both"/>
        <w:rPr>
          <w:sz w:val="24"/>
        </w:rPr>
        <w:sectPr>
          <w:footerReference w:type="default" r:id="rId50"/>
          <w:pgSz w:w="11910" w:h="16840"/>
          <w:pgMar w:footer="972" w:header="0" w:top="1340" w:bottom="1160" w:left="1600" w:right="1300"/>
        </w:sectPr>
      </w:pPr>
    </w:p>
    <w:p>
      <w:pPr>
        <w:pStyle w:val="ListParagraph"/>
        <w:numPr>
          <w:ilvl w:val="0"/>
          <w:numId w:val="9"/>
        </w:numPr>
        <w:tabs>
          <w:tab w:pos="809" w:val="left" w:leader="none"/>
          <w:tab w:pos="810" w:val="left" w:leader="none"/>
        </w:tabs>
        <w:spacing w:line="240" w:lineRule="auto" w:before="52" w:after="0"/>
        <w:ind w:left="810" w:right="123" w:hanging="708"/>
        <w:jc w:val="both"/>
        <w:rPr>
          <w:sz w:val="24"/>
        </w:rPr>
      </w:pPr>
      <w:r>
        <w:rPr>
          <w:sz w:val="24"/>
        </w:rPr>
        <w:t>Kyriazakis, </w:t>
      </w:r>
      <w:r>
        <w:rPr>
          <w:spacing w:val="-3"/>
          <w:sz w:val="24"/>
        </w:rPr>
        <w:t>I. </w:t>
      </w:r>
      <w:r>
        <w:rPr>
          <w:sz w:val="24"/>
        </w:rPr>
        <w:t>y Houdijk, J. 2006. Immunonutrition: Nutritional control of parasites. Small Ruminant Research, 62:</w:t>
      </w:r>
      <w:r>
        <w:rPr>
          <w:spacing w:val="-6"/>
          <w:sz w:val="24"/>
        </w:rPr>
        <w:t> </w:t>
      </w:r>
      <w:r>
        <w:rPr>
          <w:sz w:val="24"/>
        </w:rPr>
        <w:t>79-82.</w:t>
      </w:r>
    </w:p>
    <w:p>
      <w:pPr>
        <w:pStyle w:val="ListParagraph"/>
        <w:numPr>
          <w:ilvl w:val="0"/>
          <w:numId w:val="9"/>
        </w:numPr>
        <w:tabs>
          <w:tab w:pos="809" w:val="left" w:leader="none"/>
          <w:tab w:pos="810" w:val="left" w:leader="none"/>
        </w:tabs>
        <w:spacing w:line="240" w:lineRule="auto" w:before="0" w:after="0"/>
        <w:ind w:left="810" w:right="115" w:hanging="708"/>
        <w:jc w:val="both"/>
        <w:rPr>
          <w:sz w:val="24"/>
        </w:rPr>
      </w:pPr>
      <w:r>
        <w:rPr>
          <w:sz w:val="24"/>
        </w:rPr>
        <w:t>Kyriazakis, I., Anderson, D.H., Oldham, J.D., Coop, R.L. y Jackson, F. 1996. Long-term subclinical infection with </w:t>
      </w:r>
      <w:r>
        <w:rPr>
          <w:i/>
          <w:sz w:val="24"/>
        </w:rPr>
        <w:t>Trichostrongylus colubriformis</w:t>
      </w:r>
      <w:r>
        <w:rPr>
          <w:sz w:val="24"/>
        </w:rPr>
        <w:t>: effects  on food intake, diet selection and performance of growing lambs. Veterinary Parasitology.</w:t>
      </w:r>
      <w:r>
        <w:rPr>
          <w:spacing w:val="-4"/>
          <w:sz w:val="24"/>
        </w:rPr>
        <w:t> </w:t>
      </w:r>
      <w:r>
        <w:rPr>
          <w:sz w:val="24"/>
        </w:rPr>
        <w:t>61:297-313.</w:t>
      </w:r>
    </w:p>
    <w:p>
      <w:pPr>
        <w:pStyle w:val="ListParagraph"/>
        <w:numPr>
          <w:ilvl w:val="0"/>
          <w:numId w:val="9"/>
        </w:numPr>
        <w:tabs>
          <w:tab w:pos="809" w:val="left" w:leader="none"/>
          <w:tab w:pos="810" w:val="left" w:leader="none"/>
        </w:tabs>
        <w:spacing w:line="240" w:lineRule="auto" w:before="0" w:after="0"/>
        <w:ind w:left="810" w:right="112" w:hanging="708"/>
        <w:jc w:val="both"/>
        <w:rPr>
          <w:sz w:val="24"/>
        </w:rPr>
      </w:pPr>
      <w:r>
        <w:rPr>
          <w:spacing w:val="-9"/>
          <w:sz w:val="24"/>
        </w:rPr>
        <w:t>Lacey, </w:t>
      </w:r>
      <w:r>
        <w:rPr>
          <w:spacing w:val="-5"/>
          <w:sz w:val="24"/>
        </w:rPr>
        <w:t>E. </w:t>
      </w:r>
      <w:r>
        <w:rPr>
          <w:spacing w:val="-8"/>
          <w:sz w:val="24"/>
        </w:rPr>
        <w:t>1988. </w:t>
      </w:r>
      <w:r>
        <w:rPr>
          <w:spacing w:val="-6"/>
          <w:sz w:val="24"/>
        </w:rPr>
        <w:t>The role </w:t>
      </w:r>
      <w:r>
        <w:rPr>
          <w:spacing w:val="-4"/>
          <w:sz w:val="24"/>
        </w:rPr>
        <w:t>of </w:t>
      </w:r>
      <w:r>
        <w:rPr>
          <w:spacing w:val="-5"/>
          <w:sz w:val="24"/>
        </w:rPr>
        <w:t>the </w:t>
      </w:r>
      <w:r>
        <w:rPr>
          <w:spacing w:val="-8"/>
          <w:sz w:val="24"/>
        </w:rPr>
        <w:t>cytoskeletal protein </w:t>
      </w:r>
      <w:r>
        <w:rPr>
          <w:spacing w:val="-7"/>
          <w:sz w:val="24"/>
        </w:rPr>
        <w:t>tubulin </w:t>
      </w:r>
      <w:r>
        <w:rPr>
          <w:spacing w:val="-4"/>
          <w:sz w:val="24"/>
        </w:rPr>
        <w:t>in </w:t>
      </w:r>
      <w:r>
        <w:rPr>
          <w:spacing w:val="-6"/>
          <w:sz w:val="24"/>
        </w:rPr>
        <w:t>the mode </w:t>
      </w:r>
      <w:r>
        <w:rPr>
          <w:spacing w:val="-4"/>
          <w:sz w:val="24"/>
        </w:rPr>
        <w:t>of </w:t>
      </w:r>
      <w:r>
        <w:rPr>
          <w:spacing w:val="-7"/>
          <w:sz w:val="24"/>
        </w:rPr>
        <w:t>action and </w:t>
      </w:r>
      <w:r>
        <w:rPr>
          <w:spacing w:val="-6"/>
          <w:sz w:val="24"/>
        </w:rPr>
        <w:t>mechanism </w:t>
      </w:r>
      <w:r>
        <w:rPr>
          <w:spacing w:val="-4"/>
          <w:sz w:val="24"/>
        </w:rPr>
        <w:t>of drug </w:t>
      </w:r>
      <w:r>
        <w:rPr>
          <w:spacing w:val="-6"/>
          <w:sz w:val="24"/>
        </w:rPr>
        <w:t>resistance </w:t>
      </w:r>
      <w:r>
        <w:rPr>
          <w:spacing w:val="-4"/>
          <w:sz w:val="24"/>
        </w:rPr>
        <w:t>to </w:t>
      </w:r>
      <w:r>
        <w:rPr>
          <w:spacing w:val="-6"/>
          <w:sz w:val="24"/>
        </w:rPr>
        <w:t>benzimidazole.  Int. </w:t>
      </w:r>
      <w:r>
        <w:rPr>
          <w:spacing w:val="-3"/>
          <w:sz w:val="24"/>
        </w:rPr>
        <w:t>J. </w:t>
      </w:r>
      <w:r>
        <w:rPr>
          <w:spacing w:val="-7"/>
          <w:sz w:val="24"/>
        </w:rPr>
        <w:t>Parasitol.,  </w:t>
      </w:r>
      <w:r>
        <w:rPr>
          <w:spacing w:val="-11"/>
          <w:sz w:val="24"/>
        </w:rPr>
        <w:t>18:</w:t>
      </w:r>
      <w:r>
        <w:rPr>
          <w:spacing w:val="24"/>
          <w:sz w:val="24"/>
        </w:rPr>
        <w:t> </w:t>
      </w:r>
      <w:r>
        <w:rPr>
          <w:spacing w:val="-12"/>
          <w:sz w:val="24"/>
        </w:rPr>
        <w:t>885-936.</w:t>
      </w:r>
    </w:p>
    <w:p>
      <w:pPr>
        <w:pStyle w:val="ListParagraph"/>
        <w:numPr>
          <w:ilvl w:val="0"/>
          <w:numId w:val="9"/>
        </w:numPr>
        <w:tabs>
          <w:tab w:pos="809" w:val="left" w:leader="none"/>
          <w:tab w:pos="810" w:val="left" w:leader="none"/>
        </w:tabs>
        <w:spacing w:line="240" w:lineRule="auto" w:before="120" w:after="0"/>
        <w:ind w:left="810" w:right="114" w:hanging="708"/>
        <w:jc w:val="both"/>
        <w:rPr>
          <w:sz w:val="24"/>
        </w:rPr>
      </w:pPr>
      <w:r>
        <w:rPr>
          <w:spacing w:val="-7"/>
          <w:sz w:val="24"/>
        </w:rPr>
        <w:t>Lacey, </w:t>
      </w:r>
      <w:r>
        <w:rPr>
          <w:spacing w:val="-4"/>
          <w:sz w:val="24"/>
        </w:rPr>
        <w:t>E. </w:t>
      </w:r>
      <w:r>
        <w:rPr>
          <w:sz w:val="24"/>
        </w:rPr>
        <w:t>y </w:t>
      </w:r>
      <w:r>
        <w:rPr>
          <w:spacing w:val="-7"/>
          <w:sz w:val="24"/>
        </w:rPr>
        <w:t>Prichard, </w:t>
      </w:r>
      <w:r>
        <w:rPr>
          <w:spacing w:val="-4"/>
          <w:sz w:val="24"/>
        </w:rPr>
        <w:t>R. K. </w:t>
      </w:r>
      <w:r>
        <w:rPr>
          <w:spacing w:val="-7"/>
          <w:sz w:val="24"/>
        </w:rPr>
        <w:t>1986. </w:t>
      </w:r>
      <w:r>
        <w:rPr>
          <w:spacing w:val="-8"/>
          <w:sz w:val="24"/>
        </w:rPr>
        <w:t>Interaction </w:t>
      </w:r>
      <w:r>
        <w:rPr>
          <w:spacing w:val="-3"/>
          <w:sz w:val="24"/>
        </w:rPr>
        <w:t>of </w:t>
      </w:r>
      <w:r>
        <w:rPr>
          <w:spacing w:val="-7"/>
          <w:sz w:val="24"/>
        </w:rPr>
        <w:t>benzimidazoles (BZ) </w:t>
      </w:r>
      <w:r>
        <w:rPr>
          <w:spacing w:val="-6"/>
          <w:sz w:val="24"/>
        </w:rPr>
        <w:t>with tubulin from </w:t>
      </w:r>
      <w:r>
        <w:rPr>
          <w:spacing w:val="-5"/>
          <w:sz w:val="24"/>
        </w:rPr>
        <w:t>BZ- </w:t>
      </w:r>
      <w:r>
        <w:rPr>
          <w:spacing w:val="-6"/>
          <w:sz w:val="24"/>
        </w:rPr>
        <w:t>sensitive and </w:t>
      </w:r>
      <w:r>
        <w:rPr>
          <w:spacing w:val="-7"/>
          <w:sz w:val="24"/>
        </w:rPr>
        <w:t>BZ-resistant </w:t>
      </w:r>
      <w:r>
        <w:rPr>
          <w:spacing w:val="-6"/>
          <w:sz w:val="24"/>
        </w:rPr>
        <w:t>isolates </w:t>
      </w:r>
      <w:r>
        <w:rPr>
          <w:spacing w:val="-3"/>
          <w:sz w:val="24"/>
        </w:rPr>
        <w:t>of </w:t>
      </w:r>
      <w:r>
        <w:rPr>
          <w:i/>
          <w:spacing w:val="-6"/>
          <w:sz w:val="24"/>
        </w:rPr>
        <w:t>Haemonchus contortus</w:t>
      </w:r>
      <w:r>
        <w:rPr>
          <w:spacing w:val="-6"/>
          <w:sz w:val="24"/>
        </w:rPr>
        <w:t>. Mol. </w:t>
      </w:r>
      <w:r>
        <w:rPr>
          <w:spacing w:val="-7"/>
          <w:sz w:val="24"/>
        </w:rPr>
        <w:t>Biochem. Parasitol.,  </w:t>
      </w:r>
      <w:r>
        <w:rPr>
          <w:spacing w:val="-6"/>
          <w:sz w:val="24"/>
        </w:rPr>
        <w:t>19:</w:t>
      </w:r>
      <w:r>
        <w:rPr>
          <w:spacing w:val="21"/>
          <w:sz w:val="24"/>
        </w:rPr>
        <w:t> </w:t>
      </w:r>
      <w:r>
        <w:rPr>
          <w:spacing w:val="-12"/>
          <w:sz w:val="24"/>
        </w:rPr>
        <w:t>171-181.</w:t>
      </w:r>
    </w:p>
    <w:p>
      <w:pPr>
        <w:pStyle w:val="ListParagraph"/>
        <w:numPr>
          <w:ilvl w:val="0"/>
          <w:numId w:val="9"/>
        </w:numPr>
        <w:tabs>
          <w:tab w:pos="809" w:val="left" w:leader="none"/>
          <w:tab w:pos="810" w:val="left" w:leader="none"/>
        </w:tabs>
        <w:spacing w:line="240" w:lineRule="auto" w:before="120" w:after="0"/>
        <w:ind w:left="810" w:right="0" w:hanging="708"/>
        <w:jc w:val="left"/>
        <w:rPr>
          <w:sz w:val="24"/>
        </w:rPr>
      </w:pPr>
      <w:r>
        <w:rPr>
          <w:spacing w:val="-6"/>
          <w:sz w:val="24"/>
        </w:rPr>
        <w:t>Lanusse,  </w:t>
      </w:r>
      <w:r>
        <w:rPr>
          <w:spacing w:val="-5"/>
          <w:sz w:val="24"/>
        </w:rPr>
        <w:t>C.,  </w:t>
      </w:r>
      <w:r>
        <w:rPr>
          <w:spacing w:val="-7"/>
          <w:sz w:val="24"/>
        </w:rPr>
        <w:t>Liftschitz,  </w:t>
      </w:r>
      <w:r>
        <w:rPr>
          <w:spacing w:val="-6"/>
          <w:sz w:val="24"/>
        </w:rPr>
        <w:t>A.,  Virkel,  G.,  Alvarez,  </w:t>
      </w:r>
      <w:r>
        <w:rPr>
          <w:spacing w:val="-5"/>
          <w:sz w:val="24"/>
        </w:rPr>
        <w:t>L.,  </w:t>
      </w:r>
      <w:r>
        <w:rPr>
          <w:spacing w:val="-6"/>
          <w:sz w:val="24"/>
        </w:rPr>
        <w:t>Sanchez,  </w:t>
      </w:r>
      <w:r>
        <w:rPr>
          <w:spacing w:val="-5"/>
          <w:sz w:val="24"/>
        </w:rPr>
        <w:t>S.,  </w:t>
      </w:r>
      <w:r>
        <w:rPr>
          <w:spacing w:val="-6"/>
          <w:sz w:val="24"/>
        </w:rPr>
        <w:t>Sutra,  </w:t>
      </w:r>
      <w:r>
        <w:rPr>
          <w:spacing w:val="-4"/>
          <w:sz w:val="24"/>
        </w:rPr>
        <w:t>J.,   </w:t>
      </w:r>
      <w:r>
        <w:rPr>
          <w:sz w:val="24"/>
        </w:rPr>
        <w:t> </w:t>
      </w:r>
      <w:r>
        <w:rPr>
          <w:spacing w:val="-7"/>
          <w:sz w:val="24"/>
        </w:rPr>
        <w:t>Galtier,</w:t>
      </w:r>
    </w:p>
    <w:p>
      <w:pPr>
        <w:pStyle w:val="BodyText"/>
        <w:ind w:left="810" w:right="123"/>
      </w:pPr>
      <w:r>
        <w:rPr>
          <w:spacing w:val="-4"/>
        </w:rPr>
        <w:t>P.</w:t>
      </w:r>
      <w:r>
        <w:rPr>
          <w:spacing w:val="52"/>
        </w:rPr>
        <w:t> </w:t>
      </w:r>
      <w:r>
        <w:rPr>
          <w:spacing w:val="-4"/>
        </w:rPr>
        <w:t>1997. </w:t>
      </w:r>
      <w:r>
        <w:rPr>
          <w:spacing w:val="-7"/>
        </w:rPr>
        <w:t>Comparative plasma disposition kinetics </w:t>
      </w:r>
      <w:r>
        <w:rPr>
          <w:spacing w:val="-4"/>
        </w:rPr>
        <w:t>of</w:t>
      </w:r>
      <w:r>
        <w:rPr>
          <w:spacing w:val="52"/>
        </w:rPr>
        <w:t> </w:t>
      </w:r>
      <w:r>
        <w:rPr>
          <w:spacing w:val="-7"/>
        </w:rPr>
        <w:t>ivermectin, moxidectin </w:t>
      </w:r>
      <w:r>
        <w:rPr>
          <w:spacing w:val="-6"/>
        </w:rPr>
        <w:t>and </w:t>
      </w:r>
      <w:r>
        <w:rPr>
          <w:spacing w:val="-7"/>
        </w:rPr>
        <w:t>doramectin </w:t>
      </w:r>
      <w:r>
        <w:rPr>
          <w:spacing w:val="-4"/>
        </w:rPr>
        <w:t>in  </w:t>
      </w:r>
      <w:r>
        <w:rPr>
          <w:spacing w:val="-7"/>
        </w:rPr>
        <w:t>cattle.  </w:t>
      </w:r>
      <w:r>
        <w:rPr>
          <w:spacing w:val="-17"/>
        </w:rPr>
        <w:t>J. </w:t>
      </w:r>
      <w:r>
        <w:rPr>
          <w:spacing w:val="-4"/>
        </w:rPr>
        <w:t>Vet. Pharmacol. Ther., </w:t>
      </w:r>
      <w:r>
        <w:rPr>
          <w:spacing w:val="-5"/>
        </w:rPr>
        <w:t>20:  </w:t>
      </w:r>
      <w:r>
        <w:rPr>
          <w:spacing w:val="-9"/>
        </w:rPr>
        <w:t>91-99.</w:t>
      </w:r>
    </w:p>
    <w:p>
      <w:pPr>
        <w:pStyle w:val="ListParagraph"/>
        <w:numPr>
          <w:ilvl w:val="0"/>
          <w:numId w:val="9"/>
        </w:numPr>
        <w:tabs>
          <w:tab w:pos="809" w:val="left" w:leader="none"/>
          <w:tab w:pos="810" w:val="left" w:leader="none"/>
        </w:tabs>
        <w:spacing w:line="240" w:lineRule="auto" w:before="120" w:after="0"/>
        <w:ind w:left="810" w:right="114" w:hanging="708"/>
        <w:jc w:val="both"/>
        <w:rPr>
          <w:sz w:val="24"/>
        </w:rPr>
      </w:pPr>
      <w:r>
        <w:rPr>
          <w:spacing w:val="-6"/>
          <w:sz w:val="24"/>
        </w:rPr>
        <w:t>Lanusse, </w:t>
      </w:r>
      <w:r>
        <w:rPr>
          <w:spacing w:val="-4"/>
          <w:sz w:val="24"/>
        </w:rPr>
        <w:t>C.E.</w:t>
      </w:r>
      <w:r>
        <w:rPr>
          <w:spacing w:val="52"/>
          <w:sz w:val="24"/>
        </w:rPr>
        <w:t> </w:t>
      </w:r>
      <w:r>
        <w:rPr>
          <w:sz w:val="24"/>
        </w:rPr>
        <w:t>y </w:t>
      </w:r>
      <w:r>
        <w:rPr>
          <w:spacing w:val="-6"/>
          <w:sz w:val="24"/>
        </w:rPr>
        <w:t>Prichard, </w:t>
      </w:r>
      <w:r>
        <w:rPr>
          <w:spacing w:val="-5"/>
          <w:sz w:val="24"/>
        </w:rPr>
        <w:t>R.K.,  </w:t>
      </w:r>
      <w:r>
        <w:rPr>
          <w:spacing w:val="-6"/>
          <w:sz w:val="24"/>
        </w:rPr>
        <w:t>1993.  Relationship  between  </w:t>
      </w:r>
      <w:r>
        <w:rPr>
          <w:spacing w:val="-7"/>
          <w:sz w:val="24"/>
        </w:rPr>
        <w:t>pharmacological properties  </w:t>
      </w:r>
      <w:r>
        <w:rPr>
          <w:spacing w:val="-3"/>
          <w:sz w:val="24"/>
        </w:rPr>
        <w:t>and </w:t>
      </w:r>
      <w:r>
        <w:rPr>
          <w:spacing w:val="-7"/>
          <w:sz w:val="24"/>
        </w:rPr>
        <w:t>clinical </w:t>
      </w:r>
      <w:r>
        <w:rPr>
          <w:spacing w:val="-8"/>
          <w:sz w:val="24"/>
        </w:rPr>
        <w:t>efficacy </w:t>
      </w:r>
      <w:r>
        <w:rPr>
          <w:spacing w:val="-4"/>
          <w:sz w:val="24"/>
        </w:rPr>
        <w:t>of </w:t>
      </w:r>
      <w:r>
        <w:rPr>
          <w:spacing w:val="-6"/>
          <w:sz w:val="24"/>
        </w:rPr>
        <w:t>ruminant </w:t>
      </w:r>
      <w:r>
        <w:rPr>
          <w:spacing w:val="-7"/>
          <w:sz w:val="24"/>
        </w:rPr>
        <w:t>anthelmintics.  </w:t>
      </w:r>
      <w:r>
        <w:rPr>
          <w:spacing w:val="-6"/>
          <w:sz w:val="24"/>
        </w:rPr>
        <w:t>Vet. Parasitol.,  </w:t>
      </w:r>
      <w:r>
        <w:rPr>
          <w:spacing w:val="-11"/>
          <w:sz w:val="24"/>
        </w:rPr>
        <w:t>49: </w:t>
      </w:r>
      <w:r>
        <w:rPr>
          <w:spacing w:val="-2"/>
          <w:sz w:val="24"/>
        </w:rPr>
        <w:t> </w:t>
      </w:r>
      <w:r>
        <w:rPr>
          <w:spacing w:val="-12"/>
          <w:sz w:val="24"/>
        </w:rPr>
        <w:t>123-158.</w:t>
      </w:r>
    </w:p>
    <w:p>
      <w:pPr>
        <w:pStyle w:val="ListParagraph"/>
        <w:numPr>
          <w:ilvl w:val="0"/>
          <w:numId w:val="9"/>
        </w:numPr>
        <w:tabs>
          <w:tab w:pos="809" w:val="left" w:leader="none"/>
          <w:tab w:pos="810" w:val="left" w:leader="none"/>
        </w:tabs>
        <w:spacing w:line="240" w:lineRule="auto" w:before="120" w:after="0"/>
        <w:ind w:left="810" w:right="112" w:hanging="708"/>
        <w:jc w:val="both"/>
        <w:rPr>
          <w:sz w:val="24"/>
        </w:rPr>
      </w:pPr>
      <w:r>
        <w:rPr>
          <w:spacing w:val="-7"/>
          <w:sz w:val="24"/>
        </w:rPr>
        <w:t>Laughton, </w:t>
      </w:r>
      <w:r>
        <w:rPr>
          <w:spacing w:val="-4"/>
          <w:sz w:val="24"/>
        </w:rPr>
        <w:t>D.</w:t>
      </w:r>
      <w:r>
        <w:rPr>
          <w:spacing w:val="52"/>
          <w:sz w:val="24"/>
        </w:rPr>
        <w:t> </w:t>
      </w:r>
      <w:r>
        <w:rPr>
          <w:spacing w:val="-5"/>
          <w:sz w:val="24"/>
        </w:rPr>
        <w:t>L., </w:t>
      </w:r>
      <w:r>
        <w:rPr>
          <w:spacing w:val="-6"/>
          <w:sz w:val="24"/>
        </w:rPr>
        <w:t>Lunt, </w:t>
      </w:r>
      <w:r>
        <w:rPr>
          <w:spacing w:val="-4"/>
          <w:sz w:val="24"/>
        </w:rPr>
        <w:t>G.</w:t>
      </w:r>
      <w:r>
        <w:rPr>
          <w:spacing w:val="52"/>
          <w:sz w:val="24"/>
        </w:rPr>
        <w:t> </w:t>
      </w:r>
      <w:r>
        <w:rPr>
          <w:spacing w:val="-4"/>
          <w:sz w:val="24"/>
        </w:rPr>
        <w:t>G.</w:t>
      </w:r>
      <w:r>
        <w:rPr>
          <w:spacing w:val="52"/>
          <w:sz w:val="24"/>
        </w:rPr>
        <w:t> </w:t>
      </w:r>
      <w:r>
        <w:rPr>
          <w:sz w:val="24"/>
        </w:rPr>
        <w:t>y  </w:t>
      </w:r>
      <w:r>
        <w:rPr>
          <w:spacing w:val="-6"/>
          <w:sz w:val="24"/>
        </w:rPr>
        <w:t>Wolstenholme,  </w:t>
      </w:r>
      <w:r>
        <w:rPr>
          <w:spacing w:val="-4"/>
          <w:sz w:val="24"/>
        </w:rPr>
        <w:t>A. </w:t>
      </w:r>
      <w:r>
        <w:rPr>
          <w:spacing w:val="52"/>
          <w:sz w:val="24"/>
        </w:rPr>
        <w:t> </w:t>
      </w:r>
      <w:r>
        <w:rPr>
          <w:spacing w:val="-3"/>
          <w:sz w:val="24"/>
        </w:rPr>
        <w:t>J.  </w:t>
      </w:r>
      <w:r>
        <w:rPr>
          <w:spacing w:val="-6"/>
          <w:sz w:val="24"/>
        </w:rPr>
        <w:t>1997a.  Reporter  gene </w:t>
      </w:r>
      <w:r>
        <w:rPr>
          <w:spacing w:val="-7"/>
          <w:sz w:val="24"/>
        </w:rPr>
        <w:t>constructs </w:t>
      </w:r>
      <w:r>
        <w:rPr>
          <w:spacing w:val="-4"/>
          <w:sz w:val="24"/>
        </w:rPr>
        <w:t>suggest </w:t>
      </w:r>
      <w:r>
        <w:rPr>
          <w:spacing w:val="-3"/>
          <w:sz w:val="24"/>
        </w:rPr>
        <w:t>that the </w:t>
      </w:r>
      <w:r>
        <w:rPr>
          <w:i/>
          <w:spacing w:val="-9"/>
          <w:sz w:val="24"/>
        </w:rPr>
        <w:t>Caenorhabditis </w:t>
      </w:r>
      <w:r>
        <w:rPr>
          <w:i/>
          <w:spacing w:val="-6"/>
          <w:sz w:val="24"/>
        </w:rPr>
        <w:t>elegans </w:t>
      </w:r>
      <w:r>
        <w:rPr>
          <w:spacing w:val="-5"/>
          <w:sz w:val="24"/>
        </w:rPr>
        <w:t>avermectin receptor </w:t>
      </w:r>
      <w:r>
        <w:rPr>
          <w:spacing w:val="-7"/>
          <w:sz w:val="24"/>
        </w:rPr>
        <w:t>subunit </w:t>
      </w:r>
      <w:r>
        <w:rPr>
          <w:spacing w:val="-4"/>
          <w:sz w:val="24"/>
        </w:rPr>
        <w:t>is </w:t>
      </w:r>
      <w:r>
        <w:rPr>
          <w:spacing w:val="-8"/>
          <w:sz w:val="24"/>
        </w:rPr>
        <w:t>expressed  </w:t>
      </w:r>
      <w:r>
        <w:rPr>
          <w:spacing w:val="-7"/>
          <w:sz w:val="24"/>
        </w:rPr>
        <w:t>solely </w:t>
      </w:r>
      <w:r>
        <w:rPr>
          <w:spacing w:val="-4"/>
          <w:sz w:val="24"/>
        </w:rPr>
        <w:t>in </w:t>
      </w:r>
      <w:r>
        <w:rPr>
          <w:spacing w:val="-5"/>
          <w:sz w:val="24"/>
        </w:rPr>
        <w:t>the </w:t>
      </w:r>
      <w:r>
        <w:rPr>
          <w:spacing w:val="-7"/>
          <w:sz w:val="24"/>
        </w:rPr>
        <w:t>pharynx. </w:t>
      </w:r>
      <w:r>
        <w:rPr>
          <w:spacing w:val="-3"/>
          <w:sz w:val="24"/>
        </w:rPr>
        <w:t>J. </w:t>
      </w:r>
      <w:r>
        <w:rPr>
          <w:spacing w:val="-6"/>
          <w:sz w:val="24"/>
        </w:rPr>
        <w:t>Exp. </w:t>
      </w:r>
      <w:r>
        <w:rPr>
          <w:spacing w:val="-7"/>
          <w:sz w:val="24"/>
        </w:rPr>
        <w:t>Biol., </w:t>
      </w:r>
      <w:r>
        <w:rPr>
          <w:spacing w:val="-6"/>
          <w:sz w:val="24"/>
        </w:rPr>
        <w:t>200: </w:t>
      </w:r>
      <w:r>
        <w:rPr>
          <w:spacing w:val="7"/>
          <w:sz w:val="24"/>
        </w:rPr>
        <w:t> </w:t>
      </w:r>
      <w:r>
        <w:rPr>
          <w:spacing w:val="-10"/>
          <w:sz w:val="24"/>
        </w:rPr>
        <w:t>1509-14.</w:t>
      </w:r>
    </w:p>
    <w:p>
      <w:pPr>
        <w:pStyle w:val="ListParagraph"/>
        <w:numPr>
          <w:ilvl w:val="0"/>
          <w:numId w:val="9"/>
        </w:numPr>
        <w:tabs>
          <w:tab w:pos="809" w:val="left" w:leader="none"/>
          <w:tab w:pos="810" w:val="left" w:leader="none"/>
        </w:tabs>
        <w:spacing w:line="240" w:lineRule="auto" w:before="120" w:after="0"/>
        <w:ind w:left="810" w:right="113" w:hanging="708"/>
        <w:jc w:val="both"/>
        <w:rPr>
          <w:sz w:val="24"/>
        </w:rPr>
      </w:pPr>
      <w:r>
        <w:rPr>
          <w:spacing w:val="-8"/>
          <w:sz w:val="24"/>
        </w:rPr>
        <w:t>Laughton, </w:t>
      </w:r>
      <w:r>
        <w:rPr>
          <w:spacing w:val="-6"/>
          <w:sz w:val="24"/>
        </w:rPr>
        <w:t>D., </w:t>
      </w:r>
      <w:r>
        <w:rPr>
          <w:spacing w:val="-8"/>
          <w:sz w:val="24"/>
        </w:rPr>
        <w:t>Lunt, </w:t>
      </w:r>
      <w:r>
        <w:rPr>
          <w:spacing w:val="-4"/>
          <w:sz w:val="24"/>
        </w:rPr>
        <w:t>G. </w:t>
      </w:r>
      <w:r>
        <w:rPr>
          <w:sz w:val="24"/>
        </w:rPr>
        <w:t>y </w:t>
      </w:r>
      <w:r>
        <w:rPr>
          <w:spacing w:val="-8"/>
          <w:sz w:val="24"/>
        </w:rPr>
        <w:t>Wolstenholme, </w:t>
      </w:r>
      <w:r>
        <w:rPr>
          <w:spacing w:val="-4"/>
          <w:sz w:val="24"/>
        </w:rPr>
        <w:t>A.</w:t>
      </w:r>
      <w:r>
        <w:rPr>
          <w:spacing w:val="52"/>
          <w:sz w:val="24"/>
        </w:rPr>
        <w:t> </w:t>
      </w:r>
      <w:r>
        <w:rPr>
          <w:spacing w:val="-8"/>
          <w:sz w:val="24"/>
        </w:rPr>
        <w:t>1997b. Alternative splicing </w:t>
      </w:r>
      <w:r>
        <w:rPr>
          <w:spacing w:val="-4"/>
          <w:sz w:val="24"/>
        </w:rPr>
        <w:t>of</w:t>
      </w:r>
      <w:r>
        <w:rPr>
          <w:spacing w:val="52"/>
          <w:sz w:val="24"/>
        </w:rPr>
        <w:t> </w:t>
      </w:r>
      <w:r>
        <w:rPr>
          <w:sz w:val="24"/>
        </w:rPr>
        <w:t>a </w:t>
      </w:r>
      <w:r>
        <w:rPr>
          <w:i/>
          <w:spacing w:val="-7"/>
          <w:sz w:val="24"/>
        </w:rPr>
        <w:t>Caenorhabditis elegans </w:t>
      </w:r>
      <w:r>
        <w:rPr>
          <w:spacing w:val="-8"/>
          <w:sz w:val="24"/>
        </w:rPr>
        <w:t>gene </w:t>
      </w:r>
      <w:r>
        <w:rPr>
          <w:spacing w:val="-9"/>
          <w:sz w:val="24"/>
        </w:rPr>
        <w:t>produces </w:t>
      </w:r>
      <w:r>
        <w:rPr>
          <w:spacing w:val="-7"/>
          <w:sz w:val="24"/>
        </w:rPr>
        <w:t>two </w:t>
      </w:r>
      <w:r>
        <w:rPr>
          <w:spacing w:val="-8"/>
          <w:sz w:val="24"/>
        </w:rPr>
        <w:t>novel </w:t>
      </w:r>
      <w:r>
        <w:rPr>
          <w:spacing w:val="-9"/>
          <w:sz w:val="24"/>
        </w:rPr>
        <w:t>inhibitory aminoacid receptor subunits </w:t>
      </w:r>
      <w:r>
        <w:rPr>
          <w:spacing w:val="-8"/>
          <w:sz w:val="24"/>
        </w:rPr>
        <w:t>with </w:t>
      </w:r>
      <w:r>
        <w:rPr>
          <w:spacing w:val="-9"/>
          <w:sz w:val="24"/>
        </w:rPr>
        <w:t>identical </w:t>
      </w:r>
      <w:r>
        <w:rPr>
          <w:spacing w:val="-7"/>
          <w:sz w:val="24"/>
        </w:rPr>
        <w:t>ligand binding domains </w:t>
      </w:r>
      <w:r>
        <w:rPr>
          <w:spacing w:val="-6"/>
          <w:sz w:val="24"/>
        </w:rPr>
        <w:t>but </w:t>
      </w:r>
      <w:r>
        <w:rPr>
          <w:spacing w:val="-8"/>
          <w:sz w:val="24"/>
        </w:rPr>
        <w:t>different </w:t>
      </w:r>
      <w:r>
        <w:rPr>
          <w:spacing w:val="-7"/>
          <w:sz w:val="24"/>
        </w:rPr>
        <w:t>ion </w:t>
      </w:r>
      <w:r>
        <w:rPr>
          <w:spacing w:val="-8"/>
          <w:sz w:val="24"/>
        </w:rPr>
        <w:t>channels. </w:t>
      </w:r>
      <w:r>
        <w:rPr>
          <w:spacing w:val="-7"/>
          <w:sz w:val="24"/>
        </w:rPr>
        <w:t>Gene,  </w:t>
      </w:r>
      <w:r>
        <w:rPr>
          <w:spacing w:val="-11"/>
          <w:sz w:val="24"/>
        </w:rPr>
        <w:t>201: </w:t>
      </w:r>
      <w:r>
        <w:rPr>
          <w:spacing w:val="27"/>
          <w:sz w:val="24"/>
        </w:rPr>
        <w:t> </w:t>
      </w:r>
      <w:r>
        <w:rPr>
          <w:spacing w:val="-12"/>
          <w:sz w:val="24"/>
        </w:rPr>
        <w:t>119-125.</w:t>
      </w:r>
    </w:p>
    <w:p>
      <w:pPr>
        <w:pStyle w:val="ListParagraph"/>
        <w:numPr>
          <w:ilvl w:val="0"/>
          <w:numId w:val="9"/>
        </w:numPr>
        <w:tabs>
          <w:tab w:pos="809" w:val="left" w:leader="none"/>
          <w:tab w:pos="810" w:val="left" w:leader="none"/>
        </w:tabs>
        <w:spacing w:line="240" w:lineRule="auto" w:before="120" w:after="0"/>
        <w:ind w:left="810" w:right="114" w:hanging="708"/>
        <w:jc w:val="both"/>
        <w:rPr>
          <w:sz w:val="24"/>
        </w:rPr>
      </w:pPr>
      <w:r>
        <w:rPr>
          <w:spacing w:val="-5"/>
          <w:sz w:val="24"/>
        </w:rPr>
        <w:t>Le </w:t>
      </w:r>
      <w:r>
        <w:rPr>
          <w:spacing w:val="-6"/>
          <w:sz w:val="24"/>
        </w:rPr>
        <w:t>Jambre, </w:t>
      </w:r>
      <w:r>
        <w:rPr>
          <w:spacing w:val="-5"/>
          <w:sz w:val="24"/>
        </w:rPr>
        <w:t>L.F. </w:t>
      </w:r>
      <w:r>
        <w:rPr>
          <w:spacing w:val="-6"/>
          <w:sz w:val="24"/>
        </w:rPr>
        <w:t>1997. </w:t>
      </w:r>
      <w:r>
        <w:rPr>
          <w:spacing w:val="-7"/>
          <w:sz w:val="24"/>
        </w:rPr>
        <w:t>Genetics </w:t>
      </w:r>
      <w:r>
        <w:rPr>
          <w:spacing w:val="-3"/>
          <w:sz w:val="24"/>
        </w:rPr>
        <w:t>of </w:t>
      </w:r>
      <w:r>
        <w:rPr>
          <w:spacing w:val="-6"/>
          <w:sz w:val="24"/>
        </w:rPr>
        <w:t>anthelmintic resistance </w:t>
      </w:r>
      <w:r>
        <w:rPr>
          <w:spacing w:val="-4"/>
          <w:sz w:val="24"/>
        </w:rPr>
        <w:t>in </w:t>
      </w:r>
      <w:r>
        <w:rPr>
          <w:spacing w:val="-6"/>
          <w:sz w:val="24"/>
        </w:rPr>
        <w:t>parasitic nematodes. Brazilian </w:t>
      </w:r>
      <w:r>
        <w:rPr>
          <w:sz w:val="24"/>
        </w:rPr>
        <w:t>J. </w:t>
      </w:r>
      <w:r>
        <w:rPr>
          <w:spacing w:val="-3"/>
          <w:sz w:val="24"/>
        </w:rPr>
        <w:t>Vet. </w:t>
      </w:r>
      <w:r>
        <w:rPr>
          <w:spacing w:val="-5"/>
          <w:sz w:val="24"/>
        </w:rPr>
        <w:t>Parasitol., </w:t>
      </w:r>
      <w:r>
        <w:rPr>
          <w:sz w:val="24"/>
        </w:rPr>
        <w:t>6</w:t>
      </w:r>
      <w:r>
        <w:rPr>
          <w:spacing w:val="38"/>
          <w:sz w:val="24"/>
        </w:rPr>
        <w:t> </w:t>
      </w:r>
      <w:r>
        <w:rPr>
          <w:spacing w:val="-10"/>
          <w:sz w:val="24"/>
        </w:rPr>
        <w:t>(2):379-392.</w:t>
      </w:r>
    </w:p>
    <w:p>
      <w:pPr>
        <w:pStyle w:val="ListParagraph"/>
        <w:numPr>
          <w:ilvl w:val="0"/>
          <w:numId w:val="9"/>
        </w:numPr>
        <w:tabs>
          <w:tab w:pos="809" w:val="left" w:leader="none"/>
          <w:tab w:pos="810" w:val="left" w:leader="none"/>
        </w:tabs>
        <w:spacing w:line="240" w:lineRule="auto" w:before="120" w:after="0"/>
        <w:ind w:left="810" w:right="112" w:hanging="708"/>
        <w:jc w:val="both"/>
        <w:rPr>
          <w:sz w:val="24"/>
        </w:rPr>
      </w:pPr>
      <w:r>
        <w:rPr>
          <w:spacing w:val="-4"/>
          <w:sz w:val="24"/>
        </w:rPr>
        <w:t>Le </w:t>
      </w:r>
      <w:r>
        <w:rPr>
          <w:spacing w:val="-5"/>
          <w:sz w:val="24"/>
        </w:rPr>
        <w:t>Jambre, </w:t>
      </w:r>
      <w:r>
        <w:rPr>
          <w:spacing w:val="-4"/>
          <w:sz w:val="24"/>
        </w:rPr>
        <w:t>L.F., </w:t>
      </w:r>
      <w:r>
        <w:rPr>
          <w:spacing w:val="-5"/>
          <w:sz w:val="24"/>
        </w:rPr>
        <w:t>Gill, </w:t>
      </w:r>
      <w:r>
        <w:rPr>
          <w:spacing w:val="-3"/>
          <w:sz w:val="24"/>
        </w:rPr>
        <w:t>J.H. </w:t>
      </w:r>
      <w:r>
        <w:rPr>
          <w:sz w:val="24"/>
        </w:rPr>
        <w:t>y </w:t>
      </w:r>
      <w:r>
        <w:rPr>
          <w:spacing w:val="-5"/>
          <w:sz w:val="24"/>
        </w:rPr>
        <w:t>Lenane, </w:t>
      </w:r>
      <w:r>
        <w:rPr>
          <w:spacing w:val="-3"/>
          <w:sz w:val="24"/>
        </w:rPr>
        <w:t>I.J. </w:t>
      </w:r>
      <w:r>
        <w:rPr>
          <w:spacing w:val="-5"/>
          <w:sz w:val="24"/>
        </w:rPr>
        <w:t>Baker, </w:t>
      </w:r>
      <w:r>
        <w:rPr>
          <w:spacing w:val="-3"/>
          <w:sz w:val="24"/>
        </w:rPr>
        <w:t>P., </w:t>
      </w:r>
      <w:r>
        <w:rPr>
          <w:spacing w:val="-4"/>
          <w:sz w:val="24"/>
        </w:rPr>
        <w:t>2000. </w:t>
      </w:r>
      <w:r>
        <w:rPr>
          <w:spacing w:val="-6"/>
          <w:sz w:val="24"/>
        </w:rPr>
        <w:t>Inherence </w:t>
      </w:r>
      <w:r>
        <w:rPr>
          <w:spacing w:val="-3"/>
          <w:sz w:val="24"/>
        </w:rPr>
        <w:t>of </w:t>
      </w:r>
      <w:r>
        <w:rPr>
          <w:spacing w:val="-5"/>
          <w:sz w:val="24"/>
        </w:rPr>
        <w:t>avermectin </w:t>
      </w:r>
      <w:r>
        <w:rPr>
          <w:spacing w:val="-4"/>
          <w:sz w:val="24"/>
        </w:rPr>
        <w:t>resistance </w:t>
      </w:r>
      <w:r>
        <w:rPr>
          <w:spacing w:val="-6"/>
          <w:sz w:val="24"/>
        </w:rPr>
        <w:t>in </w:t>
      </w:r>
      <w:r>
        <w:rPr>
          <w:i/>
          <w:spacing w:val="-7"/>
          <w:sz w:val="24"/>
        </w:rPr>
        <w:t>Haemonchus  contortus</w:t>
      </w:r>
      <w:r>
        <w:rPr>
          <w:spacing w:val="-7"/>
          <w:sz w:val="24"/>
        </w:rPr>
        <w:t>.  </w:t>
      </w:r>
      <w:r>
        <w:rPr>
          <w:spacing w:val="-5"/>
          <w:sz w:val="24"/>
        </w:rPr>
        <w:t>Int. </w:t>
      </w:r>
      <w:r>
        <w:rPr>
          <w:sz w:val="24"/>
        </w:rPr>
        <w:t>J. </w:t>
      </w:r>
      <w:r>
        <w:rPr>
          <w:spacing w:val="-4"/>
          <w:sz w:val="24"/>
        </w:rPr>
        <w:t>Parasitol.,  </w:t>
      </w:r>
      <w:r>
        <w:rPr>
          <w:spacing w:val="-11"/>
          <w:sz w:val="24"/>
        </w:rPr>
        <w:t>30:</w:t>
      </w:r>
      <w:r>
        <w:rPr>
          <w:spacing w:val="-41"/>
          <w:sz w:val="24"/>
        </w:rPr>
        <w:t> </w:t>
      </w:r>
      <w:r>
        <w:rPr>
          <w:spacing w:val="-12"/>
          <w:sz w:val="24"/>
        </w:rPr>
        <w:t>105-111.</w:t>
      </w:r>
    </w:p>
    <w:p>
      <w:pPr>
        <w:pStyle w:val="ListParagraph"/>
        <w:numPr>
          <w:ilvl w:val="0"/>
          <w:numId w:val="9"/>
        </w:numPr>
        <w:tabs>
          <w:tab w:pos="809" w:val="left" w:leader="none"/>
          <w:tab w:pos="810" w:val="left" w:leader="none"/>
        </w:tabs>
        <w:spacing w:line="240" w:lineRule="auto" w:before="120" w:after="0"/>
        <w:ind w:left="810" w:right="116" w:hanging="708"/>
        <w:jc w:val="both"/>
        <w:rPr>
          <w:sz w:val="24"/>
        </w:rPr>
      </w:pPr>
      <w:r>
        <w:rPr>
          <w:sz w:val="24"/>
        </w:rPr>
        <w:t>Le Jambre, </w:t>
      </w:r>
      <w:r>
        <w:rPr>
          <w:spacing w:val="-6"/>
          <w:sz w:val="24"/>
        </w:rPr>
        <w:t>L.F., Royal, </w:t>
      </w:r>
      <w:r>
        <w:rPr>
          <w:spacing w:val="-4"/>
          <w:sz w:val="24"/>
        </w:rPr>
        <w:t>W.M.</w:t>
      </w:r>
      <w:r>
        <w:rPr>
          <w:spacing w:val="52"/>
          <w:sz w:val="24"/>
        </w:rPr>
        <w:t> </w:t>
      </w:r>
      <w:r>
        <w:rPr>
          <w:sz w:val="24"/>
        </w:rPr>
        <w:t>y  </w:t>
      </w:r>
      <w:r>
        <w:rPr>
          <w:spacing w:val="-6"/>
          <w:sz w:val="24"/>
        </w:rPr>
        <w:t>Martin,  </w:t>
      </w:r>
      <w:r>
        <w:rPr>
          <w:spacing w:val="-3"/>
          <w:sz w:val="24"/>
        </w:rPr>
        <w:t>P.J.  </w:t>
      </w:r>
      <w:r>
        <w:rPr>
          <w:spacing w:val="-7"/>
          <w:sz w:val="24"/>
        </w:rPr>
        <w:t>1979.</w:t>
      </w:r>
      <w:r>
        <w:rPr>
          <w:spacing w:val="46"/>
          <w:sz w:val="24"/>
        </w:rPr>
        <w:t> </w:t>
      </w:r>
      <w:r>
        <w:rPr>
          <w:spacing w:val="-6"/>
          <w:sz w:val="24"/>
        </w:rPr>
        <w:t>The  </w:t>
      </w:r>
      <w:r>
        <w:rPr>
          <w:spacing w:val="-7"/>
          <w:sz w:val="24"/>
        </w:rPr>
        <w:t>inheritance</w:t>
      </w:r>
      <w:r>
        <w:rPr>
          <w:spacing w:val="46"/>
          <w:sz w:val="24"/>
        </w:rPr>
        <w:t> </w:t>
      </w:r>
      <w:r>
        <w:rPr>
          <w:spacing w:val="-4"/>
          <w:sz w:val="24"/>
        </w:rPr>
        <w:t>of </w:t>
      </w:r>
      <w:r>
        <w:rPr>
          <w:spacing w:val="-5"/>
          <w:sz w:val="24"/>
        </w:rPr>
        <w:t>Thiabendazole resistance </w:t>
      </w:r>
      <w:r>
        <w:rPr>
          <w:sz w:val="24"/>
        </w:rPr>
        <w:t>in </w:t>
      </w:r>
      <w:r>
        <w:rPr>
          <w:i/>
          <w:spacing w:val="-7"/>
          <w:sz w:val="24"/>
        </w:rPr>
        <w:t>Haemonchus  contortus</w:t>
      </w:r>
      <w:r>
        <w:rPr>
          <w:spacing w:val="-7"/>
          <w:sz w:val="24"/>
        </w:rPr>
        <w:t>. </w:t>
      </w:r>
      <w:r>
        <w:rPr>
          <w:spacing w:val="-5"/>
          <w:sz w:val="24"/>
        </w:rPr>
        <w:t>Parasitol.,  </w:t>
      </w:r>
      <w:r>
        <w:rPr>
          <w:spacing w:val="-4"/>
          <w:sz w:val="24"/>
        </w:rPr>
        <w:t>78 </w:t>
      </w:r>
      <w:r>
        <w:rPr>
          <w:spacing w:val="-3"/>
          <w:sz w:val="24"/>
        </w:rPr>
        <w:t>(2):</w:t>
      </w:r>
      <w:r>
        <w:rPr>
          <w:spacing w:val="6"/>
          <w:sz w:val="24"/>
        </w:rPr>
        <w:t> </w:t>
      </w:r>
      <w:r>
        <w:rPr>
          <w:spacing w:val="-7"/>
          <w:sz w:val="24"/>
        </w:rPr>
        <w:t>107-119.</w:t>
      </w:r>
    </w:p>
    <w:p>
      <w:pPr>
        <w:pStyle w:val="ListParagraph"/>
        <w:numPr>
          <w:ilvl w:val="0"/>
          <w:numId w:val="9"/>
        </w:numPr>
        <w:tabs>
          <w:tab w:pos="809" w:val="left" w:leader="none"/>
          <w:tab w:pos="810" w:val="left" w:leader="none"/>
        </w:tabs>
        <w:spacing w:line="240" w:lineRule="auto" w:before="120" w:after="0"/>
        <w:ind w:left="810" w:right="109" w:hanging="708"/>
        <w:jc w:val="both"/>
        <w:rPr>
          <w:sz w:val="24"/>
        </w:rPr>
      </w:pPr>
      <w:r>
        <w:rPr>
          <w:spacing w:val="-6"/>
          <w:sz w:val="24"/>
        </w:rPr>
        <w:t>Leathwick, D., Moen, I., Miller, </w:t>
      </w:r>
      <w:r>
        <w:rPr>
          <w:spacing w:val="-4"/>
          <w:sz w:val="24"/>
        </w:rPr>
        <w:t>C.y</w:t>
      </w:r>
      <w:r>
        <w:rPr>
          <w:spacing w:val="52"/>
          <w:sz w:val="24"/>
        </w:rPr>
        <w:t> </w:t>
      </w:r>
      <w:r>
        <w:rPr>
          <w:spacing w:val="-6"/>
          <w:sz w:val="24"/>
        </w:rPr>
        <w:t>Sutherland, I. 2000.  </w:t>
      </w:r>
      <w:r>
        <w:rPr>
          <w:spacing w:val="-7"/>
          <w:sz w:val="24"/>
        </w:rPr>
        <w:t>Ivermectin</w:t>
      </w:r>
      <w:r>
        <w:rPr>
          <w:spacing w:val="46"/>
          <w:sz w:val="24"/>
        </w:rPr>
        <w:t> </w:t>
      </w:r>
      <w:r>
        <w:rPr>
          <w:spacing w:val="-7"/>
          <w:sz w:val="24"/>
        </w:rPr>
        <w:t>resistant </w:t>
      </w:r>
      <w:r>
        <w:rPr>
          <w:i/>
          <w:spacing w:val="-5"/>
          <w:sz w:val="24"/>
        </w:rPr>
        <w:t>Ostertagia </w:t>
      </w:r>
      <w:r>
        <w:rPr>
          <w:i/>
          <w:spacing w:val="-7"/>
          <w:sz w:val="24"/>
        </w:rPr>
        <w:t>circumcincta </w:t>
      </w:r>
      <w:r>
        <w:rPr>
          <w:spacing w:val="-6"/>
          <w:sz w:val="24"/>
        </w:rPr>
        <w:t>from </w:t>
      </w:r>
      <w:r>
        <w:rPr>
          <w:spacing w:val="-7"/>
          <w:sz w:val="24"/>
        </w:rPr>
        <w:t>sheep  </w:t>
      </w:r>
      <w:r>
        <w:rPr>
          <w:spacing w:val="-4"/>
          <w:sz w:val="24"/>
        </w:rPr>
        <w:t>in </w:t>
      </w:r>
      <w:r>
        <w:rPr>
          <w:spacing w:val="-5"/>
          <w:sz w:val="24"/>
        </w:rPr>
        <w:t>the </w:t>
      </w:r>
      <w:r>
        <w:rPr>
          <w:spacing w:val="-7"/>
          <w:sz w:val="24"/>
        </w:rPr>
        <w:t>lower  North  </w:t>
      </w:r>
      <w:r>
        <w:rPr>
          <w:spacing w:val="-8"/>
          <w:sz w:val="24"/>
        </w:rPr>
        <w:t>Island  </w:t>
      </w:r>
      <w:r>
        <w:rPr>
          <w:spacing w:val="-6"/>
          <w:sz w:val="24"/>
        </w:rPr>
        <w:t>and  </w:t>
      </w:r>
      <w:r>
        <w:rPr>
          <w:spacing w:val="-7"/>
          <w:sz w:val="24"/>
        </w:rPr>
        <w:t>their  </w:t>
      </w:r>
      <w:r>
        <w:rPr>
          <w:spacing w:val="-8"/>
          <w:sz w:val="24"/>
        </w:rPr>
        <w:t>susceptibility </w:t>
      </w:r>
      <w:r>
        <w:rPr>
          <w:spacing w:val="-4"/>
          <w:sz w:val="24"/>
        </w:rPr>
        <w:t>to  </w:t>
      </w:r>
      <w:r>
        <w:rPr>
          <w:spacing w:val="-7"/>
          <w:sz w:val="24"/>
        </w:rPr>
        <w:t>other  </w:t>
      </w:r>
      <w:r>
        <w:rPr>
          <w:spacing w:val="-6"/>
          <w:sz w:val="24"/>
        </w:rPr>
        <w:t>macrocyclic lactone </w:t>
      </w:r>
      <w:r>
        <w:rPr>
          <w:spacing w:val="-7"/>
          <w:sz w:val="24"/>
        </w:rPr>
        <w:t>anthelmitics.  </w:t>
      </w:r>
      <w:r>
        <w:rPr>
          <w:spacing w:val="-5"/>
          <w:sz w:val="24"/>
        </w:rPr>
        <w:t>New </w:t>
      </w:r>
      <w:r>
        <w:rPr>
          <w:spacing w:val="-6"/>
          <w:sz w:val="24"/>
        </w:rPr>
        <w:t>Zealand Vet. </w:t>
      </w:r>
      <w:r>
        <w:rPr>
          <w:spacing w:val="-5"/>
          <w:sz w:val="24"/>
        </w:rPr>
        <w:t>J., 48:</w:t>
      </w:r>
      <w:r>
        <w:rPr>
          <w:spacing w:val="8"/>
          <w:sz w:val="24"/>
        </w:rPr>
        <w:t> </w:t>
      </w:r>
      <w:r>
        <w:rPr>
          <w:spacing w:val="-7"/>
          <w:sz w:val="24"/>
        </w:rPr>
        <w:t>151-4</w:t>
      </w:r>
    </w:p>
    <w:p>
      <w:pPr>
        <w:pStyle w:val="ListParagraph"/>
        <w:numPr>
          <w:ilvl w:val="0"/>
          <w:numId w:val="9"/>
        </w:numPr>
        <w:tabs>
          <w:tab w:pos="809" w:val="left" w:leader="none"/>
          <w:tab w:pos="810" w:val="left" w:leader="none"/>
        </w:tabs>
        <w:spacing w:line="240" w:lineRule="auto" w:before="120" w:after="0"/>
        <w:ind w:left="810" w:right="115" w:hanging="708"/>
        <w:jc w:val="both"/>
        <w:rPr>
          <w:sz w:val="24"/>
        </w:rPr>
      </w:pPr>
      <w:r>
        <w:rPr>
          <w:sz w:val="24"/>
        </w:rPr>
        <w:t>Leathwick, D.M., Miller, C.M., Atkinson, D.S., Haack, N.A., Waghorn, T.S. y Oliver, A.-M., 2008. Managing anthelmintic resistance: untreated adult ewes as a source of unselected parasites, and their role in reducing parasite populations. New Zealand Veterinary Journal.</w:t>
      </w:r>
      <w:r>
        <w:rPr>
          <w:spacing w:val="-6"/>
          <w:sz w:val="24"/>
        </w:rPr>
        <w:t> </w:t>
      </w:r>
      <w:r>
        <w:rPr>
          <w:sz w:val="24"/>
        </w:rPr>
        <w:t>56:184–195.</w:t>
      </w:r>
    </w:p>
    <w:p>
      <w:pPr>
        <w:pStyle w:val="ListParagraph"/>
        <w:numPr>
          <w:ilvl w:val="0"/>
          <w:numId w:val="9"/>
        </w:numPr>
        <w:tabs>
          <w:tab w:pos="809" w:val="left" w:leader="none"/>
          <w:tab w:pos="810" w:val="left" w:leader="none"/>
        </w:tabs>
        <w:spacing w:line="240" w:lineRule="auto" w:before="0" w:after="0"/>
        <w:ind w:left="810" w:right="112" w:hanging="708"/>
        <w:jc w:val="both"/>
        <w:rPr>
          <w:sz w:val="24"/>
        </w:rPr>
      </w:pPr>
      <w:r>
        <w:rPr>
          <w:spacing w:val="-7"/>
          <w:sz w:val="24"/>
        </w:rPr>
        <w:t>Lewis, </w:t>
      </w:r>
      <w:r>
        <w:rPr>
          <w:spacing w:val="-5"/>
          <w:sz w:val="24"/>
        </w:rPr>
        <w:t>S., </w:t>
      </w:r>
      <w:r>
        <w:rPr>
          <w:spacing w:val="-6"/>
          <w:sz w:val="24"/>
        </w:rPr>
        <w:t>Elmer, </w:t>
      </w:r>
      <w:r>
        <w:rPr>
          <w:spacing w:val="-4"/>
          <w:sz w:val="24"/>
        </w:rPr>
        <w:t>J.S., </w:t>
      </w:r>
      <w:r>
        <w:rPr>
          <w:spacing w:val="-7"/>
          <w:sz w:val="24"/>
        </w:rPr>
        <w:t>Skimming, </w:t>
      </w:r>
      <w:r>
        <w:rPr>
          <w:spacing w:val="-5"/>
          <w:sz w:val="24"/>
        </w:rPr>
        <w:t>J., </w:t>
      </w:r>
      <w:r>
        <w:rPr>
          <w:spacing w:val="-4"/>
          <w:sz w:val="24"/>
        </w:rPr>
        <w:t>Mc </w:t>
      </w:r>
      <w:r>
        <w:rPr>
          <w:spacing w:val="-7"/>
          <w:sz w:val="24"/>
        </w:rPr>
        <w:t>Lafferty, </w:t>
      </w:r>
      <w:r>
        <w:rPr>
          <w:spacing w:val="-5"/>
          <w:sz w:val="24"/>
        </w:rPr>
        <w:t>S.,  </w:t>
      </w:r>
      <w:r>
        <w:rPr>
          <w:spacing w:val="-8"/>
          <w:sz w:val="24"/>
        </w:rPr>
        <w:t>Flemming,  </w:t>
      </w:r>
      <w:r>
        <w:rPr>
          <w:spacing w:val="-3"/>
          <w:sz w:val="24"/>
        </w:rPr>
        <w:t>J.  </w:t>
      </w:r>
      <w:r>
        <w:rPr>
          <w:sz w:val="24"/>
        </w:rPr>
        <w:t>y  </w:t>
      </w:r>
      <w:r>
        <w:rPr>
          <w:spacing w:val="-4"/>
          <w:sz w:val="24"/>
        </w:rPr>
        <w:t>Mc  </w:t>
      </w:r>
      <w:r>
        <w:rPr>
          <w:spacing w:val="-6"/>
          <w:sz w:val="24"/>
        </w:rPr>
        <w:t>Gee,  </w:t>
      </w:r>
      <w:r>
        <w:rPr>
          <w:spacing w:val="-8"/>
          <w:sz w:val="24"/>
        </w:rPr>
        <w:t>T. </w:t>
      </w:r>
      <w:r>
        <w:rPr>
          <w:spacing w:val="-4"/>
          <w:sz w:val="24"/>
        </w:rPr>
        <w:t>1987. </w:t>
      </w:r>
      <w:r>
        <w:rPr>
          <w:spacing w:val="-6"/>
          <w:sz w:val="24"/>
        </w:rPr>
        <w:t>Cholinergic receptor mutants </w:t>
      </w:r>
      <w:r>
        <w:rPr>
          <w:spacing w:val="-4"/>
          <w:sz w:val="24"/>
        </w:rPr>
        <w:t>of the</w:t>
      </w:r>
      <w:r>
        <w:rPr>
          <w:spacing w:val="52"/>
          <w:sz w:val="24"/>
        </w:rPr>
        <w:t> </w:t>
      </w:r>
      <w:r>
        <w:rPr>
          <w:spacing w:val="-6"/>
          <w:sz w:val="24"/>
        </w:rPr>
        <w:t>nematode </w:t>
      </w:r>
      <w:r>
        <w:rPr>
          <w:i/>
          <w:spacing w:val="-9"/>
          <w:sz w:val="24"/>
        </w:rPr>
        <w:t>Caenorhabditis </w:t>
      </w:r>
      <w:r>
        <w:rPr>
          <w:i/>
          <w:spacing w:val="-4"/>
          <w:sz w:val="24"/>
        </w:rPr>
        <w:t>elegans</w:t>
      </w:r>
      <w:r>
        <w:rPr>
          <w:spacing w:val="-4"/>
          <w:sz w:val="24"/>
        </w:rPr>
        <w:t>.</w:t>
      </w:r>
      <w:r>
        <w:rPr>
          <w:spacing w:val="52"/>
          <w:sz w:val="24"/>
        </w:rPr>
        <w:t> </w:t>
      </w:r>
      <w:r>
        <w:rPr>
          <w:sz w:val="24"/>
        </w:rPr>
        <w:t>J. </w:t>
      </w:r>
      <w:r>
        <w:rPr>
          <w:spacing w:val="-5"/>
          <w:sz w:val="24"/>
        </w:rPr>
        <w:t>Neurosci., </w:t>
      </w:r>
      <w:r>
        <w:rPr>
          <w:spacing w:val="-3"/>
          <w:sz w:val="24"/>
        </w:rPr>
        <w:t>7:</w:t>
      </w:r>
      <w:r>
        <w:rPr>
          <w:spacing w:val="15"/>
          <w:sz w:val="24"/>
        </w:rPr>
        <w:t> </w:t>
      </w:r>
      <w:r>
        <w:rPr>
          <w:spacing w:val="-8"/>
          <w:sz w:val="24"/>
        </w:rPr>
        <w:t>3059-71.</w:t>
      </w:r>
    </w:p>
    <w:p>
      <w:pPr>
        <w:pStyle w:val="ListParagraph"/>
        <w:numPr>
          <w:ilvl w:val="0"/>
          <w:numId w:val="9"/>
        </w:numPr>
        <w:tabs>
          <w:tab w:pos="809" w:val="left" w:leader="none"/>
          <w:tab w:pos="810" w:val="left" w:leader="none"/>
        </w:tabs>
        <w:spacing w:line="240" w:lineRule="auto" w:before="120" w:after="0"/>
        <w:ind w:left="810" w:right="113" w:hanging="708"/>
        <w:jc w:val="both"/>
        <w:rPr>
          <w:sz w:val="24"/>
        </w:rPr>
      </w:pPr>
      <w:r>
        <w:rPr>
          <w:spacing w:val="-7"/>
          <w:sz w:val="24"/>
        </w:rPr>
        <w:t>Lewis, </w:t>
      </w:r>
      <w:r>
        <w:rPr>
          <w:spacing w:val="-5"/>
          <w:sz w:val="24"/>
        </w:rPr>
        <w:t>S., </w:t>
      </w:r>
      <w:r>
        <w:rPr>
          <w:spacing w:val="-7"/>
          <w:sz w:val="24"/>
        </w:rPr>
        <w:t>Lee, </w:t>
      </w:r>
      <w:r>
        <w:rPr>
          <w:spacing w:val="-4"/>
          <w:sz w:val="24"/>
        </w:rPr>
        <w:t>M. G. </w:t>
      </w:r>
      <w:r>
        <w:rPr>
          <w:sz w:val="24"/>
        </w:rPr>
        <w:t>y </w:t>
      </w:r>
      <w:r>
        <w:rPr>
          <w:spacing w:val="-7"/>
          <w:sz w:val="24"/>
        </w:rPr>
        <w:t>Cowan, </w:t>
      </w:r>
      <w:r>
        <w:rPr>
          <w:spacing w:val="-4"/>
          <w:sz w:val="24"/>
        </w:rPr>
        <w:t>N. </w:t>
      </w:r>
      <w:r>
        <w:rPr>
          <w:spacing w:val="-3"/>
          <w:sz w:val="24"/>
        </w:rPr>
        <w:t>J. </w:t>
      </w:r>
      <w:r>
        <w:rPr>
          <w:spacing w:val="-7"/>
          <w:sz w:val="24"/>
        </w:rPr>
        <w:t>1985. </w:t>
      </w:r>
      <w:r>
        <w:rPr>
          <w:spacing w:val="-6"/>
          <w:sz w:val="24"/>
        </w:rPr>
        <w:t>Five mouse </w:t>
      </w:r>
      <w:r>
        <w:rPr>
          <w:spacing w:val="-7"/>
          <w:sz w:val="24"/>
        </w:rPr>
        <w:t>tubulin isotipes </w:t>
      </w:r>
      <w:r>
        <w:rPr>
          <w:spacing w:val="-11"/>
          <w:sz w:val="24"/>
        </w:rPr>
        <w:t>and </w:t>
      </w:r>
      <w:r>
        <w:rPr>
          <w:spacing w:val="-6"/>
          <w:sz w:val="24"/>
        </w:rPr>
        <w:t>their regulated </w:t>
      </w:r>
      <w:r>
        <w:rPr>
          <w:spacing w:val="-8"/>
          <w:sz w:val="24"/>
        </w:rPr>
        <w:t>expression  during development.  </w:t>
      </w:r>
      <w:r>
        <w:rPr>
          <w:spacing w:val="-3"/>
          <w:sz w:val="24"/>
        </w:rPr>
        <w:t>J. </w:t>
      </w:r>
      <w:r>
        <w:rPr>
          <w:spacing w:val="-7"/>
          <w:sz w:val="24"/>
        </w:rPr>
        <w:t>Cell. Biol., 101:</w:t>
      </w:r>
      <w:r>
        <w:rPr>
          <w:spacing w:val="-10"/>
          <w:sz w:val="24"/>
        </w:rPr>
        <w:t> </w:t>
      </w:r>
      <w:r>
        <w:rPr>
          <w:spacing w:val="-12"/>
          <w:sz w:val="24"/>
        </w:rPr>
        <w:t>852-861.</w:t>
      </w:r>
    </w:p>
    <w:p>
      <w:pPr>
        <w:pStyle w:val="ListParagraph"/>
        <w:numPr>
          <w:ilvl w:val="0"/>
          <w:numId w:val="9"/>
        </w:numPr>
        <w:tabs>
          <w:tab w:pos="809" w:val="left" w:leader="none"/>
          <w:tab w:pos="810" w:val="left" w:leader="none"/>
        </w:tabs>
        <w:spacing w:line="240" w:lineRule="auto" w:before="120" w:after="0"/>
        <w:ind w:left="810" w:right="108" w:hanging="708"/>
        <w:jc w:val="both"/>
        <w:rPr>
          <w:sz w:val="24"/>
        </w:rPr>
      </w:pPr>
      <w:r>
        <w:rPr>
          <w:spacing w:val="-7"/>
          <w:sz w:val="24"/>
        </w:rPr>
        <w:t>Lifschitz, </w:t>
      </w:r>
      <w:r>
        <w:rPr>
          <w:spacing w:val="-6"/>
          <w:sz w:val="24"/>
        </w:rPr>
        <w:t>A., </w:t>
      </w:r>
      <w:r>
        <w:rPr>
          <w:spacing w:val="-7"/>
          <w:sz w:val="24"/>
        </w:rPr>
        <w:t>Virkel, </w:t>
      </w:r>
      <w:r>
        <w:rPr>
          <w:spacing w:val="-6"/>
          <w:sz w:val="24"/>
        </w:rPr>
        <w:t>G., </w:t>
      </w:r>
      <w:r>
        <w:rPr>
          <w:spacing w:val="-7"/>
          <w:sz w:val="24"/>
        </w:rPr>
        <w:t>Mastromarino, </w:t>
      </w:r>
      <w:r>
        <w:rPr>
          <w:spacing w:val="-4"/>
          <w:sz w:val="24"/>
        </w:rPr>
        <w:t>M. </w:t>
      </w:r>
      <w:r>
        <w:rPr>
          <w:sz w:val="24"/>
        </w:rPr>
        <w:t>y </w:t>
      </w:r>
      <w:r>
        <w:rPr>
          <w:spacing w:val="-7"/>
          <w:sz w:val="24"/>
        </w:rPr>
        <w:t>Lanusse, </w:t>
      </w:r>
      <w:r>
        <w:rPr>
          <w:spacing w:val="-4"/>
          <w:sz w:val="24"/>
        </w:rPr>
        <w:t>C.E. </w:t>
      </w:r>
      <w:r>
        <w:rPr>
          <w:spacing w:val="-7"/>
          <w:sz w:val="24"/>
        </w:rPr>
        <w:t>1997. Enhanced </w:t>
      </w:r>
      <w:r>
        <w:rPr>
          <w:spacing w:val="-5"/>
          <w:sz w:val="24"/>
        </w:rPr>
        <w:t>plasma </w:t>
      </w:r>
      <w:r>
        <w:rPr>
          <w:spacing w:val="-7"/>
          <w:sz w:val="24"/>
        </w:rPr>
        <w:t>availability </w:t>
      </w:r>
      <w:r>
        <w:rPr>
          <w:spacing w:val="-4"/>
          <w:sz w:val="24"/>
        </w:rPr>
        <w:t>of</w:t>
      </w:r>
      <w:r>
        <w:rPr>
          <w:spacing w:val="52"/>
          <w:sz w:val="24"/>
        </w:rPr>
        <w:t> </w:t>
      </w:r>
      <w:r>
        <w:rPr>
          <w:spacing w:val="-5"/>
          <w:sz w:val="24"/>
        </w:rPr>
        <w:t>the </w:t>
      </w:r>
      <w:r>
        <w:rPr>
          <w:spacing w:val="-7"/>
          <w:sz w:val="24"/>
        </w:rPr>
        <w:t>metabolites </w:t>
      </w:r>
      <w:r>
        <w:rPr>
          <w:spacing w:val="-4"/>
          <w:sz w:val="24"/>
        </w:rPr>
        <w:t>of </w:t>
      </w:r>
      <w:r>
        <w:rPr>
          <w:spacing w:val="52"/>
          <w:sz w:val="24"/>
        </w:rPr>
        <w:t> </w:t>
      </w:r>
      <w:r>
        <w:rPr>
          <w:spacing w:val="-7"/>
          <w:sz w:val="24"/>
        </w:rPr>
        <w:t>albendazole</w:t>
      </w:r>
      <w:r>
        <w:rPr>
          <w:spacing w:val="46"/>
          <w:sz w:val="24"/>
        </w:rPr>
        <w:t> </w:t>
      </w:r>
      <w:r>
        <w:rPr>
          <w:spacing w:val="-4"/>
          <w:sz w:val="24"/>
        </w:rPr>
        <w:t>in </w:t>
      </w:r>
      <w:r>
        <w:rPr>
          <w:spacing w:val="52"/>
          <w:sz w:val="24"/>
        </w:rPr>
        <w:t> </w:t>
      </w:r>
      <w:r>
        <w:rPr>
          <w:spacing w:val="-7"/>
          <w:sz w:val="24"/>
        </w:rPr>
        <w:t>fasted</w:t>
      </w:r>
      <w:r>
        <w:rPr>
          <w:spacing w:val="46"/>
          <w:sz w:val="24"/>
        </w:rPr>
        <w:t> </w:t>
      </w:r>
      <w:r>
        <w:rPr>
          <w:spacing w:val="-7"/>
          <w:sz w:val="24"/>
        </w:rPr>
        <w:t>adult</w:t>
      </w:r>
      <w:r>
        <w:rPr>
          <w:spacing w:val="46"/>
          <w:sz w:val="24"/>
        </w:rPr>
        <w:t> </w:t>
      </w:r>
      <w:r>
        <w:rPr>
          <w:spacing w:val="-7"/>
          <w:sz w:val="24"/>
        </w:rPr>
        <w:t>sheep.</w:t>
      </w:r>
      <w:r>
        <w:rPr>
          <w:spacing w:val="46"/>
          <w:sz w:val="24"/>
        </w:rPr>
        <w:t> </w:t>
      </w:r>
      <w:r>
        <w:rPr>
          <w:spacing w:val="-6"/>
          <w:sz w:val="24"/>
        </w:rPr>
        <w:t>Vet.  Res. </w:t>
      </w:r>
      <w:r>
        <w:rPr>
          <w:spacing w:val="-7"/>
          <w:sz w:val="24"/>
        </w:rPr>
        <w:t>Comm., </w:t>
      </w:r>
      <w:r>
        <w:rPr>
          <w:spacing w:val="-6"/>
          <w:sz w:val="24"/>
        </w:rPr>
        <w:t>21: </w:t>
      </w:r>
      <w:r>
        <w:rPr>
          <w:spacing w:val="-1"/>
          <w:sz w:val="24"/>
        </w:rPr>
        <w:t> </w:t>
      </w:r>
      <w:r>
        <w:rPr>
          <w:spacing w:val="-12"/>
          <w:sz w:val="24"/>
        </w:rPr>
        <w:t>201-211.</w:t>
      </w:r>
    </w:p>
    <w:p>
      <w:pPr>
        <w:pStyle w:val="ListParagraph"/>
        <w:numPr>
          <w:ilvl w:val="0"/>
          <w:numId w:val="9"/>
        </w:numPr>
        <w:tabs>
          <w:tab w:pos="809" w:val="left" w:leader="none"/>
          <w:tab w:pos="810" w:val="left" w:leader="none"/>
        </w:tabs>
        <w:spacing w:line="240" w:lineRule="auto" w:before="120" w:after="0"/>
        <w:ind w:left="810" w:right="112" w:hanging="708"/>
        <w:jc w:val="both"/>
        <w:rPr>
          <w:sz w:val="24"/>
        </w:rPr>
      </w:pPr>
      <w:r>
        <w:rPr>
          <w:spacing w:val="-7"/>
          <w:sz w:val="24"/>
        </w:rPr>
        <w:t>Lubega, </w:t>
      </w:r>
      <w:r>
        <w:rPr>
          <w:spacing w:val="-4"/>
          <w:sz w:val="24"/>
        </w:rPr>
        <w:t>G.W.</w:t>
      </w:r>
      <w:r>
        <w:rPr>
          <w:spacing w:val="52"/>
          <w:sz w:val="24"/>
        </w:rPr>
        <w:t> </w:t>
      </w:r>
      <w:r>
        <w:rPr>
          <w:spacing w:val="11"/>
          <w:sz w:val="24"/>
        </w:rPr>
        <w:t>1991. </w:t>
      </w:r>
      <w:r>
        <w:rPr>
          <w:spacing w:val="-7"/>
          <w:sz w:val="24"/>
        </w:rPr>
        <w:t>Benzimidazole </w:t>
      </w:r>
      <w:r>
        <w:rPr>
          <w:spacing w:val="-6"/>
          <w:sz w:val="24"/>
        </w:rPr>
        <w:t>(BZ) </w:t>
      </w:r>
      <w:r>
        <w:rPr>
          <w:spacing w:val="-7"/>
          <w:sz w:val="24"/>
        </w:rPr>
        <w:t>resistance </w:t>
      </w:r>
      <w:r>
        <w:rPr>
          <w:spacing w:val="-4"/>
          <w:sz w:val="24"/>
        </w:rPr>
        <w:t>in </w:t>
      </w:r>
      <w:r>
        <w:rPr>
          <w:spacing w:val="52"/>
          <w:sz w:val="24"/>
        </w:rPr>
        <w:t> </w:t>
      </w:r>
      <w:r>
        <w:rPr>
          <w:i/>
          <w:spacing w:val="-7"/>
          <w:sz w:val="24"/>
        </w:rPr>
        <w:t>Haemonchus</w:t>
      </w:r>
      <w:r>
        <w:rPr>
          <w:i/>
          <w:spacing w:val="46"/>
          <w:sz w:val="24"/>
        </w:rPr>
        <w:t> </w:t>
      </w:r>
      <w:r>
        <w:rPr>
          <w:i/>
          <w:spacing w:val="-7"/>
          <w:sz w:val="24"/>
        </w:rPr>
        <w:t>contortus</w:t>
      </w:r>
      <w:r>
        <w:rPr>
          <w:spacing w:val="-7"/>
          <w:sz w:val="24"/>
        </w:rPr>
        <w:t>: specific interactions  </w:t>
      </w:r>
      <w:r>
        <w:rPr>
          <w:spacing w:val="-3"/>
          <w:sz w:val="24"/>
        </w:rPr>
        <w:t>of </w:t>
      </w:r>
      <w:r>
        <w:rPr>
          <w:spacing w:val="-6"/>
          <w:sz w:val="24"/>
        </w:rPr>
        <w:t>BZs  with  </w:t>
      </w:r>
      <w:r>
        <w:rPr>
          <w:spacing w:val="-8"/>
          <w:sz w:val="24"/>
        </w:rPr>
        <w:t>tubulin.  </w:t>
      </w:r>
      <w:r>
        <w:rPr>
          <w:spacing w:val="-5"/>
          <w:sz w:val="24"/>
        </w:rPr>
        <w:t>Ph. </w:t>
      </w:r>
      <w:r>
        <w:rPr>
          <w:sz w:val="24"/>
        </w:rPr>
        <w:t>D </w:t>
      </w:r>
      <w:r>
        <w:rPr>
          <w:spacing w:val="-8"/>
          <w:sz w:val="24"/>
        </w:rPr>
        <w:t>Thesis.  </w:t>
      </w:r>
      <w:r>
        <w:rPr>
          <w:spacing w:val="-4"/>
          <w:sz w:val="24"/>
        </w:rPr>
        <w:t>Mc </w:t>
      </w:r>
      <w:r>
        <w:rPr>
          <w:spacing w:val="-7"/>
          <w:sz w:val="24"/>
        </w:rPr>
        <w:t>Gill  </w:t>
      </w:r>
      <w:r>
        <w:rPr>
          <w:spacing w:val="-9"/>
          <w:sz w:val="24"/>
        </w:rPr>
        <w:t>University, </w:t>
      </w:r>
      <w:r>
        <w:rPr>
          <w:spacing w:val="35"/>
          <w:sz w:val="24"/>
        </w:rPr>
        <w:t> </w:t>
      </w:r>
      <w:r>
        <w:rPr>
          <w:spacing w:val="-8"/>
          <w:sz w:val="24"/>
        </w:rPr>
        <w:t>Montreal,</w:t>
      </w:r>
    </w:p>
    <w:p>
      <w:pPr>
        <w:spacing w:after="0" w:line="240" w:lineRule="auto"/>
        <w:jc w:val="both"/>
        <w:rPr>
          <w:sz w:val="24"/>
        </w:rPr>
        <w:sectPr>
          <w:footerReference w:type="default" r:id="rId51"/>
          <w:pgSz w:w="11910" w:h="16840"/>
          <w:pgMar w:footer="972" w:header="0" w:top="1340" w:bottom="1160" w:left="1600" w:right="1300"/>
          <w:pgNumType w:start="81"/>
        </w:sectPr>
      </w:pPr>
    </w:p>
    <w:p>
      <w:pPr>
        <w:pStyle w:val="BodyText"/>
        <w:spacing w:before="52"/>
        <w:ind w:left="810" w:right="123"/>
      </w:pPr>
      <w:r>
        <w:rPr/>
        <w:t>Québec, Canada.</w:t>
      </w:r>
    </w:p>
    <w:p>
      <w:pPr>
        <w:pStyle w:val="ListParagraph"/>
        <w:numPr>
          <w:ilvl w:val="0"/>
          <w:numId w:val="9"/>
        </w:numPr>
        <w:tabs>
          <w:tab w:pos="809" w:val="left" w:leader="none"/>
          <w:tab w:pos="810" w:val="left" w:leader="none"/>
        </w:tabs>
        <w:spacing w:line="240" w:lineRule="auto" w:before="120" w:after="0"/>
        <w:ind w:left="810" w:right="107" w:hanging="708"/>
        <w:jc w:val="both"/>
        <w:rPr>
          <w:sz w:val="24"/>
        </w:rPr>
      </w:pPr>
      <w:r>
        <w:rPr>
          <w:spacing w:val="-7"/>
          <w:sz w:val="24"/>
        </w:rPr>
        <w:t>Lubega, </w:t>
      </w:r>
      <w:r>
        <w:rPr>
          <w:spacing w:val="-4"/>
          <w:sz w:val="24"/>
        </w:rPr>
        <w:t>G.W. </w:t>
      </w:r>
      <w:r>
        <w:rPr>
          <w:sz w:val="24"/>
        </w:rPr>
        <w:t>y </w:t>
      </w:r>
      <w:r>
        <w:rPr>
          <w:spacing w:val="-7"/>
          <w:sz w:val="24"/>
        </w:rPr>
        <w:t>Prichard, </w:t>
      </w:r>
      <w:r>
        <w:rPr>
          <w:spacing w:val="-4"/>
          <w:sz w:val="24"/>
        </w:rPr>
        <w:t>R.K. </w:t>
      </w:r>
      <w:r>
        <w:rPr>
          <w:spacing w:val="-7"/>
          <w:sz w:val="24"/>
        </w:rPr>
        <w:t>1991. </w:t>
      </w:r>
      <w:r>
        <w:rPr>
          <w:spacing w:val="-8"/>
          <w:sz w:val="24"/>
        </w:rPr>
        <w:t>Interaction </w:t>
      </w:r>
      <w:r>
        <w:rPr>
          <w:spacing w:val="-4"/>
          <w:sz w:val="24"/>
        </w:rPr>
        <w:t>of </w:t>
      </w:r>
      <w:r>
        <w:rPr>
          <w:spacing w:val="-7"/>
          <w:sz w:val="24"/>
        </w:rPr>
        <w:t>Benzimidazole anthelmintics </w:t>
      </w:r>
      <w:r>
        <w:rPr>
          <w:spacing w:val="-5"/>
          <w:sz w:val="24"/>
        </w:rPr>
        <w:t>with </w:t>
      </w:r>
      <w:r>
        <w:rPr>
          <w:i/>
          <w:spacing w:val="-6"/>
          <w:sz w:val="24"/>
        </w:rPr>
        <w:t>Haemonchus contortus </w:t>
      </w:r>
      <w:r>
        <w:rPr>
          <w:spacing w:val="-11"/>
          <w:sz w:val="24"/>
        </w:rPr>
        <w:t>tubulin: binding </w:t>
      </w:r>
      <w:r>
        <w:rPr>
          <w:spacing w:val="-7"/>
          <w:sz w:val="24"/>
        </w:rPr>
        <w:t>affinity </w:t>
      </w:r>
      <w:r>
        <w:rPr>
          <w:spacing w:val="-6"/>
          <w:sz w:val="24"/>
        </w:rPr>
        <w:t>and anthelmintic  efficacy.  Exp.  </w:t>
      </w:r>
      <w:r>
        <w:rPr>
          <w:spacing w:val="-7"/>
          <w:sz w:val="24"/>
        </w:rPr>
        <w:t>Parasitol.,  </w:t>
      </w:r>
      <w:r>
        <w:rPr>
          <w:spacing w:val="-6"/>
          <w:sz w:val="24"/>
        </w:rPr>
        <w:t>73:</w:t>
      </w:r>
      <w:r>
        <w:rPr>
          <w:spacing w:val="-18"/>
          <w:sz w:val="24"/>
        </w:rPr>
        <w:t> </w:t>
      </w:r>
      <w:r>
        <w:rPr>
          <w:spacing w:val="-12"/>
          <w:sz w:val="24"/>
        </w:rPr>
        <w:t>203-213.</w:t>
      </w:r>
    </w:p>
    <w:p>
      <w:pPr>
        <w:pStyle w:val="ListParagraph"/>
        <w:numPr>
          <w:ilvl w:val="0"/>
          <w:numId w:val="9"/>
        </w:numPr>
        <w:tabs>
          <w:tab w:pos="809" w:val="left" w:leader="none"/>
          <w:tab w:pos="810" w:val="left" w:leader="none"/>
        </w:tabs>
        <w:spacing w:line="240" w:lineRule="auto" w:before="120" w:after="0"/>
        <w:ind w:left="810" w:right="115" w:hanging="708"/>
        <w:jc w:val="both"/>
        <w:rPr>
          <w:sz w:val="24"/>
        </w:rPr>
      </w:pPr>
      <w:r>
        <w:rPr>
          <w:spacing w:val="-6"/>
          <w:sz w:val="24"/>
        </w:rPr>
        <w:t>Lubega, </w:t>
      </w:r>
      <w:r>
        <w:rPr>
          <w:spacing w:val="-5"/>
          <w:sz w:val="24"/>
        </w:rPr>
        <w:t>G.W., </w:t>
      </w:r>
      <w:r>
        <w:rPr>
          <w:spacing w:val="-6"/>
          <w:sz w:val="24"/>
        </w:rPr>
        <w:t>Klein, R.D, Geary, </w:t>
      </w:r>
      <w:r>
        <w:rPr>
          <w:spacing w:val="-4"/>
          <w:sz w:val="24"/>
        </w:rPr>
        <w:t>T.G. </w:t>
      </w:r>
      <w:r>
        <w:rPr>
          <w:sz w:val="24"/>
        </w:rPr>
        <w:t>y </w:t>
      </w:r>
      <w:r>
        <w:rPr>
          <w:spacing w:val="-6"/>
          <w:sz w:val="24"/>
        </w:rPr>
        <w:t>Prichard, </w:t>
      </w:r>
      <w:r>
        <w:rPr>
          <w:spacing w:val="-4"/>
          <w:sz w:val="24"/>
        </w:rPr>
        <w:t>R. </w:t>
      </w:r>
      <w:r>
        <w:rPr>
          <w:spacing w:val="52"/>
          <w:sz w:val="24"/>
        </w:rPr>
        <w:t> </w:t>
      </w:r>
      <w:r>
        <w:rPr>
          <w:spacing w:val="-3"/>
          <w:sz w:val="24"/>
        </w:rPr>
        <w:t>K.  </w:t>
      </w:r>
      <w:r>
        <w:rPr>
          <w:spacing w:val="-6"/>
          <w:sz w:val="24"/>
        </w:rPr>
        <w:t>1994.  </w:t>
      </w:r>
      <w:r>
        <w:rPr>
          <w:i/>
          <w:spacing w:val="-6"/>
          <w:sz w:val="24"/>
        </w:rPr>
        <w:t>Haemonchus </w:t>
      </w:r>
      <w:r>
        <w:rPr>
          <w:i/>
          <w:spacing w:val="-7"/>
          <w:sz w:val="24"/>
        </w:rPr>
        <w:t>contortus</w:t>
      </w:r>
      <w:r>
        <w:rPr>
          <w:spacing w:val="-7"/>
          <w:sz w:val="24"/>
        </w:rPr>
        <w:t>: </w:t>
      </w:r>
      <w:r>
        <w:rPr>
          <w:spacing w:val="-5"/>
          <w:sz w:val="24"/>
        </w:rPr>
        <w:t>the role </w:t>
      </w:r>
      <w:r>
        <w:rPr>
          <w:spacing w:val="-4"/>
          <w:sz w:val="24"/>
        </w:rPr>
        <w:t>of </w:t>
      </w:r>
      <w:r>
        <w:rPr>
          <w:spacing w:val="-5"/>
          <w:sz w:val="24"/>
        </w:rPr>
        <w:t>two </w:t>
      </w:r>
      <w:r>
        <w:rPr>
          <w:spacing w:val="-7"/>
          <w:sz w:val="24"/>
        </w:rPr>
        <w:t>tubulin </w:t>
      </w:r>
      <w:r>
        <w:rPr>
          <w:spacing w:val="-6"/>
          <w:sz w:val="24"/>
        </w:rPr>
        <w:t>gene </w:t>
      </w:r>
      <w:r>
        <w:rPr>
          <w:spacing w:val="-7"/>
          <w:sz w:val="24"/>
        </w:rPr>
        <w:t>subfamilies </w:t>
      </w:r>
      <w:r>
        <w:rPr>
          <w:spacing w:val="-4"/>
          <w:sz w:val="24"/>
        </w:rPr>
        <w:t>in </w:t>
      </w:r>
      <w:r>
        <w:rPr>
          <w:spacing w:val="-5"/>
          <w:sz w:val="24"/>
        </w:rPr>
        <w:t>the </w:t>
      </w:r>
      <w:r>
        <w:rPr>
          <w:spacing w:val="-7"/>
          <w:sz w:val="24"/>
        </w:rPr>
        <w:t>resistance </w:t>
      </w:r>
      <w:r>
        <w:rPr>
          <w:spacing w:val="-4"/>
          <w:sz w:val="24"/>
        </w:rPr>
        <w:t>to </w:t>
      </w:r>
      <w:r>
        <w:rPr>
          <w:spacing w:val="-11"/>
          <w:sz w:val="24"/>
        </w:rPr>
        <w:t>benzimidazole </w:t>
      </w:r>
      <w:r>
        <w:rPr>
          <w:spacing w:val="-10"/>
          <w:sz w:val="24"/>
        </w:rPr>
        <w:t>anthelmintics.  </w:t>
      </w:r>
      <w:r>
        <w:rPr>
          <w:spacing w:val="-5"/>
          <w:sz w:val="24"/>
        </w:rPr>
        <w:t>Biochem. Pharmacol., </w:t>
      </w:r>
      <w:r>
        <w:rPr>
          <w:spacing w:val="-6"/>
          <w:sz w:val="24"/>
        </w:rPr>
        <w:t>47:</w:t>
      </w:r>
      <w:r>
        <w:rPr>
          <w:spacing w:val="30"/>
          <w:sz w:val="24"/>
        </w:rPr>
        <w:t> </w:t>
      </w:r>
      <w:r>
        <w:rPr>
          <w:spacing w:val="-9"/>
          <w:sz w:val="24"/>
        </w:rPr>
        <w:t>1705-15.</w:t>
      </w:r>
    </w:p>
    <w:p>
      <w:pPr>
        <w:pStyle w:val="ListParagraph"/>
        <w:numPr>
          <w:ilvl w:val="0"/>
          <w:numId w:val="9"/>
        </w:numPr>
        <w:tabs>
          <w:tab w:pos="809" w:val="left" w:leader="none"/>
          <w:tab w:pos="810" w:val="left" w:leader="none"/>
        </w:tabs>
        <w:spacing w:line="240" w:lineRule="auto" w:before="120" w:after="0"/>
        <w:ind w:left="810" w:right="120" w:hanging="708"/>
        <w:jc w:val="both"/>
        <w:rPr>
          <w:sz w:val="24"/>
        </w:rPr>
      </w:pPr>
      <w:r>
        <w:rPr>
          <w:sz w:val="24"/>
        </w:rPr>
        <w:t>Macchi, C., Pomroy, W., Morris, R., Pfeiffer, D. y West, D. 2001. Consequences of anthelmintic resistance on live weight gain of lambs on commercial sheep farms. New Zealand Veterinary Journal.</w:t>
      </w:r>
      <w:r>
        <w:rPr>
          <w:spacing w:val="-7"/>
          <w:sz w:val="24"/>
        </w:rPr>
        <w:t> </w:t>
      </w:r>
      <w:r>
        <w:rPr>
          <w:sz w:val="24"/>
        </w:rPr>
        <w:t>49:48–53.</w:t>
      </w:r>
    </w:p>
    <w:p>
      <w:pPr>
        <w:pStyle w:val="ListParagraph"/>
        <w:numPr>
          <w:ilvl w:val="0"/>
          <w:numId w:val="9"/>
        </w:numPr>
        <w:tabs>
          <w:tab w:pos="809" w:val="left" w:leader="none"/>
          <w:tab w:pos="810" w:val="left" w:leader="none"/>
        </w:tabs>
        <w:spacing w:line="240" w:lineRule="auto" w:before="0" w:after="0"/>
        <w:ind w:left="810" w:right="111" w:hanging="708"/>
        <w:jc w:val="both"/>
        <w:rPr>
          <w:sz w:val="24"/>
        </w:rPr>
      </w:pPr>
      <w:r>
        <w:rPr>
          <w:spacing w:val="-6"/>
          <w:sz w:val="24"/>
        </w:rPr>
        <w:t>Maciel, </w:t>
      </w:r>
      <w:r>
        <w:rPr>
          <w:spacing w:val="-5"/>
          <w:sz w:val="24"/>
        </w:rPr>
        <w:t>S., </w:t>
      </w:r>
      <w:r>
        <w:rPr>
          <w:spacing w:val="-6"/>
          <w:sz w:val="24"/>
        </w:rPr>
        <w:t>Gimenez, </w:t>
      </w:r>
      <w:r>
        <w:rPr>
          <w:spacing w:val="-5"/>
          <w:sz w:val="24"/>
        </w:rPr>
        <w:t>A., </w:t>
      </w:r>
      <w:r>
        <w:rPr>
          <w:spacing w:val="-6"/>
          <w:sz w:val="24"/>
        </w:rPr>
        <w:t>Gaona, </w:t>
      </w:r>
      <w:r>
        <w:rPr>
          <w:spacing w:val="-5"/>
          <w:sz w:val="24"/>
        </w:rPr>
        <w:t>C., </w:t>
      </w:r>
      <w:r>
        <w:rPr>
          <w:spacing w:val="-6"/>
          <w:sz w:val="24"/>
        </w:rPr>
        <w:t>Waller, </w:t>
      </w:r>
      <w:r>
        <w:rPr>
          <w:spacing w:val="-4"/>
          <w:sz w:val="24"/>
        </w:rPr>
        <w:t>P. </w:t>
      </w:r>
      <w:r>
        <w:rPr>
          <w:sz w:val="24"/>
        </w:rPr>
        <w:t>y </w:t>
      </w:r>
      <w:r>
        <w:rPr>
          <w:spacing w:val="-6"/>
          <w:sz w:val="24"/>
        </w:rPr>
        <w:t>Hansen, </w:t>
      </w:r>
      <w:r>
        <w:rPr>
          <w:spacing w:val="-3"/>
          <w:sz w:val="24"/>
        </w:rPr>
        <w:t>J. </w:t>
      </w:r>
      <w:r>
        <w:rPr>
          <w:spacing w:val="-6"/>
          <w:sz w:val="24"/>
        </w:rPr>
        <w:t>1996. </w:t>
      </w:r>
      <w:r>
        <w:rPr>
          <w:spacing w:val="-5"/>
          <w:sz w:val="24"/>
        </w:rPr>
        <w:t>The </w:t>
      </w:r>
      <w:r>
        <w:rPr>
          <w:spacing w:val="-7"/>
          <w:sz w:val="24"/>
        </w:rPr>
        <w:t>prevalence </w:t>
      </w:r>
      <w:r>
        <w:rPr>
          <w:spacing w:val="-3"/>
          <w:sz w:val="24"/>
        </w:rPr>
        <w:t>of </w:t>
      </w:r>
      <w:r>
        <w:rPr>
          <w:spacing w:val="-7"/>
          <w:sz w:val="24"/>
        </w:rPr>
        <w:t>anthelmintic </w:t>
      </w:r>
      <w:r>
        <w:rPr>
          <w:spacing w:val="-6"/>
          <w:sz w:val="24"/>
        </w:rPr>
        <w:t>resistance </w:t>
      </w:r>
      <w:r>
        <w:rPr>
          <w:spacing w:val="-4"/>
          <w:sz w:val="24"/>
        </w:rPr>
        <w:t>in </w:t>
      </w:r>
      <w:r>
        <w:rPr>
          <w:spacing w:val="-6"/>
          <w:sz w:val="24"/>
        </w:rPr>
        <w:t>nematode parasites </w:t>
      </w:r>
      <w:r>
        <w:rPr>
          <w:spacing w:val="-4"/>
          <w:sz w:val="24"/>
        </w:rPr>
        <w:t>of </w:t>
      </w:r>
      <w:r>
        <w:rPr>
          <w:spacing w:val="-6"/>
          <w:sz w:val="24"/>
        </w:rPr>
        <w:t>sheep </w:t>
      </w:r>
      <w:r>
        <w:rPr>
          <w:spacing w:val="-4"/>
          <w:sz w:val="24"/>
        </w:rPr>
        <w:t>in </w:t>
      </w:r>
      <w:r>
        <w:rPr>
          <w:spacing w:val="-6"/>
          <w:sz w:val="24"/>
        </w:rPr>
        <w:t>Southern Latin America: Paraguay.  </w:t>
      </w:r>
      <w:r>
        <w:rPr>
          <w:spacing w:val="-4"/>
          <w:sz w:val="24"/>
        </w:rPr>
        <w:t>Vet. </w:t>
      </w:r>
      <w:r>
        <w:rPr>
          <w:spacing w:val="-5"/>
          <w:sz w:val="24"/>
        </w:rPr>
        <w:t>Parasitol., </w:t>
      </w:r>
      <w:r>
        <w:rPr>
          <w:spacing w:val="-11"/>
          <w:sz w:val="24"/>
        </w:rPr>
        <w:t>62:</w:t>
      </w:r>
      <w:r>
        <w:rPr>
          <w:spacing w:val="5"/>
          <w:sz w:val="24"/>
        </w:rPr>
        <w:t> </w:t>
      </w:r>
      <w:r>
        <w:rPr>
          <w:spacing w:val="-10"/>
          <w:sz w:val="24"/>
        </w:rPr>
        <w:t>207-212.</w:t>
      </w:r>
    </w:p>
    <w:p>
      <w:pPr>
        <w:pStyle w:val="ListParagraph"/>
        <w:numPr>
          <w:ilvl w:val="0"/>
          <w:numId w:val="9"/>
        </w:numPr>
        <w:tabs>
          <w:tab w:pos="809" w:val="left" w:leader="none"/>
          <w:tab w:pos="810" w:val="left" w:leader="none"/>
        </w:tabs>
        <w:spacing w:line="240" w:lineRule="auto" w:before="120" w:after="0"/>
        <w:ind w:left="810" w:right="117" w:hanging="708"/>
        <w:jc w:val="both"/>
        <w:rPr>
          <w:sz w:val="24"/>
        </w:rPr>
      </w:pPr>
      <w:r>
        <w:rPr>
          <w:sz w:val="24"/>
        </w:rPr>
        <w:t>Mahieu, M., Archimède, H., Fleury, J., Mandonet, N. y Alexandre, G. 2008. Intensive grazing system for small ruminants in the Tropics: The French West Indies experience and perspectives. Small Ruminant Research,</w:t>
      </w:r>
      <w:r>
        <w:rPr>
          <w:spacing w:val="-9"/>
          <w:sz w:val="24"/>
        </w:rPr>
        <w:t> </w:t>
      </w:r>
      <w:r>
        <w:rPr>
          <w:sz w:val="24"/>
        </w:rPr>
        <w:t>77:195-207.</w:t>
      </w:r>
    </w:p>
    <w:p>
      <w:pPr>
        <w:pStyle w:val="ListParagraph"/>
        <w:numPr>
          <w:ilvl w:val="0"/>
          <w:numId w:val="9"/>
        </w:numPr>
        <w:tabs>
          <w:tab w:pos="810" w:val="left" w:leader="none"/>
        </w:tabs>
        <w:spacing w:line="240" w:lineRule="auto" w:before="0" w:after="0"/>
        <w:ind w:left="810" w:right="114" w:hanging="708"/>
        <w:jc w:val="both"/>
        <w:rPr>
          <w:sz w:val="24"/>
        </w:rPr>
      </w:pPr>
      <w:r>
        <w:rPr>
          <w:sz w:val="24"/>
        </w:rPr>
        <w:t>Marley, C.L. </w:t>
      </w:r>
      <w:r>
        <w:rPr>
          <w:i/>
          <w:sz w:val="24"/>
        </w:rPr>
        <w:t>et al. </w:t>
      </w:r>
      <w:r>
        <w:rPr>
          <w:sz w:val="24"/>
        </w:rPr>
        <w:t>2003. The effect of birdsfoot trefoil (</w:t>
      </w:r>
      <w:r>
        <w:rPr>
          <w:i/>
          <w:sz w:val="24"/>
        </w:rPr>
        <w:t>Lotus corniculatus</w:t>
      </w:r>
      <w:r>
        <w:rPr>
          <w:sz w:val="24"/>
        </w:rPr>
        <w:t>) and chicory (</w:t>
      </w:r>
      <w:r>
        <w:rPr>
          <w:i/>
          <w:sz w:val="24"/>
        </w:rPr>
        <w:t>Cichorium intybus</w:t>
      </w:r>
      <w:r>
        <w:rPr>
          <w:sz w:val="24"/>
        </w:rPr>
        <w:t>) on parasite intensities and performance of lambs naturally infected with helminth parasites. Vet. Parasitol., 112:</w:t>
      </w:r>
      <w:r>
        <w:rPr>
          <w:spacing w:val="-11"/>
          <w:sz w:val="24"/>
        </w:rPr>
        <w:t> </w:t>
      </w:r>
      <w:r>
        <w:rPr>
          <w:sz w:val="24"/>
        </w:rPr>
        <w:t>147-155.</w:t>
      </w:r>
    </w:p>
    <w:p>
      <w:pPr>
        <w:pStyle w:val="ListParagraph"/>
        <w:numPr>
          <w:ilvl w:val="0"/>
          <w:numId w:val="9"/>
        </w:numPr>
        <w:tabs>
          <w:tab w:pos="810" w:val="left" w:leader="none"/>
        </w:tabs>
        <w:spacing w:line="240" w:lineRule="auto" w:before="0" w:after="0"/>
        <w:ind w:left="810" w:right="118" w:hanging="708"/>
        <w:jc w:val="both"/>
        <w:rPr>
          <w:sz w:val="24"/>
        </w:rPr>
      </w:pPr>
      <w:r>
        <w:rPr>
          <w:sz w:val="24"/>
        </w:rPr>
        <w:t>Martin R. J., Robertson, A.P. y Bjorn, H. 1997. Target sites of anthelmintics. Parasitology</w:t>
      </w:r>
      <w:r>
        <w:rPr>
          <w:i/>
          <w:sz w:val="24"/>
        </w:rPr>
        <w:t>, </w:t>
      </w:r>
      <w:r>
        <w:rPr>
          <w:sz w:val="24"/>
        </w:rPr>
        <w:t>114,</w:t>
      </w:r>
      <w:r>
        <w:rPr>
          <w:spacing w:val="-5"/>
          <w:sz w:val="24"/>
        </w:rPr>
        <w:t> </w:t>
      </w:r>
      <w:r>
        <w:rPr>
          <w:sz w:val="24"/>
        </w:rPr>
        <w:t>S111:S124.</w:t>
      </w:r>
    </w:p>
    <w:p>
      <w:pPr>
        <w:pStyle w:val="ListParagraph"/>
        <w:numPr>
          <w:ilvl w:val="0"/>
          <w:numId w:val="9"/>
        </w:numPr>
        <w:tabs>
          <w:tab w:pos="810" w:val="left" w:leader="none"/>
        </w:tabs>
        <w:spacing w:line="240" w:lineRule="auto" w:before="0" w:after="0"/>
        <w:ind w:left="810" w:right="113" w:hanging="708"/>
        <w:jc w:val="both"/>
        <w:rPr>
          <w:sz w:val="24"/>
        </w:rPr>
      </w:pPr>
      <w:r>
        <w:rPr>
          <w:spacing w:val="-7"/>
          <w:sz w:val="24"/>
        </w:rPr>
        <w:t>Martin, </w:t>
      </w:r>
      <w:r>
        <w:rPr>
          <w:spacing w:val="-4"/>
          <w:sz w:val="24"/>
        </w:rPr>
        <w:t>R. </w:t>
      </w:r>
      <w:r>
        <w:rPr>
          <w:spacing w:val="-3"/>
          <w:sz w:val="24"/>
        </w:rPr>
        <w:t>J. </w:t>
      </w:r>
      <w:r>
        <w:rPr>
          <w:sz w:val="24"/>
        </w:rPr>
        <w:t>y </w:t>
      </w:r>
      <w:r>
        <w:rPr>
          <w:spacing w:val="-7"/>
          <w:sz w:val="24"/>
        </w:rPr>
        <w:t>Robertson, </w:t>
      </w:r>
      <w:r>
        <w:rPr>
          <w:spacing w:val="-4"/>
          <w:sz w:val="24"/>
        </w:rPr>
        <w:t>A. </w:t>
      </w:r>
      <w:r>
        <w:rPr>
          <w:spacing w:val="-7"/>
          <w:sz w:val="24"/>
        </w:rPr>
        <w:t>2000. </w:t>
      </w:r>
      <w:r>
        <w:rPr>
          <w:spacing w:val="-8"/>
          <w:sz w:val="24"/>
        </w:rPr>
        <w:t>Electrophysiological investigation </w:t>
      </w:r>
      <w:r>
        <w:rPr>
          <w:spacing w:val="-4"/>
          <w:sz w:val="24"/>
        </w:rPr>
        <w:t>of </w:t>
      </w:r>
      <w:r>
        <w:rPr>
          <w:spacing w:val="-7"/>
          <w:sz w:val="24"/>
        </w:rPr>
        <w:t>antihelmintic </w:t>
      </w:r>
      <w:r>
        <w:rPr>
          <w:spacing w:val="-6"/>
          <w:sz w:val="24"/>
        </w:rPr>
        <w:t>resistance. </w:t>
      </w:r>
      <w:r>
        <w:rPr>
          <w:spacing w:val="-5"/>
          <w:sz w:val="24"/>
        </w:rPr>
        <w:t>Parasitol.,  </w:t>
      </w:r>
      <w:r>
        <w:rPr>
          <w:spacing w:val="-10"/>
          <w:sz w:val="24"/>
        </w:rPr>
        <w:t>120:</w:t>
      </w:r>
      <w:r>
        <w:rPr>
          <w:spacing w:val="-27"/>
          <w:sz w:val="24"/>
        </w:rPr>
        <w:t> </w:t>
      </w:r>
      <w:r>
        <w:rPr>
          <w:spacing w:val="-8"/>
          <w:sz w:val="24"/>
        </w:rPr>
        <w:t>S87-94.</w:t>
      </w:r>
    </w:p>
    <w:p>
      <w:pPr>
        <w:pStyle w:val="ListParagraph"/>
        <w:numPr>
          <w:ilvl w:val="0"/>
          <w:numId w:val="9"/>
        </w:numPr>
        <w:tabs>
          <w:tab w:pos="810" w:val="left" w:leader="none"/>
        </w:tabs>
        <w:spacing w:line="240" w:lineRule="auto" w:before="120" w:after="0"/>
        <w:ind w:left="810" w:right="114" w:hanging="708"/>
        <w:jc w:val="both"/>
        <w:rPr>
          <w:sz w:val="24"/>
        </w:rPr>
      </w:pPr>
      <w:r>
        <w:rPr>
          <w:spacing w:val="-7"/>
          <w:sz w:val="24"/>
        </w:rPr>
        <w:t>Martin, </w:t>
      </w:r>
      <w:r>
        <w:rPr>
          <w:spacing w:val="-5"/>
          <w:sz w:val="24"/>
        </w:rPr>
        <w:t>R., </w:t>
      </w:r>
      <w:r>
        <w:rPr>
          <w:spacing w:val="-6"/>
          <w:sz w:val="24"/>
        </w:rPr>
        <w:t>Murray, </w:t>
      </w:r>
      <w:r>
        <w:rPr>
          <w:spacing w:val="-7"/>
          <w:sz w:val="24"/>
        </w:rPr>
        <w:t>I., Robertson, </w:t>
      </w:r>
      <w:r>
        <w:rPr>
          <w:spacing w:val="-6"/>
          <w:sz w:val="24"/>
        </w:rPr>
        <w:t>A., </w:t>
      </w:r>
      <w:r>
        <w:rPr>
          <w:spacing w:val="-7"/>
          <w:sz w:val="24"/>
        </w:rPr>
        <w:t>Bjorn, </w:t>
      </w:r>
      <w:r>
        <w:rPr>
          <w:spacing w:val="-4"/>
          <w:sz w:val="24"/>
        </w:rPr>
        <w:t>H. </w:t>
      </w:r>
      <w:r>
        <w:rPr>
          <w:sz w:val="24"/>
        </w:rPr>
        <w:t>y </w:t>
      </w:r>
      <w:r>
        <w:rPr>
          <w:spacing w:val="-7"/>
          <w:sz w:val="24"/>
        </w:rPr>
        <w:t>Sangster, </w:t>
      </w:r>
      <w:r>
        <w:rPr>
          <w:spacing w:val="-4"/>
          <w:sz w:val="24"/>
        </w:rPr>
        <w:t>N. </w:t>
      </w:r>
      <w:r>
        <w:rPr>
          <w:spacing w:val="-7"/>
          <w:sz w:val="24"/>
        </w:rPr>
        <w:t>1998. Anthelmintics </w:t>
      </w:r>
      <w:r>
        <w:rPr>
          <w:spacing w:val="-6"/>
          <w:sz w:val="24"/>
        </w:rPr>
        <w:t>and </w:t>
      </w:r>
      <w:r>
        <w:rPr>
          <w:spacing w:val="-5"/>
          <w:sz w:val="24"/>
        </w:rPr>
        <w:t>ion- channels: after </w:t>
      </w:r>
      <w:r>
        <w:rPr>
          <w:sz w:val="24"/>
        </w:rPr>
        <w:t>a </w:t>
      </w:r>
      <w:r>
        <w:rPr>
          <w:spacing w:val="-5"/>
          <w:sz w:val="24"/>
        </w:rPr>
        <w:t>puncture, </w:t>
      </w:r>
      <w:r>
        <w:rPr>
          <w:spacing w:val="-4"/>
          <w:sz w:val="24"/>
        </w:rPr>
        <w:t>use </w:t>
      </w:r>
      <w:r>
        <w:rPr>
          <w:sz w:val="24"/>
        </w:rPr>
        <w:t>a </w:t>
      </w:r>
      <w:r>
        <w:rPr>
          <w:spacing w:val="-5"/>
          <w:sz w:val="24"/>
        </w:rPr>
        <w:t>patch. </w:t>
      </w:r>
      <w:r>
        <w:rPr>
          <w:spacing w:val="-6"/>
          <w:sz w:val="24"/>
        </w:rPr>
        <w:t>Int. </w:t>
      </w:r>
      <w:r>
        <w:rPr>
          <w:sz w:val="24"/>
        </w:rPr>
        <w:t>J. </w:t>
      </w:r>
      <w:r>
        <w:rPr>
          <w:spacing w:val="-6"/>
          <w:sz w:val="24"/>
        </w:rPr>
        <w:t>Parasitol.,  </w:t>
      </w:r>
      <w:r>
        <w:rPr>
          <w:spacing w:val="28"/>
          <w:sz w:val="24"/>
        </w:rPr>
        <w:t> </w:t>
      </w:r>
      <w:r>
        <w:rPr>
          <w:spacing w:val="-6"/>
          <w:sz w:val="24"/>
        </w:rPr>
        <w:t>28: </w:t>
      </w:r>
      <w:r>
        <w:rPr>
          <w:spacing w:val="-12"/>
          <w:sz w:val="24"/>
        </w:rPr>
        <w:t>849-862.</w:t>
      </w:r>
    </w:p>
    <w:p>
      <w:pPr>
        <w:pStyle w:val="ListParagraph"/>
        <w:numPr>
          <w:ilvl w:val="0"/>
          <w:numId w:val="9"/>
        </w:numPr>
        <w:tabs>
          <w:tab w:pos="810" w:val="left" w:leader="none"/>
        </w:tabs>
        <w:spacing w:line="240" w:lineRule="auto" w:before="120" w:after="0"/>
        <w:ind w:left="810" w:right="114" w:hanging="708"/>
        <w:jc w:val="both"/>
        <w:rPr>
          <w:sz w:val="24"/>
        </w:rPr>
      </w:pPr>
      <w:r>
        <w:rPr>
          <w:spacing w:val="-7"/>
          <w:sz w:val="24"/>
        </w:rPr>
        <w:t>Martin, </w:t>
      </w:r>
      <w:r>
        <w:rPr>
          <w:spacing w:val="-3"/>
          <w:sz w:val="24"/>
        </w:rPr>
        <w:t>R.J. </w:t>
      </w:r>
      <w:r>
        <w:rPr>
          <w:spacing w:val="-7"/>
          <w:sz w:val="24"/>
        </w:rPr>
        <w:t>1996. </w:t>
      </w:r>
      <w:r>
        <w:rPr>
          <w:spacing w:val="-4"/>
          <w:sz w:val="24"/>
        </w:rPr>
        <w:t>An </w:t>
      </w:r>
      <w:r>
        <w:rPr>
          <w:spacing w:val="-9"/>
          <w:sz w:val="24"/>
        </w:rPr>
        <w:t>electrophysiological </w:t>
      </w:r>
      <w:r>
        <w:rPr>
          <w:spacing w:val="-8"/>
          <w:sz w:val="24"/>
        </w:rPr>
        <w:t>preparation </w:t>
      </w:r>
      <w:r>
        <w:rPr>
          <w:spacing w:val="-4"/>
          <w:sz w:val="24"/>
        </w:rPr>
        <w:t>of</w:t>
      </w:r>
      <w:r>
        <w:rPr>
          <w:spacing w:val="52"/>
          <w:sz w:val="24"/>
        </w:rPr>
        <w:t> </w:t>
      </w:r>
      <w:r>
        <w:rPr>
          <w:i/>
          <w:spacing w:val="-5"/>
          <w:sz w:val="24"/>
        </w:rPr>
        <w:t>Ascaris </w:t>
      </w:r>
      <w:r>
        <w:rPr>
          <w:i/>
          <w:spacing w:val="-9"/>
          <w:sz w:val="24"/>
        </w:rPr>
        <w:t>suum </w:t>
      </w:r>
      <w:r>
        <w:rPr>
          <w:spacing w:val="-9"/>
          <w:sz w:val="24"/>
        </w:rPr>
        <w:t>pharyngeal </w:t>
      </w:r>
      <w:r>
        <w:rPr>
          <w:spacing w:val="-6"/>
          <w:sz w:val="24"/>
        </w:rPr>
        <w:t>muscle reveals </w:t>
      </w:r>
      <w:r>
        <w:rPr>
          <w:sz w:val="24"/>
        </w:rPr>
        <w:t>a </w:t>
      </w:r>
      <w:r>
        <w:rPr>
          <w:spacing w:val="-7"/>
          <w:sz w:val="24"/>
        </w:rPr>
        <w:t>glutamate-gated chloride channel sensitive</w:t>
      </w:r>
      <w:r>
        <w:rPr>
          <w:spacing w:val="46"/>
          <w:sz w:val="24"/>
        </w:rPr>
        <w:t> </w:t>
      </w:r>
      <w:r>
        <w:rPr>
          <w:spacing w:val="-4"/>
          <w:sz w:val="24"/>
        </w:rPr>
        <w:t>to </w:t>
      </w:r>
      <w:r>
        <w:rPr>
          <w:spacing w:val="52"/>
          <w:sz w:val="24"/>
        </w:rPr>
        <w:t> </w:t>
      </w:r>
      <w:r>
        <w:rPr>
          <w:spacing w:val="-5"/>
          <w:sz w:val="24"/>
        </w:rPr>
        <w:t>the  </w:t>
      </w:r>
      <w:r>
        <w:rPr>
          <w:spacing w:val="-7"/>
          <w:sz w:val="24"/>
        </w:rPr>
        <w:t>avermectin  analogue  milbemycin  </w:t>
      </w:r>
      <w:r>
        <w:rPr>
          <w:spacing w:val="-3"/>
          <w:sz w:val="24"/>
        </w:rPr>
        <w:t>D. </w:t>
      </w:r>
      <w:r>
        <w:rPr>
          <w:spacing w:val="-5"/>
          <w:sz w:val="24"/>
        </w:rPr>
        <w:t>Parasitol., </w:t>
      </w:r>
      <w:r>
        <w:rPr>
          <w:spacing w:val="-10"/>
          <w:sz w:val="24"/>
        </w:rPr>
        <w:t>112:</w:t>
      </w:r>
      <w:r>
        <w:rPr>
          <w:spacing w:val="13"/>
          <w:sz w:val="24"/>
        </w:rPr>
        <w:t> </w:t>
      </w:r>
      <w:r>
        <w:rPr>
          <w:spacing w:val="-9"/>
          <w:sz w:val="24"/>
        </w:rPr>
        <w:t>247-52.</w:t>
      </w:r>
    </w:p>
    <w:p>
      <w:pPr>
        <w:pStyle w:val="ListParagraph"/>
        <w:numPr>
          <w:ilvl w:val="0"/>
          <w:numId w:val="9"/>
        </w:numPr>
        <w:tabs>
          <w:tab w:pos="809" w:val="left" w:leader="none"/>
          <w:tab w:pos="810" w:val="left" w:leader="none"/>
        </w:tabs>
        <w:spacing w:line="240" w:lineRule="auto" w:before="120" w:after="0"/>
        <w:ind w:left="810" w:right="0" w:hanging="708"/>
        <w:jc w:val="left"/>
        <w:rPr>
          <w:sz w:val="24"/>
        </w:rPr>
      </w:pPr>
      <w:r>
        <w:rPr>
          <w:spacing w:val="-6"/>
          <w:sz w:val="24"/>
        </w:rPr>
        <w:t>Martin, </w:t>
      </w:r>
      <w:r>
        <w:rPr>
          <w:spacing w:val="-3"/>
          <w:sz w:val="24"/>
        </w:rPr>
        <w:t>R.J. </w:t>
      </w:r>
      <w:r>
        <w:rPr>
          <w:spacing w:val="-6"/>
          <w:sz w:val="24"/>
        </w:rPr>
        <w:t>1997. Modes </w:t>
      </w:r>
      <w:r>
        <w:rPr>
          <w:spacing w:val="-4"/>
          <w:sz w:val="24"/>
        </w:rPr>
        <w:t>of </w:t>
      </w:r>
      <w:r>
        <w:rPr>
          <w:spacing w:val="-6"/>
          <w:sz w:val="24"/>
        </w:rPr>
        <w:t>action </w:t>
      </w:r>
      <w:r>
        <w:rPr>
          <w:spacing w:val="-3"/>
          <w:sz w:val="24"/>
        </w:rPr>
        <w:t>of </w:t>
      </w:r>
      <w:r>
        <w:rPr>
          <w:spacing w:val="-7"/>
          <w:sz w:val="24"/>
        </w:rPr>
        <w:t>anthelmintic </w:t>
      </w:r>
      <w:r>
        <w:rPr>
          <w:spacing w:val="-6"/>
          <w:sz w:val="24"/>
        </w:rPr>
        <w:t>drugs. </w:t>
      </w:r>
      <w:r>
        <w:rPr>
          <w:spacing w:val="-10"/>
          <w:sz w:val="24"/>
        </w:rPr>
        <w:t>Vet. </w:t>
      </w:r>
      <w:r>
        <w:rPr>
          <w:spacing w:val="-3"/>
          <w:sz w:val="24"/>
        </w:rPr>
        <w:t>J., </w:t>
      </w:r>
      <w:r>
        <w:rPr>
          <w:spacing w:val="-10"/>
          <w:sz w:val="24"/>
        </w:rPr>
        <w:t>154:   </w:t>
      </w:r>
      <w:r>
        <w:rPr>
          <w:spacing w:val="-9"/>
          <w:sz w:val="24"/>
        </w:rPr>
        <w:t> </w:t>
      </w:r>
      <w:r>
        <w:rPr>
          <w:spacing w:val="-10"/>
          <w:sz w:val="24"/>
        </w:rPr>
        <w:t>11-34.</w:t>
      </w:r>
    </w:p>
    <w:p>
      <w:pPr>
        <w:pStyle w:val="ListParagraph"/>
        <w:numPr>
          <w:ilvl w:val="0"/>
          <w:numId w:val="9"/>
        </w:numPr>
        <w:tabs>
          <w:tab w:pos="810" w:val="left" w:leader="none"/>
        </w:tabs>
        <w:spacing w:line="240" w:lineRule="auto" w:before="120" w:after="0"/>
        <w:ind w:left="810" w:right="114" w:hanging="708"/>
        <w:jc w:val="both"/>
        <w:rPr>
          <w:sz w:val="24"/>
        </w:rPr>
      </w:pPr>
      <w:r>
        <w:rPr>
          <w:spacing w:val="-5"/>
          <w:sz w:val="24"/>
        </w:rPr>
        <w:t>Martin, </w:t>
      </w:r>
      <w:r>
        <w:rPr>
          <w:spacing w:val="-4"/>
          <w:sz w:val="24"/>
        </w:rPr>
        <w:t>R.J., </w:t>
      </w:r>
      <w:r>
        <w:rPr>
          <w:spacing w:val="-5"/>
          <w:sz w:val="24"/>
        </w:rPr>
        <w:t>Robertson, </w:t>
      </w:r>
      <w:r>
        <w:rPr>
          <w:spacing w:val="-3"/>
          <w:sz w:val="24"/>
        </w:rPr>
        <w:t>A.P., </w:t>
      </w:r>
      <w:r>
        <w:rPr>
          <w:spacing w:val="-5"/>
          <w:sz w:val="24"/>
        </w:rPr>
        <w:t>Bjorn, </w:t>
      </w:r>
      <w:r>
        <w:rPr>
          <w:spacing w:val="-3"/>
          <w:sz w:val="24"/>
        </w:rPr>
        <w:t>H. </w:t>
      </w:r>
      <w:r>
        <w:rPr>
          <w:sz w:val="24"/>
        </w:rPr>
        <w:t>y </w:t>
      </w:r>
      <w:r>
        <w:rPr>
          <w:spacing w:val="-5"/>
          <w:sz w:val="24"/>
        </w:rPr>
        <w:t>Sangster, </w:t>
      </w:r>
      <w:r>
        <w:rPr>
          <w:spacing w:val="-3"/>
          <w:sz w:val="24"/>
        </w:rPr>
        <w:t>N.C. </w:t>
      </w:r>
      <w:r>
        <w:rPr>
          <w:spacing w:val="-5"/>
          <w:sz w:val="24"/>
        </w:rPr>
        <w:t>1997b. Heterogeneous </w:t>
      </w:r>
      <w:r>
        <w:rPr>
          <w:spacing w:val="-3"/>
          <w:sz w:val="24"/>
        </w:rPr>
        <w:t>levamisole </w:t>
      </w:r>
      <w:r>
        <w:rPr>
          <w:spacing w:val="-7"/>
          <w:sz w:val="24"/>
        </w:rPr>
        <w:t>receptors: </w:t>
      </w:r>
      <w:r>
        <w:rPr>
          <w:sz w:val="24"/>
        </w:rPr>
        <w:t>a </w:t>
      </w:r>
      <w:r>
        <w:rPr>
          <w:spacing w:val="-3"/>
          <w:sz w:val="24"/>
        </w:rPr>
        <w:t>single-channel </w:t>
      </w:r>
      <w:r>
        <w:rPr>
          <w:spacing w:val="-6"/>
          <w:sz w:val="24"/>
        </w:rPr>
        <w:t>study </w:t>
      </w:r>
      <w:r>
        <w:rPr>
          <w:spacing w:val="-4"/>
          <w:sz w:val="24"/>
        </w:rPr>
        <w:t>of </w:t>
      </w:r>
      <w:r>
        <w:rPr>
          <w:spacing w:val="-7"/>
          <w:sz w:val="24"/>
        </w:rPr>
        <w:t>nicotinic </w:t>
      </w:r>
      <w:r>
        <w:rPr>
          <w:spacing w:val="-8"/>
          <w:sz w:val="24"/>
        </w:rPr>
        <w:t>acetylcholine </w:t>
      </w:r>
      <w:r>
        <w:rPr>
          <w:spacing w:val="-7"/>
          <w:sz w:val="24"/>
        </w:rPr>
        <w:t>receptors </w:t>
      </w:r>
      <w:r>
        <w:rPr>
          <w:spacing w:val="-6"/>
          <w:sz w:val="24"/>
        </w:rPr>
        <w:t>from </w:t>
      </w:r>
      <w:r>
        <w:rPr>
          <w:i/>
          <w:spacing w:val="-5"/>
          <w:sz w:val="24"/>
        </w:rPr>
        <w:t>Oesophagostomum </w:t>
      </w:r>
      <w:r>
        <w:rPr>
          <w:i/>
          <w:spacing w:val="-6"/>
          <w:sz w:val="24"/>
        </w:rPr>
        <w:t>dentatum</w:t>
      </w:r>
      <w:r>
        <w:rPr>
          <w:spacing w:val="-6"/>
          <w:sz w:val="24"/>
        </w:rPr>
        <w:t>. </w:t>
      </w:r>
      <w:r>
        <w:rPr>
          <w:spacing w:val="-4"/>
          <w:sz w:val="24"/>
        </w:rPr>
        <w:t>Eur. </w:t>
      </w:r>
      <w:r>
        <w:rPr>
          <w:sz w:val="24"/>
        </w:rPr>
        <w:t>J. </w:t>
      </w:r>
      <w:r>
        <w:rPr>
          <w:spacing w:val="-5"/>
          <w:sz w:val="24"/>
        </w:rPr>
        <w:t>Pharmacol.,  </w:t>
      </w:r>
      <w:r>
        <w:rPr>
          <w:spacing w:val="-10"/>
          <w:sz w:val="24"/>
        </w:rPr>
        <w:t>322:</w:t>
      </w:r>
      <w:r>
        <w:rPr>
          <w:sz w:val="24"/>
        </w:rPr>
        <w:t> </w:t>
      </w:r>
      <w:r>
        <w:rPr>
          <w:spacing w:val="-12"/>
          <w:sz w:val="24"/>
        </w:rPr>
        <w:t>249-257.</w:t>
      </w:r>
    </w:p>
    <w:p>
      <w:pPr>
        <w:pStyle w:val="ListParagraph"/>
        <w:numPr>
          <w:ilvl w:val="0"/>
          <w:numId w:val="9"/>
        </w:numPr>
        <w:tabs>
          <w:tab w:pos="810" w:val="left" w:leader="none"/>
        </w:tabs>
        <w:spacing w:line="240" w:lineRule="auto" w:before="120" w:after="0"/>
        <w:ind w:left="810" w:right="114" w:hanging="708"/>
        <w:jc w:val="both"/>
        <w:rPr>
          <w:sz w:val="24"/>
        </w:rPr>
      </w:pPr>
      <w:r>
        <w:rPr>
          <w:sz w:val="24"/>
        </w:rPr>
        <w:t>Martín, R.J., Robertson. A.P. y Bjorn, H. 1997. Target sites of anthlelmintics. Parasitology.</w:t>
      </w:r>
      <w:r>
        <w:rPr>
          <w:spacing w:val="-5"/>
          <w:sz w:val="24"/>
        </w:rPr>
        <w:t> </w:t>
      </w:r>
      <w:r>
        <w:rPr>
          <w:sz w:val="24"/>
        </w:rPr>
        <w:t>114:S111-S124.</w:t>
      </w:r>
    </w:p>
    <w:p>
      <w:pPr>
        <w:pStyle w:val="ListParagraph"/>
        <w:numPr>
          <w:ilvl w:val="0"/>
          <w:numId w:val="9"/>
        </w:numPr>
        <w:tabs>
          <w:tab w:pos="810" w:val="left" w:leader="none"/>
        </w:tabs>
        <w:spacing w:line="240" w:lineRule="auto" w:before="0" w:after="0"/>
        <w:ind w:left="810" w:right="112" w:hanging="708"/>
        <w:jc w:val="both"/>
        <w:rPr>
          <w:sz w:val="24"/>
        </w:rPr>
      </w:pPr>
      <w:r>
        <w:rPr>
          <w:sz w:val="24"/>
        </w:rPr>
        <w:t>Miller, C.M., Waghorn, T.S., Leathwick, D.M., Candy, P.M., Oliver, A-M.B. y Watson, T.G. 2012. The production cost of anthelmintic resistance in lambs. Vet Parasitol.</w:t>
      </w:r>
      <w:r>
        <w:rPr>
          <w:spacing w:val="-2"/>
          <w:sz w:val="24"/>
        </w:rPr>
        <w:t> </w:t>
      </w:r>
      <w:r>
        <w:rPr>
          <w:sz w:val="24"/>
        </w:rPr>
        <w:t>186:376-381</w:t>
      </w:r>
    </w:p>
    <w:p>
      <w:pPr>
        <w:pStyle w:val="ListParagraph"/>
        <w:numPr>
          <w:ilvl w:val="0"/>
          <w:numId w:val="9"/>
        </w:numPr>
        <w:tabs>
          <w:tab w:pos="810" w:val="left" w:leader="none"/>
        </w:tabs>
        <w:spacing w:line="240" w:lineRule="auto" w:before="0" w:after="0"/>
        <w:ind w:left="810" w:right="109" w:hanging="708"/>
        <w:jc w:val="both"/>
        <w:rPr>
          <w:sz w:val="24"/>
        </w:rPr>
      </w:pPr>
      <w:r>
        <w:rPr>
          <w:spacing w:val="-7"/>
          <w:sz w:val="24"/>
        </w:rPr>
        <w:t>Molento, </w:t>
      </w:r>
      <w:r>
        <w:rPr>
          <w:spacing w:val="-4"/>
          <w:sz w:val="24"/>
        </w:rPr>
        <w:t>M. </w:t>
      </w:r>
      <w:r>
        <w:rPr>
          <w:sz w:val="24"/>
        </w:rPr>
        <w:t>y </w:t>
      </w:r>
      <w:r>
        <w:rPr>
          <w:spacing w:val="-7"/>
          <w:sz w:val="24"/>
        </w:rPr>
        <w:t>Prichard, </w:t>
      </w:r>
      <w:r>
        <w:rPr>
          <w:spacing w:val="-4"/>
          <w:sz w:val="24"/>
        </w:rPr>
        <w:t>R. K. </w:t>
      </w:r>
      <w:r>
        <w:rPr>
          <w:spacing w:val="-7"/>
          <w:sz w:val="24"/>
        </w:rPr>
        <w:t>1999. Effects </w:t>
      </w:r>
      <w:r>
        <w:rPr>
          <w:spacing w:val="-4"/>
          <w:sz w:val="24"/>
        </w:rPr>
        <w:t>of </w:t>
      </w:r>
      <w:r>
        <w:rPr>
          <w:spacing w:val="-5"/>
          <w:sz w:val="24"/>
        </w:rPr>
        <w:t>multidrug-resistance-reversing </w:t>
      </w:r>
      <w:r>
        <w:rPr>
          <w:spacing w:val="-3"/>
          <w:sz w:val="24"/>
        </w:rPr>
        <w:t>agents </w:t>
      </w:r>
      <w:r>
        <w:rPr>
          <w:spacing w:val="-5"/>
          <w:sz w:val="24"/>
        </w:rPr>
        <w:t>verapamil </w:t>
      </w:r>
      <w:r>
        <w:rPr>
          <w:spacing w:val="-4"/>
          <w:sz w:val="24"/>
        </w:rPr>
        <w:t>and</w:t>
      </w:r>
      <w:r>
        <w:rPr>
          <w:spacing w:val="52"/>
          <w:sz w:val="24"/>
        </w:rPr>
        <w:t> </w:t>
      </w:r>
      <w:r>
        <w:rPr>
          <w:spacing w:val="-31"/>
          <w:sz w:val="24"/>
        </w:rPr>
        <w:t>CL </w:t>
      </w:r>
      <w:r>
        <w:rPr>
          <w:spacing w:val="-7"/>
          <w:sz w:val="24"/>
        </w:rPr>
        <w:t>347,099 </w:t>
      </w:r>
      <w:r>
        <w:rPr>
          <w:spacing w:val="-4"/>
          <w:sz w:val="24"/>
        </w:rPr>
        <w:t>on </w:t>
      </w:r>
      <w:r>
        <w:rPr>
          <w:spacing w:val="-5"/>
          <w:sz w:val="24"/>
        </w:rPr>
        <w:t>the </w:t>
      </w:r>
      <w:r>
        <w:rPr>
          <w:spacing w:val="-6"/>
          <w:sz w:val="24"/>
        </w:rPr>
        <w:t>efficacy </w:t>
      </w:r>
      <w:r>
        <w:rPr>
          <w:spacing w:val="-4"/>
          <w:sz w:val="24"/>
        </w:rPr>
        <w:t>of </w:t>
      </w:r>
      <w:r>
        <w:rPr>
          <w:spacing w:val="-7"/>
          <w:sz w:val="24"/>
        </w:rPr>
        <w:t>ivermectin </w:t>
      </w:r>
      <w:r>
        <w:rPr>
          <w:spacing w:val="-4"/>
          <w:sz w:val="24"/>
        </w:rPr>
        <w:t>or </w:t>
      </w:r>
      <w:r>
        <w:rPr>
          <w:spacing w:val="-7"/>
          <w:sz w:val="24"/>
        </w:rPr>
        <w:t>moxidectin against  </w:t>
      </w:r>
      <w:r>
        <w:rPr>
          <w:spacing w:val="-8"/>
          <w:sz w:val="24"/>
        </w:rPr>
        <w:t>unselected </w:t>
      </w:r>
      <w:r>
        <w:rPr>
          <w:spacing w:val="-4"/>
          <w:sz w:val="24"/>
        </w:rPr>
        <w:t>and </w:t>
      </w:r>
      <w:r>
        <w:rPr>
          <w:spacing w:val="-6"/>
          <w:sz w:val="24"/>
        </w:rPr>
        <w:t>drug-selected </w:t>
      </w:r>
      <w:r>
        <w:rPr>
          <w:spacing w:val="-5"/>
          <w:sz w:val="24"/>
        </w:rPr>
        <w:t>strains </w:t>
      </w:r>
      <w:r>
        <w:rPr>
          <w:spacing w:val="-3"/>
          <w:sz w:val="24"/>
        </w:rPr>
        <w:t>of </w:t>
      </w:r>
      <w:r>
        <w:rPr>
          <w:i/>
          <w:spacing w:val="-6"/>
          <w:sz w:val="24"/>
        </w:rPr>
        <w:t>Haemonchus contortus </w:t>
      </w:r>
      <w:r>
        <w:rPr>
          <w:spacing w:val="-4"/>
          <w:sz w:val="24"/>
        </w:rPr>
        <w:t>in </w:t>
      </w:r>
      <w:r>
        <w:rPr>
          <w:spacing w:val="-6"/>
          <w:sz w:val="24"/>
        </w:rPr>
        <w:t>jirds (</w:t>
      </w:r>
      <w:r>
        <w:rPr>
          <w:i/>
          <w:spacing w:val="-6"/>
          <w:sz w:val="24"/>
        </w:rPr>
        <w:t>Meriones </w:t>
      </w:r>
      <w:r>
        <w:rPr>
          <w:i/>
          <w:spacing w:val="-7"/>
          <w:sz w:val="24"/>
        </w:rPr>
        <w:t>unguiculatus</w:t>
      </w:r>
      <w:r>
        <w:rPr>
          <w:spacing w:val="-7"/>
          <w:sz w:val="24"/>
        </w:rPr>
        <w:t>).  </w:t>
      </w:r>
      <w:r>
        <w:rPr>
          <w:spacing w:val="-6"/>
          <w:sz w:val="24"/>
        </w:rPr>
        <w:t>Parasitol.  </w:t>
      </w:r>
      <w:r>
        <w:rPr>
          <w:spacing w:val="-5"/>
          <w:sz w:val="24"/>
        </w:rPr>
        <w:t>Res., </w:t>
      </w:r>
      <w:r>
        <w:rPr>
          <w:spacing w:val="-3"/>
          <w:sz w:val="24"/>
        </w:rPr>
        <w:t>85 (2):</w:t>
      </w:r>
      <w:r>
        <w:rPr>
          <w:spacing w:val="-20"/>
          <w:sz w:val="24"/>
        </w:rPr>
        <w:t> </w:t>
      </w:r>
      <w:r>
        <w:rPr>
          <w:spacing w:val="-10"/>
          <w:sz w:val="24"/>
        </w:rPr>
        <w:t>1007-1011.</w:t>
      </w:r>
    </w:p>
    <w:p>
      <w:pPr>
        <w:pStyle w:val="ListParagraph"/>
        <w:numPr>
          <w:ilvl w:val="0"/>
          <w:numId w:val="9"/>
        </w:numPr>
        <w:tabs>
          <w:tab w:pos="810" w:val="left" w:leader="none"/>
        </w:tabs>
        <w:spacing w:line="240" w:lineRule="auto" w:before="120" w:after="0"/>
        <w:ind w:left="810" w:right="113" w:hanging="708"/>
        <w:jc w:val="both"/>
        <w:rPr>
          <w:sz w:val="24"/>
        </w:rPr>
      </w:pPr>
      <w:r>
        <w:rPr>
          <w:sz w:val="24"/>
        </w:rPr>
        <w:t>Montalvo-Aguilar, X., López-Arellano, M.E., Vázquez-Prats, V.M., Liébano- Hernández, E. y Mendoza-de-Gives, P. 2006. Resistencia antihelmíntica de nematodos gastroentéricos en ovinos a fenbendazol e ivermectina en la región noroeste del estado de Tlaxcala. Téc. Pecu. Mex. 44,</w:t>
      </w:r>
      <w:r>
        <w:rPr>
          <w:spacing w:val="-4"/>
          <w:sz w:val="24"/>
        </w:rPr>
        <w:t> </w:t>
      </w:r>
      <w:r>
        <w:rPr>
          <w:sz w:val="24"/>
        </w:rPr>
        <w:t>81–90.</w:t>
      </w:r>
    </w:p>
    <w:p>
      <w:pPr>
        <w:pStyle w:val="ListParagraph"/>
        <w:numPr>
          <w:ilvl w:val="0"/>
          <w:numId w:val="9"/>
        </w:numPr>
        <w:tabs>
          <w:tab w:pos="809" w:val="left" w:leader="none"/>
          <w:tab w:pos="810" w:val="left" w:leader="none"/>
        </w:tabs>
        <w:spacing w:line="240" w:lineRule="auto" w:before="0" w:after="0"/>
        <w:ind w:left="810" w:right="0" w:hanging="708"/>
        <w:jc w:val="left"/>
        <w:rPr>
          <w:sz w:val="24"/>
        </w:rPr>
      </w:pPr>
      <w:r>
        <w:rPr>
          <w:spacing w:val="-8"/>
          <w:sz w:val="24"/>
        </w:rPr>
        <w:t>Moreno-Guzmán,  </w:t>
      </w:r>
      <w:r>
        <w:rPr>
          <w:spacing w:val="-4"/>
          <w:sz w:val="24"/>
        </w:rPr>
        <w:t>M.J., </w:t>
      </w:r>
      <w:r>
        <w:rPr>
          <w:spacing w:val="-7"/>
          <w:sz w:val="24"/>
        </w:rPr>
        <w:t>Coles, </w:t>
      </w:r>
      <w:r>
        <w:rPr>
          <w:spacing w:val="-5"/>
          <w:sz w:val="24"/>
        </w:rPr>
        <w:t>G.C., </w:t>
      </w:r>
      <w:r>
        <w:rPr>
          <w:spacing w:val="-8"/>
          <w:sz w:val="24"/>
        </w:rPr>
        <w:t>Jiménez-González,  </w:t>
      </w:r>
      <w:r>
        <w:rPr>
          <w:spacing w:val="-7"/>
          <w:sz w:val="24"/>
        </w:rPr>
        <w:t>A.,  </w:t>
      </w:r>
      <w:r>
        <w:rPr>
          <w:spacing w:val="-6"/>
          <w:sz w:val="24"/>
        </w:rPr>
        <w:t>Criado-Fornelio,  A., </w:t>
      </w:r>
      <w:r>
        <w:rPr>
          <w:spacing w:val="5"/>
          <w:sz w:val="24"/>
        </w:rPr>
        <w:t> </w:t>
      </w:r>
      <w:r>
        <w:rPr>
          <w:sz w:val="24"/>
        </w:rPr>
        <w:t>Ros-</w:t>
      </w:r>
    </w:p>
    <w:p>
      <w:pPr>
        <w:spacing w:after="0" w:line="240" w:lineRule="auto"/>
        <w:jc w:val="left"/>
        <w:rPr>
          <w:sz w:val="24"/>
        </w:rPr>
        <w:sectPr>
          <w:pgSz w:w="11910" w:h="16840"/>
          <w:pgMar w:header="0" w:footer="972" w:top="1340" w:bottom="1160" w:left="1600" w:right="1300"/>
        </w:sectPr>
      </w:pPr>
    </w:p>
    <w:p>
      <w:pPr>
        <w:pStyle w:val="BodyText"/>
        <w:spacing w:before="52"/>
        <w:ind w:left="810" w:right="123"/>
      </w:pPr>
      <w:r>
        <w:rPr>
          <w:spacing w:val="-5"/>
        </w:rPr>
        <w:t>Moreno, </w:t>
      </w:r>
      <w:r>
        <w:rPr>
          <w:spacing w:val="-3"/>
        </w:rPr>
        <w:t>R.M. </w:t>
      </w:r>
      <w:r>
        <w:rPr/>
        <w:t>y </w:t>
      </w:r>
      <w:r>
        <w:rPr>
          <w:spacing w:val="-9"/>
        </w:rPr>
        <w:t>Rodríguez-Caabeiro, </w:t>
      </w:r>
      <w:r>
        <w:rPr>
          <w:spacing w:val="-6"/>
        </w:rPr>
        <w:t>F. </w:t>
      </w:r>
      <w:r>
        <w:rPr>
          <w:spacing w:val="-8"/>
        </w:rPr>
        <w:t>1998. </w:t>
      </w:r>
      <w:r>
        <w:rPr>
          <w:spacing w:val="-9"/>
        </w:rPr>
        <w:t>Levamisole </w:t>
      </w:r>
      <w:r>
        <w:rPr>
          <w:spacing w:val="-8"/>
        </w:rPr>
        <w:t>binding </w:t>
      </w:r>
      <w:r>
        <w:rPr>
          <w:spacing w:val="-9"/>
        </w:rPr>
        <w:t>sites </w:t>
      </w:r>
      <w:r>
        <w:rPr>
          <w:spacing w:val="-5"/>
        </w:rPr>
        <w:t>in </w:t>
      </w:r>
      <w:r>
        <w:rPr>
          <w:i/>
          <w:spacing w:val="-4"/>
        </w:rPr>
        <w:t>Haemonchus </w:t>
      </w:r>
      <w:r>
        <w:rPr>
          <w:i/>
          <w:spacing w:val="-7"/>
        </w:rPr>
        <w:t>contortus</w:t>
      </w:r>
      <w:r>
        <w:rPr>
          <w:spacing w:val="-7"/>
        </w:rPr>
        <w:t>.  </w:t>
      </w:r>
      <w:r>
        <w:rPr>
          <w:spacing w:val="-5"/>
        </w:rPr>
        <w:t>Int. </w:t>
      </w:r>
      <w:r>
        <w:rPr/>
        <w:t>J. </w:t>
      </w:r>
      <w:r>
        <w:rPr>
          <w:spacing w:val="-4"/>
        </w:rPr>
        <w:t>Parasitol.,  </w:t>
      </w:r>
      <w:r>
        <w:rPr>
          <w:spacing w:val="-11"/>
        </w:rPr>
        <w:t>28: </w:t>
      </w:r>
      <w:r>
        <w:rPr>
          <w:spacing w:val="-12"/>
        </w:rPr>
        <w:t>413-418</w:t>
      </w:r>
    </w:p>
    <w:p>
      <w:pPr>
        <w:pStyle w:val="ListParagraph"/>
        <w:numPr>
          <w:ilvl w:val="0"/>
          <w:numId w:val="9"/>
        </w:numPr>
        <w:tabs>
          <w:tab w:pos="810" w:val="left" w:leader="none"/>
        </w:tabs>
        <w:spacing w:line="240" w:lineRule="auto" w:before="120" w:after="0"/>
        <w:ind w:left="810" w:right="113" w:hanging="708"/>
        <w:jc w:val="both"/>
        <w:rPr>
          <w:sz w:val="24"/>
        </w:rPr>
      </w:pPr>
      <w:r>
        <w:rPr>
          <w:spacing w:val="-7"/>
          <w:sz w:val="24"/>
        </w:rPr>
        <w:t>Nare, </w:t>
      </w:r>
      <w:r>
        <w:rPr>
          <w:spacing w:val="-6"/>
          <w:sz w:val="24"/>
        </w:rPr>
        <w:t>B., </w:t>
      </w:r>
      <w:r>
        <w:rPr>
          <w:spacing w:val="-7"/>
          <w:sz w:val="24"/>
        </w:rPr>
        <w:t>Liu, </w:t>
      </w:r>
      <w:r>
        <w:rPr>
          <w:spacing w:val="-6"/>
          <w:sz w:val="24"/>
        </w:rPr>
        <w:t>Z., </w:t>
      </w:r>
      <w:r>
        <w:rPr>
          <w:spacing w:val="-7"/>
          <w:sz w:val="24"/>
        </w:rPr>
        <w:t>Prichard, </w:t>
      </w:r>
      <w:r>
        <w:rPr>
          <w:spacing w:val="-4"/>
          <w:sz w:val="24"/>
        </w:rPr>
        <w:t>R.K. </w:t>
      </w:r>
      <w:r>
        <w:rPr>
          <w:sz w:val="24"/>
        </w:rPr>
        <w:t>y </w:t>
      </w:r>
      <w:r>
        <w:rPr>
          <w:spacing w:val="-7"/>
          <w:sz w:val="24"/>
        </w:rPr>
        <w:t>Georges, </w:t>
      </w:r>
      <w:r>
        <w:rPr>
          <w:spacing w:val="-4"/>
          <w:sz w:val="24"/>
        </w:rPr>
        <w:t>E.  </w:t>
      </w:r>
      <w:r>
        <w:rPr>
          <w:spacing w:val="-7"/>
          <w:sz w:val="24"/>
        </w:rPr>
        <w:t>1994.  </w:t>
      </w:r>
      <w:r>
        <w:rPr>
          <w:spacing w:val="-8"/>
          <w:sz w:val="24"/>
        </w:rPr>
        <w:t>Benzimidazoles,  </w:t>
      </w:r>
      <w:r>
        <w:rPr>
          <w:spacing w:val="-7"/>
          <w:sz w:val="24"/>
        </w:rPr>
        <w:t>potent  </w:t>
      </w:r>
      <w:r>
        <w:rPr>
          <w:spacing w:val="-8"/>
          <w:sz w:val="24"/>
        </w:rPr>
        <w:t>anti- mitotic drugs: </w:t>
      </w:r>
      <w:r>
        <w:rPr>
          <w:spacing w:val="-4"/>
          <w:sz w:val="24"/>
        </w:rPr>
        <w:t>substrates </w:t>
      </w:r>
      <w:r>
        <w:rPr>
          <w:sz w:val="24"/>
        </w:rPr>
        <w:t>for the </w:t>
      </w:r>
      <w:r>
        <w:rPr>
          <w:spacing w:val="-6"/>
          <w:sz w:val="24"/>
        </w:rPr>
        <w:t>P-glycoprotein </w:t>
      </w:r>
      <w:r>
        <w:rPr>
          <w:spacing w:val="-8"/>
          <w:sz w:val="24"/>
        </w:rPr>
        <w:t>transporter </w:t>
      </w:r>
      <w:r>
        <w:rPr>
          <w:spacing w:val="-4"/>
          <w:sz w:val="24"/>
        </w:rPr>
        <w:t>in </w:t>
      </w:r>
      <w:r>
        <w:rPr>
          <w:spacing w:val="-8"/>
          <w:sz w:val="24"/>
        </w:rPr>
        <w:t>multidrug-resistant </w:t>
      </w:r>
      <w:r>
        <w:rPr>
          <w:spacing w:val="-6"/>
          <w:sz w:val="24"/>
        </w:rPr>
        <w:t>cells. </w:t>
      </w:r>
      <w:r>
        <w:rPr>
          <w:spacing w:val="-4"/>
          <w:sz w:val="24"/>
        </w:rPr>
        <w:t>Biochem. </w:t>
      </w:r>
      <w:r>
        <w:rPr>
          <w:spacing w:val="-5"/>
          <w:sz w:val="24"/>
        </w:rPr>
        <w:t>Pharmacol., </w:t>
      </w:r>
      <w:r>
        <w:rPr>
          <w:spacing w:val="-6"/>
          <w:sz w:val="24"/>
        </w:rPr>
        <w:t>48:</w:t>
      </w:r>
      <w:r>
        <w:rPr>
          <w:spacing w:val="16"/>
          <w:sz w:val="24"/>
        </w:rPr>
        <w:t> </w:t>
      </w:r>
      <w:r>
        <w:rPr>
          <w:spacing w:val="-9"/>
          <w:sz w:val="24"/>
        </w:rPr>
        <w:t>2215-2222.</w:t>
      </w:r>
    </w:p>
    <w:p>
      <w:pPr>
        <w:pStyle w:val="ListParagraph"/>
        <w:numPr>
          <w:ilvl w:val="0"/>
          <w:numId w:val="9"/>
        </w:numPr>
        <w:tabs>
          <w:tab w:pos="810" w:val="left" w:leader="none"/>
        </w:tabs>
        <w:spacing w:line="240" w:lineRule="auto" w:before="120" w:after="0"/>
        <w:ind w:left="810" w:right="113" w:hanging="708"/>
        <w:jc w:val="both"/>
        <w:rPr>
          <w:sz w:val="24"/>
        </w:rPr>
      </w:pPr>
      <w:r>
        <w:rPr>
          <w:spacing w:val="-6"/>
          <w:sz w:val="24"/>
        </w:rPr>
        <w:t>Nare, </w:t>
      </w:r>
      <w:r>
        <w:rPr>
          <w:spacing w:val="-5"/>
          <w:sz w:val="24"/>
        </w:rPr>
        <w:t>B., </w:t>
      </w:r>
      <w:r>
        <w:rPr>
          <w:spacing w:val="-6"/>
          <w:sz w:val="24"/>
        </w:rPr>
        <w:t>Lubega, </w:t>
      </w:r>
      <w:r>
        <w:rPr>
          <w:spacing w:val="-5"/>
          <w:sz w:val="24"/>
        </w:rPr>
        <w:t>G., </w:t>
      </w:r>
      <w:r>
        <w:rPr>
          <w:spacing w:val="-6"/>
          <w:sz w:val="24"/>
        </w:rPr>
        <w:t>Prichard, </w:t>
      </w:r>
      <w:r>
        <w:rPr>
          <w:spacing w:val="-4"/>
          <w:sz w:val="24"/>
        </w:rPr>
        <w:t>R. K. </w:t>
      </w:r>
      <w:r>
        <w:rPr>
          <w:sz w:val="24"/>
        </w:rPr>
        <w:t>y </w:t>
      </w:r>
      <w:r>
        <w:rPr>
          <w:spacing w:val="-6"/>
          <w:sz w:val="24"/>
        </w:rPr>
        <w:t>Georges, </w:t>
      </w:r>
      <w:r>
        <w:rPr>
          <w:spacing w:val="-4"/>
          <w:sz w:val="24"/>
        </w:rPr>
        <w:t>E. </w:t>
      </w:r>
      <w:r>
        <w:rPr>
          <w:spacing w:val="-6"/>
          <w:sz w:val="24"/>
        </w:rPr>
        <w:t>1996. </w:t>
      </w:r>
      <w:r>
        <w:rPr>
          <w:spacing w:val="-8"/>
          <w:sz w:val="24"/>
        </w:rPr>
        <w:t>P-Azidosalicyl-5-amino-6- </w:t>
      </w:r>
      <w:r>
        <w:rPr>
          <w:spacing w:val="-9"/>
          <w:sz w:val="24"/>
        </w:rPr>
        <w:t>phenoxybenzimidazole </w:t>
      </w:r>
      <w:r>
        <w:rPr>
          <w:spacing w:val="-8"/>
          <w:sz w:val="24"/>
        </w:rPr>
        <w:t>photolabes </w:t>
      </w:r>
      <w:r>
        <w:rPr>
          <w:spacing w:val="-6"/>
          <w:sz w:val="24"/>
        </w:rPr>
        <w:t>the </w:t>
      </w:r>
      <w:r>
        <w:rPr>
          <w:spacing w:val="-12"/>
          <w:sz w:val="24"/>
        </w:rPr>
        <w:t>N-terminal </w:t>
      </w:r>
      <w:r>
        <w:rPr>
          <w:spacing w:val="-7"/>
          <w:sz w:val="24"/>
        </w:rPr>
        <w:t>63-103 amino </w:t>
      </w:r>
      <w:r>
        <w:rPr>
          <w:spacing w:val="-5"/>
          <w:sz w:val="24"/>
        </w:rPr>
        <w:t>acids </w:t>
      </w:r>
      <w:r>
        <w:rPr>
          <w:spacing w:val="-3"/>
          <w:sz w:val="24"/>
        </w:rPr>
        <w:t>of </w:t>
      </w:r>
      <w:r>
        <w:rPr>
          <w:i/>
          <w:spacing w:val="-6"/>
          <w:sz w:val="24"/>
        </w:rPr>
        <w:t>Haemonchus </w:t>
      </w:r>
      <w:r>
        <w:rPr>
          <w:i/>
          <w:spacing w:val="-5"/>
          <w:sz w:val="24"/>
        </w:rPr>
        <w:t>contortus </w:t>
      </w:r>
      <w:r>
        <w:rPr>
          <w:spacing w:val="-7"/>
          <w:sz w:val="24"/>
        </w:rPr>
        <w:t>-tubulin I. </w:t>
      </w:r>
      <w:r>
        <w:rPr>
          <w:spacing w:val="-3"/>
          <w:sz w:val="24"/>
        </w:rPr>
        <w:t>J. </w:t>
      </w:r>
      <w:r>
        <w:rPr>
          <w:spacing w:val="-8"/>
          <w:sz w:val="24"/>
        </w:rPr>
        <w:t>Biol. </w:t>
      </w:r>
      <w:r>
        <w:rPr>
          <w:spacing w:val="-7"/>
          <w:sz w:val="24"/>
        </w:rPr>
        <w:t>Chem.,  </w:t>
      </w:r>
      <w:r>
        <w:rPr>
          <w:spacing w:val="-11"/>
          <w:sz w:val="24"/>
        </w:rPr>
        <w:t>271:</w:t>
      </w:r>
      <w:r>
        <w:rPr>
          <w:spacing w:val="31"/>
          <w:sz w:val="24"/>
        </w:rPr>
        <w:t> </w:t>
      </w:r>
      <w:r>
        <w:rPr>
          <w:spacing w:val="-10"/>
          <w:sz w:val="24"/>
        </w:rPr>
        <w:t>8575-8581.</w:t>
      </w:r>
    </w:p>
    <w:p>
      <w:pPr>
        <w:pStyle w:val="ListParagraph"/>
        <w:numPr>
          <w:ilvl w:val="0"/>
          <w:numId w:val="9"/>
        </w:numPr>
        <w:tabs>
          <w:tab w:pos="810" w:val="left" w:leader="none"/>
        </w:tabs>
        <w:spacing w:line="240" w:lineRule="auto" w:before="120" w:after="0"/>
        <w:ind w:left="810" w:right="114" w:hanging="708"/>
        <w:jc w:val="both"/>
        <w:rPr>
          <w:sz w:val="24"/>
        </w:rPr>
      </w:pPr>
      <w:r>
        <w:rPr>
          <w:spacing w:val="-7"/>
          <w:sz w:val="24"/>
        </w:rPr>
        <w:t>Nari, </w:t>
      </w:r>
      <w:r>
        <w:rPr>
          <w:spacing w:val="-6"/>
          <w:sz w:val="24"/>
        </w:rPr>
        <w:t>A., </w:t>
      </w:r>
      <w:r>
        <w:rPr>
          <w:spacing w:val="-7"/>
          <w:sz w:val="24"/>
        </w:rPr>
        <w:t>Franchi, </w:t>
      </w:r>
      <w:r>
        <w:rPr>
          <w:spacing w:val="-4"/>
          <w:sz w:val="24"/>
        </w:rPr>
        <w:t>M, </w:t>
      </w:r>
      <w:r>
        <w:rPr>
          <w:spacing w:val="-6"/>
          <w:sz w:val="24"/>
        </w:rPr>
        <w:t>Rizzo, E., </w:t>
      </w:r>
      <w:r>
        <w:rPr>
          <w:spacing w:val="-7"/>
          <w:sz w:val="24"/>
        </w:rPr>
        <w:t>Marmol, </w:t>
      </w:r>
      <w:r>
        <w:rPr>
          <w:spacing w:val="-4"/>
          <w:sz w:val="24"/>
        </w:rPr>
        <w:t>E. </w:t>
      </w:r>
      <w:r>
        <w:rPr>
          <w:sz w:val="24"/>
        </w:rPr>
        <w:t>y </w:t>
      </w:r>
      <w:r>
        <w:rPr>
          <w:spacing w:val="-7"/>
          <w:sz w:val="24"/>
        </w:rPr>
        <w:t>Mautone, </w:t>
      </w:r>
      <w:r>
        <w:rPr>
          <w:spacing w:val="-4"/>
          <w:sz w:val="24"/>
        </w:rPr>
        <w:t>G. </w:t>
      </w:r>
      <w:r>
        <w:rPr>
          <w:spacing w:val="-7"/>
          <w:sz w:val="24"/>
        </w:rPr>
        <w:t>2000. Evaluación </w:t>
      </w:r>
      <w:r>
        <w:rPr>
          <w:spacing w:val="-4"/>
          <w:sz w:val="24"/>
        </w:rPr>
        <w:t>de un </w:t>
      </w:r>
      <w:r>
        <w:rPr>
          <w:spacing w:val="-5"/>
          <w:sz w:val="24"/>
        </w:rPr>
        <w:t>programa </w:t>
      </w:r>
      <w:r>
        <w:rPr>
          <w:spacing w:val="-4"/>
          <w:sz w:val="24"/>
        </w:rPr>
        <w:t>de </w:t>
      </w:r>
      <w:r>
        <w:rPr>
          <w:spacing w:val="-6"/>
          <w:sz w:val="24"/>
        </w:rPr>
        <w:t>control </w:t>
      </w:r>
      <w:r>
        <w:rPr>
          <w:spacing w:val="-4"/>
          <w:sz w:val="24"/>
        </w:rPr>
        <w:t>de </w:t>
      </w:r>
      <w:r>
        <w:rPr>
          <w:spacing w:val="-6"/>
          <w:sz w:val="24"/>
        </w:rPr>
        <w:t>nematodes </w:t>
      </w:r>
      <w:r>
        <w:rPr>
          <w:spacing w:val="-7"/>
          <w:sz w:val="24"/>
        </w:rPr>
        <w:t>gastrointestinales </w:t>
      </w:r>
      <w:r>
        <w:rPr>
          <w:spacing w:val="-5"/>
          <w:sz w:val="24"/>
        </w:rPr>
        <w:t>en </w:t>
      </w:r>
      <w:r>
        <w:rPr>
          <w:spacing w:val="-6"/>
          <w:sz w:val="24"/>
        </w:rPr>
        <w:t>ovinos. Medidas </w:t>
      </w:r>
      <w:r>
        <w:rPr>
          <w:spacing w:val="-5"/>
          <w:sz w:val="24"/>
        </w:rPr>
        <w:t>para </w:t>
      </w:r>
      <w:r>
        <w:rPr>
          <w:spacing w:val="-7"/>
          <w:sz w:val="24"/>
        </w:rPr>
        <w:t>dilatar </w:t>
      </w:r>
      <w:r>
        <w:rPr>
          <w:spacing w:val="-3"/>
          <w:sz w:val="24"/>
        </w:rPr>
        <w:t>la </w:t>
      </w:r>
      <w:r>
        <w:rPr>
          <w:spacing w:val="-6"/>
          <w:sz w:val="24"/>
        </w:rPr>
        <w:t>aparición </w:t>
      </w:r>
      <w:r>
        <w:rPr>
          <w:spacing w:val="-3"/>
          <w:sz w:val="24"/>
        </w:rPr>
        <w:t>de </w:t>
      </w:r>
      <w:r>
        <w:rPr>
          <w:spacing w:val="-6"/>
          <w:sz w:val="24"/>
        </w:rPr>
        <w:t>resistencia  </w:t>
      </w:r>
      <w:r>
        <w:rPr>
          <w:spacing w:val="-7"/>
          <w:sz w:val="24"/>
        </w:rPr>
        <w:t>antihelmíntica.  </w:t>
      </w:r>
      <w:r>
        <w:rPr>
          <w:spacing w:val="-5"/>
          <w:sz w:val="24"/>
        </w:rPr>
        <w:t>Serie FPTA-INIA,</w:t>
      </w:r>
      <w:r>
        <w:rPr>
          <w:spacing w:val="8"/>
          <w:sz w:val="24"/>
        </w:rPr>
        <w:t> </w:t>
      </w:r>
      <w:r>
        <w:rPr>
          <w:spacing w:val="-9"/>
          <w:sz w:val="24"/>
        </w:rPr>
        <w:t>1:5-20.</w:t>
      </w:r>
    </w:p>
    <w:p>
      <w:pPr>
        <w:pStyle w:val="ListParagraph"/>
        <w:numPr>
          <w:ilvl w:val="0"/>
          <w:numId w:val="9"/>
        </w:numPr>
        <w:tabs>
          <w:tab w:pos="810" w:val="left" w:leader="none"/>
        </w:tabs>
        <w:spacing w:line="240" w:lineRule="auto" w:before="120" w:after="0"/>
        <w:ind w:left="810" w:right="112" w:hanging="708"/>
        <w:jc w:val="both"/>
        <w:rPr>
          <w:sz w:val="24"/>
        </w:rPr>
      </w:pPr>
      <w:r>
        <w:rPr>
          <w:spacing w:val="-6"/>
          <w:sz w:val="24"/>
        </w:rPr>
        <w:t>Nari, A., Salles, </w:t>
      </w:r>
      <w:r>
        <w:rPr>
          <w:spacing w:val="-5"/>
          <w:sz w:val="24"/>
        </w:rPr>
        <w:t>J., </w:t>
      </w:r>
      <w:r>
        <w:rPr>
          <w:spacing w:val="-6"/>
          <w:sz w:val="24"/>
        </w:rPr>
        <w:t>Castell, </w:t>
      </w:r>
      <w:r>
        <w:rPr>
          <w:spacing w:val="-4"/>
          <w:sz w:val="24"/>
        </w:rPr>
        <w:t>D. </w:t>
      </w:r>
      <w:r>
        <w:rPr>
          <w:sz w:val="24"/>
        </w:rPr>
        <w:t>y </w:t>
      </w:r>
      <w:r>
        <w:rPr>
          <w:spacing w:val="-6"/>
          <w:sz w:val="24"/>
        </w:rPr>
        <w:t>Hansen, </w:t>
      </w:r>
      <w:r>
        <w:rPr>
          <w:spacing w:val="-3"/>
          <w:sz w:val="24"/>
        </w:rPr>
        <w:t>J.  </w:t>
      </w:r>
      <w:r>
        <w:rPr>
          <w:spacing w:val="-6"/>
          <w:sz w:val="24"/>
        </w:rPr>
        <w:t>1998.  Control  </w:t>
      </w:r>
      <w:r>
        <w:rPr>
          <w:spacing w:val="-4"/>
          <w:sz w:val="24"/>
        </w:rPr>
        <w:t>of </w:t>
      </w:r>
      <w:r>
        <w:rPr>
          <w:spacing w:val="52"/>
          <w:sz w:val="24"/>
        </w:rPr>
        <w:t> </w:t>
      </w:r>
      <w:r>
        <w:rPr>
          <w:spacing w:val="-8"/>
          <w:sz w:val="24"/>
        </w:rPr>
        <w:t>gastro-intestinal nematodes </w:t>
      </w:r>
      <w:r>
        <w:rPr>
          <w:spacing w:val="-4"/>
          <w:sz w:val="24"/>
        </w:rPr>
        <w:t>in </w:t>
      </w:r>
      <w:r>
        <w:rPr>
          <w:spacing w:val="-6"/>
          <w:sz w:val="24"/>
        </w:rPr>
        <w:t>farming systems </w:t>
      </w:r>
      <w:r>
        <w:rPr>
          <w:spacing w:val="-3"/>
          <w:sz w:val="24"/>
        </w:rPr>
        <w:t>of </w:t>
      </w:r>
      <w:r>
        <w:rPr>
          <w:sz w:val="24"/>
        </w:rPr>
        <w:t>a </w:t>
      </w:r>
      <w:r>
        <w:rPr>
          <w:spacing w:val="-6"/>
          <w:sz w:val="24"/>
        </w:rPr>
        <w:t>Uruguay. En: </w:t>
      </w:r>
      <w:r>
        <w:rPr>
          <w:spacing w:val="-5"/>
          <w:sz w:val="24"/>
        </w:rPr>
        <w:t>J.W. </w:t>
      </w:r>
      <w:r>
        <w:rPr>
          <w:spacing w:val="-6"/>
          <w:sz w:val="24"/>
        </w:rPr>
        <w:t>Hansen, (ed.). Proceeding </w:t>
      </w:r>
      <w:r>
        <w:rPr>
          <w:spacing w:val="-4"/>
          <w:sz w:val="24"/>
        </w:rPr>
        <w:t>of </w:t>
      </w:r>
      <w:r>
        <w:rPr>
          <w:sz w:val="24"/>
        </w:rPr>
        <w:t>a </w:t>
      </w:r>
      <w:r>
        <w:rPr>
          <w:spacing w:val="-6"/>
          <w:sz w:val="24"/>
        </w:rPr>
        <w:t>workshop organized </w:t>
      </w:r>
      <w:r>
        <w:rPr>
          <w:sz w:val="24"/>
        </w:rPr>
        <w:t>by </w:t>
      </w:r>
      <w:r>
        <w:rPr>
          <w:spacing w:val="-5"/>
          <w:sz w:val="24"/>
        </w:rPr>
        <w:t>FAO </w:t>
      </w:r>
      <w:r>
        <w:rPr>
          <w:spacing w:val="-6"/>
          <w:sz w:val="24"/>
        </w:rPr>
        <w:t>and </w:t>
      </w:r>
      <w:r>
        <w:rPr>
          <w:spacing w:val="-5"/>
          <w:sz w:val="24"/>
        </w:rPr>
        <w:t>the </w:t>
      </w:r>
      <w:r>
        <w:rPr>
          <w:spacing w:val="-6"/>
          <w:sz w:val="24"/>
        </w:rPr>
        <w:t>Danish Centre </w:t>
      </w:r>
      <w:r>
        <w:rPr>
          <w:spacing w:val="-5"/>
          <w:sz w:val="24"/>
        </w:rPr>
        <w:t>for </w:t>
      </w:r>
      <w:r>
        <w:rPr>
          <w:spacing w:val="-7"/>
          <w:sz w:val="24"/>
        </w:rPr>
        <w:t>Experimental  Parasitology. Ipoh.,</w:t>
      </w:r>
      <w:r>
        <w:rPr>
          <w:spacing w:val="14"/>
          <w:sz w:val="24"/>
        </w:rPr>
        <w:t> </w:t>
      </w:r>
      <w:r>
        <w:rPr>
          <w:spacing w:val="-6"/>
          <w:sz w:val="24"/>
        </w:rPr>
        <w:t>89-94.</w:t>
      </w:r>
    </w:p>
    <w:p>
      <w:pPr>
        <w:pStyle w:val="ListParagraph"/>
        <w:numPr>
          <w:ilvl w:val="0"/>
          <w:numId w:val="9"/>
        </w:numPr>
        <w:tabs>
          <w:tab w:pos="810" w:val="left" w:leader="none"/>
        </w:tabs>
        <w:spacing w:line="240" w:lineRule="auto" w:before="120" w:after="0"/>
        <w:ind w:left="810" w:right="111" w:hanging="708"/>
        <w:jc w:val="both"/>
        <w:rPr>
          <w:sz w:val="24"/>
        </w:rPr>
      </w:pPr>
      <w:r>
        <w:rPr>
          <w:spacing w:val="-7"/>
          <w:sz w:val="24"/>
        </w:rPr>
        <w:t>Nari, </w:t>
      </w:r>
      <w:r>
        <w:rPr>
          <w:spacing w:val="-6"/>
          <w:sz w:val="24"/>
        </w:rPr>
        <w:t>A., </w:t>
      </w:r>
      <w:r>
        <w:rPr>
          <w:spacing w:val="-7"/>
          <w:sz w:val="24"/>
        </w:rPr>
        <w:t>Salles, </w:t>
      </w:r>
      <w:r>
        <w:rPr>
          <w:spacing w:val="-5"/>
          <w:sz w:val="24"/>
        </w:rPr>
        <w:t>J., </w:t>
      </w:r>
      <w:r>
        <w:rPr>
          <w:spacing w:val="-6"/>
          <w:sz w:val="24"/>
        </w:rPr>
        <w:t>Gil, A., </w:t>
      </w:r>
      <w:r>
        <w:rPr>
          <w:spacing w:val="-7"/>
          <w:sz w:val="24"/>
        </w:rPr>
        <w:t>Waller, </w:t>
      </w:r>
      <w:r>
        <w:rPr>
          <w:spacing w:val="-4"/>
          <w:sz w:val="24"/>
        </w:rPr>
        <w:t>P. </w:t>
      </w:r>
      <w:r>
        <w:rPr>
          <w:sz w:val="24"/>
        </w:rPr>
        <w:t>y </w:t>
      </w:r>
      <w:r>
        <w:rPr>
          <w:spacing w:val="-7"/>
          <w:sz w:val="24"/>
        </w:rPr>
        <w:t>Hansen, </w:t>
      </w:r>
      <w:r>
        <w:rPr>
          <w:spacing w:val="-3"/>
          <w:sz w:val="24"/>
        </w:rPr>
        <w:t>J. </w:t>
      </w:r>
      <w:r>
        <w:rPr>
          <w:spacing w:val="-7"/>
          <w:sz w:val="24"/>
        </w:rPr>
        <w:t>1996. </w:t>
      </w:r>
      <w:r>
        <w:rPr>
          <w:spacing w:val="-6"/>
          <w:sz w:val="24"/>
        </w:rPr>
        <w:t>The  </w:t>
      </w:r>
      <w:r>
        <w:rPr>
          <w:spacing w:val="-7"/>
          <w:sz w:val="24"/>
        </w:rPr>
        <w:t>prevalence</w:t>
      </w:r>
      <w:r>
        <w:rPr>
          <w:spacing w:val="46"/>
          <w:sz w:val="24"/>
        </w:rPr>
        <w:t> </w:t>
      </w:r>
      <w:r>
        <w:rPr>
          <w:spacing w:val="-3"/>
          <w:sz w:val="24"/>
        </w:rPr>
        <w:t>of  </w:t>
      </w:r>
      <w:r>
        <w:rPr>
          <w:spacing w:val="-6"/>
          <w:sz w:val="24"/>
        </w:rPr>
        <w:t>anthelmintic </w:t>
      </w:r>
      <w:r>
        <w:rPr>
          <w:spacing w:val="-5"/>
          <w:sz w:val="24"/>
        </w:rPr>
        <w:t>resistance </w:t>
      </w:r>
      <w:r>
        <w:rPr>
          <w:spacing w:val="-3"/>
          <w:sz w:val="24"/>
        </w:rPr>
        <w:t>in </w:t>
      </w:r>
      <w:r>
        <w:rPr>
          <w:spacing w:val="-5"/>
          <w:sz w:val="24"/>
        </w:rPr>
        <w:t>nematodes parasites </w:t>
      </w:r>
      <w:r>
        <w:rPr>
          <w:spacing w:val="-3"/>
          <w:sz w:val="24"/>
        </w:rPr>
        <w:t>in </w:t>
      </w:r>
      <w:r>
        <w:rPr>
          <w:spacing w:val="-5"/>
          <w:sz w:val="24"/>
        </w:rPr>
        <w:t>sheep </w:t>
      </w:r>
      <w:r>
        <w:rPr>
          <w:spacing w:val="-3"/>
          <w:sz w:val="24"/>
        </w:rPr>
        <w:t>in </w:t>
      </w:r>
      <w:r>
        <w:rPr>
          <w:spacing w:val="-5"/>
          <w:sz w:val="24"/>
        </w:rPr>
        <w:t>Southern Latin America: </w:t>
      </w:r>
      <w:r>
        <w:rPr>
          <w:spacing w:val="-6"/>
          <w:sz w:val="24"/>
        </w:rPr>
        <w:t>Uruguay.  </w:t>
      </w:r>
      <w:r>
        <w:rPr>
          <w:spacing w:val="-4"/>
          <w:sz w:val="24"/>
        </w:rPr>
        <w:t>Vet. </w:t>
      </w:r>
      <w:r>
        <w:rPr>
          <w:spacing w:val="-8"/>
          <w:sz w:val="24"/>
        </w:rPr>
        <w:t>Parasitol., </w:t>
      </w:r>
      <w:r>
        <w:rPr>
          <w:spacing w:val="-6"/>
          <w:sz w:val="24"/>
        </w:rPr>
        <w:t>62:</w:t>
      </w:r>
      <w:r>
        <w:rPr>
          <w:spacing w:val="5"/>
          <w:sz w:val="24"/>
        </w:rPr>
        <w:t> </w:t>
      </w:r>
      <w:r>
        <w:rPr>
          <w:spacing w:val="-12"/>
          <w:sz w:val="24"/>
        </w:rPr>
        <w:t>213-222.</w:t>
      </w:r>
    </w:p>
    <w:p>
      <w:pPr>
        <w:pStyle w:val="ListParagraph"/>
        <w:numPr>
          <w:ilvl w:val="0"/>
          <w:numId w:val="9"/>
        </w:numPr>
        <w:tabs>
          <w:tab w:pos="810" w:val="left" w:leader="none"/>
        </w:tabs>
        <w:spacing w:line="240" w:lineRule="auto" w:before="120" w:after="0"/>
        <w:ind w:left="810" w:right="114" w:hanging="708"/>
        <w:jc w:val="both"/>
        <w:rPr>
          <w:sz w:val="24"/>
        </w:rPr>
      </w:pPr>
      <w:r>
        <w:rPr>
          <w:sz w:val="24"/>
        </w:rPr>
        <w:t>Nuncio-Ochoa, G.J., Escobedo-Amezcua, F., Morteo-Gómez, R., Magaña- Damian, M., Gonzalez-Garduño, R., 2005. Resultados preliminares de la resistencia antihelmíntica de parásitos gastrointestinales en ovinos de Tabasco. In: IV Semin. Prod. ovinos Tróp. Villahermosa, Tabasco, Mexico, pp.</w:t>
      </w:r>
      <w:r>
        <w:rPr>
          <w:spacing w:val="-7"/>
          <w:sz w:val="24"/>
        </w:rPr>
        <w:t> </w:t>
      </w:r>
      <w:r>
        <w:rPr>
          <w:sz w:val="24"/>
        </w:rPr>
        <w:t>100–109.</w:t>
      </w:r>
    </w:p>
    <w:p>
      <w:pPr>
        <w:pStyle w:val="ListParagraph"/>
        <w:numPr>
          <w:ilvl w:val="0"/>
          <w:numId w:val="9"/>
        </w:numPr>
        <w:tabs>
          <w:tab w:pos="810" w:val="left" w:leader="none"/>
        </w:tabs>
        <w:spacing w:line="240" w:lineRule="auto" w:before="0" w:after="0"/>
        <w:ind w:left="810" w:right="116" w:hanging="708"/>
        <w:jc w:val="both"/>
        <w:rPr>
          <w:sz w:val="24"/>
        </w:rPr>
      </w:pPr>
      <w:r>
        <w:rPr>
          <w:sz w:val="24"/>
        </w:rPr>
        <w:t>O´Connor, L.J. Walkden-Brown, S.W. y Kahn, L.P. 2006. Ecology of the free- living stages of major trichostrongylid parasites of sheep. Vet. Parasitol., 142:</w:t>
      </w:r>
      <w:r>
        <w:rPr>
          <w:spacing w:val="-10"/>
          <w:sz w:val="24"/>
        </w:rPr>
        <w:t> </w:t>
      </w:r>
      <w:r>
        <w:rPr>
          <w:sz w:val="24"/>
        </w:rPr>
        <w:t>1-15.</w:t>
      </w:r>
    </w:p>
    <w:p>
      <w:pPr>
        <w:pStyle w:val="ListParagraph"/>
        <w:numPr>
          <w:ilvl w:val="0"/>
          <w:numId w:val="9"/>
        </w:numPr>
        <w:tabs>
          <w:tab w:pos="809" w:val="left" w:leader="none"/>
          <w:tab w:pos="810" w:val="left" w:leader="none"/>
        </w:tabs>
        <w:spacing w:line="240" w:lineRule="auto" w:before="0" w:after="0"/>
        <w:ind w:left="810" w:right="0" w:hanging="708"/>
        <w:jc w:val="left"/>
        <w:rPr>
          <w:sz w:val="24"/>
        </w:rPr>
      </w:pPr>
      <w:r>
        <w:rPr>
          <w:spacing w:val="-6"/>
          <w:sz w:val="24"/>
        </w:rPr>
        <w:t>Oosthuizen, </w:t>
      </w:r>
      <w:r>
        <w:rPr>
          <w:spacing w:val="-3"/>
          <w:sz w:val="24"/>
        </w:rPr>
        <w:t>W. </w:t>
      </w:r>
      <w:r>
        <w:rPr>
          <w:sz w:val="24"/>
        </w:rPr>
        <w:t>y  </w:t>
      </w:r>
      <w:r>
        <w:rPr>
          <w:spacing w:val="-5"/>
          <w:sz w:val="24"/>
        </w:rPr>
        <w:t>T.,   </w:t>
      </w:r>
      <w:r>
        <w:rPr>
          <w:spacing w:val="-6"/>
          <w:sz w:val="24"/>
        </w:rPr>
        <w:t>Erasmus, </w:t>
      </w:r>
      <w:r>
        <w:rPr>
          <w:spacing w:val="-3"/>
          <w:sz w:val="24"/>
        </w:rPr>
        <w:t>J.B.  </w:t>
      </w:r>
      <w:r>
        <w:rPr>
          <w:spacing w:val="-6"/>
          <w:sz w:val="24"/>
        </w:rPr>
        <w:t>1993.  </w:t>
      </w:r>
      <w:r>
        <w:rPr>
          <w:spacing w:val="-5"/>
          <w:sz w:val="24"/>
        </w:rPr>
        <w:t>Efficacy  </w:t>
      </w:r>
      <w:r>
        <w:rPr>
          <w:spacing w:val="-4"/>
          <w:sz w:val="24"/>
        </w:rPr>
        <w:t>of </w:t>
      </w:r>
      <w:r>
        <w:rPr>
          <w:spacing w:val="52"/>
          <w:sz w:val="24"/>
        </w:rPr>
        <w:t> </w:t>
      </w:r>
      <w:r>
        <w:rPr>
          <w:spacing w:val="-8"/>
          <w:sz w:val="24"/>
        </w:rPr>
        <w:t>moxidectin </w:t>
      </w:r>
      <w:r>
        <w:rPr>
          <w:spacing w:val="-6"/>
          <w:sz w:val="24"/>
        </w:rPr>
        <w:t>against  </w:t>
      </w:r>
      <w:r>
        <w:rPr>
          <w:sz w:val="24"/>
        </w:rPr>
        <w:t>a </w:t>
      </w:r>
      <w:r>
        <w:rPr>
          <w:spacing w:val="-6"/>
          <w:sz w:val="24"/>
        </w:rPr>
        <w:t>strain</w:t>
      </w:r>
      <w:r>
        <w:rPr>
          <w:spacing w:val="-21"/>
          <w:sz w:val="24"/>
        </w:rPr>
        <w:t> </w:t>
      </w:r>
      <w:r>
        <w:rPr>
          <w:spacing w:val="-3"/>
          <w:sz w:val="24"/>
        </w:rPr>
        <w:t>of</w:t>
      </w:r>
    </w:p>
    <w:p>
      <w:pPr>
        <w:spacing w:before="0"/>
        <w:ind w:left="810" w:right="0" w:firstLine="0"/>
        <w:jc w:val="left"/>
        <w:rPr>
          <w:sz w:val="24"/>
        </w:rPr>
      </w:pPr>
      <w:r>
        <w:rPr>
          <w:i/>
          <w:spacing w:val="-6"/>
          <w:sz w:val="24"/>
        </w:rPr>
        <w:t>Haemonchus contortus  </w:t>
      </w:r>
      <w:r>
        <w:rPr>
          <w:spacing w:val="-7"/>
          <w:sz w:val="24"/>
        </w:rPr>
        <w:t>resistant  </w:t>
      </w:r>
      <w:r>
        <w:rPr>
          <w:spacing w:val="-4"/>
          <w:sz w:val="24"/>
        </w:rPr>
        <w:t>to  </w:t>
      </w:r>
      <w:r>
        <w:rPr>
          <w:spacing w:val="-8"/>
          <w:sz w:val="24"/>
        </w:rPr>
        <w:t>ivermectin,   </w:t>
      </w:r>
      <w:r>
        <w:rPr>
          <w:sz w:val="24"/>
        </w:rPr>
        <w:t>a  </w:t>
      </w:r>
      <w:r>
        <w:rPr>
          <w:spacing w:val="-7"/>
          <w:sz w:val="24"/>
        </w:rPr>
        <w:t>benzimidazole </w:t>
      </w:r>
      <w:r>
        <w:rPr>
          <w:spacing w:val="-6"/>
          <w:sz w:val="24"/>
        </w:rPr>
        <w:t>and  </w:t>
      </w:r>
      <w:r>
        <w:rPr>
          <w:sz w:val="24"/>
        </w:rPr>
        <w:t>a   </w:t>
      </w:r>
      <w:r>
        <w:rPr>
          <w:spacing w:val="-7"/>
          <w:sz w:val="24"/>
        </w:rPr>
        <w:t>salicylanilide.</w:t>
      </w:r>
    </w:p>
    <w:p>
      <w:pPr>
        <w:pStyle w:val="BodyText"/>
        <w:ind w:left="810" w:right="123"/>
      </w:pPr>
      <w:r>
        <w:rPr/>
        <w:t>J.  S.  Afr. Vet. Assoc., 64: 9-12.</w:t>
      </w:r>
    </w:p>
    <w:p>
      <w:pPr>
        <w:pStyle w:val="ListParagraph"/>
        <w:numPr>
          <w:ilvl w:val="0"/>
          <w:numId w:val="9"/>
        </w:numPr>
        <w:tabs>
          <w:tab w:pos="810" w:val="left" w:leader="none"/>
        </w:tabs>
        <w:spacing w:line="240" w:lineRule="auto" w:before="120" w:after="0"/>
        <w:ind w:left="810" w:right="112" w:hanging="708"/>
        <w:jc w:val="both"/>
        <w:rPr>
          <w:sz w:val="24"/>
        </w:rPr>
      </w:pPr>
      <w:r>
        <w:rPr>
          <w:spacing w:val="-5"/>
          <w:sz w:val="24"/>
        </w:rPr>
        <w:t>Paiement, </w:t>
      </w:r>
      <w:r>
        <w:rPr>
          <w:spacing w:val="-3"/>
          <w:sz w:val="24"/>
        </w:rPr>
        <w:t>J., </w:t>
      </w:r>
      <w:r>
        <w:rPr>
          <w:spacing w:val="-6"/>
          <w:sz w:val="24"/>
        </w:rPr>
        <w:t>Leger, </w:t>
      </w:r>
      <w:r>
        <w:rPr>
          <w:spacing w:val="-4"/>
          <w:sz w:val="24"/>
        </w:rPr>
        <w:t>C., K., </w:t>
      </w:r>
      <w:r>
        <w:rPr>
          <w:spacing w:val="-5"/>
          <w:sz w:val="24"/>
        </w:rPr>
        <w:t>Ribeiro, </w:t>
      </w:r>
      <w:r>
        <w:rPr>
          <w:sz w:val="24"/>
        </w:rPr>
        <w:t>P. y </w:t>
      </w:r>
      <w:r>
        <w:rPr>
          <w:spacing w:val="-5"/>
          <w:sz w:val="24"/>
        </w:rPr>
        <w:t>Prichard, </w:t>
      </w:r>
      <w:r>
        <w:rPr>
          <w:spacing w:val="-3"/>
          <w:sz w:val="24"/>
        </w:rPr>
        <w:t>R. </w:t>
      </w:r>
      <w:r>
        <w:rPr>
          <w:spacing w:val="-5"/>
          <w:sz w:val="24"/>
        </w:rPr>
        <w:t>1999b. </w:t>
      </w:r>
      <w:r>
        <w:rPr>
          <w:i/>
          <w:spacing w:val="-7"/>
          <w:sz w:val="24"/>
        </w:rPr>
        <w:t>Haemonchus </w:t>
      </w:r>
      <w:r>
        <w:rPr>
          <w:i/>
          <w:spacing w:val="-5"/>
          <w:sz w:val="24"/>
        </w:rPr>
        <w:t>contortus</w:t>
      </w:r>
      <w:r>
        <w:rPr>
          <w:spacing w:val="-5"/>
          <w:sz w:val="24"/>
        </w:rPr>
        <w:t>: </w:t>
      </w:r>
      <w:r>
        <w:rPr>
          <w:spacing w:val="-3"/>
          <w:sz w:val="24"/>
        </w:rPr>
        <w:t>effects </w:t>
      </w:r>
      <w:r>
        <w:rPr>
          <w:sz w:val="24"/>
        </w:rPr>
        <w:t>of </w:t>
      </w:r>
      <w:r>
        <w:rPr>
          <w:spacing w:val="-9"/>
          <w:sz w:val="24"/>
        </w:rPr>
        <w:t>glutamate, ivermectin </w:t>
      </w:r>
      <w:r>
        <w:rPr>
          <w:spacing w:val="-7"/>
          <w:sz w:val="24"/>
        </w:rPr>
        <w:t>and </w:t>
      </w:r>
      <w:r>
        <w:rPr>
          <w:spacing w:val="-9"/>
          <w:sz w:val="24"/>
        </w:rPr>
        <w:t>moxidectin </w:t>
      </w:r>
      <w:r>
        <w:rPr>
          <w:spacing w:val="-5"/>
          <w:sz w:val="24"/>
        </w:rPr>
        <w:t>on </w:t>
      </w:r>
      <w:r>
        <w:rPr>
          <w:spacing w:val="-9"/>
          <w:sz w:val="24"/>
        </w:rPr>
        <w:t>inulin uptake  </w:t>
      </w:r>
      <w:r>
        <w:rPr>
          <w:spacing w:val="-7"/>
          <w:sz w:val="24"/>
        </w:rPr>
        <w:t>activity  </w:t>
      </w:r>
      <w:r>
        <w:rPr>
          <w:spacing w:val="-4"/>
          <w:sz w:val="24"/>
        </w:rPr>
        <w:t>in </w:t>
      </w:r>
      <w:r>
        <w:rPr>
          <w:spacing w:val="-8"/>
          <w:sz w:val="24"/>
        </w:rPr>
        <w:t>unselected </w:t>
      </w:r>
      <w:r>
        <w:rPr>
          <w:spacing w:val="-6"/>
          <w:sz w:val="24"/>
        </w:rPr>
        <w:t>and </w:t>
      </w:r>
      <w:r>
        <w:rPr>
          <w:spacing w:val="-5"/>
          <w:sz w:val="24"/>
        </w:rPr>
        <w:t>ivermectin- selected adults. </w:t>
      </w:r>
      <w:r>
        <w:rPr>
          <w:spacing w:val="-4"/>
          <w:sz w:val="24"/>
        </w:rPr>
        <w:t>Exp. </w:t>
      </w:r>
      <w:r>
        <w:rPr>
          <w:spacing w:val="-5"/>
          <w:sz w:val="24"/>
        </w:rPr>
        <w:t>Parasitol.,  </w:t>
      </w:r>
      <w:r>
        <w:rPr>
          <w:spacing w:val="-4"/>
          <w:sz w:val="24"/>
        </w:rPr>
        <w:t>92 </w:t>
      </w:r>
      <w:r>
        <w:rPr>
          <w:spacing w:val="-3"/>
          <w:sz w:val="24"/>
        </w:rPr>
        <w:t>(1):</w:t>
      </w:r>
      <w:r>
        <w:rPr>
          <w:spacing w:val="19"/>
          <w:sz w:val="24"/>
        </w:rPr>
        <w:t> </w:t>
      </w:r>
      <w:r>
        <w:rPr>
          <w:spacing w:val="-12"/>
          <w:sz w:val="24"/>
        </w:rPr>
        <w:t>193-198.</w:t>
      </w:r>
    </w:p>
    <w:p>
      <w:pPr>
        <w:pStyle w:val="ListParagraph"/>
        <w:numPr>
          <w:ilvl w:val="0"/>
          <w:numId w:val="9"/>
        </w:numPr>
        <w:tabs>
          <w:tab w:pos="810" w:val="left" w:leader="none"/>
        </w:tabs>
        <w:spacing w:line="240" w:lineRule="auto" w:before="120" w:after="0"/>
        <w:ind w:left="810" w:right="114" w:hanging="708"/>
        <w:jc w:val="both"/>
        <w:rPr>
          <w:sz w:val="24"/>
        </w:rPr>
      </w:pPr>
      <w:r>
        <w:rPr>
          <w:spacing w:val="-7"/>
          <w:sz w:val="24"/>
        </w:rPr>
        <w:t>Paiement, </w:t>
      </w:r>
      <w:r>
        <w:rPr>
          <w:spacing w:val="-5"/>
          <w:sz w:val="24"/>
        </w:rPr>
        <w:t>J., </w:t>
      </w:r>
      <w:r>
        <w:rPr>
          <w:spacing w:val="-6"/>
          <w:sz w:val="24"/>
        </w:rPr>
        <w:t>Prichard, </w:t>
      </w:r>
      <w:r>
        <w:rPr>
          <w:spacing w:val="-4"/>
          <w:sz w:val="24"/>
        </w:rPr>
        <w:t>R.K. </w:t>
      </w:r>
      <w:r>
        <w:rPr>
          <w:sz w:val="24"/>
        </w:rPr>
        <w:t>y </w:t>
      </w:r>
      <w:r>
        <w:rPr>
          <w:spacing w:val="-6"/>
          <w:sz w:val="24"/>
        </w:rPr>
        <w:t>Ribeiro, </w:t>
      </w:r>
      <w:r>
        <w:rPr>
          <w:spacing w:val="-4"/>
          <w:sz w:val="24"/>
        </w:rPr>
        <w:t>P. </w:t>
      </w:r>
      <w:r>
        <w:rPr>
          <w:spacing w:val="-6"/>
          <w:sz w:val="24"/>
        </w:rPr>
        <w:t>1999a. </w:t>
      </w:r>
      <w:r>
        <w:rPr>
          <w:i/>
          <w:spacing w:val="-6"/>
          <w:sz w:val="24"/>
        </w:rPr>
        <w:t>Haemonchus </w:t>
      </w:r>
      <w:r>
        <w:rPr>
          <w:i/>
          <w:spacing w:val="-5"/>
          <w:sz w:val="24"/>
        </w:rPr>
        <w:t>contortus</w:t>
      </w:r>
      <w:r>
        <w:rPr>
          <w:spacing w:val="-5"/>
          <w:sz w:val="24"/>
        </w:rPr>
        <w:t>:  </w:t>
      </w:r>
      <w:r>
        <w:rPr>
          <w:spacing w:val="-6"/>
          <w:sz w:val="24"/>
        </w:rPr>
        <w:t>characterisation </w:t>
      </w:r>
      <w:r>
        <w:rPr>
          <w:spacing w:val="-3"/>
          <w:sz w:val="24"/>
        </w:rPr>
        <w:t>of </w:t>
      </w:r>
      <w:r>
        <w:rPr>
          <w:sz w:val="24"/>
        </w:rPr>
        <w:t>a </w:t>
      </w:r>
      <w:r>
        <w:rPr>
          <w:spacing w:val="-9"/>
          <w:sz w:val="24"/>
        </w:rPr>
        <w:t>glutamate </w:t>
      </w:r>
      <w:r>
        <w:rPr>
          <w:spacing w:val="-8"/>
          <w:sz w:val="24"/>
        </w:rPr>
        <w:t>binding </w:t>
      </w:r>
      <w:r>
        <w:rPr>
          <w:spacing w:val="-5"/>
          <w:sz w:val="24"/>
        </w:rPr>
        <w:t>site  </w:t>
      </w:r>
      <w:r>
        <w:rPr>
          <w:spacing w:val="-4"/>
          <w:sz w:val="24"/>
        </w:rPr>
        <w:t>in  </w:t>
      </w:r>
      <w:r>
        <w:rPr>
          <w:spacing w:val="-7"/>
          <w:sz w:val="24"/>
        </w:rPr>
        <w:t>unselected</w:t>
      </w:r>
      <w:r>
        <w:rPr>
          <w:spacing w:val="46"/>
          <w:sz w:val="24"/>
        </w:rPr>
        <w:t> </w:t>
      </w:r>
      <w:r>
        <w:rPr>
          <w:spacing w:val="-5"/>
          <w:sz w:val="24"/>
        </w:rPr>
        <w:t>and  </w:t>
      </w:r>
      <w:r>
        <w:rPr>
          <w:spacing w:val="-6"/>
          <w:sz w:val="24"/>
        </w:rPr>
        <w:t>ivermectin  selected larvae </w:t>
      </w:r>
      <w:r>
        <w:rPr>
          <w:spacing w:val="-5"/>
          <w:sz w:val="24"/>
        </w:rPr>
        <w:t>and </w:t>
      </w:r>
      <w:r>
        <w:rPr>
          <w:spacing w:val="-6"/>
          <w:sz w:val="24"/>
        </w:rPr>
        <w:t>adults.  Exp. Parasitol.,  </w:t>
      </w:r>
      <w:r>
        <w:rPr>
          <w:spacing w:val="-3"/>
          <w:sz w:val="24"/>
        </w:rPr>
        <w:t>92 </w:t>
      </w:r>
      <w:r>
        <w:rPr>
          <w:spacing w:val="-6"/>
          <w:sz w:val="24"/>
        </w:rPr>
        <w:t>(1): </w:t>
      </w:r>
      <w:r>
        <w:rPr>
          <w:spacing w:val="-2"/>
          <w:sz w:val="24"/>
        </w:rPr>
        <w:t> </w:t>
      </w:r>
      <w:r>
        <w:rPr>
          <w:spacing w:val="-10"/>
          <w:sz w:val="24"/>
        </w:rPr>
        <w:t>32-39.</w:t>
      </w:r>
    </w:p>
    <w:p>
      <w:pPr>
        <w:pStyle w:val="ListParagraph"/>
        <w:numPr>
          <w:ilvl w:val="0"/>
          <w:numId w:val="9"/>
        </w:numPr>
        <w:tabs>
          <w:tab w:pos="810" w:val="left" w:leader="none"/>
        </w:tabs>
        <w:spacing w:line="240" w:lineRule="auto" w:before="120" w:after="0"/>
        <w:ind w:left="810" w:right="120" w:hanging="708"/>
        <w:jc w:val="both"/>
        <w:rPr>
          <w:sz w:val="24"/>
        </w:rPr>
      </w:pPr>
      <w:r>
        <w:rPr>
          <w:sz w:val="24"/>
        </w:rPr>
        <w:t>Pérez, R. 2010. Farmacología veterinaria. Universidad de Concepción. Chile. 417  p.</w:t>
      </w:r>
    </w:p>
    <w:p>
      <w:pPr>
        <w:pStyle w:val="ListParagraph"/>
        <w:numPr>
          <w:ilvl w:val="0"/>
          <w:numId w:val="9"/>
        </w:numPr>
        <w:tabs>
          <w:tab w:pos="810" w:val="left" w:leader="none"/>
        </w:tabs>
        <w:spacing w:line="240" w:lineRule="auto" w:before="0" w:after="0"/>
        <w:ind w:left="810" w:right="116" w:hanging="708"/>
        <w:jc w:val="both"/>
        <w:rPr>
          <w:sz w:val="24"/>
        </w:rPr>
      </w:pPr>
      <w:r>
        <w:rPr>
          <w:sz w:val="24"/>
        </w:rPr>
        <w:t>Pomroy, W.E. 2006. Anthelmintic resistance in New Zealand: A perspective on recent findings and options for the future. New Zealand Veterinary Journal, 54: 265-270.</w:t>
      </w:r>
    </w:p>
    <w:p>
      <w:pPr>
        <w:pStyle w:val="ListParagraph"/>
        <w:numPr>
          <w:ilvl w:val="0"/>
          <w:numId w:val="9"/>
        </w:numPr>
        <w:tabs>
          <w:tab w:pos="810" w:val="left" w:leader="none"/>
        </w:tabs>
        <w:spacing w:line="240" w:lineRule="auto" w:before="0" w:after="0"/>
        <w:ind w:left="810" w:right="116" w:hanging="708"/>
        <w:jc w:val="both"/>
        <w:rPr>
          <w:sz w:val="24"/>
        </w:rPr>
      </w:pPr>
      <w:r>
        <w:rPr>
          <w:spacing w:val="-6"/>
          <w:sz w:val="24"/>
        </w:rPr>
        <w:t>Pratt, </w:t>
      </w:r>
      <w:r>
        <w:rPr>
          <w:spacing w:val="-3"/>
          <w:sz w:val="24"/>
        </w:rPr>
        <w:t>W. </w:t>
      </w:r>
      <w:r>
        <w:rPr>
          <w:sz w:val="24"/>
        </w:rPr>
        <w:t>1990. </w:t>
      </w:r>
      <w:r>
        <w:rPr>
          <w:spacing w:val="-5"/>
          <w:sz w:val="24"/>
        </w:rPr>
        <w:t>Drug </w:t>
      </w:r>
      <w:r>
        <w:rPr>
          <w:spacing w:val="-7"/>
          <w:sz w:val="24"/>
        </w:rPr>
        <w:t>resistance. </w:t>
      </w:r>
      <w:r>
        <w:rPr>
          <w:spacing w:val="-6"/>
          <w:sz w:val="24"/>
        </w:rPr>
        <w:t>En: Principles </w:t>
      </w:r>
      <w:r>
        <w:rPr>
          <w:spacing w:val="-3"/>
          <w:sz w:val="24"/>
        </w:rPr>
        <w:t>of </w:t>
      </w:r>
      <w:r>
        <w:rPr>
          <w:spacing w:val="-5"/>
          <w:sz w:val="24"/>
        </w:rPr>
        <w:t>Drug </w:t>
      </w:r>
      <w:r>
        <w:rPr>
          <w:spacing w:val="-6"/>
          <w:sz w:val="24"/>
        </w:rPr>
        <w:t>Action. Third edition. </w:t>
      </w:r>
      <w:r>
        <w:rPr>
          <w:spacing w:val="-3"/>
          <w:sz w:val="24"/>
        </w:rPr>
        <w:t>p. </w:t>
      </w:r>
      <w:r>
        <w:rPr>
          <w:spacing w:val="-9"/>
          <w:sz w:val="24"/>
        </w:rPr>
        <w:t>565- </w:t>
      </w:r>
      <w:r>
        <w:rPr>
          <w:spacing w:val="-8"/>
          <w:sz w:val="24"/>
        </w:rPr>
        <w:t>637.</w:t>
      </w:r>
    </w:p>
    <w:p>
      <w:pPr>
        <w:pStyle w:val="ListParagraph"/>
        <w:numPr>
          <w:ilvl w:val="0"/>
          <w:numId w:val="9"/>
        </w:numPr>
        <w:tabs>
          <w:tab w:pos="809" w:val="left" w:leader="none"/>
          <w:tab w:pos="810" w:val="left" w:leader="none"/>
        </w:tabs>
        <w:spacing w:line="240" w:lineRule="auto" w:before="120" w:after="0"/>
        <w:ind w:left="810" w:right="0" w:hanging="708"/>
        <w:jc w:val="left"/>
        <w:rPr>
          <w:sz w:val="24"/>
        </w:rPr>
      </w:pPr>
      <w:r>
        <w:rPr>
          <w:spacing w:val="-5"/>
          <w:sz w:val="24"/>
        </w:rPr>
        <w:t>Prichard, </w:t>
      </w:r>
      <w:r>
        <w:rPr>
          <w:spacing w:val="-4"/>
          <w:sz w:val="24"/>
        </w:rPr>
        <w:t>R., </w:t>
      </w:r>
      <w:r>
        <w:rPr>
          <w:spacing w:val="-5"/>
          <w:sz w:val="24"/>
        </w:rPr>
        <w:t>1999b, Drug resistance. </w:t>
      </w:r>
      <w:r>
        <w:rPr>
          <w:spacing w:val="-6"/>
          <w:sz w:val="24"/>
        </w:rPr>
        <w:t>Int. </w:t>
      </w:r>
      <w:r>
        <w:rPr>
          <w:sz w:val="24"/>
        </w:rPr>
        <w:t>J. </w:t>
      </w:r>
      <w:r>
        <w:rPr>
          <w:spacing w:val="-5"/>
          <w:sz w:val="24"/>
        </w:rPr>
        <w:t>Parasitol.,  </w:t>
      </w:r>
      <w:r>
        <w:rPr>
          <w:spacing w:val="-6"/>
          <w:sz w:val="24"/>
        </w:rPr>
        <w:t>29: </w:t>
      </w:r>
      <w:r>
        <w:rPr>
          <w:spacing w:val="24"/>
          <w:sz w:val="24"/>
        </w:rPr>
        <w:t> </w:t>
      </w:r>
      <w:r>
        <w:rPr>
          <w:spacing w:val="-12"/>
          <w:sz w:val="24"/>
        </w:rPr>
        <w:t>137-138.</w:t>
      </w:r>
    </w:p>
    <w:p>
      <w:pPr>
        <w:pStyle w:val="ListParagraph"/>
        <w:numPr>
          <w:ilvl w:val="0"/>
          <w:numId w:val="9"/>
        </w:numPr>
        <w:tabs>
          <w:tab w:pos="810" w:val="left" w:leader="none"/>
        </w:tabs>
        <w:spacing w:line="240" w:lineRule="auto" w:before="120" w:after="0"/>
        <w:ind w:left="810" w:right="109" w:hanging="708"/>
        <w:jc w:val="both"/>
        <w:rPr>
          <w:sz w:val="24"/>
        </w:rPr>
      </w:pPr>
      <w:r>
        <w:rPr>
          <w:spacing w:val="-6"/>
          <w:sz w:val="24"/>
        </w:rPr>
        <w:t>Prichard, </w:t>
      </w:r>
      <w:r>
        <w:rPr>
          <w:spacing w:val="-5"/>
          <w:sz w:val="24"/>
        </w:rPr>
        <w:t>R.K, </w:t>
      </w:r>
      <w:r>
        <w:rPr>
          <w:spacing w:val="-6"/>
          <w:sz w:val="24"/>
        </w:rPr>
        <w:t>Oxberry, </w:t>
      </w:r>
      <w:r>
        <w:rPr>
          <w:spacing w:val="-4"/>
          <w:sz w:val="24"/>
        </w:rPr>
        <w:t>M, </w:t>
      </w:r>
      <w:r>
        <w:rPr>
          <w:spacing w:val="-6"/>
          <w:sz w:val="24"/>
        </w:rPr>
        <w:t>Bounhas, </w:t>
      </w:r>
      <w:r>
        <w:rPr>
          <w:spacing w:val="-5"/>
          <w:sz w:val="24"/>
        </w:rPr>
        <w:t>Y., </w:t>
      </w:r>
      <w:r>
        <w:rPr>
          <w:spacing w:val="-6"/>
          <w:sz w:val="24"/>
        </w:rPr>
        <w:t>Sharma, </w:t>
      </w:r>
      <w:r>
        <w:rPr>
          <w:spacing w:val="-5"/>
          <w:sz w:val="24"/>
        </w:rPr>
        <w:t>S., </w:t>
      </w:r>
      <w:r>
        <w:rPr>
          <w:spacing w:val="-7"/>
          <w:sz w:val="24"/>
        </w:rPr>
        <w:t>Lubega, </w:t>
      </w:r>
      <w:r>
        <w:rPr>
          <w:spacing w:val="-3"/>
          <w:sz w:val="24"/>
        </w:rPr>
        <w:t>G. </w:t>
      </w:r>
      <w:r>
        <w:rPr>
          <w:sz w:val="24"/>
        </w:rPr>
        <w:t>y </w:t>
      </w:r>
      <w:r>
        <w:rPr>
          <w:spacing w:val="-6"/>
          <w:sz w:val="24"/>
        </w:rPr>
        <w:t>Geary, </w:t>
      </w:r>
      <w:r>
        <w:rPr>
          <w:spacing w:val="-4"/>
          <w:sz w:val="24"/>
        </w:rPr>
        <w:t>T. 2000.</w:t>
      </w:r>
      <w:r>
        <w:rPr>
          <w:spacing w:val="52"/>
          <w:sz w:val="24"/>
        </w:rPr>
        <w:t> </w:t>
      </w:r>
      <w:r>
        <w:rPr>
          <w:spacing w:val="-8"/>
          <w:sz w:val="24"/>
        </w:rPr>
        <w:t>Polymerisation </w:t>
      </w:r>
      <w:r>
        <w:rPr>
          <w:spacing w:val="-7"/>
          <w:sz w:val="24"/>
        </w:rPr>
        <w:t>and </w:t>
      </w:r>
      <w:r>
        <w:rPr>
          <w:spacing w:val="-10"/>
          <w:sz w:val="24"/>
        </w:rPr>
        <w:t>benzimidazole </w:t>
      </w:r>
      <w:r>
        <w:rPr>
          <w:spacing w:val="-8"/>
          <w:sz w:val="24"/>
        </w:rPr>
        <w:t>binding </w:t>
      </w:r>
      <w:r>
        <w:rPr>
          <w:spacing w:val="-9"/>
          <w:sz w:val="24"/>
        </w:rPr>
        <w:t>assays </w:t>
      </w:r>
      <w:r>
        <w:rPr>
          <w:spacing w:val="-8"/>
          <w:sz w:val="24"/>
        </w:rPr>
        <w:t>with </w:t>
      </w:r>
      <w:r>
        <w:rPr>
          <w:spacing w:val="-9"/>
          <w:sz w:val="24"/>
        </w:rPr>
        <w:t>recombinant </w:t>
      </w:r>
      <w:r>
        <w:rPr>
          <w:spacing w:val="-6"/>
          <w:sz w:val="24"/>
        </w:rPr>
        <w:t>and </w:t>
      </w:r>
      <w:r>
        <w:rPr>
          <w:spacing w:val="-9"/>
          <w:sz w:val="24"/>
        </w:rPr>
        <w:t>tubulins </w:t>
      </w:r>
      <w:r>
        <w:rPr>
          <w:spacing w:val="-6"/>
          <w:sz w:val="24"/>
        </w:rPr>
        <w:t>from </w:t>
      </w:r>
      <w:r>
        <w:rPr>
          <w:i/>
          <w:spacing w:val="-6"/>
          <w:sz w:val="24"/>
        </w:rPr>
        <w:t>Haemonchus contortus</w:t>
      </w:r>
      <w:r>
        <w:rPr>
          <w:spacing w:val="-6"/>
          <w:sz w:val="24"/>
        </w:rPr>
        <w:t>. </w:t>
      </w:r>
      <w:r>
        <w:rPr>
          <w:spacing w:val="-7"/>
          <w:sz w:val="24"/>
        </w:rPr>
        <w:t>Proceedings </w:t>
      </w:r>
      <w:r>
        <w:rPr>
          <w:spacing w:val="-4"/>
          <w:sz w:val="24"/>
        </w:rPr>
        <w:t>de </w:t>
      </w:r>
      <w:r>
        <w:rPr>
          <w:spacing w:val="-6"/>
          <w:sz w:val="24"/>
        </w:rPr>
        <w:t>American </w:t>
      </w:r>
      <w:r>
        <w:rPr>
          <w:spacing w:val="-7"/>
          <w:sz w:val="24"/>
        </w:rPr>
        <w:t>Association </w:t>
      </w:r>
      <w:r>
        <w:rPr>
          <w:spacing w:val="-4"/>
          <w:sz w:val="24"/>
        </w:rPr>
        <w:t>of </w:t>
      </w:r>
      <w:r>
        <w:rPr>
          <w:spacing w:val="-6"/>
          <w:sz w:val="24"/>
        </w:rPr>
        <w:t>Veterinary </w:t>
      </w:r>
      <w:r>
        <w:rPr>
          <w:spacing w:val="-7"/>
          <w:position w:val="1"/>
          <w:sz w:val="24"/>
        </w:rPr>
        <w:t>Parasitologists,  </w:t>
      </w:r>
      <w:r>
        <w:rPr>
          <w:spacing w:val="-4"/>
          <w:position w:val="1"/>
          <w:sz w:val="24"/>
        </w:rPr>
        <w:t>45</w:t>
      </w:r>
      <w:r>
        <w:rPr>
          <w:spacing w:val="-4"/>
          <w:position w:val="11"/>
          <w:sz w:val="24"/>
        </w:rPr>
        <w:t>th</w:t>
      </w:r>
      <w:r>
        <w:rPr>
          <w:spacing w:val="-4"/>
          <w:sz w:val="24"/>
        </w:rPr>
        <w:t>Annual </w:t>
      </w:r>
      <w:r>
        <w:rPr>
          <w:spacing w:val="-7"/>
          <w:sz w:val="24"/>
        </w:rPr>
        <w:t>Meeting.  Abstract</w:t>
      </w:r>
      <w:r>
        <w:rPr>
          <w:spacing w:val="23"/>
          <w:sz w:val="24"/>
        </w:rPr>
        <w:t> </w:t>
      </w:r>
      <w:r>
        <w:rPr>
          <w:spacing w:val="-5"/>
          <w:sz w:val="24"/>
        </w:rPr>
        <w:t>108.</w:t>
      </w:r>
    </w:p>
    <w:p>
      <w:pPr>
        <w:spacing w:after="0" w:line="240" w:lineRule="auto"/>
        <w:jc w:val="both"/>
        <w:rPr>
          <w:sz w:val="24"/>
        </w:rPr>
        <w:sectPr>
          <w:pgSz w:w="11910" w:h="16840"/>
          <w:pgMar w:header="0" w:footer="972" w:top="1340" w:bottom="1160" w:left="1600" w:right="1300"/>
        </w:sectPr>
      </w:pPr>
    </w:p>
    <w:p>
      <w:pPr>
        <w:pStyle w:val="ListParagraph"/>
        <w:numPr>
          <w:ilvl w:val="0"/>
          <w:numId w:val="9"/>
        </w:numPr>
        <w:tabs>
          <w:tab w:pos="809" w:val="left" w:leader="none"/>
          <w:tab w:pos="810" w:val="left" w:leader="none"/>
        </w:tabs>
        <w:spacing w:line="240" w:lineRule="auto" w:before="52" w:after="0"/>
        <w:ind w:left="810" w:right="0" w:hanging="708"/>
        <w:jc w:val="left"/>
        <w:rPr>
          <w:sz w:val="24"/>
        </w:rPr>
      </w:pPr>
      <w:r>
        <w:rPr>
          <w:spacing w:val="-5"/>
          <w:sz w:val="24"/>
        </w:rPr>
        <w:t>Prichard, </w:t>
      </w:r>
      <w:r>
        <w:rPr>
          <w:spacing w:val="-3"/>
          <w:sz w:val="24"/>
        </w:rPr>
        <w:t>R.K. </w:t>
      </w:r>
      <w:r>
        <w:rPr>
          <w:spacing w:val="-4"/>
          <w:sz w:val="24"/>
        </w:rPr>
        <w:t>1994. </w:t>
      </w:r>
      <w:r>
        <w:rPr>
          <w:spacing w:val="-5"/>
          <w:sz w:val="24"/>
        </w:rPr>
        <w:t>Anthelmintic resistance. Vet. Parasitol.,  </w:t>
      </w:r>
      <w:r>
        <w:rPr>
          <w:spacing w:val="-11"/>
          <w:sz w:val="24"/>
        </w:rPr>
        <w:t>54: </w:t>
      </w:r>
      <w:r>
        <w:rPr>
          <w:spacing w:val="-1"/>
          <w:sz w:val="24"/>
        </w:rPr>
        <w:t> </w:t>
      </w:r>
      <w:r>
        <w:rPr>
          <w:spacing w:val="-12"/>
          <w:sz w:val="24"/>
        </w:rPr>
        <w:t>259-268.</w:t>
      </w:r>
    </w:p>
    <w:p>
      <w:pPr>
        <w:pStyle w:val="ListParagraph"/>
        <w:numPr>
          <w:ilvl w:val="0"/>
          <w:numId w:val="9"/>
        </w:numPr>
        <w:tabs>
          <w:tab w:pos="810" w:val="left" w:leader="none"/>
        </w:tabs>
        <w:spacing w:line="240" w:lineRule="auto" w:before="120" w:after="0"/>
        <w:ind w:left="810" w:right="114" w:hanging="708"/>
        <w:jc w:val="both"/>
        <w:rPr>
          <w:sz w:val="24"/>
        </w:rPr>
      </w:pPr>
      <w:r>
        <w:rPr>
          <w:spacing w:val="-6"/>
          <w:sz w:val="24"/>
        </w:rPr>
        <w:t>Prichard, </w:t>
      </w:r>
      <w:r>
        <w:rPr>
          <w:spacing w:val="-5"/>
          <w:sz w:val="24"/>
        </w:rPr>
        <w:t>R.K. </w:t>
      </w:r>
      <w:r>
        <w:rPr>
          <w:spacing w:val="-6"/>
          <w:sz w:val="24"/>
        </w:rPr>
        <w:t>1999a, Mechanisms </w:t>
      </w:r>
      <w:r>
        <w:rPr>
          <w:spacing w:val="-4"/>
          <w:sz w:val="24"/>
        </w:rPr>
        <w:t>of </w:t>
      </w:r>
      <w:r>
        <w:rPr>
          <w:spacing w:val="-6"/>
          <w:sz w:val="24"/>
        </w:rPr>
        <w:t>anthelmintic resistance  </w:t>
      </w:r>
      <w:r>
        <w:rPr>
          <w:spacing w:val="-4"/>
          <w:sz w:val="24"/>
        </w:rPr>
        <w:t>in  </w:t>
      </w:r>
      <w:r>
        <w:rPr>
          <w:spacing w:val="-6"/>
          <w:sz w:val="24"/>
        </w:rPr>
        <w:t>parasitic nematodes.  XI </w:t>
      </w:r>
      <w:r>
        <w:rPr>
          <w:spacing w:val="-7"/>
          <w:sz w:val="24"/>
        </w:rPr>
        <w:t>Seminário Brasileiro </w:t>
      </w:r>
      <w:r>
        <w:rPr>
          <w:spacing w:val="-3"/>
          <w:sz w:val="24"/>
        </w:rPr>
        <w:t>de </w:t>
      </w:r>
      <w:r>
        <w:rPr>
          <w:spacing w:val="-7"/>
          <w:sz w:val="24"/>
        </w:rPr>
        <w:t>Parasitologia Veterinária. </w:t>
      </w:r>
      <w:r>
        <w:rPr>
          <w:spacing w:val="-8"/>
          <w:sz w:val="24"/>
        </w:rPr>
        <w:t>Salvador, </w:t>
      </w:r>
      <w:r>
        <w:rPr>
          <w:spacing w:val="-7"/>
          <w:sz w:val="24"/>
        </w:rPr>
        <w:t>Brasil. </w:t>
      </w:r>
      <w:r>
        <w:rPr>
          <w:spacing w:val="-4"/>
          <w:sz w:val="24"/>
        </w:rPr>
        <w:t>p.  </w:t>
      </w:r>
      <w:r>
        <w:rPr>
          <w:spacing w:val="39"/>
          <w:sz w:val="24"/>
        </w:rPr>
        <w:t> </w:t>
      </w:r>
      <w:r>
        <w:rPr>
          <w:spacing w:val="-8"/>
          <w:sz w:val="24"/>
        </w:rPr>
        <w:t>20-21.</w:t>
      </w:r>
    </w:p>
    <w:p>
      <w:pPr>
        <w:pStyle w:val="ListParagraph"/>
        <w:numPr>
          <w:ilvl w:val="0"/>
          <w:numId w:val="9"/>
        </w:numPr>
        <w:tabs>
          <w:tab w:pos="810" w:val="left" w:leader="none"/>
        </w:tabs>
        <w:spacing w:line="240" w:lineRule="auto" w:before="120" w:after="0"/>
        <w:ind w:left="810" w:right="113" w:hanging="708"/>
        <w:jc w:val="both"/>
        <w:rPr>
          <w:sz w:val="24"/>
        </w:rPr>
      </w:pPr>
      <w:r>
        <w:rPr>
          <w:spacing w:val="-8"/>
          <w:sz w:val="24"/>
        </w:rPr>
        <w:t>Prichard, </w:t>
      </w:r>
      <w:r>
        <w:rPr>
          <w:spacing w:val="-5"/>
          <w:sz w:val="24"/>
        </w:rPr>
        <w:t>R.K. </w:t>
      </w:r>
      <w:r>
        <w:rPr>
          <w:spacing w:val="-7"/>
          <w:sz w:val="24"/>
        </w:rPr>
        <w:t>2001. </w:t>
      </w:r>
      <w:r>
        <w:rPr>
          <w:spacing w:val="-5"/>
          <w:sz w:val="24"/>
        </w:rPr>
        <w:t>Mode </w:t>
      </w:r>
      <w:r>
        <w:rPr>
          <w:spacing w:val="-4"/>
          <w:sz w:val="24"/>
        </w:rPr>
        <w:t>of </w:t>
      </w:r>
      <w:r>
        <w:rPr>
          <w:spacing w:val="-7"/>
          <w:sz w:val="24"/>
        </w:rPr>
        <w:t>action  </w:t>
      </w:r>
      <w:r>
        <w:rPr>
          <w:spacing w:val="-6"/>
          <w:sz w:val="24"/>
        </w:rPr>
        <w:t>and  </w:t>
      </w:r>
      <w:r>
        <w:rPr>
          <w:spacing w:val="-7"/>
          <w:sz w:val="24"/>
        </w:rPr>
        <w:t>mechanisms  </w:t>
      </w:r>
      <w:r>
        <w:rPr>
          <w:spacing w:val="-4"/>
          <w:sz w:val="24"/>
        </w:rPr>
        <w:t>of  </w:t>
      </w:r>
      <w:r>
        <w:rPr>
          <w:spacing w:val="-7"/>
          <w:sz w:val="24"/>
        </w:rPr>
        <w:t>resistance:  moxidectin  </w:t>
      </w:r>
      <w:r>
        <w:rPr>
          <w:spacing w:val="-6"/>
          <w:sz w:val="24"/>
        </w:rPr>
        <w:t>and </w:t>
      </w:r>
      <w:r>
        <w:rPr>
          <w:spacing w:val="-4"/>
          <w:sz w:val="24"/>
        </w:rPr>
        <w:t>the </w:t>
      </w:r>
      <w:r>
        <w:rPr>
          <w:spacing w:val="-5"/>
          <w:sz w:val="24"/>
        </w:rPr>
        <w:t>macrocyclic lactones. En </w:t>
      </w:r>
      <w:r>
        <w:rPr>
          <w:spacing w:val="-10"/>
          <w:sz w:val="24"/>
        </w:rPr>
        <w:t>Proceedings  </w:t>
      </w:r>
      <w:r>
        <w:rPr>
          <w:spacing w:val="-5"/>
          <w:sz w:val="24"/>
        </w:rPr>
        <w:t>of  </w:t>
      </w:r>
      <w:r>
        <w:rPr>
          <w:sz w:val="24"/>
        </w:rPr>
        <w:t>18</w:t>
      </w:r>
      <w:r>
        <w:rPr>
          <w:position w:val="10"/>
          <w:sz w:val="24"/>
        </w:rPr>
        <w:t>th  </w:t>
      </w:r>
      <w:r>
        <w:rPr>
          <w:spacing w:val="-10"/>
          <w:sz w:val="24"/>
        </w:rPr>
        <w:t>International  Conference  </w:t>
      </w:r>
      <w:r>
        <w:rPr>
          <w:spacing w:val="-5"/>
          <w:sz w:val="24"/>
        </w:rPr>
        <w:t>of  </w:t>
      </w:r>
      <w:r>
        <w:rPr>
          <w:spacing w:val="-7"/>
          <w:sz w:val="24"/>
        </w:rPr>
        <w:t>the </w:t>
      </w:r>
      <w:r>
        <w:rPr>
          <w:spacing w:val="-8"/>
          <w:sz w:val="24"/>
        </w:rPr>
        <w:t>World </w:t>
      </w:r>
      <w:r>
        <w:rPr>
          <w:spacing w:val="-10"/>
          <w:sz w:val="24"/>
        </w:rPr>
        <w:t>Association </w:t>
      </w:r>
      <w:r>
        <w:rPr>
          <w:spacing w:val="-7"/>
          <w:sz w:val="24"/>
        </w:rPr>
        <w:t>for the </w:t>
      </w:r>
      <w:r>
        <w:rPr>
          <w:spacing w:val="-10"/>
          <w:sz w:val="24"/>
        </w:rPr>
        <w:t>Advancement </w:t>
      </w:r>
      <w:r>
        <w:rPr>
          <w:spacing w:val="-5"/>
          <w:sz w:val="24"/>
        </w:rPr>
        <w:t>of </w:t>
      </w:r>
      <w:r>
        <w:rPr>
          <w:spacing w:val="-10"/>
          <w:sz w:val="24"/>
        </w:rPr>
        <w:t>Veterinary Parasitology, </w:t>
      </w:r>
      <w:r>
        <w:rPr>
          <w:spacing w:val="-5"/>
          <w:sz w:val="24"/>
        </w:rPr>
        <w:t>p.</w:t>
      </w:r>
      <w:r>
        <w:rPr>
          <w:spacing w:val="-37"/>
          <w:sz w:val="24"/>
        </w:rPr>
        <w:t> </w:t>
      </w:r>
      <w:r>
        <w:rPr>
          <w:spacing w:val="-4"/>
          <w:sz w:val="24"/>
        </w:rPr>
        <w:t>1-12.</w:t>
      </w:r>
    </w:p>
    <w:p>
      <w:pPr>
        <w:pStyle w:val="ListParagraph"/>
        <w:numPr>
          <w:ilvl w:val="0"/>
          <w:numId w:val="9"/>
        </w:numPr>
        <w:tabs>
          <w:tab w:pos="810" w:val="left" w:leader="none"/>
        </w:tabs>
        <w:spacing w:line="240" w:lineRule="auto" w:before="120" w:after="0"/>
        <w:ind w:left="810" w:right="115" w:hanging="708"/>
        <w:jc w:val="both"/>
        <w:rPr>
          <w:sz w:val="24"/>
        </w:rPr>
      </w:pPr>
      <w:r>
        <w:rPr>
          <w:spacing w:val="-6"/>
          <w:sz w:val="24"/>
        </w:rPr>
        <w:t>Prichard, </w:t>
      </w:r>
      <w:r>
        <w:rPr>
          <w:spacing w:val="-4"/>
          <w:sz w:val="24"/>
        </w:rPr>
        <w:t>R.K., </w:t>
      </w:r>
      <w:r>
        <w:rPr>
          <w:spacing w:val="-6"/>
          <w:sz w:val="24"/>
        </w:rPr>
        <w:t>Hall, </w:t>
      </w:r>
      <w:r>
        <w:rPr>
          <w:spacing w:val="-5"/>
          <w:sz w:val="24"/>
        </w:rPr>
        <w:t>C.A., </w:t>
      </w:r>
      <w:r>
        <w:rPr>
          <w:spacing w:val="-6"/>
          <w:sz w:val="24"/>
        </w:rPr>
        <w:t>Kelly, </w:t>
      </w:r>
      <w:r>
        <w:rPr>
          <w:spacing w:val="-4"/>
          <w:sz w:val="24"/>
        </w:rPr>
        <w:t>J.D., </w:t>
      </w:r>
      <w:r>
        <w:rPr>
          <w:spacing w:val="-6"/>
          <w:sz w:val="24"/>
        </w:rPr>
        <w:t>Martin, </w:t>
      </w:r>
      <w:r>
        <w:rPr>
          <w:spacing w:val="-4"/>
          <w:sz w:val="24"/>
        </w:rPr>
        <w:t>C.A.  </w:t>
      </w:r>
      <w:r>
        <w:rPr>
          <w:sz w:val="24"/>
        </w:rPr>
        <w:t>y  </w:t>
      </w:r>
      <w:r>
        <w:rPr>
          <w:spacing w:val="-6"/>
          <w:sz w:val="24"/>
        </w:rPr>
        <w:t>Donald,  </w:t>
      </w:r>
      <w:r>
        <w:rPr>
          <w:spacing w:val="-4"/>
          <w:sz w:val="24"/>
        </w:rPr>
        <w:t>D.A.  </w:t>
      </w:r>
      <w:r>
        <w:rPr>
          <w:spacing w:val="-8"/>
          <w:sz w:val="24"/>
        </w:rPr>
        <w:t>1980.  </w:t>
      </w:r>
      <w:r>
        <w:rPr>
          <w:spacing w:val="-7"/>
          <w:sz w:val="24"/>
        </w:rPr>
        <w:t>The </w:t>
      </w:r>
      <w:r>
        <w:rPr>
          <w:spacing w:val="-9"/>
          <w:sz w:val="24"/>
        </w:rPr>
        <w:t>problem  </w:t>
      </w:r>
      <w:r>
        <w:rPr>
          <w:spacing w:val="-4"/>
          <w:sz w:val="24"/>
        </w:rPr>
        <w:t>of </w:t>
      </w:r>
      <w:r>
        <w:rPr>
          <w:spacing w:val="-5"/>
          <w:sz w:val="24"/>
        </w:rPr>
        <w:t>anthelmintic resistance </w:t>
      </w:r>
      <w:r>
        <w:rPr>
          <w:spacing w:val="-3"/>
          <w:sz w:val="24"/>
        </w:rPr>
        <w:t>in </w:t>
      </w:r>
      <w:r>
        <w:rPr>
          <w:spacing w:val="-5"/>
          <w:sz w:val="24"/>
        </w:rPr>
        <w:t>nematodes. Aust. Vet. </w:t>
      </w:r>
      <w:r>
        <w:rPr>
          <w:spacing w:val="-3"/>
          <w:sz w:val="24"/>
        </w:rPr>
        <w:t>J., </w:t>
      </w:r>
      <w:r>
        <w:rPr>
          <w:spacing w:val="-6"/>
          <w:sz w:val="24"/>
        </w:rPr>
        <w:t>56: </w:t>
      </w:r>
      <w:r>
        <w:rPr>
          <w:spacing w:val="9"/>
          <w:sz w:val="24"/>
        </w:rPr>
        <w:t> </w:t>
      </w:r>
      <w:r>
        <w:rPr>
          <w:spacing w:val="-12"/>
          <w:sz w:val="24"/>
        </w:rPr>
        <w:t>239-251.</w:t>
      </w:r>
    </w:p>
    <w:p>
      <w:pPr>
        <w:pStyle w:val="ListParagraph"/>
        <w:numPr>
          <w:ilvl w:val="0"/>
          <w:numId w:val="9"/>
        </w:numPr>
        <w:tabs>
          <w:tab w:pos="810" w:val="left" w:leader="none"/>
        </w:tabs>
        <w:spacing w:line="240" w:lineRule="auto" w:before="120" w:after="0"/>
        <w:ind w:left="810" w:right="114" w:hanging="708"/>
        <w:jc w:val="both"/>
        <w:rPr>
          <w:sz w:val="24"/>
        </w:rPr>
      </w:pPr>
      <w:r>
        <w:rPr>
          <w:spacing w:val="-6"/>
          <w:sz w:val="24"/>
        </w:rPr>
        <w:t>Revah, </w:t>
      </w:r>
      <w:r>
        <w:rPr>
          <w:spacing w:val="-5"/>
          <w:sz w:val="24"/>
        </w:rPr>
        <w:t>F., </w:t>
      </w:r>
      <w:r>
        <w:rPr>
          <w:spacing w:val="-6"/>
          <w:sz w:val="24"/>
        </w:rPr>
        <w:t>Bertrand, D., Galzi, </w:t>
      </w:r>
      <w:r>
        <w:rPr>
          <w:spacing w:val="-3"/>
          <w:sz w:val="24"/>
        </w:rPr>
        <w:t>J. </w:t>
      </w:r>
      <w:r>
        <w:rPr>
          <w:spacing w:val="-6"/>
          <w:sz w:val="24"/>
        </w:rPr>
        <w:t>L., </w:t>
      </w:r>
      <w:r>
        <w:rPr>
          <w:spacing w:val="-8"/>
          <w:sz w:val="24"/>
        </w:rPr>
        <w:t>Devillers-Thiery, </w:t>
      </w:r>
      <w:r>
        <w:rPr>
          <w:spacing w:val="-7"/>
          <w:sz w:val="24"/>
        </w:rPr>
        <w:t>A., Mulle </w:t>
      </w:r>
      <w:r>
        <w:rPr>
          <w:sz w:val="24"/>
        </w:rPr>
        <w:t>, </w:t>
      </w:r>
      <w:r>
        <w:rPr>
          <w:spacing w:val="-4"/>
          <w:sz w:val="24"/>
        </w:rPr>
        <w:t>C., </w:t>
      </w:r>
      <w:r>
        <w:rPr>
          <w:spacing w:val="-5"/>
          <w:sz w:val="24"/>
        </w:rPr>
        <w:t>Hussy, </w:t>
      </w:r>
      <w:r>
        <w:rPr>
          <w:spacing w:val="-4"/>
          <w:sz w:val="24"/>
        </w:rPr>
        <w:t>N.,</w:t>
      </w:r>
      <w:r>
        <w:rPr>
          <w:spacing w:val="52"/>
          <w:sz w:val="24"/>
        </w:rPr>
        <w:t> </w:t>
      </w:r>
      <w:r>
        <w:rPr>
          <w:spacing w:val="-6"/>
          <w:sz w:val="24"/>
        </w:rPr>
        <w:t>Bertrand, </w:t>
      </w:r>
      <w:r>
        <w:rPr>
          <w:spacing w:val="-3"/>
          <w:sz w:val="24"/>
        </w:rPr>
        <w:t>S., </w:t>
      </w:r>
      <w:r>
        <w:rPr>
          <w:spacing w:val="-7"/>
          <w:sz w:val="24"/>
        </w:rPr>
        <w:t>Ballivet, </w:t>
      </w:r>
      <w:r>
        <w:rPr>
          <w:spacing w:val="-5"/>
          <w:sz w:val="24"/>
        </w:rPr>
        <w:t>M. </w:t>
      </w:r>
      <w:r>
        <w:rPr>
          <w:sz w:val="24"/>
        </w:rPr>
        <w:t>y </w:t>
      </w:r>
      <w:r>
        <w:rPr>
          <w:spacing w:val="-8"/>
          <w:sz w:val="24"/>
        </w:rPr>
        <w:t>Changeux, </w:t>
      </w:r>
      <w:r>
        <w:rPr>
          <w:spacing w:val="-4"/>
          <w:sz w:val="24"/>
        </w:rPr>
        <w:t>J. P. </w:t>
      </w:r>
      <w:r>
        <w:rPr>
          <w:spacing w:val="-7"/>
          <w:sz w:val="24"/>
        </w:rPr>
        <w:t>1991.  </w:t>
      </w:r>
      <w:r>
        <w:rPr>
          <w:spacing w:val="-8"/>
          <w:sz w:val="24"/>
        </w:rPr>
        <w:t>Mutations  </w:t>
      </w:r>
      <w:r>
        <w:rPr>
          <w:spacing w:val="-4"/>
          <w:sz w:val="24"/>
        </w:rPr>
        <w:t>in  </w:t>
      </w:r>
      <w:r>
        <w:rPr>
          <w:spacing w:val="-5"/>
          <w:sz w:val="24"/>
        </w:rPr>
        <w:t>the  </w:t>
      </w:r>
      <w:r>
        <w:rPr>
          <w:spacing w:val="-8"/>
          <w:sz w:val="24"/>
        </w:rPr>
        <w:t>channel  </w:t>
      </w:r>
      <w:r>
        <w:rPr>
          <w:spacing w:val="-7"/>
          <w:sz w:val="24"/>
        </w:rPr>
        <w:t>domain alter  </w:t>
      </w:r>
      <w:r>
        <w:rPr>
          <w:spacing w:val="-8"/>
          <w:sz w:val="24"/>
        </w:rPr>
        <w:t>desensitization  </w:t>
      </w:r>
      <w:r>
        <w:rPr>
          <w:spacing w:val="-4"/>
          <w:sz w:val="24"/>
        </w:rPr>
        <w:t>of </w:t>
      </w:r>
      <w:r>
        <w:rPr>
          <w:sz w:val="24"/>
        </w:rPr>
        <w:t>a </w:t>
      </w:r>
      <w:r>
        <w:rPr>
          <w:spacing w:val="-6"/>
          <w:sz w:val="24"/>
        </w:rPr>
        <w:t>neuronal nicotinic receptor. Nature, </w:t>
      </w:r>
      <w:r>
        <w:rPr>
          <w:spacing w:val="-10"/>
          <w:sz w:val="24"/>
        </w:rPr>
        <w:t>352: </w:t>
      </w:r>
      <w:r>
        <w:rPr>
          <w:spacing w:val="23"/>
          <w:sz w:val="24"/>
        </w:rPr>
        <w:t> </w:t>
      </w:r>
      <w:r>
        <w:rPr>
          <w:spacing w:val="-6"/>
          <w:sz w:val="24"/>
        </w:rPr>
        <w:t>846-9.</w:t>
      </w:r>
    </w:p>
    <w:p>
      <w:pPr>
        <w:pStyle w:val="ListParagraph"/>
        <w:numPr>
          <w:ilvl w:val="0"/>
          <w:numId w:val="9"/>
        </w:numPr>
        <w:tabs>
          <w:tab w:pos="810" w:val="left" w:leader="none"/>
        </w:tabs>
        <w:spacing w:line="240" w:lineRule="auto" w:before="120" w:after="0"/>
        <w:ind w:left="810" w:right="111" w:hanging="708"/>
        <w:jc w:val="both"/>
        <w:rPr>
          <w:sz w:val="24"/>
        </w:rPr>
      </w:pPr>
      <w:r>
        <w:rPr>
          <w:spacing w:val="-6"/>
          <w:sz w:val="24"/>
        </w:rPr>
        <w:t>Rew, </w:t>
      </w:r>
      <w:r>
        <w:rPr>
          <w:spacing w:val="-3"/>
          <w:sz w:val="24"/>
        </w:rPr>
        <w:t>R.S. </w:t>
      </w:r>
      <w:r>
        <w:rPr>
          <w:spacing w:val="-6"/>
          <w:sz w:val="24"/>
        </w:rPr>
        <w:t>1995. Resistência </w:t>
      </w:r>
      <w:r>
        <w:rPr>
          <w:spacing w:val="-7"/>
          <w:sz w:val="24"/>
        </w:rPr>
        <w:t>antihelmíntica: </w:t>
      </w:r>
      <w:r>
        <w:rPr>
          <w:spacing w:val="-6"/>
          <w:sz w:val="24"/>
        </w:rPr>
        <w:t>situacão atual </w:t>
      </w:r>
      <w:r>
        <w:rPr>
          <w:sz w:val="24"/>
        </w:rPr>
        <w:t>e </w:t>
      </w:r>
      <w:r>
        <w:rPr>
          <w:spacing w:val="-6"/>
          <w:sz w:val="24"/>
        </w:rPr>
        <w:t>futuro. Proceedings </w:t>
      </w:r>
      <w:r>
        <w:rPr>
          <w:spacing w:val="-3"/>
          <w:sz w:val="24"/>
        </w:rPr>
        <w:t>de </w:t>
      </w:r>
      <w:r>
        <w:rPr>
          <w:spacing w:val="-4"/>
          <w:sz w:val="24"/>
        </w:rPr>
        <w:t>IX </w:t>
      </w:r>
      <w:r>
        <w:rPr>
          <w:spacing w:val="-7"/>
          <w:sz w:val="24"/>
        </w:rPr>
        <w:t>Seminário Brasileiro </w:t>
      </w:r>
      <w:r>
        <w:rPr>
          <w:spacing w:val="-3"/>
          <w:sz w:val="24"/>
        </w:rPr>
        <w:t>de </w:t>
      </w:r>
      <w:r>
        <w:rPr>
          <w:spacing w:val="-7"/>
          <w:sz w:val="24"/>
        </w:rPr>
        <w:t>Parasitologia  Veterinária. </w:t>
      </w:r>
      <w:r>
        <w:rPr>
          <w:spacing w:val="-6"/>
          <w:sz w:val="24"/>
        </w:rPr>
        <w:t>Campo </w:t>
      </w:r>
      <w:r>
        <w:rPr>
          <w:spacing w:val="-7"/>
          <w:sz w:val="24"/>
        </w:rPr>
        <w:t>Grande, </w:t>
      </w:r>
      <w:r>
        <w:rPr>
          <w:spacing w:val="24"/>
          <w:sz w:val="24"/>
        </w:rPr>
        <w:t> </w:t>
      </w:r>
      <w:r>
        <w:rPr>
          <w:spacing w:val="-5"/>
          <w:sz w:val="24"/>
        </w:rPr>
        <w:t>Brasil.</w:t>
      </w:r>
    </w:p>
    <w:p>
      <w:pPr>
        <w:pStyle w:val="ListParagraph"/>
        <w:numPr>
          <w:ilvl w:val="0"/>
          <w:numId w:val="9"/>
        </w:numPr>
        <w:tabs>
          <w:tab w:pos="810" w:val="left" w:leader="none"/>
        </w:tabs>
        <w:spacing w:line="240" w:lineRule="auto" w:before="120" w:after="0"/>
        <w:ind w:left="810" w:right="114" w:hanging="708"/>
        <w:jc w:val="both"/>
        <w:rPr>
          <w:sz w:val="24"/>
        </w:rPr>
      </w:pPr>
      <w:r>
        <w:rPr>
          <w:spacing w:val="-5"/>
          <w:sz w:val="24"/>
        </w:rPr>
        <w:t>Rew, </w:t>
      </w:r>
      <w:r>
        <w:rPr>
          <w:spacing w:val="-3"/>
          <w:sz w:val="24"/>
        </w:rPr>
        <w:t>R.S., </w:t>
      </w:r>
      <w:r>
        <w:rPr>
          <w:spacing w:val="-6"/>
          <w:sz w:val="24"/>
        </w:rPr>
        <w:t>Fetterer, </w:t>
      </w:r>
      <w:r>
        <w:rPr>
          <w:spacing w:val="-3"/>
          <w:sz w:val="24"/>
        </w:rPr>
        <w:t>R. H. </w:t>
      </w:r>
      <w:r>
        <w:rPr>
          <w:sz w:val="24"/>
        </w:rPr>
        <w:t>1986. </w:t>
      </w:r>
      <w:r>
        <w:rPr>
          <w:spacing w:val="-5"/>
          <w:sz w:val="24"/>
        </w:rPr>
        <w:t>Modes </w:t>
      </w:r>
      <w:r>
        <w:rPr>
          <w:spacing w:val="-3"/>
          <w:sz w:val="24"/>
        </w:rPr>
        <w:t>of </w:t>
      </w:r>
      <w:r>
        <w:rPr>
          <w:spacing w:val="-5"/>
          <w:sz w:val="24"/>
        </w:rPr>
        <w:t>action </w:t>
      </w:r>
      <w:r>
        <w:rPr>
          <w:spacing w:val="-3"/>
          <w:sz w:val="24"/>
        </w:rPr>
        <w:t>of </w:t>
      </w:r>
      <w:r>
        <w:rPr>
          <w:spacing w:val="-5"/>
          <w:sz w:val="24"/>
        </w:rPr>
        <w:t>antinematodal drugs. </w:t>
      </w:r>
      <w:r>
        <w:rPr>
          <w:spacing w:val="-4"/>
          <w:sz w:val="24"/>
        </w:rPr>
        <w:t>En: </w:t>
      </w:r>
      <w:r>
        <w:rPr>
          <w:spacing w:val="-9"/>
          <w:sz w:val="24"/>
        </w:rPr>
        <w:t>Chemotherapy </w:t>
      </w:r>
      <w:r>
        <w:rPr>
          <w:spacing w:val="-3"/>
          <w:sz w:val="24"/>
        </w:rPr>
        <w:t>of </w:t>
      </w:r>
      <w:r>
        <w:rPr>
          <w:spacing w:val="-6"/>
          <w:sz w:val="24"/>
        </w:rPr>
        <w:t>parasitic diseases. Ed. </w:t>
      </w:r>
      <w:r>
        <w:rPr>
          <w:spacing w:val="-3"/>
          <w:sz w:val="24"/>
        </w:rPr>
        <w:t>W. </w:t>
      </w:r>
      <w:r>
        <w:rPr>
          <w:spacing w:val="-4"/>
          <w:sz w:val="24"/>
        </w:rPr>
        <w:t>C. </w:t>
      </w:r>
      <w:r>
        <w:rPr>
          <w:spacing w:val="-6"/>
          <w:sz w:val="24"/>
        </w:rPr>
        <w:t>Campbell </w:t>
      </w:r>
      <w:r>
        <w:rPr>
          <w:spacing w:val="-5"/>
          <w:sz w:val="24"/>
        </w:rPr>
        <w:t>and </w:t>
      </w:r>
      <w:r>
        <w:rPr>
          <w:spacing w:val="-4"/>
          <w:sz w:val="24"/>
        </w:rPr>
        <w:t>R. S.  </w:t>
      </w:r>
      <w:r>
        <w:rPr>
          <w:spacing w:val="14"/>
          <w:sz w:val="24"/>
        </w:rPr>
        <w:t> </w:t>
      </w:r>
      <w:r>
        <w:rPr>
          <w:spacing w:val="-6"/>
          <w:sz w:val="24"/>
        </w:rPr>
        <w:t>Rew.</w:t>
      </w:r>
    </w:p>
    <w:p>
      <w:pPr>
        <w:pStyle w:val="ListParagraph"/>
        <w:numPr>
          <w:ilvl w:val="0"/>
          <w:numId w:val="9"/>
        </w:numPr>
        <w:tabs>
          <w:tab w:pos="810" w:val="left" w:leader="none"/>
        </w:tabs>
        <w:spacing w:line="240" w:lineRule="auto" w:before="120" w:after="0"/>
        <w:ind w:left="810" w:right="116" w:hanging="708"/>
        <w:jc w:val="both"/>
        <w:rPr>
          <w:sz w:val="24"/>
        </w:rPr>
      </w:pPr>
      <w:r>
        <w:rPr>
          <w:sz w:val="24"/>
        </w:rPr>
        <w:t>Roberts, F.H.S. y O´Sullivan, J.P. 1952. Methods for egg counts and larval cultures for strongyles infesting the gastrointestinal tract of cattle. Australian Agricultural Research.</w:t>
      </w:r>
      <w:r>
        <w:rPr>
          <w:spacing w:val="-4"/>
          <w:sz w:val="24"/>
        </w:rPr>
        <w:t> </w:t>
      </w:r>
      <w:r>
        <w:rPr>
          <w:sz w:val="24"/>
        </w:rPr>
        <w:t>1:99-108</w:t>
      </w:r>
    </w:p>
    <w:p>
      <w:pPr>
        <w:pStyle w:val="ListParagraph"/>
        <w:numPr>
          <w:ilvl w:val="0"/>
          <w:numId w:val="9"/>
        </w:numPr>
        <w:tabs>
          <w:tab w:pos="810" w:val="left" w:leader="none"/>
        </w:tabs>
        <w:spacing w:line="240" w:lineRule="auto" w:before="0" w:after="0"/>
        <w:ind w:left="810" w:right="117" w:hanging="708"/>
        <w:jc w:val="both"/>
        <w:rPr>
          <w:sz w:val="24"/>
        </w:rPr>
      </w:pPr>
      <w:r>
        <w:rPr>
          <w:spacing w:val="-7"/>
          <w:sz w:val="24"/>
        </w:rPr>
        <w:t>Robertson, </w:t>
      </w:r>
      <w:r>
        <w:rPr>
          <w:spacing w:val="-5"/>
          <w:sz w:val="24"/>
        </w:rPr>
        <w:t>A., </w:t>
      </w:r>
      <w:r>
        <w:rPr>
          <w:spacing w:val="-6"/>
          <w:sz w:val="24"/>
        </w:rPr>
        <w:t>Bjorn, </w:t>
      </w:r>
      <w:r>
        <w:rPr>
          <w:spacing w:val="-4"/>
          <w:sz w:val="24"/>
        </w:rPr>
        <w:t>H. </w:t>
      </w:r>
      <w:r>
        <w:rPr>
          <w:sz w:val="24"/>
        </w:rPr>
        <w:t>y </w:t>
      </w:r>
      <w:r>
        <w:rPr>
          <w:spacing w:val="-7"/>
          <w:sz w:val="24"/>
        </w:rPr>
        <w:t>Martin,  </w:t>
      </w:r>
      <w:r>
        <w:rPr>
          <w:spacing w:val="-4"/>
          <w:sz w:val="24"/>
        </w:rPr>
        <w:t>R.  </w:t>
      </w:r>
      <w:r>
        <w:rPr>
          <w:spacing w:val="-3"/>
          <w:sz w:val="24"/>
        </w:rPr>
        <w:t>J.  </w:t>
      </w:r>
      <w:r>
        <w:rPr>
          <w:spacing w:val="-7"/>
          <w:sz w:val="24"/>
        </w:rPr>
        <w:t>1999.  </w:t>
      </w:r>
      <w:r>
        <w:rPr>
          <w:spacing w:val="-8"/>
          <w:sz w:val="24"/>
        </w:rPr>
        <w:t>Resistance  </w:t>
      </w:r>
      <w:r>
        <w:rPr>
          <w:spacing w:val="-4"/>
          <w:sz w:val="24"/>
        </w:rPr>
        <w:t>to  </w:t>
      </w:r>
      <w:r>
        <w:rPr>
          <w:spacing w:val="-7"/>
          <w:sz w:val="24"/>
        </w:rPr>
        <w:t>levamisole  resolved  </w:t>
      </w:r>
      <w:r>
        <w:rPr>
          <w:spacing w:val="-5"/>
          <w:sz w:val="24"/>
        </w:rPr>
        <w:t>at the </w:t>
      </w:r>
      <w:r>
        <w:rPr>
          <w:spacing w:val="-7"/>
          <w:sz w:val="24"/>
        </w:rPr>
        <w:t>single </w:t>
      </w:r>
      <w:r>
        <w:rPr>
          <w:spacing w:val="-4"/>
          <w:sz w:val="24"/>
        </w:rPr>
        <w:t>channel </w:t>
      </w:r>
      <w:r>
        <w:rPr>
          <w:spacing w:val="-5"/>
          <w:sz w:val="24"/>
        </w:rPr>
        <w:t>level. </w:t>
      </w:r>
      <w:r>
        <w:rPr>
          <w:spacing w:val="-4"/>
          <w:sz w:val="24"/>
        </w:rPr>
        <w:t>Faseb </w:t>
      </w:r>
      <w:r>
        <w:rPr>
          <w:spacing w:val="-3"/>
          <w:sz w:val="24"/>
        </w:rPr>
        <w:t>J., </w:t>
      </w:r>
      <w:r>
        <w:rPr>
          <w:spacing w:val="-4"/>
          <w:sz w:val="24"/>
        </w:rPr>
        <w:t>13 </w:t>
      </w:r>
      <w:r>
        <w:rPr>
          <w:sz w:val="24"/>
        </w:rPr>
        <w:t>(6):</w:t>
      </w:r>
      <w:r>
        <w:rPr>
          <w:spacing w:val="18"/>
          <w:sz w:val="24"/>
        </w:rPr>
        <w:t> </w:t>
      </w:r>
      <w:r>
        <w:rPr>
          <w:spacing w:val="-9"/>
          <w:sz w:val="24"/>
        </w:rPr>
        <w:t>749-60.</w:t>
      </w:r>
    </w:p>
    <w:p>
      <w:pPr>
        <w:pStyle w:val="ListParagraph"/>
        <w:numPr>
          <w:ilvl w:val="0"/>
          <w:numId w:val="9"/>
        </w:numPr>
        <w:tabs>
          <w:tab w:pos="810" w:val="left" w:leader="none"/>
        </w:tabs>
        <w:spacing w:line="240" w:lineRule="auto" w:before="120" w:after="0"/>
        <w:ind w:left="810" w:right="124" w:hanging="708"/>
        <w:jc w:val="both"/>
        <w:rPr>
          <w:sz w:val="24"/>
        </w:rPr>
      </w:pPr>
      <w:r>
        <w:rPr>
          <w:sz w:val="24"/>
        </w:rPr>
        <w:t>Rogers, W.P. y Sommerville, R.I. 1963. The infective stage of nematode parasites and its significance in parasitism. Advances in Parasitology. 1:</w:t>
      </w:r>
      <w:r>
        <w:rPr>
          <w:spacing w:val="-10"/>
          <w:sz w:val="24"/>
        </w:rPr>
        <w:t> </w:t>
      </w:r>
      <w:r>
        <w:rPr>
          <w:sz w:val="24"/>
        </w:rPr>
        <w:t>109-171.</w:t>
      </w:r>
    </w:p>
    <w:p>
      <w:pPr>
        <w:pStyle w:val="ListParagraph"/>
        <w:numPr>
          <w:ilvl w:val="0"/>
          <w:numId w:val="9"/>
        </w:numPr>
        <w:tabs>
          <w:tab w:pos="810" w:val="left" w:leader="none"/>
        </w:tabs>
        <w:spacing w:line="240" w:lineRule="auto" w:before="0" w:after="0"/>
        <w:ind w:left="810" w:right="101" w:hanging="708"/>
        <w:jc w:val="both"/>
        <w:rPr>
          <w:sz w:val="24"/>
        </w:rPr>
      </w:pPr>
      <w:r>
        <w:rPr>
          <w:spacing w:val="-5"/>
          <w:sz w:val="24"/>
        </w:rPr>
        <w:t>Rohrer, </w:t>
      </w:r>
      <w:r>
        <w:rPr>
          <w:sz w:val="24"/>
        </w:rPr>
        <w:t>S.P. y </w:t>
      </w:r>
      <w:r>
        <w:rPr>
          <w:spacing w:val="-5"/>
          <w:sz w:val="24"/>
        </w:rPr>
        <w:t>Arena, </w:t>
      </w:r>
      <w:r>
        <w:rPr>
          <w:sz w:val="24"/>
        </w:rPr>
        <w:t>J.P. 1995. </w:t>
      </w:r>
      <w:r>
        <w:rPr>
          <w:spacing w:val="-6"/>
          <w:sz w:val="24"/>
        </w:rPr>
        <w:t>Ivermectin interactions </w:t>
      </w:r>
      <w:r>
        <w:rPr>
          <w:spacing w:val="-4"/>
          <w:sz w:val="24"/>
        </w:rPr>
        <w:t>with </w:t>
      </w:r>
      <w:r>
        <w:rPr>
          <w:spacing w:val="-5"/>
          <w:sz w:val="24"/>
        </w:rPr>
        <w:t>invertebrate  </w:t>
      </w:r>
      <w:r>
        <w:rPr>
          <w:spacing w:val="-4"/>
          <w:sz w:val="24"/>
        </w:rPr>
        <w:t>ion </w:t>
      </w:r>
      <w:r>
        <w:rPr>
          <w:spacing w:val="52"/>
          <w:sz w:val="24"/>
        </w:rPr>
        <w:t> </w:t>
      </w:r>
      <w:r>
        <w:rPr>
          <w:spacing w:val="-5"/>
          <w:sz w:val="24"/>
        </w:rPr>
        <w:t>channels. </w:t>
      </w:r>
      <w:r>
        <w:rPr>
          <w:spacing w:val="-3"/>
          <w:sz w:val="24"/>
        </w:rPr>
        <w:t>En: </w:t>
      </w:r>
      <w:r>
        <w:rPr>
          <w:spacing w:val="-7"/>
          <w:sz w:val="24"/>
        </w:rPr>
        <w:t>Molecular action </w:t>
      </w:r>
      <w:r>
        <w:rPr>
          <w:spacing w:val="-4"/>
          <w:sz w:val="24"/>
        </w:rPr>
        <w:t>of </w:t>
      </w:r>
      <w:r>
        <w:rPr>
          <w:spacing w:val="-7"/>
          <w:sz w:val="24"/>
        </w:rPr>
        <w:t>insecticides </w:t>
      </w:r>
      <w:r>
        <w:rPr>
          <w:spacing w:val="-4"/>
          <w:sz w:val="24"/>
        </w:rPr>
        <w:t>on </w:t>
      </w:r>
      <w:r>
        <w:rPr>
          <w:spacing w:val="-5"/>
          <w:sz w:val="24"/>
        </w:rPr>
        <w:t>ion </w:t>
      </w:r>
      <w:r>
        <w:rPr>
          <w:spacing w:val="-7"/>
          <w:sz w:val="24"/>
        </w:rPr>
        <w:t>channels. </w:t>
      </w:r>
      <w:r>
        <w:rPr>
          <w:spacing w:val="-6"/>
          <w:sz w:val="24"/>
        </w:rPr>
        <w:t>Ed. </w:t>
      </w:r>
      <w:r>
        <w:rPr>
          <w:spacing w:val="-7"/>
          <w:sz w:val="24"/>
        </w:rPr>
        <w:t>Marshall Clark, University </w:t>
      </w:r>
      <w:r>
        <w:rPr>
          <w:spacing w:val="-3"/>
          <w:sz w:val="24"/>
        </w:rPr>
        <w:t>of </w:t>
      </w:r>
      <w:r>
        <w:rPr>
          <w:spacing w:val="-5"/>
          <w:sz w:val="24"/>
        </w:rPr>
        <w:t>Massachusetts, </w:t>
      </w:r>
      <w:r>
        <w:rPr>
          <w:spacing w:val="-7"/>
          <w:sz w:val="24"/>
        </w:rPr>
        <w:t>American Chemical Society, </w:t>
      </w:r>
      <w:r>
        <w:rPr>
          <w:spacing w:val="-8"/>
          <w:sz w:val="24"/>
        </w:rPr>
        <w:t>Washington, </w:t>
      </w:r>
      <w:r>
        <w:rPr>
          <w:spacing w:val="-5"/>
          <w:sz w:val="24"/>
        </w:rPr>
        <w:t>DC.  </w:t>
      </w:r>
      <w:r>
        <w:rPr>
          <w:spacing w:val="-4"/>
          <w:sz w:val="24"/>
        </w:rPr>
        <w:t>p.  </w:t>
      </w:r>
      <w:r>
        <w:rPr>
          <w:spacing w:val="-6"/>
          <w:sz w:val="24"/>
        </w:rPr>
        <w:t>264-  </w:t>
      </w:r>
      <w:r>
        <w:rPr>
          <w:spacing w:val="-9"/>
          <w:sz w:val="24"/>
        </w:rPr>
        <w:t>283.</w:t>
      </w:r>
    </w:p>
    <w:p>
      <w:pPr>
        <w:pStyle w:val="ListParagraph"/>
        <w:numPr>
          <w:ilvl w:val="0"/>
          <w:numId w:val="9"/>
        </w:numPr>
        <w:tabs>
          <w:tab w:pos="810" w:val="left" w:leader="none"/>
        </w:tabs>
        <w:spacing w:line="240" w:lineRule="auto" w:before="120" w:after="0"/>
        <w:ind w:left="810" w:right="104" w:hanging="708"/>
        <w:jc w:val="both"/>
        <w:rPr>
          <w:sz w:val="24"/>
        </w:rPr>
      </w:pPr>
      <w:r>
        <w:rPr>
          <w:spacing w:val="-6"/>
          <w:sz w:val="24"/>
        </w:rPr>
        <w:t>Rohrer, </w:t>
      </w:r>
      <w:r>
        <w:rPr>
          <w:spacing w:val="-5"/>
          <w:sz w:val="24"/>
        </w:rPr>
        <w:t>S.P., </w:t>
      </w:r>
      <w:r>
        <w:rPr>
          <w:spacing w:val="-6"/>
          <w:sz w:val="24"/>
        </w:rPr>
        <w:t>Birzin, </w:t>
      </w:r>
      <w:r>
        <w:rPr>
          <w:sz w:val="24"/>
        </w:rPr>
        <w:t>E </w:t>
      </w:r>
      <w:r>
        <w:rPr>
          <w:spacing w:val="-6"/>
          <w:sz w:val="24"/>
        </w:rPr>
        <w:t>T., </w:t>
      </w:r>
      <w:r>
        <w:rPr>
          <w:spacing w:val="-4"/>
          <w:sz w:val="24"/>
        </w:rPr>
        <w:t>Eary</w:t>
      </w:r>
      <w:r>
        <w:rPr>
          <w:spacing w:val="52"/>
          <w:sz w:val="24"/>
        </w:rPr>
        <w:t> </w:t>
      </w:r>
      <w:r>
        <w:rPr>
          <w:spacing w:val="-4"/>
          <w:sz w:val="24"/>
        </w:rPr>
        <w:t>C.H.,</w:t>
      </w:r>
      <w:r>
        <w:rPr>
          <w:spacing w:val="52"/>
          <w:sz w:val="24"/>
        </w:rPr>
        <w:t> </w:t>
      </w:r>
      <w:r>
        <w:rPr>
          <w:spacing w:val="-6"/>
          <w:sz w:val="24"/>
        </w:rPr>
        <w:t>Schaeffer, </w:t>
      </w:r>
      <w:r>
        <w:rPr>
          <w:spacing w:val="-3"/>
          <w:sz w:val="24"/>
        </w:rPr>
        <w:t>J.M. </w:t>
      </w:r>
      <w:r>
        <w:rPr>
          <w:sz w:val="24"/>
        </w:rPr>
        <w:t>y  </w:t>
      </w:r>
      <w:r>
        <w:rPr>
          <w:spacing w:val="-6"/>
          <w:sz w:val="24"/>
        </w:rPr>
        <w:t>Shoop,  </w:t>
      </w:r>
      <w:r>
        <w:rPr>
          <w:spacing w:val="-4"/>
          <w:sz w:val="24"/>
        </w:rPr>
        <w:t>W.L. </w:t>
      </w:r>
      <w:r>
        <w:rPr>
          <w:spacing w:val="52"/>
          <w:sz w:val="24"/>
        </w:rPr>
        <w:t> </w:t>
      </w:r>
      <w:r>
        <w:rPr>
          <w:spacing w:val="-6"/>
          <w:sz w:val="24"/>
        </w:rPr>
        <w:t>1994. </w:t>
      </w:r>
      <w:r>
        <w:rPr>
          <w:spacing w:val="-4"/>
          <w:sz w:val="24"/>
        </w:rPr>
        <w:t>Ivermectin </w:t>
      </w:r>
      <w:r>
        <w:rPr>
          <w:spacing w:val="-8"/>
          <w:sz w:val="24"/>
        </w:rPr>
        <w:t>binding sites </w:t>
      </w:r>
      <w:r>
        <w:rPr>
          <w:spacing w:val="-5"/>
          <w:sz w:val="24"/>
        </w:rPr>
        <w:t>in </w:t>
      </w:r>
      <w:r>
        <w:rPr>
          <w:spacing w:val="-10"/>
          <w:sz w:val="24"/>
        </w:rPr>
        <w:t>sensitive </w:t>
      </w:r>
      <w:r>
        <w:rPr>
          <w:spacing w:val="-4"/>
          <w:sz w:val="24"/>
        </w:rPr>
        <w:t>and </w:t>
      </w:r>
      <w:r>
        <w:rPr>
          <w:spacing w:val="-5"/>
          <w:sz w:val="24"/>
        </w:rPr>
        <w:t>resistant </w:t>
      </w:r>
      <w:r>
        <w:rPr>
          <w:i/>
          <w:spacing w:val="-7"/>
          <w:sz w:val="24"/>
        </w:rPr>
        <w:t>Haemonchus  </w:t>
      </w:r>
      <w:r>
        <w:rPr>
          <w:i/>
          <w:spacing w:val="-5"/>
          <w:sz w:val="24"/>
        </w:rPr>
        <w:t>contortus</w:t>
      </w:r>
      <w:r>
        <w:rPr>
          <w:spacing w:val="-5"/>
          <w:sz w:val="24"/>
        </w:rPr>
        <w:t>.  </w:t>
      </w:r>
      <w:r>
        <w:rPr>
          <w:sz w:val="24"/>
        </w:rPr>
        <w:t>J. </w:t>
      </w:r>
      <w:r>
        <w:rPr>
          <w:spacing w:val="-5"/>
          <w:sz w:val="24"/>
        </w:rPr>
        <w:t>Parasitol., </w:t>
      </w:r>
      <w:r>
        <w:rPr>
          <w:spacing w:val="-4"/>
          <w:sz w:val="24"/>
        </w:rPr>
        <w:t>80 </w:t>
      </w:r>
      <w:r>
        <w:rPr>
          <w:spacing w:val="-3"/>
          <w:sz w:val="24"/>
        </w:rPr>
        <w:t>(3):</w:t>
      </w:r>
      <w:r>
        <w:rPr>
          <w:spacing w:val="-6"/>
          <w:sz w:val="24"/>
        </w:rPr>
        <w:t> </w:t>
      </w:r>
      <w:r>
        <w:rPr>
          <w:spacing w:val="-7"/>
          <w:sz w:val="24"/>
        </w:rPr>
        <w:t>493-497.</w:t>
      </w:r>
    </w:p>
    <w:p>
      <w:pPr>
        <w:pStyle w:val="ListParagraph"/>
        <w:numPr>
          <w:ilvl w:val="0"/>
          <w:numId w:val="9"/>
        </w:numPr>
        <w:tabs>
          <w:tab w:pos="810" w:val="left" w:leader="none"/>
        </w:tabs>
        <w:spacing w:line="240" w:lineRule="auto" w:before="120" w:after="0"/>
        <w:ind w:left="810" w:right="114" w:hanging="708"/>
        <w:jc w:val="both"/>
        <w:rPr>
          <w:sz w:val="24"/>
        </w:rPr>
      </w:pPr>
      <w:r>
        <w:rPr>
          <w:spacing w:val="-6"/>
          <w:sz w:val="24"/>
        </w:rPr>
        <w:t>Roos, </w:t>
      </w:r>
      <w:r>
        <w:rPr>
          <w:spacing w:val="-5"/>
          <w:sz w:val="24"/>
        </w:rPr>
        <w:t>M.H., </w:t>
      </w:r>
      <w:r>
        <w:rPr>
          <w:spacing w:val="-6"/>
          <w:sz w:val="24"/>
        </w:rPr>
        <w:t>Kwa, </w:t>
      </w:r>
      <w:r>
        <w:rPr>
          <w:spacing w:val="-4"/>
          <w:sz w:val="24"/>
        </w:rPr>
        <w:t>M.S.G.</w:t>
      </w:r>
      <w:r>
        <w:rPr>
          <w:spacing w:val="52"/>
          <w:sz w:val="24"/>
        </w:rPr>
        <w:t> </w:t>
      </w:r>
      <w:r>
        <w:rPr>
          <w:sz w:val="24"/>
        </w:rPr>
        <w:t>y </w:t>
      </w:r>
      <w:r>
        <w:rPr>
          <w:spacing w:val="-7"/>
          <w:sz w:val="24"/>
        </w:rPr>
        <w:t>Grant, </w:t>
      </w:r>
      <w:r>
        <w:rPr>
          <w:spacing w:val="-4"/>
          <w:sz w:val="24"/>
        </w:rPr>
        <w:t>W.N.</w:t>
      </w:r>
      <w:r>
        <w:rPr>
          <w:spacing w:val="52"/>
          <w:sz w:val="24"/>
        </w:rPr>
        <w:t> </w:t>
      </w:r>
      <w:r>
        <w:rPr>
          <w:spacing w:val="-7"/>
          <w:sz w:val="24"/>
        </w:rPr>
        <w:t>1995. </w:t>
      </w:r>
      <w:r>
        <w:rPr>
          <w:spacing w:val="-6"/>
          <w:sz w:val="24"/>
        </w:rPr>
        <w:t>New  </w:t>
      </w:r>
      <w:r>
        <w:rPr>
          <w:spacing w:val="-7"/>
          <w:sz w:val="24"/>
        </w:rPr>
        <w:t>genetic</w:t>
      </w:r>
      <w:r>
        <w:rPr>
          <w:spacing w:val="46"/>
          <w:sz w:val="24"/>
        </w:rPr>
        <w:t> </w:t>
      </w:r>
      <w:r>
        <w:rPr>
          <w:spacing w:val="-6"/>
          <w:sz w:val="24"/>
        </w:rPr>
        <w:t>and  </w:t>
      </w:r>
      <w:r>
        <w:rPr>
          <w:spacing w:val="-8"/>
          <w:sz w:val="24"/>
        </w:rPr>
        <w:t>practical  </w:t>
      </w:r>
      <w:r>
        <w:rPr>
          <w:spacing w:val="-7"/>
          <w:sz w:val="24"/>
        </w:rPr>
        <w:t>implications </w:t>
      </w:r>
      <w:r>
        <w:rPr>
          <w:spacing w:val="-3"/>
          <w:sz w:val="24"/>
        </w:rPr>
        <w:t>of </w:t>
      </w:r>
      <w:r>
        <w:rPr>
          <w:spacing w:val="-6"/>
          <w:sz w:val="24"/>
        </w:rPr>
        <w:t>selection </w:t>
      </w:r>
      <w:r>
        <w:rPr>
          <w:spacing w:val="-5"/>
          <w:sz w:val="24"/>
        </w:rPr>
        <w:t>for </w:t>
      </w:r>
      <w:r>
        <w:rPr>
          <w:spacing w:val="-7"/>
          <w:sz w:val="24"/>
        </w:rPr>
        <w:t>anthelmintic </w:t>
      </w:r>
      <w:r>
        <w:rPr>
          <w:spacing w:val="-6"/>
          <w:sz w:val="24"/>
        </w:rPr>
        <w:t>resistance </w:t>
      </w:r>
      <w:r>
        <w:rPr>
          <w:spacing w:val="-4"/>
          <w:sz w:val="24"/>
        </w:rPr>
        <w:t>in </w:t>
      </w:r>
      <w:r>
        <w:rPr>
          <w:spacing w:val="-6"/>
          <w:sz w:val="24"/>
        </w:rPr>
        <w:t>parasitic </w:t>
      </w:r>
      <w:r>
        <w:rPr>
          <w:spacing w:val="-7"/>
          <w:sz w:val="24"/>
        </w:rPr>
        <w:t>nematodes. Parasitol. Today, </w:t>
      </w:r>
      <w:r>
        <w:rPr>
          <w:spacing w:val="-6"/>
          <w:sz w:val="24"/>
        </w:rPr>
        <w:t>11:</w:t>
      </w:r>
      <w:r>
        <w:rPr>
          <w:spacing w:val="24"/>
          <w:sz w:val="24"/>
        </w:rPr>
        <w:t> </w:t>
      </w:r>
      <w:r>
        <w:rPr>
          <w:spacing w:val="-10"/>
          <w:sz w:val="24"/>
        </w:rPr>
        <w:t>148-150.</w:t>
      </w:r>
    </w:p>
    <w:p>
      <w:pPr>
        <w:pStyle w:val="ListParagraph"/>
        <w:numPr>
          <w:ilvl w:val="0"/>
          <w:numId w:val="9"/>
        </w:numPr>
        <w:tabs>
          <w:tab w:pos="810" w:val="left" w:leader="none"/>
        </w:tabs>
        <w:spacing w:line="240" w:lineRule="auto" w:before="120" w:after="0"/>
        <w:ind w:left="810" w:right="121" w:hanging="708"/>
        <w:jc w:val="both"/>
        <w:rPr>
          <w:sz w:val="24"/>
        </w:rPr>
      </w:pPr>
      <w:r>
        <w:rPr>
          <w:sz w:val="24"/>
        </w:rPr>
        <w:t>Russel, A.J.F., Doney, .JM. y Gunn, R.G. 1969. Subjective assessment of body fat in live sheep. Journal of Agricultural Science,</w:t>
      </w:r>
      <w:r>
        <w:rPr>
          <w:spacing w:val="-7"/>
          <w:sz w:val="24"/>
        </w:rPr>
        <w:t> </w:t>
      </w:r>
      <w:r>
        <w:rPr>
          <w:sz w:val="24"/>
        </w:rPr>
        <w:t>72:451-454.</w:t>
      </w:r>
    </w:p>
    <w:p>
      <w:pPr>
        <w:pStyle w:val="ListParagraph"/>
        <w:numPr>
          <w:ilvl w:val="0"/>
          <w:numId w:val="9"/>
        </w:numPr>
        <w:tabs>
          <w:tab w:pos="810" w:val="left" w:leader="none"/>
        </w:tabs>
        <w:spacing w:line="240" w:lineRule="auto" w:before="120" w:after="0"/>
        <w:ind w:left="810" w:right="112" w:hanging="708"/>
        <w:jc w:val="both"/>
        <w:rPr>
          <w:sz w:val="24"/>
        </w:rPr>
      </w:pPr>
      <w:r>
        <w:rPr>
          <w:spacing w:val="-8"/>
          <w:sz w:val="24"/>
        </w:rPr>
        <w:t>Russell, </w:t>
      </w:r>
      <w:r>
        <w:rPr>
          <w:spacing w:val="-4"/>
          <w:sz w:val="24"/>
        </w:rPr>
        <w:t>G. </w:t>
      </w:r>
      <w:r>
        <w:rPr>
          <w:sz w:val="24"/>
        </w:rPr>
        <w:t>y </w:t>
      </w:r>
      <w:r>
        <w:rPr>
          <w:spacing w:val="-8"/>
          <w:sz w:val="24"/>
        </w:rPr>
        <w:t>Lacey, </w:t>
      </w:r>
      <w:r>
        <w:rPr>
          <w:spacing w:val="-4"/>
          <w:sz w:val="24"/>
        </w:rPr>
        <w:t>E. </w:t>
      </w:r>
      <w:r>
        <w:rPr>
          <w:spacing w:val="-7"/>
          <w:sz w:val="24"/>
        </w:rPr>
        <w:t>1991.  </w:t>
      </w:r>
      <w:r>
        <w:rPr>
          <w:spacing w:val="-8"/>
          <w:sz w:val="24"/>
        </w:rPr>
        <w:t>Temperature  dependent  binding  </w:t>
      </w:r>
      <w:r>
        <w:rPr>
          <w:spacing w:val="-4"/>
          <w:sz w:val="24"/>
        </w:rPr>
        <w:t>of  </w:t>
      </w:r>
      <w:r>
        <w:rPr>
          <w:spacing w:val="-8"/>
          <w:sz w:val="24"/>
        </w:rPr>
        <w:t>mebendazole  </w:t>
      </w:r>
      <w:r>
        <w:rPr>
          <w:spacing w:val="-5"/>
          <w:sz w:val="24"/>
        </w:rPr>
        <w:t>to </w:t>
      </w:r>
      <w:r>
        <w:rPr>
          <w:spacing w:val="-8"/>
          <w:sz w:val="24"/>
        </w:rPr>
        <w:t>tubulin </w:t>
      </w:r>
      <w:r>
        <w:rPr>
          <w:spacing w:val="-4"/>
          <w:sz w:val="24"/>
        </w:rPr>
        <w:t>in </w:t>
      </w:r>
      <w:r>
        <w:rPr>
          <w:spacing w:val="-8"/>
          <w:sz w:val="24"/>
        </w:rPr>
        <w:t>benzimidazole-susceptible </w:t>
      </w:r>
      <w:r>
        <w:rPr>
          <w:spacing w:val="-4"/>
          <w:sz w:val="24"/>
        </w:rPr>
        <w:t>and </w:t>
      </w:r>
      <w:r>
        <w:rPr>
          <w:spacing w:val="-6"/>
          <w:sz w:val="24"/>
        </w:rPr>
        <w:t>resistant-strains </w:t>
      </w:r>
      <w:r>
        <w:rPr>
          <w:sz w:val="24"/>
        </w:rPr>
        <w:t>of </w:t>
      </w:r>
      <w:r>
        <w:rPr>
          <w:i/>
          <w:spacing w:val="-9"/>
          <w:sz w:val="24"/>
        </w:rPr>
        <w:t>Trichostrongylus </w:t>
      </w:r>
      <w:r>
        <w:rPr>
          <w:i/>
          <w:spacing w:val="-10"/>
          <w:sz w:val="24"/>
        </w:rPr>
        <w:t>colubriformis </w:t>
      </w:r>
      <w:r>
        <w:rPr>
          <w:spacing w:val="-3"/>
          <w:sz w:val="24"/>
        </w:rPr>
        <w:t>and </w:t>
      </w:r>
      <w:r>
        <w:rPr>
          <w:i/>
          <w:spacing w:val="-9"/>
          <w:sz w:val="24"/>
        </w:rPr>
        <w:t>Caenorhabditis  </w:t>
      </w:r>
      <w:r>
        <w:rPr>
          <w:i/>
          <w:spacing w:val="-6"/>
          <w:sz w:val="24"/>
        </w:rPr>
        <w:t>elegans</w:t>
      </w:r>
      <w:r>
        <w:rPr>
          <w:spacing w:val="-6"/>
          <w:sz w:val="24"/>
        </w:rPr>
        <w:t>. </w:t>
      </w:r>
      <w:r>
        <w:rPr>
          <w:spacing w:val="-4"/>
          <w:sz w:val="24"/>
        </w:rPr>
        <w:t>Int. </w:t>
      </w:r>
      <w:r>
        <w:rPr>
          <w:sz w:val="24"/>
        </w:rPr>
        <w:t>J. </w:t>
      </w:r>
      <w:r>
        <w:rPr>
          <w:spacing w:val="-5"/>
          <w:sz w:val="24"/>
        </w:rPr>
        <w:t>Parasitol.,  </w:t>
      </w:r>
      <w:r>
        <w:rPr>
          <w:spacing w:val="-6"/>
          <w:sz w:val="24"/>
        </w:rPr>
        <w:t>21:</w:t>
      </w:r>
      <w:r>
        <w:rPr>
          <w:spacing w:val="41"/>
          <w:sz w:val="24"/>
        </w:rPr>
        <w:t> </w:t>
      </w:r>
      <w:r>
        <w:rPr>
          <w:spacing w:val="-12"/>
          <w:sz w:val="24"/>
        </w:rPr>
        <w:t>927-934.</w:t>
      </w:r>
    </w:p>
    <w:p>
      <w:pPr>
        <w:pStyle w:val="ListParagraph"/>
        <w:numPr>
          <w:ilvl w:val="0"/>
          <w:numId w:val="9"/>
        </w:numPr>
        <w:tabs>
          <w:tab w:pos="810" w:val="left" w:leader="none"/>
        </w:tabs>
        <w:spacing w:line="240" w:lineRule="auto" w:before="120" w:after="0"/>
        <w:ind w:left="810" w:right="113" w:hanging="708"/>
        <w:jc w:val="both"/>
        <w:rPr>
          <w:sz w:val="24"/>
        </w:rPr>
      </w:pPr>
      <w:r>
        <w:rPr>
          <w:spacing w:val="-7"/>
          <w:sz w:val="24"/>
        </w:rPr>
        <w:t>Sánchez, </w:t>
      </w:r>
      <w:r>
        <w:rPr>
          <w:spacing w:val="-5"/>
          <w:sz w:val="24"/>
        </w:rPr>
        <w:t>S., </w:t>
      </w:r>
      <w:r>
        <w:rPr>
          <w:spacing w:val="-6"/>
          <w:sz w:val="24"/>
        </w:rPr>
        <w:t>Alvarez, </w:t>
      </w:r>
      <w:r>
        <w:rPr>
          <w:spacing w:val="-4"/>
          <w:sz w:val="24"/>
        </w:rPr>
        <w:t>L. </w:t>
      </w:r>
      <w:r>
        <w:rPr>
          <w:sz w:val="24"/>
        </w:rPr>
        <w:t>y </w:t>
      </w:r>
      <w:r>
        <w:rPr>
          <w:spacing w:val="-7"/>
          <w:sz w:val="24"/>
        </w:rPr>
        <w:t>Lanusse, </w:t>
      </w:r>
      <w:r>
        <w:rPr>
          <w:spacing w:val="-3"/>
          <w:sz w:val="24"/>
        </w:rPr>
        <w:t>C. </w:t>
      </w:r>
      <w:r>
        <w:rPr>
          <w:spacing w:val="-6"/>
          <w:sz w:val="24"/>
        </w:rPr>
        <w:t>1997. Fasting induced changes </w:t>
      </w:r>
      <w:r>
        <w:rPr>
          <w:spacing w:val="-4"/>
          <w:sz w:val="24"/>
        </w:rPr>
        <w:t>on</w:t>
      </w:r>
      <w:r>
        <w:rPr>
          <w:spacing w:val="52"/>
          <w:sz w:val="24"/>
        </w:rPr>
        <w:t> </w:t>
      </w:r>
      <w:r>
        <w:rPr>
          <w:spacing w:val="-4"/>
          <w:sz w:val="24"/>
        </w:rPr>
        <w:t>the </w:t>
      </w:r>
      <w:r>
        <w:rPr>
          <w:spacing w:val="-5"/>
          <w:sz w:val="24"/>
        </w:rPr>
        <w:t>pharmacokinetic </w:t>
      </w:r>
      <w:r>
        <w:rPr>
          <w:spacing w:val="-6"/>
          <w:sz w:val="24"/>
        </w:rPr>
        <w:t>behaviour </w:t>
      </w:r>
      <w:r>
        <w:rPr>
          <w:spacing w:val="-4"/>
          <w:sz w:val="24"/>
        </w:rPr>
        <w:t>of</w:t>
      </w:r>
      <w:r>
        <w:rPr>
          <w:spacing w:val="52"/>
          <w:sz w:val="24"/>
        </w:rPr>
        <w:t> </w:t>
      </w:r>
      <w:r>
        <w:rPr>
          <w:spacing w:val="-6"/>
          <w:sz w:val="24"/>
        </w:rPr>
        <w:t>albendazole </w:t>
      </w:r>
      <w:r>
        <w:rPr>
          <w:spacing w:val="-5"/>
          <w:sz w:val="24"/>
        </w:rPr>
        <w:t>and its </w:t>
      </w:r>
      <w:r>
        <w:rPr>
          <w:spacing w:val="-7"/>
          <w:sz w:val="24"/>
        </w:rPr>
        <w:t>metabolites </w:t>
      </w:r>
      <w:r>
        <w:rPr>
          <w:spacing w:val="-4"/>
          <w:sz w:val="24"/>
        </w:rPr>
        <w:t>in</w:t>
      </w:r>
      <w:r>
        <w:rPr>
          <w:spacing w:val="52"/>
          <w:sz w:val="24"/>
        </w:rPr>
        <w:t> </w:t>
      </w:r>
      <w:r>
        <w:rPr>
          <w:spacing w:val="-6"/>
          <w:sz w:val="24"/>
        </w:rPr>
        <w:t>cattle. </w:t>
      </w:r>
      <w:r>
        <w:rPr>
          <w:spacing w:val="-3"/>
          <w:sz w:val="24"/>
        </w:rPr>
        <w:t>J. </w:t>
      </w:r>
      <w:r>
        <w:rPr>
          <w:spacing w:val="-6"/>
          <w:sz w:val="24"/>
        </w:rPr>
        <w:t>Vet. </w:t>
      </w:r>
      <w:r>
        <w:rPr>
          <w:spacing w:val="-7"/>
          <w:sz w:val="24"/>
        </w:rPr>
        <w:t>Pharmacol.  </w:t>
      </w:r>
      <w:r>
        <w:rPr>
          <w:spacing w:val="-6"/>
          <w:sz w:val="24"/>
        </w:rPr>
        <w:t>Therap.,  </w:t>
      </w:r>
      <w:r>
        <w:rPr>
          <w:spacing w:val="-11"/>
          <w:sz w:val="24"/>
        </w:rPr>
        <w:t>20:</w:t>
      </w:r>
      <w:r>
        <w:rPr>
          <w:spacing w:val="-32"/>
          <w:sz w:val="24"/>
        </w:rPr>
        <w:t> </w:t>
      </w:r>
      <w:r>
        <w:rPr>
          <w:spacing w:val="-10"/>
          <w:sz w:val="24"/>
        </w:rPr>
        <w:t>38-47.</w:t>
      </w:r>
    </w:p>
    <w:p>
      <w:pPr>
        <w:pStyle w:val="ListParagraph"/>
        <w:numPr>
          <w:ilvl w:val="0"/>
          <w:numId w:val="9"/>
        </w:numPr>
        <w:tabs>
          <w:tab w:pos="810" w:val="left" w:leader="none"/>
        </w:tabs>
        <w:spacing w:line="240" w:lineRule="auto" w:before="120" w:after="0"/>
        <w:ind w:left="810" w:right="113" w:hanging="708"/>
        <w:jc w:val="both"/>
        <w:rPr>
          <w:sz w:val="24"/>
        </w:rPr>
      </w:pPr>
      <w:r>
        <w:rPr>
          <w:spacing w:val="-5"/>
          <w:sz w:val="24"/>
        </w:rPr>
        <w:t>Sánchez, </w:t>
      </w:r>
      <w:r>
        <w:rPr>
          <w:spacing w:val="-3"/>
          <w:sz w:val="24"/>
        </w:rPr>
        <w:t>S., </w:t>
      </w:r>
      <w:r>
        <w:rPr>
          <w:spacing w:val="-5"/>
          <w:sz w:val="24"/>
        </w:rPr>
        <w:t>Alvarez, L. </w:t>
      </w:r>
      <w:r>
        <w:rPr>
          <w:sz w:val="24"/>
        </w:rPr>
        <w:t>y </w:t>
      </w:r>
      <w:r>
        <w:rPr>
          <w:spacing w:val="-5"/>
          <w:sz w:val="24"/>
        </w:rPr>
        <w:t>Lanusse, </w:t>
      </w:r>
      <w:r>
        <w:rPr>
          <w:spacing w:val="-3"/>
          <w:sz w:val="24"/>
        </w:rPr>
        <w:t>C. </w:t>
      </w:r>
      <w:r>
        <w:rPr>
          <w:spacing w:val="-4"/>
          <w:sz w:val="24"/>
        </w:rPr>
        <w:t>2000. </w:t>
      </w:r>
      <w:r>
        <w:rPr>
          <w:spacing w:val="-5"/>
          <w:sz w:val="24"/>
        </w:rPr>
        <w:t>Enhanced plasma </w:t>
      </w:r>
      <w:r>
        <w:rPr>
          <w:spacing w:val="-4"/>
          <w:sz w:val="24"/>
        </w:rPr>
        <w:t>and </w:t>
      </w:r>
      <w:r>
        <w:rPr>
          <w:spacing w:val="-5"/>
          <w:sz w:val="24"/>
        </w:rPr>
        <w:t>target tissue </w:t>
      </w:r>
      <w:r>
        <w:rPr>
          <w:spacing w:val="-10"/>
          <w:sz w:val="24"/>
        </w:rPr>
        <w:t>availabilities </w:t>
      </w:r>
      <w:r>
        <w:rPr>
          <w:spacing w:val="-5"/>
          <w:sz w:val="24"/>
        </w:rPr>
        <w:t>of </w:t>
      </w:r>
      <w:r>
        <w:rPr>
          <w:spacing w:val="-7"/>
          <w:sz w:val="24"/>
        </w:rPr>
        <w:t>albendazole </w:t>
      </w:r>
      <w:r>
        <w:rPr>
          <w:spacing w:val="-6"/>
          <w:sz w:val="24"/>
        </w:rPr>
        <w:t>and </w:t>
      </w:r>
      <w:r>
        <w:rPr>
          <w:spacing w:val="-7"/>
          <w:sz w:val="24"/>
        </w:rPr>
        <w:t>albendazole sulphoxide </w:t>
      </w:r>
      <w:r>
        <w:rPr>
          <w:spacing w:val="-4"/>
          <w:sz w:val="24"/>
        </w:rPr>
        <w:t>in </w:t>
      </w:r>
      <w:r>
        <w:rPr>
          <w:spacing w:val="-7"/>
          <w:sz w:val="24"/>
        </w:rPr>
        <w:t>fasted calves: evaluation </w:t>
      </w:r>
      <w:r>
        <w:rPr>
          <w:spacing w:val="-4"/>
          <w:sz w:val="24"/>
        </w:rPr>
        <w:t>of </w:t>
      </w:r>
      <w:r>
        <w:rPr>
          <w:spacing w:val="-7"/>
          <w:sz w:val="24"/>
        </w:rPr>
        <w:t>different </w:t>
      </w:r>
      <w:r>
        <w:rPr>
          <w:spacing w:val="-6"/>
          <w:sz w:val="24"/>
        </w:rPr>
        <w:t>fasting </w:t>
      </w:r>
      <w:r>
        <w:rPr>
          <w:spacing w:val="-7"/>
          <w:sz w:val="24"/>
        </w:rPr>
        <w:t>intervals. </w:t>
      </w:r>
      <w:r>
        <w:rPr>
          <w:spacing w:val="-3"/>
          <w:sz w:val="24"/>
        </w:rPr>
        <w:t>J. </w:t>
      </w:r>
      <w:r>
        <w:rPr>
          <w:spacing w:val="-4"/>
          <w:sz w:val="24"/>
        </w:rPr>
        <w:t>Vet. </w:t>
      </w:r>
      <w:r>
        <w:rPr>
          <w:spacing w:val="-5"/>
          <w:sz w:val="24"/>
        </w:rPr>
        <w:t>Pharmacol. </w:t>
      </w:r>
      <w:r>
        <w:rPr>
          <w:spacing w:val="-4"/>
          <w:sz w:val="24"/>
        </w:rPr>
        <w:t>Therap.,  </w:t>
      </w:r>
      <w:r>
        <w:rPr>
          <w:spacing w:val="-11"/>
          <w:sz w:val="24"/>
        </w:rPr>
        <w:t>23: </w:t>
      </w:r>
      <w:r>
        <w:rPr>
          <w:spacing w:val="14"/>
          <w:sz w:val="24"/>
        </w:rPr>
        <w:t> </w:t>
      </w:r>
      <w:r>
        <w:rPr>
          <w:spacing w:val="-12"/>
          <w:sz w:val="24"/>
        </w:rPr>
        <w:t>193-201.</w:t>
      </w:r>
    </w:p>
    <w:p>
      <w:pPr>
        <w:spacing w:after="0" w:line="240" w:lineRule="auto"/>
        <w:jc w:val="both"/>
        <w:rPr>
          <w:sz w:val="24"/>
        </w:rPr>
        <w:sectPr>
          <w:pgSz w:w="11910" w:h="16840"/>
          <w:pgMar w:header="0" w:footer="972" w:top="1340" w:bottom="1160" w:left="1600" w:right="1300"/>
        </w:sectPr>
      </w:pPr>
    </w:p>
    <w:p>
      <w:pPr>
        <w:pStyle w:val="ListParagraph"/>
        <w:numPr>
          <w:ilvl w:val="0"/>
          <w:numId w:val="9"/>
        </w:numPr>
        <w:tabs>
          <w:tab w:pos="809" w:val="left" w:leader="none"/>
          <w:tab w:pos="810" w:val="left" w:leader="none"/>
        </w:tabs>
        <w:spacing w:line="240" w:lineRule="auto" w:before="52" w:after="0"/>
        <w:ind w:left="810" w:right="0" w:hanging="708"/>
        <w:jc w:val="left"/>
        <w:rPr>
          <w:sz w:val="24"/>
        </w:rPr>
      </w:pPr>
      <w:r>
        <w:rPr>
          <w:spacing w:val="-7"/>
          <w:sz w:val="24"/>
        </w:rPr>
        <w:t>Sangster,  </w:t>
      </w:r>
      <w:r>
        <w:rPr>
          <w:spacing w:val="-4"/>
          <w:sz w:val="24"/>
        </w:rPr>
        <w:t>N.C. </w:t>
      </w:r>
      <w:r>
        <w:rPr>
          <w:spacing w:val="-6"/>
          <w:sz w:val="24"/>
        </w:rPr>
        <w:t>1994. </w:t>
      </w:r>
      <w:r>
        <w:rPr>
          <w:spacing w:val="-7"/>
          <w:sz w:val="24"/>
        </w:rPr>
        <w:t>P-glycoproteins  </w:t>
      </w:r>
      <w:r>
        <w:rPr>
          <w:spacing w:val="-4"/>
          <w:sz w:val="24"/>
        </w:rPr>
        <w:t>in </w:t>
      </w:r>
      <w:r>
        <w:rPr>
          <w:spacing w:val="-6"/>
          <w:sz w:val="24"/>
        </w:rPr>
        <w:t>nematodes. Parasitol. Today,  10:</w:t>
      </w:r>
      <w:r>
        <w:rPr>
          <w:spacing w:val="-9"/>
          <w:sz w:val="24"/>
        </w:rPr>
        <w:t> </w:t>
      </w:r>
      <w:r>
        <w:rPr>
          <w:spacing w:val="-12"/>
          <w:sz w:val="24"/>
        </w:rPr>
        <w:t>319-322.</w:t>
      </w:r>
    </w:p>
    <w:p>
      <w:pPr>
        <w:pStyle w:val="ListParagraph"/>
        <w:numPr>
          <w:ilvl w:val="0"/>
          <w:numId w:val="9"/>
        </w:numPr>
        <w:tabs>
          <w:tab w:pos="810" w:val="left" w:leader="none"/>
        </w:tabs>
        <w:spacing w:line="240" w:lineRule="auto" w:before="120" w:after="0"/>
        <w:ind w:left="810" w:right="114" w:hanging="708"/>
        <w:jc w:val="both"/>
        <w:rPr>
          <w:sz w:val="24"/>
        </w:rPr>
      </w:pPr>
      <w:r>
        <w:rPr>
          <w:spacing w:val="-7"/>
          <w:sz w:val="24"/>
        </w:rPr>
        <w:t>Sangster, </w:t>
      </w:r>
      <w:r>
        <w:rPr>
          <w:spacing w:val="-4"/>
          <w:sz w:val="24"/>
        </w:rPr>
        <w:t>N.C.</w:t>
      </w:r>
      <w:r>
        <w:rPr>
          <w:spacing w:val="52"/>
          <w:sz w:val="24"/>
        </w:rPr>
        <w:t> </w:t>
      </w:r>
      <w:r>
        <w:rPr>
          <w:spacing w:val="-6"/>
          <w:sz w:val="24"/>
        </w:rPr>
        <w:t>1999. Anthelmintic resistance: past, present  and  future.  Int.  </w:t>
      </w:r>
      <w:r>
        <w:rPr>
          <w:spacing w:val="-17"/>
          <w:sz w:val="24"/>
        </w:rPr>
        <w:t>J.  </w:t>
      </w:r>
      <w:r>
        <w:rPr>
          <w:spacing w:val="-5"/>
          <w:sz w:val="24"/>
        </w:rPr>
        <w:t>Parasitol.,</w:t>
      </w:r>
      <w:r>
        <w:rPr>
          <w:spacing w:val="31"/>
          <w:sz w:val="24"/>
        </w:rPr>
        <w:t> </w:t>
      </w:r>
      <w:r>
        <w:rPr>
          <w:spacing w:val="-10"/>
          <w:sz w:val="24"/>
        </w:rPr>
        <w:t>29:115-124.</w:t>
      </w:r>
    </w:p>
    <w:p>
      <w:pPr>
        <w:pStyle w:val="ListParagraph"/>
        <w:numPr>
          <w:ilvl w:val="0"/>
          <w:numId w:val="9"/>
        </w:numPr>
        <w:tabs>
          <w:tab w:pos="809" w:val="left" w:leader="none"/>
          <w:tab w:pos="810" w:val="left" w:leader="none"/>
        </w:tabs>
        <w:spacing w:line="240" w:lineRule="auto" w:before="120" w:after="0"/>
        <w:ind w:left="810" w:right="0" w:hanging="708"/>
        <w:jc w:val="left"/>
        <w:rPr>
          <w:sz w:val="24"/>
        </w:rPr>
      </w:pPr>
      <w:r>
        <w:rPr>
          <w:spacing w:val="-7"/>
          <w:sz w:val="24"/>
        </w:rPr>
        <w:t>Sangster,  </w:t>
      </w:r>
      <w:r>
        <w:rPr>
          <w:spacing w:val="-4"/>
          <w:sz w:val="24"/>
        </w:rPr>
        <w:t>N.C. </w:t>
      </w:r>
      <w:r>
        <w:rPr>
          <w:spacing w:val="-6"/>
          <w:sz w:val="24"/>
        </w:rPr>
        <w:t>2001. Managing parasiticide  resistance. Vet. </w:t>
      </w:r>
      <w:r>
        <w:rPr>
          <w:spacing w:val="-7"/>
          <w:sz w:val="24"/>
        </w:rPr>
        <w:t>Parasitol.,  </w:t>
      </w:r>
      <w:r>
        <w:rPr>
          <w:spacing w:val="-11"/>
          <w:sz w:val="24"/>
        </w:rPr>
        <w:t>98:</w:t>
      </w:r>
      <w:r>
        <w:rPr>
          <w:spacing w:val="37"/>
          <w:sz w:val="24"/>
        </w:rPr>
        <w:t> </w:t>
      </w:r>
      <w:r>
        <w:rPr>
          <w:spacing w:val="-9"/>
          <w:sz w:val="24"/>
        </w:rPr>
        <w:t>89-109.</w:t>
      </w:r>
    </w:p>
    <w:p>
      <w:pPr>
        <w:pStyle w:val="ListParagraph"/>
        <w:numPr>
          <w:ilvl w:val="0"/>
          <w:numId w:val="9"/>
        </w:numPr>
        <w:tabs>
          <w:tab w:pos="810" w:val="left" w:leader="none"/>
        </w:tabs>
        <w:spacing w:line="240" w:lineRule="auto" w:before="120" w:after="0"/>
        <w:ind w:left="810" w:right="116" w:hanging="708"/>
        <w:jc w:val="both"/>
        <w:rPr>
          <w:sz w:val="24"/>
        </w:rPr>
      </w:pPr>
      <w:r>
        <w:rPr>
          <w:spacing w:val="-7"/>
          <w:sz w:val="24"/>
        </w:rPr>
        <w:t>Sangster, </w:t>
      </w:r>
      <w:r>
        <w:rPr>
          <w:spacing w:val="-4"/>
          <w:sz w:val="24"/>
        </w:rPr>
        <w:t>N.C. </w:t>
      </w:r>
      <w:r>
        <w:rPr>
          <w:sz w:val="24"/>
        </w:rPr>
        <w:t>y </w:t>
      </w:r>
      <w:r>
        <w:rPr>
          <w:spacing w:val="-6"/>
          <w:sz w:val="24"/>
        </w:rPr>
        <w:t>Gill, </w:t>
      </w:r>
      <w:r>
        <w:rPr>
          <w:spacing w:val="-3"/>
          <w:sz w:val="24"/>
        </w:rPr>
        <w:t>J. </w:t>
      </w:r>
      <w:r>
        <w:rPr>
          <w:spacing w:val="-7"/>
          <w:sz w:val="24"/>
        </w:rPr>
        <w:t>1999. Pharmacology </w:t>
      </w:r>
      <w:r>
        <w:rPr>
          <w:spacing w:val="-4"/>
          <w:sz w:val="24"/>
        </w:rPr>
        <w:t>of </w:t>
      </w:r>
      <w:r>
        <w:rPr>
          <w:spacing w:val="-7"/>
          <w:sz w:val="24"/>
        </w:rPr>
        <w:t>anthelmintic resistance.  Parasitol.  Today, </w:t>
      </w:r>
      <w:r>
        <w:rPr>
          <w:spacing w:val="5"/>
          <w:sz w:val="24"/>
        </w:rPr>
        <w:t> </w:t>
      </w:r>
      <w:r>
        <w:rPr>
          <w:spacing w:val="-10"/>
          <w:sz w:val="24"/>
        </w:rPr>
        <w:t>15:141-146.</w:t>
      </w:r>
    </w:p>
    <w:p>
      <w:pPr>
        <w:pStyle w:val="ListParagraph"/>
        <w:numPr>
          <w:ilvl w:val="0"/>
          <w:numId w:val="9"/>
        </w:numPr>
        <w:tabs>
          <w:tab w:pos="810" w:val="left" w:leader="none"/>
        </w:tabs>
        <w:spacing w:line="240" w:lineRule="auto" w:before="120" w:after="0"/>
        <w:ind w:left="810" w:right="112" w:hanging="708"/>
        <w:jc w:val="both"/>
        <w:rPr>
          <w:sz w:val="24"/>
        </w:rPr>
      </w:pPr>
      <w:r>
        <w:rPr>
          <w:spacing w:val="-7"/>
          <w:sz w:val="24"/>
        </w:rPr>
        <w:t>Sangster, </w:t>
      </w:r>
      <w:r>
        <w:rPr>
          <w:spacing w:val="-5"/>
          <w:sz w:val="24"/>
        </w:rPr>
        <w:t>N.C., </w:t>
      </w:r>
      <w:r>
        <w:rPr>
          <w:spacing w:val="-6"/>
          <w:sz w:val="24"/>
        </w:rPr>
        <w:t>Bannan, </w:t>
      </w:r>
      <w:r>
        <w:rPr>
          <w:spacing w:val="-5"/>
          <w:sz w:val="24"/>
        </w:rPr>
        <w:t>S.C., </w:t>
      </w:r>
      <w:r>
        <w:rPr>
          <w:spacing w:val="-6"/>
          <w:sz w:val="24"/>
        </w:rPr>
        <w:t>Weiss, </w:t>
      </w:r>
      <w:r>
        <w:rPr>
          <w:spacing w:val="-4"/>
          <w:sz w:val="24"/>
        </w:rPr>
        <w:t>A.S., </w:t>
      </w:r>
      <w:r>
        <w:rPr>
          <w:spacing w:val="-6"/>
          <w:sz w:val="24"/>
        </w:rPr>
        <w:t>Nulf, </w:t>
      </w:r>
      <w:r>
        <w:rPr>
          <w:spacing w:val="-5"/>
          <w:sz w:val="24"/>
        </w:rPr>
        <w:t>S.C., </w:t>
      </w:r>
      <w:r>
        <w:rPr>
          <w:spacing w:val="-6"/>
          <w:sz w:val="24"/>
        </w:rPr>
        <w:t>Klein,  </w:t>
      </w:r>
      <w:r>
        <w:rPr>
          <w:spacing w:val="-4"/>
          <w:sz w:val="24"/>
        </w:rPr>
        <w:t>R.D.  </w:t>
      </w:r>
      <w:r>
        <w:rPr>
          <w:sz w:val="24"/>
        </w:rPr>
        <w:t>y  </w:t>
      </w:r>
      <w:r>
        <w:rPr>
          <w:spacing w:val="-7"/>
          <w:sz w:val="24"/>
        </w:rPr>
        <w:t>Geary,  </w:t>
      </w:r>
      <w:r>
        <w:rPr>
          <w:sz w:val="24"/>
        </w:rPr>
        <w:t>T  </w:t>
      </w:r>
      <w:r>
        <w:rPr>
          <w:spacing w:val="-6"/>
          <w:sz w:val="24"/>
        </w:rPr>
        <w:t>G. </w:t>
      </w:r>
      <w:r>
        <w:rPr>
          <w:spacing w:val="-4"/>
          <w:sz w:val="24"/>
        </w:rPr>
        <w:t>1999.</w:t>
      </w:r>
      <w:r>
        <w:rPr>
          <w:spacing w:val="52"/>
          <w:sz w:val="24"/>
        </w:rPr>
        <w:t> </w:t>
      </w:r>
      <w:r>
        <w:rPr>
          <w:i/>
          <w:spacing w:val="-6"/>
          <w:sz w:val="24"/>
        </w:rPr>
        <w:t>Haemonchus </w:t>
      </w:r>
      <w:r>
        <w:rPr>
          <w:i/>
          <w:spacing w:val="-7"/>
          <w:sz w:val="24"/>
        </w:rPr>
        <w:t>contortus</w:t>
      </w:r>
      <w:r>
        <w:rPr>
          <w:spacing w:val="-7"/>
          <w:sz w:val="24"/>
        </w:rPr>
        <w:t>: </w:t>
      </w:r>
      <w:r>
        <w:rPr>
          <w:spacing w:val="-8"/>
          <w:sz w:val="24"/>
        </w:rPr>
        <w:t>Sequence heterogeneity </w:t>
      </w:r>
      <w:r>
        <w:rPr>
          <w:spacing w:val="-4"/>
          <w:sz w:val="24"/>
        </w:rPr>
        <w:t>of</w:t>
      </w:r>
      <w:r>
        <w:rPr>
          <w:spacing w:val="52"/>
          <w:sz w:val="24"/>
        </w:rPr>
        <w:t> </w:t>
      </w:r>
      <w:r>
        <w:rPr>
          <w:spacing w:val="-8"/>
          <w:sz w:val="24"/>
        </w:rPr>
        <w:t>internucleotide </w:t>
      </w:r>
      <w:r>
        <w:rPr>
          <w:spacing w:val="-7"/>
          <w:sz w:val="24"/>
        </w:rPr>
        <w:t>binding domains from </w:t>
      </w:r>
      <w:r>
        <w:rPr>
          <w:spacing w:val="-6"/>
          <w:sz w:val="24"/>
        </w:rPr>
        <w:t>P-glycoproteins and </w:t>
      </w:r>
      <w:r>
        <w:rPr>
          <w:spacing w:val="-5"/>
          <w:sz w:val="24"/>
        </w:rPr>
        <w:t>an  </w:t>
      </w:r>
      <w:r>
        <w:rPr>
          <w:spacing w:val="-7"/>
          <w:sz w:val="24"/>
        </w:rPr>
        <w:t>association</w:t>
      </w:r>
      <w:r>
        <w:rPr>
          <w:spacing w:val="46"/>
          <w:sz w:val="24"/>
        </w:rPr>
        <w:t> </w:t>
      </w:r>
      <w:r>
        <w:rPr>
          <w:spacing w:val="-6"/>
          <w:sz w:val="24"/>
        </w:rPr>
        <w:t>with  </w:t>
      </w:r>
      <w:r>
        <w:rPr>
          <w:spacing w:val="-8"/>
          <w:sz w:val="24"/>
        </w:rPr>
        <w:t>avermectin/milbemycin </w:t>
      </w:r>
      <w:r>
        <w:rPr>
          <w:spacing w:val="-7"/>
          <w:sz w:val="24"/>
        </w:rPr>
        <w:t>resistance.  </w:t>
      </w:r>
      <w:r>
        <w:rPr>
          <w:spacing w:val="-6"/>
          <w:sz w:val="24"/>
        </w:rPr>
        <w:t>Exp. </w:t>
      </w:r>
      <w:r>
        <w:rPr>
          <w:spacing w:val="-7"/>
          <w:sz w:val="24"/>
        </w:rPr>
        <w:t>Parasitol.,  </w:t>
      </w:r>
      <w:r>
        <w:rPr>
          <w:spacing w:val="-6"/>
          <w:sz w:val="24"/>
        </w:rPr>
        <w:t>91:</w:t>
      </w:r>
      <w:r>
        <w:rPr>
          <w:spacing w:val="25"/>
          <w:sz w:val="24"/>
        </w:rPr>
        <w:t> </w:t>
      </w:r>
      <w:r>
        <w:rPr>
          <w:spacing w:val="-12"/>
          <w:sz w:val="24"/>
        </w:rPr>
        <w:t>250-257.</w:t>
      </w:r>
    </w:p>
    <w:p>
      <w:pPr>
        <w:pStyle w:val="ListParagraph"/>
        <w:numPr>
          <w:ilvl w:val="0"/>
          <w:numId w:val="9"/>
        </w:numPr>
        <w:tabs>
          <w:tab w:pos="810" w:val="left" w:leader="none"/>
        </w:tabs>
        <w:spacing w:line="240" w:lineRule="auto" w:before="120" w:after="0"/>
        <w:ind w:left="810" w:right="114" w:hanging="708"/>
        <w:jc w:val="both"/>
        <w:rPr>
          <w:sz w:val="24"/>
        </w:rPr>
      </w:pPr>
      <w:r>
        <w:rPr>
          <w:spacing w:val="-7"/>
          <w:sz w:val="24"/>
        </w:rPr>
        <w:t>Sangster, </w:t>
      </w:r>
      <w:r>
        <w:rPr>
          <w:spacing w:val="-5"/>
          <w:sz w:val="24"/>
        </w:rPr>
        <w:t>N.C., </w:t>
      </w:r>
      <w:r>
        <w:rPr>
          <w:spacing w:val="-7"/>
          <w:sz w:val="24"/>
        </w:rPr>
        <w:t>Redwin, </w:t>
      </w:r>
      <w:r>
        <w:rPr>
          <w:spacing w:val="-3"/>
          <w:sz w:val="24"/>
        </w:rPr>
        <w:t>J.M. </w:t>
      </w:r>
      <w:r>
        <w:rPr>
          <w:sz w:val="24"/>
        </w:rPr>
        <w:t>y </w:t>
      </w:r>
      <w:r>
        <w:rPr>
          <w:spacing w:val="-7"/>
          <w:sz w:val="24"/>
        </w:rPr>
        <w:t>Bjorn, </w:t>
      </w:r>
      <w:r>
        <w:rPr>
          <w:spacing w:val="-4"/>
          <w:sz w:val="24"/>
        </w:rPr>
        <w:t>H.</w:t>
      </w:r>
      <w:r>
        <w:rPr>
          <w:spacing w:val="52"/>
          <w:sz w:val="24"/>
        </w:rPr>
        <w:t> </w:t>
      </w:r>
      <w:r>
        <w:rPr>
          <w:spacing w:val="-6"/>
          <w:sz w:val="24"/>
        </w:rPr>
        <w:t>1998. </w:t>
      </w:r>
      <w:r>
        <w:rPr>
          <w:spacing w:val="-8"/>
          <w:sz w:val="24"/>
        </w:rPr>
        <w:t>Inheritance </w:t>
      </w:r>
      <w:r>
        <w:rPr>
          <w:spacing w:val="-4"/>
          <w:sz w:val="24"/>
        </w:rPr>
        <w:t>of</w:t>
      </w:r>
      <w:r>
        <w:rPr>
          <w:spacing w:val="52"/>
          <w:sz w:val="24"/>
        </w:rPr>
        <w:t> </w:t>
      </w:r>
      <w:r>
        <w:rPr>
          <w:spacing w:val="-7"/>
          <w:sz w:val="24"/>
        </w:rPr>
        <w:t>levamisole </w:t>
      </w:r>
      <w:r>
        <w:rPr>
          <w:spacing w:val="-6"/>
          <w:sz w:val="24"/>
        </w:rPr>
        <w:t>and </w:t>
      </w:r>
      <w:r>
        <w:rPr>
          <w:spacing w:val="-5"/>
          <w:sz w:val="24"/>
        </w:rPr>
        <w:t>benzimidazole </w:t>
      </w:r>
      <w:r>
        <w:rPr>
          <w:spacing w:val="-6"/>
          <w:sz w:val="24"/>
        </w:rPr>
        <w:t>resistance </w:t>
      </w:r>
      <w:r>
        <w:rPr>
          <w:spacing w:val="-3"/>
          <w:sz w:val="24"/>
        </w:rPr>
        <w:t>in </w:t>
      </w:r>
      <w:r>
        <w:rPr>
          <w:spacing w:val="-5"/>
          <w:sz w:val="24"/>
        </w:rPr>
        <w:t>an </w:t>
      </w:r>
      <w:r>
        <w:rPr>
          <w:spacing w:val="-6"/>
          <w:sz w:val="24"/>
        </w:rPr>
        <w:t>isolate </w:t>
      </w:r>
      <w:r>
        <w:rPr>
          <w:spacing w:val="-3"/>
          <w:sz w:val="24"/>
        </w:rPr>
        <w:t>of </w:t>
      </w:r>
      <w:r>
        <w:rPr>
          <w:i/>
          <w:spacing w:val="-6"/>
          <w:sz w:val="24"/>
        </w:rPr>
        <w:t>Haemonchus </w:t>
      </w:r>
      <w:r>
        <w:rPr>
          <w:i/>
          <w:spacing w:val="-5"/>
          <w:sz w:val="24"/>
        </w:rPr>
        <w:t>contortus</w:t>
      </w:r>
      <w:r>
        <w:rPr>
          <w:spacing w:val="-5"/>
          <w:sz w:val="24"/>
        </w:rPr>
        <w:t>. Int. </w:t>
      </w:r>
      <w:r>
        <w:rPr>
          <w:sz w:val="24"/>
        </w:rPr>
        <w:t>J. </w:t>
      </w:r>
      <w:r>
        <w:rPr>
          <w:spacing w:val="-5"/>
          <w:sz w:val="24"/>
        </w:rPr>
        <w:t>Parasitol., </w:t>
      </w:r>
      <w:r>
        <w:rPr>
          <w:spacing w:val="-6"/>
          <w:sz w:val="24"/>
        </w:rPr>
        <w:t>28: </w:t>
      </w:r>
      <w:r>
        <w:rPr>
          <w:spacing w:val="-10"/>
          <w:sz w:val="24"/>
        </w:rPr>
        <w:t>503-510.</w:t>
      </w:r>
    </w:p>
    <w:p>
      <w:pPr>
        <w:pStyle w:val="ListParagraph"/>
        <w:numPr>
          <w:ilvl w:val="0"/>
          <w:numId w:val="9"/>
        </w:numPr>
        <w:tabs>
          <w:tab w:pos="810" w:val="left" w:leader="none"/>
        </w:tabs>
        <w:spacing w:line="240" w:lineRule="auto" w:before="120" w:after="0"/>
        <w:ind w:left="810" w:right="117" w:hanging="708"/>
        <w:jc w:val="both"/>
        <w:rPr>
          <w:sz w:val="24"/>
        </w:rPr>
      </w:pPr>
      <w:r>
        <w:rPr>
          <w:sz w:val="24"/>
        </w:rPr>
        <w:t>Santamaría-Colonia, N., Torres-Acosta, J.F.J. y Rodríguez-Vivas, I. 1995. Efecto del peso del destete sobre el parasitismo gastrointestinal en cabritos en clima tropical. Revista Biomedica.</w:t>
      </w:r>
      <w:r>
        <w:rPr>
          <w:spacing w:val="-6"/>
          <w:sz w:val="24"/>
        </w:rPr>
        <w:t> </w:t>
      </w:r>
      <w:r>
        <w:rPr>
          <w:sz w:val="24"/>
        </w:rPr>
        <w:t>6:143-150.</w:t>
      </w:r>
    </w:p>
    <w:p>
      <w:pPr>
        <w:pStyle w:val="ListParagraph"/>
        <w:numPr>
          <w:ilvl w:val="0"/>
          <w:numId w:val="9"/>
        </w:numPr>
        <w:tabs>
          <w:tab w:pos="810" w:val="left" w:leader="none"/>
        </w:tabs>
        <w:spacing w:line="240" w:lineRule="auto" w:before="0" w:after="0"/>
        <w:ind w:left="810" w:right="107" w:hanging="708"/>
        <w:jc w:val="both"/>
        <w:rPr>
          <w:sz w:val="24"/>
        </w:rPr>
      </w:pPr>
      <w:r>
        <w:rPr>
          <w:spacing w:val="-7"/>
          <w:sz w:val="24"/>
        </w:rPr>
        <w:t>Smith, </w:t>
      </w:r>
      <w:r>
        <w:rPr>
          <w:spacing w:val="-6"/>
          <w:sz w:val="24"/>
        </w:rPr>
        <w:t>G., </w:t>
      </w:r>
      <w:r>
        <w:rPr>
          <w:spacing w:val="-8"/>
          <w:sz w:val="24"/>
        </w:rPr>
        <w:t>Grenfell, </w:t>
      </w:r>
      <w:r>
        <w:rPr>
          <w:spacing w:val="-6"/>
          <w:sz w:val="24"/>
        </w:rPr>
        <w:t>B., </w:t>
      </w:r>
      <w:r>
        <w:rPr>
          <w:spacing w:val="-8"/>
          <w:sz w:val="24"/>
        </w:rPr>
        <w:t>Isham, </w:t>
      </w:r>
      <w:r>
        <w:rPr>
          <w:spacing w:val="-6"/>
          <w:sz w:val="24"/>
        </w:rPr>
        <w:t>V. </w:t>
      </w:r>
      <w:r>
        <w:rPr>
          <w:sz w:val="24"/>
        </w:rPr>
        <w:t>y </w:t>
      </w:r>
      <w:r>
        <w:rPr>
          <w:spacing w:val="-7"/>
          <w:sz w:val="24"/>
        </w:rPr>
        <w:t>Cornell, </w:t>
      </w:r>
      <w:r>
        <w:rPr>
          <w:spacing w:val="-4"/>
          <w:sz w:val="24"/>
        </w:rPr>
        <w:t>S. </w:t>
      </w:r>
      <w:r>
        <w:rPr>
          <w:spacing w:val="-7"/>
          <w:sz w:val="24"/>
        </w:rPr>
        <w:t>1999. </w:t>
      </w:r>
      <w:r>
        <w:rPr>
          <w:spacing w:val="-8"/>
          <w:sz w:val="24"/>
        </w:rPr>
        <w:t>Anthelmintic resistance </w:t>
      </w:r>
      <w:r>
        <w:rPr>
          <w:spacing w:val="-6"/>
          <w:sz w:val="24"/>
        </w:rPr>
        <w:t>revisited: </w:t>
      </w:r>
      <w:r>
        <w:rPr>
          <w:spacing w:val="-8"/>
          <w:sz w:val="24"/>
        </w:rPr>
        <w:t>under-dosing, </w:t>
      </w:r>
      <w:r>
        <w:rPr>
          <w:spacing w:val="-7"/>
          <w:sz w:val="24"/>
        </w:rPr>
        <w:t>chemoprophylatic strategies, </w:t>
      </w:r>
      <w:r>
        <w:rPr>
          <w:spacing w:val="-6"/>
          <w:sz w:val="24"/>
        </w:rPr>
        <w:t>and mating  </w:t>
      </w:r>
      <w:r>
        <w:rPr>
          <w:spacing w:val="-7"/>
          <w:sz w:val="24"/>
        </w:rPr>
        <w:t>probabilities.  Int.  </w:t>
      </w:r>
      <w:r>
        <w:rPr>
          <w:spacing w:val="-3"/>
          <w:sz w:val="24"/>
        </w:rPr>
        <w:t>J.  </w:t>
      </w:r>
      <w:r>
        <w:rPr>
          <w:spacing w:val="-7"/>
          <w:sz w:val="24"/>
        </w:rPr>
        <w:t>Parasitol., </w:t>
      </w:r>
      <w:r>
        <w:rPr>
          <w:spacing w:val="-6"/>
          <w:sz w:val="24"/>
        </w:rPr>
        <w:t>29:</w:t>
      </w:r>
      <w:r>
        <w:rPr>
          <w:spacing w:val="4"/>
          <w:sz w:val="24"/>
        </w:rPr>
        <w:t> </w:t>
      </w:r>
      <w:r>
        <w:rPr>
          <w:spacing w:val="-9"/>
          <w:sz w:val="24"/>
        </w:rPr>
        <w:t>77-91.</w:t>
      </w:r>
    </w:p>
    <w:p>
      <w:pPr>
        <w:pStyle w:val="ListParagraph"/>
        <w:numPr>
          <w:ilvl w:val="0"/>
          <w:numId w:val="9"/>
        </w:numPr>
        <w:tabs>
          <w:tab w:pos="810" w:val="left" w:leader="none"/>
        </w:tabs>
        <w:spacing w:line="240" w:lineRule="auto" w:before="120" w:after="0"/>
        <w:ind w:left="810" w:right="119" w:hanging="708"/>
        <w:jc w:val="both"/>
        <w:rPr>
          <w:sz w:val="24"/>
        </w:rPr>
      </w:pPr>
      <w:r>
        <w:rPr>
          <w:sz w:val="24"/>
        </w:rPr>
        <w:t>Smith, W.D. 2008. Recent vaccine related studies with economically important gastrointestinal nematode parasites of ruminants. Tropical Biomedicine, 25:</w:t>
      </w:r>
      <w:r>
        <w:rPr>
          <w:spacing w:val="-11"/>
          <w:sz w:val="24"/>
        </w:rPr>
        <w:t> </w:t>
      </w:r>
      <w:r>
        <w:rPr>
          <w:sz w:val="24"/>
        </w:rPr>
        <w:t>50-55</w:t>
      </w:r>
    </w:p>
    <w:p>
      <w:pPr>
        <w:pStyle w:val="ListParagraph"/>
        <w:numPr>
          <w:ilvl w:val="0"/>
          <w:numId w:val="9"/>
        </w:numPr>
        <w:tabs>
          <w:tab w:pos="810" w:val="left" w:leader="none"/>
        </w:tabs>
        <w:spacing w:line="240" w:lineRule="auto" w:before="0" w:after="0"/>
        <w:ind w:left="810" w:right="115" w:hanging="708"/>
        <w:jc w:val="both"/>
        <w:rPr>
          <w:sz w:val="24"/>
        </w:rPr>
      </w:pPr>
      <w:r>
        <w:rPr>
          <w:sz w:val="24"/>
        </w:rPr>
        <w:t>Steel, R.G.D. y Torrie, J.H., 1980. Principles and Procedures of Statistics: A Biometrical Approach. McGraw-Hill Book, Co. New York. p.</w:t>
      </w:r>
      <w:r>
        <w:rPr>
          <w:spacing w:val="-11"/>
          <w:sz w:val="24"/>
        </w:rPr>
        <w:t> </w:t>
      </w:r>
      <w:r>
        <w:rPr>
          <w:sz w:val="24"/>
        </w:rPr>
        <w:t>633.</w:t>
      </w:r>
    </w:p>
    <w:p>
      <w:pPr>
        <w:pStyle w:val="ListParagraph"/>
        <w:numPr>
          <w:ilvl w:val="0"/>
          <w:numId w:val="9"/>
        </w:numPr>
        <w:tabs>
          <w:tab w:pos="810" w:val="left" w:leader="none"/>
        </w:tabs>
        <w:spacing w:line="240" w:lineRule="auto" w:before="0" w:after="0"/>
        <w:ind w:left="810" w:right="118" w:hanging="708"/>
        <w:jc w:val="both"/>
        <w:rPr>
          <w:sz w:val="24"/>
        </w:rPr>
      </w:pPr>
      <w:r>
        <w:rPr>
          <w:sz w:val="24"/>
        </w:rPr>
        <w:t>Sutherland, I.A., Bailey, J. y Shaw, R.J. 2010. The production costs of anthelmintic resistance in sheep managed within a monthly preventive drench program. Vet. Parasitol. 171,</w:t>
      </w:r>
      <w:r>
        <w:rPr>
          <w:spacing w:val="-2"/>
          <w:sz w:val="24"/>
        </w:rPr>
        <w:t> </w:t>
      </w:r>
      <w:r>
        <w:rPr>
          <w:sz w:val="24"/>
        </w:rPr>
        <w:t>300–304.</w:t>
      </w:r>
    </w:p>
    <w:p>
      <w:pPr>
        <w:pStyle w:val="ListParagraph"/>
        <w:numPr>
          <w:ilvl w:val="0"/>
          <w:numId w:val="9"/>
        </w:numPr>
        <w:tabs>
          <w:tab w:pos="810" w:val="left" w:leader="none"/>
        </w:tabs>
        <w:spacing w:line="240" w:lineRule="auto" w:before="0" w:after="0"/>
        <w:ind w:left="810" w:right="115" w:hanging="708"/>
        <w:jc w:val="both"/>
        <w:rPr>
          <w:sz w:val="24"/>
        </w:rPr>
      </w:pPr>
      <w:r>
        <w:rPr>
          <w:sz w:val="24"/>
        </w:rPr>
        <w:t>Torres-Acosta, J.F. y Hoste, H. 2008. Alternative or improved methods to limit gastrointestinal parasitism in grazing sheep and goats. Small Ruminant Research, 77: 159173.</w:t>
      </w:r>
    </w:p>
    <w:p>
      <w:pPr>
        <w:pStyle w:val="ListParagraph"/>
        <w:numPr>
          <w:ilvl w:val="0"/>
          <w:numId w:val="9"/>
        </w:numPr>
        <w:tabs>
          <w:tab w:pos="810" w:val="left" w:leader="none"/>
        </w:tabs>
        <w:spacing w:line="240" w:lineRule="auto" w:before="0" w:after="0"/>
        <w:ind w:left="810" w:right="116" w:hanging="708"/>
        <w:jc w:val="both"/>
        <w:rPr>
          <w:sz w:val="24"/>
        </w:rPr>
      </w:pPr>
      <w:r>
        <w:rPr>
          <w:sz w:val="24"/>
        </w:rPr>
        <w:t>Torres-Acosta, J.F., Jacobs, D.E., Aguilar-Caballero, A., Sandoval-Castro, C., May- Martínez, M. y Cob-Galera, L.A. 2004. The effect of supplementary feeding on the resilience and resistance of browsing Criollo kids against natural gastrointestinal nematode infections during the rainy season in tropical Mexico. Vet. Parasitol.,  124:</w:t>
      </w:r>
      <w:r>
        <w:rPr>
          <w:spacing w:val="-1"/>
          <w:sz w:val="24"/>
        </w:rPr>
        <w:t> </w:t>
      </w:r>
      <w:r>
        <w:rPr>
          <w:sz w:val="24"/>
        </w:rPr>
        <w:t>217-238.</w:t>
      </w:r>
    </w:p>
    <w:p>
      <w:pPr>
        <w:pStyle w:val="ListParagraph"/>
        <w:numPr>
          <w:ilvl w:val="0"/>
          <w:numId w:val="9"/>
        </w:numPr>
        <w:tabs>
          <w:tab w:pos="810" w:val="left" w:leader="none"/>
        </w:tabs>
        <w:spacing w:line="240" w:lineRule="auto" w:before="0" w:after="0"/>
        <w:ind w:left="810" w:right="114" w:hanging="708"/>
        <w:jc w:val="both"/>
        <w:rPr>
          <w:sz w:val="24"/>
        </w:rPr>
      </w:pPr>
      <w:r>
        <w:rPr>
          <w:sz w:val="24"/>
        </w:rPr>
        <w:t>Torres-Acosta, J.F.J., Dzul-Canché, U., Aguilar-Caballero, A.J., Rodríguez- Vivas, R.I., 2003b. Prevalence of benzimidazole resistant nematodes in sheep flocks in Yucatan, Mexico. Vet. Parasitol. 114,</w:t>
      </w:r>
      <w:r>
        <w:rPr>
          <w:spacing w:val="-6"/>
          <w:sz w:val="24"/>
        </w:rPr>
        <w:t> </w:t>
      </w:r>
      <w:r>
        <w:rPr>
          <w:sz w:val="24"/>
        </w:rPr>
        <w:t>33–42.</w:t>
      </w:r>
    </w:p>
    <w:p>
      <w:pPr>
        <w:pStyle w:val="ListParagraph"/>
        <w:numPr>
          <w:ilvl w:val="0"/>
          <w:numId w:val="9"/>
        </w:numPr>
        <w:tabs>
          <w:tab w:pos="810" w:val="left" w:leader="none"/>
        </w:tabs>
        <w:spacing w:line="240" w:lineRule="auto" w:before="0" w:after="0"/>
        <w:ind w:left="810" w:right="113" w:hanging="708"/>
        <w:jc w:val="both"/>
        <w:rPr>
          <w:sz w:val="24"/>
        </w:rPr>
      </w:pPr>
      <w:r>
        <w:rPr>
          <w:sz w:val="24"/>
        </w:rPr>
        <w:t>Torres-Acosta, J.F.J., López-Cervantes, C., Martínez-Ortiz-de-Montellano C., Cámara-Sarmiento, R., Rodríguez, J., Canul-Ku, H.L., Tirado-Muñoz, F., Aguilar- Caballero, A.J., Roberts, B., 2007. Prevalence of sheep farms with anthelmintic resistant nematodes in two states of Topical México. In: Proc. First North American Parasitology Congress, Mérida, México, pp.</w:t>
      </w:r>
      <w:r>
        <w:rPr>
          <w:spacing w:val="-9"/>
          <w:sz w:val="24"/>
        </w:rPr>
        <w:t> </w:t>
      </w:r>
      <w:r>
        <w:rPr>
          <w:sz w:val="24"/>
        </w:rPr>
        <w:t>136–137.</w:t>
      </w:r>
    </w:p>
    <w:p>
      <w:pPr>
        <w:pStyle w:val="ListParagraph"/>
        <w:numPr>
          <w:ilvl w:val="0"/>
          <w:numId w:val="9"/>
        </w:numPr>
        <w:tabs>
          <w:tab w:pos="810" w:val="left" w:leader="none"/>
          <w:tab w:pos="2002" w:val="left" w:leader="none"/>
          <w:tab w:pos="3847" w:val="left" w:leader="none"/>
          <w:tab w:pos="5702" w:val="left" w:leader="none"/>
          <w:tab w:pos="7628" w:val="left" w:leader="none"/>
        </w:tabs>
        <w:spacing w:line="240" w:lineRule="auto" w:before="0" w:after="0"/>
        <w:ind w:left="810" w:right="113" w:hanging="708"/>
        <w:jc w:val="both"/>
        <w:rPr>
          <w:sz w:val="24"/>
        </w:rPr>
      </w:pPr>
      <w:r>
        <w:rPr>
          <w:sz w:val="24"/>
        </w:rPr>
        <w:t>Torres-Acosta, J.F.J., Mendoza-de-Gives, P., Aguilar-Caballero A.J. y Cuéllar- Ordaz, J.A. 2012. Anthelmintic resistance in sheep farms: Update of the situation in the</w:t>
        <w:tab/>
        <w:t>American</w:t>
        <w:tab/>
        <w:t>continent.</w:t>
        <w:tab/>
        <w:t>Veterinary</w:t>
        <w:tab/>
        <w:t>Parasitology.</w:t>
      </w:r>
    </w:p>
    <w:p>
      <w:pPr>
        <w:spacing w:before="3"/>
        <w:ind w:left="810" w:right="123" w:firstLine="0"/>
        <w:jc w:val="left"/>
        <w:rPr>
          <w:sz w:val="18"/>
        </w:rPr>
      </w:pPr>
      <w:hyperlink r:id="rId52">
        <w:r>
          <w:rPr>
            <w:sz w:val="18"/>
            <w:u w:val="single"/>
          </w:rPr>
          <w:t>http://dx.doi.org/10.1016/j.vetpar.2012.03.037</w:t>
        </w:r>
      </w:hyperlink>
    </w:p>
    <w:p>
      <w:pPr>
        <w:spacing w:after="0"/>
        <w:jc w:val="left"/>
        <w:rPr>
          <w:sz w:val="18"/>
        </w:rPr>
        <w:sectPr>
          <w:pgSz w:w="11910" w:h="16840"/>
          <w:pgMar w:header="0" w:footer="972" w:top="1340" w:bottom="1160" w:left="1600" w:right="1300"/>
        </w:sectPr>
      </w:pPr>
    </w:p>
    <w:p>
      <w:pPr>
        <w:pStyle w:val="ListParagraph"/>
        <w:numPr>
          <w:ilvl w:val="0"/>
          <w:numId w:val="9"/>
        </w:numPr>
        <w:tabs>
          <w:tab w:pos="810" w:val="left" w:leader="none"/>
        </w:tabs>
        <w:spacing w:line="240" w:lineRule="auto" w:before="52" w:after="0"/>
        <w:ind w:left="810" w:right="112" w:hanging="708"/>
        <w:jc w:val="both"/>
        <w:rPr>
          <w:sz w:val="24"/>
        </w:rPr>
      </w:pPr>
      <w:r>
        <w:rPr>
          <w:sz w:val="24"/>
        </w:rPr>
        <w:t>Torres-Acosta, J.F.J., Roberts, B., Canto-Dorantes, J., Martínez-Ortiz, C., Rodríguez, J., Canul-Ku, L., 2003a. Prevalence of sheep herds with gastrointestinal nematodes resistant to benzimidazoles, imidazothiazoles and macrocyclic lactones in Yucatan. In: Proc. V International Seminar of Animal Parasitology, Merida, Mexico, pp.</w:t>
      </w:r>
      <w:r>
        <w:rPr>
          <w:spacing w:val="-2"/>
          <w:sz w:val="24"/>
        </w:rPr>
        <w:t> </w:t>
      </w:r>
      <w:r>
        <w:rPr>
          <w:sz w:val="24"/>
        </w:rPr>
        <w:t>48–52.</w:t>
      </w:r>
    </w:p>
    <w:p>
      <w:pPr>
        <w:pStyle w:val="ListParagraph"/>
        <w:numPr>
          <w:ilvl w:val="0"/>
          <w:numId w:val="9"/>
        </w:numPr>
        <w:tabs>
          <w:tab w:pos="810" w:val="left" w:leader="none"/>
        </w:tabs>
        <w:spacing w:line="240" w:lineRule="auto" w:before="0" w:after="0"/>
        <w:ind w:left="810" w:right="115" w:hanging="708"/>
        <w:jc w:val="both"/>
        <w:rPr>
          <w:sz w:val="24"/>
        </w:rPr>
      </w:pPr>
      <w:r>
        <w:rPr>
          <w:sz w:val="24"/>
        </w:rPr>
        <w:t>Urquhart, G.M. 1996. Veterinary Parasitology, Second ed., Oxford, UK, Blackwell Science Ltd. p</w:t>
      </w:r>
      <w:r>
        <w:rPr>
          <w:spacing w:val="-6"/>
          <w:sz w:val="24"/>
        </w:rPr>
        <w:t> </w:t>
      </w:r>
      <w:r>
        <w:rPr>
          <w:sz w:val="24"/>
        </w:rPr>
        <w:t>224-234.</w:t>
      </w:r>
    </w:p>
    <w:p>
      <w:pPr>
        <w:pStyle w:val="ListParagraph"/>
        <w:numPr>
          <w:ilvl w:val="0"/>
          <w:numId w:val="9"/>
        </w:numPr>
        <w:tabs>
          <w:tab w:pos="810" w:val="left" w:leader="none"/>
        </w:tabs>
        <w:spacing w:line="240" w:lineRule="auto" w:before="0" w:after="0"/>
        <w:ind w:left="810" w:right="119" w:hanging="708"/>
        <w:jc w:val="both"/>
        <w:rPr>
          <w:sz w:val="24"/>
        </w:rPr>
      </w:pPr>
      <w:r>
        <w:rPr>
          <w:sz w:val="24"/>
        </w:rPr>
        <w:t>Valle, María T. 1978. Contribución al estudio de los nematodos gastrointestinales del ganado bovino. Tesis para optar por el grado de Doctor en Ciencias Biológicas. Ciudad de La Habana.</w:t>
      </w:r>
      <w:r>
        <w:rPr>
          <w:spacing w:val="-6"/>
          <w:sz w:val="24"/>
        </w:rPr>
        <w:t> </w:t>
      </w:r>
      <w:r>
        <w:rPr>
          <w:sz w:val="24"/>
        </w:rPr>
        <w:t>Cuba.</w:t>
      </w:r>
    </w:p>
    <w:p>
      <w:pPr>
        <w:pStyle w:val="ListParagraph"/>
        <w:numPr>
          <w:ilvl w:val="0"/>
          <w:numId w:val="9"/>
        </w:numPr>
        <w:tabs>
          <w:tab w:pos="810" w:val="left" w:leader="none"/>
        </w:tabs>
        <w:spacing w:line="240" w:lineRule="auto" w:before="0" w:after="0"/>
        <w:ind w:left="810" w:right="119" w:hanging="708"/>
        <w:jc w:val="both"/>
        <w:rPr>
          <w:sz w:val="24"/>
        </w:rPr>
      </w:pPr>
      <w:r>
        <w:rPr>
          <w:sz w:val="24"/>
        </w:rPr>
        <w:t>Van Wyk, J.A. 2001. Refugia-overlooked as perhaps the most potent factor concerning the development of anthelmintic resistance. Onderstepoort Journal of Veterinary Research.</w:t>
      </w:r>
      <w:r>
        <w:rPr>
          <w:spacing w:val="-7"/>
          <w:sz w:val="24"/>
        </w:rPr>
        <w:t> </w:t>
      </w:r>
      <w:r>
        <w:rPr>
          <w:sz w:val="24"/>
        </w:rPr>
        <w:t>66:55-67</w:t>
      </w:r>
    </w:p>
    <w:p>
      <w:pPr>
        <w:pStyle w:val="ListParagraph"/>
        <w:numPr>
          <w:ilvl w:val="0"/>
          <w:numId w:val="9"/>
        </w:numPr>
        <w:tabs>
          <w:tab w:pos="810" w:val="left" w:leader="none"/>
        </w:tabs>
        <w:spacing w:line="240" w:lineRule="auto" w:before="0" w:after="0"/>
        <w:ind w:left="810" w:right="107" w:hanging="708"/>
        <w:jc w:val="both"/>
        <w:rPr>
          <w:sz w:val="24"/>
        </w:rPr>
      </w:pPr>
      <w:r>
        <w:rPr>
          <w:spacing w:val="-5"/>
          <w:sz w:val="24"/>
        </w:rPr>
        <w:t>Vassilatis, </w:t>
      </w:r>
      <w:r>
        <w:rPr>
          <w:spacing w:val="-4"/>
          <w:sz w:val="24"/>
        </w:rPr>
        <w:t>D.K., </w:t>
      </w:r>
      <w:r>
        <w:rPr>
          <w:spacing w:val="-5"/>
          <w:sz w:val="24"/>
        </w:rPr>
        <w:t>Arena, </w:t>
      </w:r>
      <w:r>
        <w:rPr>
          <w:spacing w:val="-3"/>
          <w:sz w:val="24"/>
        </w:rPr>
        <w:t>J., </w:t>
      </w:r>
      <w:r>
        <w:rPr>
          <w:spacing w:val="-5"/>
          <w:sz w:val="24"/>
        </w:rPr>
        <w:t>Plasterk,  </w:t>
      </w:r>
      <w:r>
        <w:rPr>
          <w:spacing w:val="-3"/>
          <w:sz w:val="24"/>
        </w:rPr>
        <w:t>R,  </w:t>
      </w:r>
      <w:r>
        <w:rPr>
          <w:spacing w:val="-5"/>
          <w:sz w:val="24"/>
        </w:rPr>
        <w:t>Wilkinson,  </w:t>
      </w:r>
      <w:r>
        <w:rPr>
          <w:spacing w:val="-4"/>
          <w:sz w:val="24"/>
        </w:rPr>
        <w:t>H.,  </w:t>
      </w:r>
      <w:r>
        <w:rPr>
          <w:spacing w:val="-5"/>
          <w:sz w:val="24"/>
        </w:rPr>
        <w:t>Schaeffer,  </w:t>
      </w:r>
      <w:r>
        <w:rPr>
          <w:spacing w:val="-3"/>
          <w:sz w:val="24"/>
        </w:rPr>
        <w:t>J.,  </w:t>
      </w:r>
      <w:r>
        <w:rPr>
          <w:spacing w:val="-6"/>
          <w:sz w:val="24"/>
        </w:rPr>
        <w:t>Cully,  </w:t>
      </w:r>
      <w:r>
        <w:rPr>
          <w:spacing w:val="-3"/>
          <w:sz w:val="24"/>
        </w:rPr>
        <w:t>D. </w:t>
      </w:r>
      <w:r>
        <w:rPr>
          <w:sz w:val="24"/>
        </w:rPr>
        <w:t>y  </w:t>
      </w:r>
      <w:r>
        <w:rPr>
          <w:spacing w:val="-4"/>
          <w:sz w:val="24"/>
        </w:rPr>
        <w:t>Van </w:t>
      </w:r>
      <w:r>
        <w:rPr>
          <w:spacing w:val="-3"/>
          <w:sz w:val="24"/>
        </w:rPr>
        <w:t>der </w:t>
      </w:r>
      <w:r>
        <w:rPr>
          <w:spacing w:val="-7"/>
          <w:sz w:val="24"/>
        </w:rPr>
        <w:t>Ploeg, </w:t>
      </w:r>
      <w:r>
        <w:rPr>
          <w:spacing w:val="-3"/>
          <w:sz w:val="24"/>
        </w:rPr>
        <w:t>L. </w:t>
      </w:r>
      <w:r>
        <w:rPr>
          <w:spacing w:val="-7"/>
          <w:sz w:val="24"/>
        </w:rPr>
        <w:t>1997. </w:t>
      </w:r>
      <w:r>
        <w:rPr>
          <w:spacing w:val="-8"/>
          <w:sz w:val="24"/>
        </w:rPr>
        <w:t>Genetic </w:t>
      </w:r>
      <w:r>
        <w:rPr>
          <w:spacing w:val="-6"/>
          <w:sz w:val="24"/>
        </w:rPr>
        <w:t>and </w:t>
      </w:r>
      <w:r>
        <w:rPr>
          <w:spacing w:val="-8"/>
          <w:sz w:val="24"/>
        </w:rPr>
        <w:t>biochemical evidence </w:t>
      </w:r>
      <w:r>
        <w:rPr>
          <w:spacing w:val="-6"/>
          <w:sz w:val="24"/>
        </w:rPr>
        <w:t>for </w:t>
      </w:r>
      <w:r>
        <w:rPr>
          <w:sz w:val="24"/>
        </w:rPr>
        <w:t>a </w:t>
      </w:r>
      <w:r>
        <w:rPr>
          <w:spacing w:val="-7"/>
          <w:sz w:val="24"/>
        </w:rPr>
        <w:t>novel </w:t>
      </w:r>
      <w:r>
        <w:rPr>
          <w:spacing w:val="-8"/>
          <w:sz w:val="24"/>
        </w:rPr>
        <w:t>avermectin- sensitive </w:t>
      </w:r>
      <w:r>
        <w:rPr>
          <w:spacing w:val="-6"/>
          <w:sz w:val="24"/>
        </w:rPr>
        <w:t>chloride </w:t>
      </w:r>
      <w:r>
        <w:rPr>
          <w:spacing w:val="-7"/>
          <w:sz w:val="24"/>
        </w:rPr>
        <w:t>channel </w:t>
      </w:r>
      <w:r>
        <w:rPr>
          <w:spacing w:val="-4"/>
          <w:sz w:val="24"/>
        </w:rPr>
        <w:t>in </w:t>
      </w:r>
      <w:r>
        <w:rPr>
          <w:i/>
          <w:spacing w:val="-9"/>
          <w:sz w:val="24"/>
        </w:rPr>
        <w:t>Caenorhabditis </w:t>
      </w:r>
      <w:r>
        <w:rPr>
          <w:i/>
          <w:spacing w:val="-6"/>
          <w:sz w:val="24"/>
        </w:rPr>
        <w:t>elegans</w:t>
      </w:r>
      <w:r>
        <w:rPr>
          <w:spacing w:val="-6"/>
          <w:sz w:val="24"/>
        </w:rPr>
        <w:t>. </w:t>
      </w:r>
      <w:r>
        <w:rPr>
          <w:spacing w:val="-3"/>
          <w:sz w:val="24"/>
        </w:rPr>
        <w:t>J. </w:t>
      </w:r>
      <w:r>
        <w:rPr>
          <w:spacing w:val="-7"/>
          <w:sz w:val="24"/>
        </w:rPr>
        <w:t>Biol. Chem.,  272: </w:t>
      </w:r>
      <w:r>
        <w:rPr>
          <w:spacing w:val="1"/>
          <w:sz w:val="24"/>
        </w:rPr>
        <w:t> </w:t>
      </w:r>
      <w:r>
        <w:rPr>
          <w:spacing w:val="-10"/>
          <w:sz w:val="24"/>
        </w:rPr>
        <w:t>33167-33174.</w:t>
      </w:r>
    </w:p>
    <w:p>
      <w:pPr>
        <w:pStyle w:val="ListParagraph"/>
        <w:numPr>
          <w:ilvl w:val="0"/>
          <w:numId w:val="9"/>
        </w:numPr>
        <w:tabs>
          <w:tab w:pos="809" w:val="left" w:leader="none"/>
          <w:tab w:pos="810" w:val="left" w:leader="none"/>
        </w:tabs>
        <w:spacing w:line="240" w:lineRule="auto" w:before="120" w:after="0"/>
        <w:ind w:left="810" w:right="0" w:hanging="708"/>
        <w:jc w:val="left"/>
        <w:rPr>
          <w:sz w:val="24"/>
        </w:rPr>
      </w:pPr>
      <w:r>
        <w:rPr>
          <w:spacing w:val="-5"/>
          <w:sz w:val="24"/>
        </w:rPr>
        <w:t>Waller, </w:t>
      </w:r>
      <w:r>
        <w:rPr>
          <w:spacing w:val="-3"/>
          <w:sz w:val="24"/>
        </w:rPr>
        <w:t>P.J. </w:t>
      </w:r>
      <w:r>
        <w:rPr>
          <w:spacing w:val="-4"/>
          <w:sz w:val="24"/>
        </w:rPr>
        <w:t>1993. </w:t>
      </w:r>
      <w:r>
        <w:rPr>
          <w:spacing w:val="-5"/>
          <w:sz w:val="24"/>
        </w:rPr>
        <w:t>Control </w:t>
      </w:r>
      <w:r>
        <w:rPr>
          <w:spacing w:val="-6"/>
          <w:sz w:val="24"/>
        </w:rPr>
        <w:t>strategies </w:t>
      </w:r>
      <w:r>
        <w:rPr>
          <w:spacing w:val="-3"/>
          <w:sz w:val="24"/>
        </w:rPr>
        <w:t>to </w:t>
      </w:r>
      <w:r>
        <w:rPr>
          <w:spacing w:val="-5"/>
          <w:sz w:val="24"/>
        </w:rPr>
        <w:t>prevent resistance. Vet. Parasitol.,  </w:t>
      </w:r>
      <w:r>
        <w:rPr>
          <w:spacing w:val="-4"/>
          <w:sz w:val="24"/>
        </w:rPr>
        <w:t>6: </w:t>
      </w:r>
      <w:r>
        <w:rPr>
          <w:spacing w:val="49"/>
          <w:sz w:val="24"/>
        </w:rPr>
        <w:t> </w:t>
      </w:r>
      <w:r>
        <w:rPr>
          <w:spacing w:val="-9"/>
          <w:sz w:val="24"/>
        </w:rPr>
        <w:t>127-129.</w:t>
      </w:r>
    </w:p>
    <w:p>
      <w:pPr>
        <w:pStyle w:val="ListParagraph"/>
        <w:numPr>
          <w:ilvl w:val="0"/>
          <w:numId w:val="9"/>
        </w:numPr>
        <w:tabs>
          <w:tab w:pos="810" w:val="left" w:leader="none"/>
        </w:tabs>
        <w:spacing w:line="240" w:lineRule="auto" w:before="120" w:after="0"/>
        <w:ind w:left="810" w:right="116" w:hanging="708"/>
        <w:jc w:val="both"/>
        <w:rPr>
          <w:sz w:val="24"/>
        </w:rPr>
      </w:pPr>
      <w:r>
        <w:rPr>
          <w:sz w:val="24"/>
        </w:rPr>
        <w:t>Waller, P.J. y Thamsborg, S.M. 2004. Nematode control in green ruminant production systems. Trends in Parasitology, 20:</w:t>
      </w:r>
      <w:r>
        <w:rPr>
          <w:spacing w:val="-5"/>
          <w:sz w:val="24"/>
        </w:rPr>
        <w:t> </w:t>
      </w:r>
      <w:r>
        <w:rPr>
          <w:sz w:val="24"/>
        </w:rPr>
        <w:t>493-497.</w:t>
      </w:r>
    </w:p>
    <w:p>
      <w:pPr>
        <w:pStyle w:val="ListParagraph"/>
        <w:numPr>
          <w:ilvl w:val="0"/>
          <w:numId w:val="9"/>
        </w:numPr>
        <w:tabs>
          <w:tab w:pos="810" w:val="left" w:leader="none"/>
        </w:tabs>
        <w:spacing w:line="240" w:lineRule="auto" w:before="0" w:after="0"/>
        <w:ind w:left="810" w:right="108" w:hanging="708"/>
        <w:jc w:val="both"/>
        <w:rPr>
          <w:sz w:val="24"/>
        </w:rPr>
      </w:pPr>
      <w:r>
        <w:rPr>
          <w:spacing w:val="-6"/>
          <w:sz w:val="24"/>
        </w:rPr>
        <w:t>Waller, </w:t>
      </w:r>
      <w:r>
        <w:rPr>
          <w:spacing w:val="-4"/>
          <w:sz w:val="24"/>
        </w:rPr>
        <w:t>P.J., </w:t>
      </w:r>
      <w:r>
        <w:rPr>
          <w:spacing w:val="-6"/>
          <w:sz w:val="24"/>
        </w:rPr>
        <w:t>Echevarria, </w:t>
      </w:r>
      <w:r>
        <w:rPr>
          <w:spacing w:val="-5"/>
          <w:sz w:val="24"/>
        </w:rPr>
        <w:t>F., </w:t>
      </w:r>
      <w:r>
        <w:rPr>
          <w:spacing w:val="-6"/>
          <w:sz w:val="24"/>
        </w:rPr>
        <w:t>Eddi, </w:t>
      </w:r>
      <w:r>
        <w:rPr>
          <w:spacing w:val="-5"/>
          <w:sz w:val="24"/>
        </w:rPr>
        <w:t>C., </w:t>
      </w:r>
      <w:r>
        <w:rPr>
          <w:spacing w:val="-6"/>
          <w:sz w:val="24"/>
        </w:rPr>
        <w:t>Maciel, </w:t>
      </w:r>
      <w:r>
        <w:rPr>
          <w:spacing w:val="-4"/>
          <w:sz w:val="24"/>
        </w:rPr>
        <w:t>S., </w:t>
      </w:r>
      <w:r>
        <w:rPr>
          <w:spacing w:val="-6"/>
          <w:sz w:val="24"/>
        </w:rPr>
        <w:t>Nari, </w:t>
      </w:r>
      <w:r>
        <w:rPr>
          <w:spacing w:val="-3"/>
          <w:sz w:val="24"/>
        </w:rPr>
        <w:t>A. </w:t>
      </w:r>
      <w:r>
        <w:rPr>
          <w:sz w:val="24"/>
        </w:rPr>
        <w:t>y </w:t>
      </w:r>
      <w:r>
        <w:rPr>
          <w:spacing w:val="-6"/>
          <w:sz w:val="24"/>
        </w:rPr>
        <w:t>Hansen, </w:t>
      </w:r>
      <w:r>
        <w:rPr>
          <w:spacing w:val="-3"/>
          <w:sz w:val="24"/>
        </w:rPr>
        <w:t>J.W. </w:t>
      </w:r>
      <w:r>
        <w:rPr>
          <w:spacing w:val="-6"/>
          <w:sz w:val="24"/>
        </w:rPr>
        <w:t>1996. </w:t>
      </w:r>
      <w:r>
        <w:rPr>
          <w:spacing w:val="-3"/>
          <w:sz w:val="24"/>
        </w:rPr>
        <w:t>The </w:t>
      </w:r>
      <w:r>
        <w:rPr>
          <w:spacing w:val="-6"/>
          <w:sz w:val="24"/>
        </w:rPr>
        <w:t>prevalence </w:t>
      </w:r>
      <w:r>
        <w:rPr>
          <w:spacing w:val="-4"/>
          <w:sz w:val="24"/>
        </w:rPr>
        <w:t>of </w:t>
      </w:r>
      <w:r>
        <w:rPr>
          <w:spacing w:val="-7"/>
          <w:sz w:val="24"/>
        </w:rPr>
        <w:t>anthelmintic </w:t>
      </w:r>
      <w:r>
        <w:rPr>
          <w:spacing w:val="-6"/>
          <w:sz w:val="24"/>
        </w:rPr>
        <w:t>resistance </w:t>
      </w:r>
      <w:r>
        <w:rPr>
          <w:spacing w:val="-4"/>
          <w:sz w:val="24"/>
        </w:rPr>
        <w:t>in  </w:t>
      </w:r>
      <w:r>
        <w:rPr>
          <w:spacing w:val="-6"/>
          <w:sz w:val="24"/>
        </w:rPr>
        <w:t>nematode  parasites  </w:t>
      </w:r>
      <w:r>
        <w:rPr>
          <w:spacing w:val="-4"/>
          <w:sz w:val="24"/>
        </w:rPr>
        <w:t>of  </w:t>
      </w:r>
      <w:r>
        <w:rPr>
          <w:spacing w:val="-5"/>
          <w:sz w:val="24"/>
        </w:rPr>
        <w:t>sheep  </w:t>
      </w:r>
      <w:r>
        <w:rPr>
          <w:spacing w:val="-4"/>
          <w:sz w:val="24"/>
        </w:rPr>
        <w:t>in  </w:t>
      </w:r>
      <w:r>
        <w:rPr>
          <w:spacing w:val="-6"/>
          <w:sz w:val="24"/>
        </w:rPr>
        <w:t>Southern  Latin  </w:t>
      </w:r>
      <w:r>
        <w:rPr>
          <w:spacing w:val="-5"/>
          <w:sz w:val="24"/>
        </w:rPr>
        <w:t>America: general overview. Vet. Parasitol., </w:t>
      </w:r>
      <w:r>
        <w:rPr>
          <w:spacing w:val="-6"/>
          <w:sz w:val="24"/>
        </w:rPr>
        <w:t>62:</w:t>
      </w:r>
      <w:r>
        <w:rPr>
          <w:spacing w:val="45"/>
          <w:sz w:val="24"/>
        </w:rPr>
        <w:t> </w:t>
      </w:r>
      <w:r>
        <w:rPr>
          <w:spacing w:val="-12"/>
          <w:sz w:val="24"/>
        </w:rPr>
        <w:t>181-187.</w:t>
      </w:r>
    </w:p>
    <w:p>
      <w:pPr>
        <w:pStyle w:val="ListParagraph"/>
        <w:numPr>
          <w:ilvl w:val="0"/>
          <w:numId w:val="9"/>
        </w:numPr>
        <w:tabs>
          <w:tab w:pos="810" w:val="left" w:leader="none"/>
        </w:tabs>
        <w:spacing w:line="240" w:lineRule="auto" w:before="120" w:after="0"/>
        <w:ind w:left="810" w:right="118" w:hanging="708"/>
        <w:jc w:val="both"/>
        <w:rPr>
          <w:sz w:val="24"/>
        </w:rPr>
      </w:pPr>
      <w:r>
        <w:rPr>
          <w:sz w:val="24"/>
        </w:rPr>
        <w:t>Wood, I.B., Amaral, N.K., Bairden, K., Duncan, J.L., Kassai, T., Malone, Jr. J.B. Pankavich, J.A., Reinecke, R.K., Slocombe, O., Taylor S.M. y Vercruysse, J. 1995. World Association for the Advancement of Veterinary Parasitology (W.A.A.V.P.) second edition of guidelines for evaluating the efficacy of anthelmintics in ruminants (bovine, ovine, caprine). Veterinary Parasitology,</w:t>
      </w:r>
      <w:r>
        <w:rPr>
          <w:spacing w:val="-9"/>
          <w:sz w:val="24"/>
        </w:rPr>
        <w:t> </w:t>
      </w:r>
      <w:r>
        <w:rPr>
          <w:sz w:val="24"/>
        </w:rPr>
        <w:t>58:181-213</w:t>
      </w:r>
    </w:p>
    <w:p>
      <w:pPr>
        <w:pStyle w:val="ListParagraph"/>
        <w:numPr>
          <w:ilvl w:val="0"/>
          <w:numId w:val="9"/>
        </w:numPr>
        <w:tabs>
          <w:tab w:pos="810" w:val="left" w:leader="none"/>
        </w:tabs>
        <w:spacing w:line="276" w:lineRule="exact" w:before="3" w:after="0"/>
        <w:ind w:left="810" w:right="115" w:hanging="708"/>
        <w:jc w:val="both"/>
        <w:rPr>
          <w:sz w:val="24"/>
        </w:rPr>
      </w:pPr>
      <w:r>
        <w:rPr>
          <w:sz w:val="24"/>
        </w:rPr>
        <w:t>Wursthorn, </w:t>
      </w:r>
      <w:r>
        <w:rPr>
          <w:spacing w:val="-3"/>
          <w:sz w:val="24"/>
        </w:rPr>
        <w:t>L. </w:t>
      </w:r>
      <w:r>
        <w:rPr>
          <w:sz w:val="24"/>
        </w:rPr>
        <w:t>y Martin, P. 1990. RESO</w:t>
      </w:r>
      <w:r>
        <w:rPr>
          <w:position w:val="9"/>
          <w:sz w:val="16"/>
        </w:rPr>
        <w:t>©</w:t>
      </w:r>
      <w:r>
        <w:rPr>
          <w:sz w:val="24"/>
        </w:rPr>
        <w:t>. FECRT analysis program. Version 2.0. CSIRO. Animal Health Research Laboratory. Parkville.</w:t>
      </w:r>
      <w:r>
        <w:rPr>
          <w:spacing w:val="-15"/>
          <w:sz w:val="24"/>
        </w:rPr>
        <w:t> </w:t>
      </w:r>
      <w:r>
        <w:rPr>
          <w:sz w:val="24"/>
        </w:rPr>
        <w:t>Australia.</w:t>
      </w:r>
    </w:p>
    <w:p>
      <w:pPr>
        <w:pStyle w:val="ListParagraph"/>
        <w:numPr>
          <w:ilvl w:val="0"/>
          <w:numId w:val="9"/>
        </w:numPr>
        <w:tabs>
          <w:tab w:pos="810" w:val="left" w:leader="none"/>
        </w:tabs>
        <w:spacing w:line="240" w:lineRule="auto" w:before="0" w:after="0"/>
        <w:ind w:left="810" w:right="107" w:hanging="708"/>
        <w:jc w:val="both"/>
        <w:rPr>
          <w:sz w:val="24"/>
        </w:rPr>
      </w:pPr>
      <w:r>
        <w:rPr>
          <w:spacing w:val="-6"/>
          <w:sz w:val="24"/>
        </w:rPr>
        <w:t>Xu, </w:t>
      </w:r>
      <w:r>
        <w:rPr>
          <w:spacing w:val="-5"/>
          <w:sz w:val="24"/>
        </w:rPr>
        <w:t>M., </w:t>
      </w:r>
      <w:r>
        <w:rPr>
          <w:spacing w:val="-7"/>
          <w:sz w:val="24"/>
        </w:rPr>
        <w:t>Molento, </w:t>
      </w:r>
      <w:r>
        <w:rPr>
          <w:spacing w:val="-5"/>
          <w:sz w:val="24"/>
        </w:rPr>
        <w:t>M., </w:t>
      </w:r>
      <w:r>
        <w:rPr>
          <w:spacing w:val="-7"/>
          <w:sz w:val="24"/>
        </w:rPr>
        <w:t>Blackhall, </w:t>
      </w:r>
      <w:r>
        <w:rPr>
          <w:spacing w:val="-5"/>
          <w:sz w:val="24"/>
        </w:rPr>
        <w:t>W., </w:t>
      </w:r>
      <w:r>
        <w:rPr>
          <w:spacing w:val="-7"/>
          <w:sz w:val="24"/>
        </w:rPr>
        <w:t>Ribeiro, </w:t>
      </w:r>
      <w:r>
        <w:rPr>
          <w:spacing w:val="-5"/>
          <w:sz w:val="24"/>
        </w:rPr>
        <w:t>P., </w:t>
      </w:r>
      <w:r>
        <w:rPr>
          <w:spacing w:val="-7"/>
          <w:sz w:val="24"/>
        </w:rPr>
        <w:t>Beech, </w:t>
      </w:r>
      <w:r>
        <w:rPr>
          <w:spacing w:val="-4"/>
          <w:sz w:val="24"/>
        </w:rPr>
        <w:t>R. </w:t>
      </w:r>
      <w:r>
        <w:rPr>
          <w:sz w:val="24"/>
        </w:rPr>
        <w:t>y </w:t>
      </w:r>
      <w:r>
        <w:rPr>
          <w:spacing w:val="-7"/>
          <w:sz w:val="24"/>
        </w:rPr>
        <w:t>Prichard, </w:t>
      </w:r>
      <w:r>
        <w:rPr>
          <w:spacing w:val="-4"/>
          <w:sz w:val="24"/>
        </w:rPr>
        <w:t>R.K. </w:t>
      </w:r>
      <w:r>
        <w:rPr>
          <w:spacing w:val="-5"/>
          <w:sz w:val="24"/>
        </w:rPr>
        <w:t>1998. Ivermectin resistance </w:t>
      </w:r>
      <w:r>
        <w:rPr>
          <w:spacing w:val="-3"/>
          <w:sz w:val="24"/>
        </w:rPr>
        <w:t>in </w:t>
      </w:r>
      <w:r>
        <w:rPr>
          <w:spacing w:val="-5"/>
          <w:sz w:val="24"/>
        </w:rPr>
        <w:t>nematodes </w:t>
      </w:r>
      <w:r>
        <w:rPr>
          <w:spacing w:val="-3"/>
          <w:sz w:val="24"/>
        </w:rPr>
        <w:t>may be </w:t>
      </w:r>
      <w:r>
        <w:rPr>
          <w:spacing w:val="-5"/>
          <w:sz w:val="24"/>
        </w:rPr>
        <w:t>caused </w:t>
      </w:r>
      <w:r>
        <w:rPr>
          <w:sz w:val="24"/>
        </w:rPr>
        <w:t>by </w:t>
      </w:r>
      <w:r>
        <w:rPr>
          <w:spacing w:val="-5"/>
          <w:sz w:val="24"/>
        </w:rPr>
        <w:t>alteration </w:t>
      </w:r>
      <w:r>
        <w:rPr>
          <w:spacing w:val="-3"/>
          <w:sz w:val="24"/>
        </w:rPr>
        <w:t>of </w:t>
      </w:r>
      <w:r>
        <w:rPr>
          <w:spacing w:val="-8"/>
          <w:sz w:val="24"/>
        </w:rPr>
        <w:t>P-glycoprotein </w:t>
      </w:r>
      <w:r>
        <w:rPr>
          <w:spacing w:val="-9"/>
          <w:sz w:val="24"/>
        </w:rPr>
        <w:t>homolog.  </w:t>
      </w:r>
      <w:r>
        <w:rPr>
          <w:spacing w:val="-7"/>
          <w:sz w:val="24"/>
        </w:rPr>
        <w:t>Mol. Biochem. Parasitol.,  </w:t>
      </w:r>
      <w:r>
        <w:rPr>
          <w:spacing w:val="-11"/>
          <w:sz w:val="24"/>
        </w:rPr>
        <w:t>91:</w:t>
      </w:r>
      <w:r>
        <w:rPr>
          <w:spacing w:val="-26"/>
          <w:sz w:val="24"/>
        </w:rPr>
        <w:t> </w:t>
      </w:r>
      <w:r>
        <w:rPr>
          <w:spacing w:val="-10"/>
          <w:sz w:val="24"/>
        </w:rPr>
        <w:t>327-335.</w:t>
      </w:r>
    </w:p>
    <w:sectPr>
      <w:pgSz w:w="11910" w:h="16840"/>
      <w:pgMar w:header="0" w:footer="972" w:top="1340" w:bottom="116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Arial Black">
    <w:altName w:val="Arial Black"/>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2.700012pt;margin-top:782.335999pt;width:9.6pt;height:13.05pt;mso-position-horizontal-relative:page;mso-position-vertical-relative:page;z-index:-45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40027pt;margin-top:782.335999pt;width:13.3pt;height:13.05pt;mso-position-horizontal-relative:page;mso-position-vertical-relative:page;z-index:-45712" type="#_x0000_t202" filled="false" stroked="false">
          <v:textbox inset="0,0,0,0">
            <w:txbxContent>
              <w:p>
                <w:pPr>
                  <w:spacing w:line="245" w:lineRule="exact" w:before="0"/>
                  <w:ind w:left="20" w:right="-20" w:firstLine="0"/>
                  <w:jc w:val="left"/>
                  <w:rPr>
                    <w:rFonts w:ascii="Calibri"/>
                    <w:sz w:val="22"/>
                  </w:rPr>
                </w:pPr>
                <w:r>
                  <w:rPr>
                    <w:rFonts w:ascii="Calibri"/>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39996pt;margin-top:782.335999pt;width:15.3pt;height:13.05pt;mso-position-horizontal-relative:page;mso-position-vertical-relative:page;z-index:-45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40027pt;margin-top:782.335999pt;width:13.3pt;height:13.05pt;mso-position-horizontal-relative:page;mso-position-vertical-relative:page;z-index:-45664" type="#_x0000_t202" filled="false" stroked="false">
          <v:textbox inset="0,0,0,0">
            <w:txbxContent>
              <w:p>
                <w:pPr>
                  <w:spacing w:line="245" w:lineRule="exact" w:before="0"/>
                  <w:ind w:left="20" w:right="-20" w:firstLine="0"/>
                  <w:jc w:val="left"/>
                  <w:rPr>
                    <w:rFonts w:ascii="Calibri"/>
                    <w:sz w:val="22"/>
                  </w:rPr>
                </w:pPr>
                <w:r>
                  <w:rPr>
                    <w:rFonts w:ascii="Calibri"/>
                    <w:sz w:val="22"/>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39996pt;margin-top:782.335999pt;width:15.3pt;height:13.05pt;mso-position-horizontal-relative:page;mso-position-vertical-relative:page;z-index:-45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40027pt;margin-top:782.335999pt;width:13.3pt;height:13.05pt;mso-position-horizontal-relative:page;mso-position-vertical-relative:page;z-index:-45616" type="#_x0000_t202" filled="false" stroked="false">
          <v:textbox inset="0,0,0,0">
            <w:txbxContent>
              <w:p>
                <w:pPr>
                  <w:spacing w:line="245" w:lineRule="exact" w:before="0"/>
                  <w:ind w:left="20" w:right="-20" w:firstLine="0"/>
                  <w:jc w:val="left"/>
                  <w:rPr>
                    <w:rFonts w:ascii="Calibri"/>
                    <w:sz w:val="22"/>
                  </w:rPr>
                </w:pPr>
                <w:r>
                  <w:rPr>
                    <w:rFonts w:ascii="Calibri"/>
                    <w:sz w:val="22"/>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39996pt;margin-top:782.335999pt;width:15.3pt;height:13.05pt;mso-position-horizontal-relative:page;mso-position-vertical-relative:page;z-index:-45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40027pt;margin-top:782.335999pt;width:13.3pt;height:13.05pt;mso-position-horizontal-relative:page;mso-position-vertical-relative:page;z-index:-45568" type="#_x0000_t202" filled="false" stroked="false">
          <v:textbox inset="0,0,0,0">
            <w:txbxContent>
              <w:p>
                <w:pPr>
                  <w:spacing w:line="245" w:lineRule="exact" w:before="0"/>
                  <w:ind w:left="20" w:right="-20" w:firstLine="0"/>
                  <w:jc w:val="left"/>
                  <w:rPr>
                    <w:rFonts w:ascii="Calibri"/>
                    <w:sz w:val="22"/>
                  </w:rPr>
                </w:pPr>
                <w:r>
                  <w:rPr>
                    <w:rFonts w:ascii="Calibri"/>
                    <w:sz w:val="22"/>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39996pt;margin-top:782.335999pt;width:15.3pt;height:13.05pt;mso-position-horizontal-relative:page;mso-position-vertical-relative:page;z-index:-45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40027pt;margin-top:782.335999pt;width:13.3pt;height:13.05pt;mso-position-horizontal-relative:page;mso-position-vertical-relative:page;z-index:-45520" type="#_x0000_t202" filled="false" stroked="false">
          <v:textbox inset="0,0,0,0">
            <w:txbxContent>
              <w:p>
                <w:pPr>
                  <w:spacing w:line="245" w:lineRule="exact" w:before="0"/>
                  <w:ind w:left="20" w:right="-20" w:firstLine="0"/>
                  <w:jc w:val="left"/>
                  <w:rPr>
                    <w:rFonts w:ascii="Calibri"/>
                    <w:sz w:val="22"/>
                  </w:rPr>
                </w:pPr>
                <w:r>
                  <w:rPr>
                    <w:rFonts w:ascii="Calibri"/>
                    <w:sz w:val="22"/>
                  </w:rPr>
                  <w:t>80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39996pt;margin-top:782.335999pt;width:15.3pt;height:13.05pt;mso-position-horizontal-relative:page;mso-position-vertical-relative:page;z-index:-45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63.580017pt;margin-top:535.520020pt;width:9.6pt;height:13.05pt;mso-position-horizontal-relative:page;mso-position-vertical-relative:page;z-index:-45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6</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859985pt;margin-top:782.335999pt;width:9.6pt;height:13.05pt;mso-position-horizontal-relative:page;mso-position-vertical-relative:page;z-index:-45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8</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40027pt;margin-top:782.335999pt;width:13.3pt;height:13.05pt;mso-position-horizontal-relative:page;mso-position-vertical-relative:page;z-index:-45856" type="#_x0000_t202" filled="false" stroked="false">
          <v:textbox inset="0,0,0,0">
            <w:txbxContent>
              <w:p>
                <w:pPr>
                  <w:spacing w:line="245" w:lineRule="exact" w:before="0"/>
                  <w:ind w:left="20" w:right="-20" w:firstLine="0"/>
                  <w:jc w:val="left"/>
                  <w:rPr>
                    <w:rFonts w:ascii="Calibri"/>
                    <w:sz w:val="22"/>
                  </w:rPr>
                </w:pPr>
                <w:r>
                  <w:rPr>
                    <w:rFonts w:ascii="Calibri"/>
                    <w:sz w:val="22"/>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39996pt;margin-top:782.335999pt;width:15.3pt;height:13.05pt;mso-position-horizontal-relative:page;mso-position-vertical-relative:page;z-index:-458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40027pt;margin-top:782.335999pt;width:13.3pt;height:13.05pt;mso-position-horizontal-relative:page;mso-position-vertical-relative:page;z-index:-45808" type="#_x0000_t202" filled="false" stroked="false">
          <v:textbox inset="0,0,0,0">
            <w:txbxContent>
              <w:p>
                <w:pPr>
                  <w:spacing w:line="245" w:lineRule="exact" w:before="0"/>
                  <w:ind w:left="20" w:right="-20" w:firstLine="0"/>
                  <w:jc w:val="left"/>
                  <w:rPr>
                    <w:rFonts w:ascii="Calibri"/>
                    <w:sz w:val="22"/>
                  </w:rPr>
                </w:pPr>
                <w:r>
                  <w:rPr>
                    <w:rFonts w:ascii="Calibri"/>
                    <w:sz w:val="22"/>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39996pt;margin-top:782.335999pt;width:15.3pt;height:13.05pt;mso-position-horizontal-relative:page;mso-position-vertical-relative:page;z-index:-45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40027pt;margin-top:782.335999pt;width:13.3pt;height:13.05pt;mso-position-horizontal-relative:page;mso-position-vertical-relative:page;z-index:-45760" type="#_x0000_t202" filled="false" stroked="false">
          <v:textbox inset="0,0,0,0">
            <w:txbxContent>
              <w:p>
                <w:pPr>
                  <w:spacing w:line="245" w:lineRule="exact" w:before="0"/>
                  <w:ind w:left="20" w:right="-20"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39996pt;margin-top:782.335999pt;width:15.3pt;height:13.05pt;mso-position-horizontal-relative:page;mso-position-vertical-relative:page;z-index:-45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decimal"/>
      <w:lvlText w:val="%1."/>
      <w:lvlJc w:val="left"/>
      <w:pPr>
        <w:ind w:left="810" w:hanging="708"/>
        <w:jc w:val="left"/>
      </w:pPr>
      <w:rPr>
        <w:rFonts w:hint="default" w:ascii="Times New Roman" w:hAnsi="Times New Roman" w:eastAsia="Times New Roman" w:cs="Times New Roman"/>
        <w:spacing w:val="-23"/>
        <w:w w:val="99"/>
        <w:sz w:val="18"/>
        <w:szCs w:val="18"/>
      </w:rPr>
    </w:lvl>
    <w:lvl w:ilvl="1">
      <w:start w:val="1"/>
      <w:numFmt w:val="bullet"/>
      <w:lvlText w:val="•"/>
      <w:lvlJc w:val="left"/>
      <w:pPr>
        <w:ind w:left="1638" w:hanging="708"/>
      </w:pPr>
      <w:rPr>
        <w:rFonts w:hint="default"/>
      </w:rPr>
    </w:lvl>
    <w:lvl w:ilvl="2">
      <w:start w:val="1"/>
      <w:numFmt w:val="bullet"/>
      <w:lvlText w:val="•"/>
      <w:lvlJc w:val="left"/>
      <w:pPr>
        <w:ind w:left="2457" w:hanging="708"/>
      </w:pPr>
      <w:rPr>
        <w:rFonts w:hint="default"/>
      </w:rPr>
    </w:lvl>
    <w:lvl w:ilvl="3">
      <w:start w:val="1"/>
      <w:numFmt w:val="bullet"/>
      <w:lvlText w:val="•"/>
      <w:lvlJc w:val="left"/>
      <w:pPr>
        <w:ind w:left="3275" w:hanging="708"/>
      </w:pPr>
      <w:rPr>
        <w:rFonts w:hint="default"/>
      </w:rPr>
    </w:lvl>
    <w:lvl w:ilvl="4">
      <w:start w:val="1"/>
      <w:numFmt w:val="bullet"/>
      <w:lvlText w:val="•"/>
      <w:lvlJc w:val="left"/>
      <w:pPr>
        <w:ind w:left="4094" w:hanging="708"/>
      </w:pPr>
      <w:rPr>
        <w:rFonts w:hint="default"/>
      </w:rPr>
    </w:lvl>
    <w:lvl w:ilvl="5">
      <w:start w:val="1"/>
      <w:numFmt w:val="bullet"/>
      <w:lvlText w:val="•"/>
      <w:lvlJc w:val="left"/>
      <w:pPr>
        <w:ind w:left="4913" w:hanging="708"/>
      </w:pPr>
      <w:rPr>
        <w:rFonts w:hint="default"/>
      </w:rPr>
    </w:lvl>
    <w:lvl w:ilvl="6">
      <w:start w:val="1"/>
      <w:numFmt w:val="bullet"/>
      <w:lvlText w:val="•"/>
      <w:lvlJc w:val="left"/>
      <w:pPr>
        <w:ind w:left="5731" w:hanging="708"/>
      </w:pPr>
      <w:rPr>
        <w:rFonts w:hint="default"/>
      </w:rPr>
    </w:lvl>
    <w:lvl w:ilvl="7">
      <w:start w:val="1"/>
      <w:numFmt w:val="bullet"/>
      <w:lvlText w:val="•"/>
      <w:lvlJc w:val="left"/>
      <w:pPr>
        <w:ind w:left="6550" w:hanging="708"/>
      </w:pPr>
      <w:rPr>
        <w:rFonts w:hint="default"/>
      </w:rPr>
    </w:lvl>
    <w:lvl w:ilvl="8">
      <w:start w:val="1"/>
      <w:numFmt w:val="bullet"/>
      <w:lvlText w:val="•"/>
      <w:lvlJc w:val="left"/>
      <w:pPr>
        <w:ind w:left="7369" w:hanging="708"/>
      </w:pPr>
      <w:rPr>
        <w:rFonts w:hint="default"/>
      </w:rPr>
    </w:lvl>
  </w:abstractNum>
  <w:abstractNum w:abstractNumId="7">
    <w:multiLevelType w:val="hybridMultilevel"/>
    <w:lvl w:ilvl="0">
      <w:start w:val="5"/>
      <w:numFmt w:val="upperRoman"/>
      <w:lvlText w:val="%1."/>
      <w:lvlJc w:val="left"/>
      <w:pPr>
        <w:ind w:left="394" w:hanging="293"/>
        <w:jc w:val="left"/>
      </w:pPr>
      <w:rPr>
        <w:rFonts w:hint="default" w:ascii="Times New Roman" w:hAnsi="Times New Roman" w:eastAsia="Times New Roman" w:cs="Times New Roman"/>
        <w:b/>
        <w:bCs/>
        <w:w w:val="99"/>
        <w:sz w:val="24"/>
        <w:szCs w:val="24"/>
      </w:rPr>
    </w:lvl>
    <w:lvl w:ilvl="1">
      <w:start w:val="1"/>
      <w:numFmt w:val="bullet"/>
      <w:lvlText w:val=""/>
      <w:lvlJc w:val="left"/>
      <w:pPr>
        <w:ind w:left="822" w:hanging="348"/>
      </w:pPr>
      <w:rPr>
        <w:rFonts w:hint="default" w:ascii="Symbol" w:hAnsi="Symbol" w:eastAsia="Symbol" w:cs="Symbol"/>
        <w:w w:val="100"/>
        <w:sz w:val="24"/>
        <w:szCs w:val="24"/>
      </w:rPr>
    </w:lvl>
    <w:lvl w:ilvl="2">
      <w:start w:val="1"/>
      <w:numFmt w:val="bullet"/>
      <w:lvlText w:val="•"/>
      <w:lvlJc w:val="left"/>
      <w:pPr>
        <w:ind w:left="1729" w:hanging="348"/>
      </w:pPr>
      <w:rPr>
        <w:rFonts w:hint="default"/>
      </w:rPr>
    </w:lvl>
    <w:lvl w:ilvl="3">
      <w:start w:val="1"/>
      <w:numFmt w:val="bullet"/>
      <w:lvlText w:val="•"/>
      <w:lvlJc w:val="left"/>
      <w:pPr>
        <w:ind w:left="2639" w:hanging="348"/>
      </w:pPr>
      <w:rPr>
        <w:rFonts w:hint="default"/>
      </w:rPr>
    </w:lvl>
    <w:lvl w:ilvl="4">
      <w:start w:val="1"/>
      <w:numFmt w:val="bullet"/>
      <w:lvlText w:val="•"/>
      <w:lvlJc w:val="left"/>
      <w:pPr>
        <w:ind w:left="3548" w:hanging="348"/>
      </w:pPr>
      <w:rPr>
        <w:rFonts w:hint="default"/>
      </w:rPr>
    </w:lvl>
    <w:lvl w:ilvl="5">
      <w:start w:val="1"/>
      <w:numFmt w:val="bullet"/>
      <w:lvlText w:val="•"/>
      <w:lvlJc w:val="left"/>
      <w:pPr>
        <w:ind w:left="4458" w:hanging="348"/>
      </w:pPr>
      <w:rPr>
        <w:rFonts w:hint="default"/>
      </w:rPr>
    </w:lvl>
    <w:lvl w:ilvl="6">
      <w:start w:val="1"/>
      <w:numFmt w:val="bullet"/>
      <w:lvlText w:val="•"/>
      <w:lvlJc w:val="left"/>
      <w:pPr>
        <w:ind w:left="5368" w:hanging="348"/>
      </w:pPr>
      <w:rPr>
        <w:rFonts w:hint="default"/>
      </w:rPr>
    </w:lvl>
    <w:lvl w:ilvl="7">
      <w:start w:val="1"/>
      <w:numFmt w:val="bullet"/>
      <w:lvlText w:val="•"/>
      <w:lvlJc w:val="left"/>
      <w:pPr>
        <w:ind w:left="6277" w:hanging="348"/>
      </w:pPr>
      <w:rPr>
        <w:rFonts w:hint="default"/>
      </w:rPr>
    </w:lvl>
    <w:lvl w:ilvl="8">
      <w:start w:val="1"/>
      <w:numFmt w:val="bullet"/>
      <w:lvlText w:val="•"/>
      <w:lvlJc w:val="left"/>
      <w:pPr>
        <w:ind w:left="7187" w:hanging="348"/>
      </w:pPr>
      <w:rPr>
        <w:rFonts w:hint="default"/>
      </w:rPr>
    </w:lvl>
  </w:abstractNum>
  <w:abstractNum w:abstractNumId="6">
    <w:multiLevelType w:val="hybridMultilevel"/>
    <w:lvl w:ilvl="0">
      <w:start w:val="67"/>
      <w:numFmt w:val="decimal"/>
      <w:lvlText w:val="%1"/>
      <w:lvlJc w:val="left"/>
      <w:pPr>
        <w:ind w:left="582" w:hanging="480"/>
        <w:jc w:val="left"/>
      </w:pPr>
      <w:rPr>
        <w:rFonts w:hint="default"/>
      </w:rPr>
    </w:lvl>
    <w:lvl w:ilvl="1">
      <w:start w:val="5"/>
      <w:numFmt w:val="decimal"/>
      <w:lvlText w:val="%1.%2"/>
      <w:lvlJc w:val="left"/>
      <w:pPr>
        <w:ind w:left="582" w:hanging="480"/>
        <w:jc w:val="left"/>
      </w:pPr>
      <w:rPr>
        <w:rFonts w:hint="default" w:ascii="Times New Roman" w:hAnsi="Times New Roman" w:eastAsia="Times New Roman" w:cs="Times New Roman"/>
        <w:spacing w:val="-2"/>
        <w:w w:val="100"/>
        <w:sz w:val="24"/>
        <w:szCs w:val="24"/>
      </w:rPr>
    </w:lvl>
    <w:lvl w:ilvl="2">
      <w:start w:val="1"/>
      <w:numFmt w:val="upperLetter"/>
      <w:lvlText w:val="%3."/>
      <w:lvlJc w:val="left"/>
      <w:pPr>
        <w:ind w:left="822" w:hanging="348"/>
        <w:jc w:val="left"/>
      </w:pPr>
      <w:rPr>
        <w:rFonts w:hint="default" w:ascii="Times New Roman" w:hAnsi="Times New Roman" w:eastAsia="Times New Roman" w:cs="Times New Roman"/>
        <w:spacing w:val="-1"/>
        <w:w w:val="99"/>
        <w:sz w:val="24"/>
        <w:szCs w:val="24"/>
      </w:rPr>
    </w:lvl>
    <w:lvl w:ilvl="3">
      <w:start w:val="4"/>
      <w:numFmt w:val="upperLetter"/>
      <w:lvlText w:val="%4."/>
      <w:lvlJc w:val="left"/>
      <w:pPr>
        <w:ind w:left="810" w:hanging="296"/>
        <w:jc w:val="left"/>
      </w:pPr>
      <w:rPr>
        <w:rFonts w:hint="default" w:ascii="Times New Roman" w:hAnsi="Times New Roman" w:eastAsia="Times New Roman" w:cs="Times New Roman"/>
        <w:spacing w:val="-6"/>
        <w:w w:val="99"/>
        <w:sz w:val="24"/>
        <w:szCs w:val="24"/>
      </w:rPr>
    </w:lvl>
    <w:lvl w:ilvl="4">
      <w:start w:val="1"/>
      <w:numFmt w:val="bullet"/>
      <w:lvlText w:val="•"/>
      <w:lvlJc w:val="left"/>
      <w:pPr>
        <w:ind w:left="2866" w:hanging="296"/>
      </w:pPr>
      <w:rPr>
        <w:rFonts w:hint="default"/>
      </w:rPr>
    </w:lvl>
    <w:lvl w:ilvl="5">
      <w:start w:val="1"/>
      <w:numFmt w:val="bullet"/>
      <w:lvlText w:val="•"/>
      <w:lvlJc w:val="left"/>
      <w:pPr>
        <w:ind w:left="3889" w:hanging="296"/>
      </w:pPr>
      <w:rPr>
        <w:rFonts w:hint="default"/>
      </w:rPr>
    </w:lvl>
    <w:lvl w:ilvl="6">
      <w:start w:val="1"/>
      <w:numFmt w:val="bullet"/>
      <w:lvlText w:val="•"/>
      <w:lvlJc w:val="left"/>
      <w:pPr>
        <w:ind w:left="4913" w:hanging="296"/>
      </w:pPr>
      <w:rPr>
        <w:rFonts w:hint="default"/>
      </w:rPr>
    </w:lvl>
    <w:lvl w:ilvl="7">
      <w:start w:val="1"/>
      <w:numFmt w:val="bullet"/>
      <w:lvlText w:val="•"/>
      <w:lvlJc w:val="left"/>
      <w:pPr>
        <w:ind w:left="5936" w:hanging="296"/>
      </w:pPr>
      <w:rPr>
        <w:rFonts w:hint="default"/>
      </w:rPr>
    </w:lvl>
    <w:lvl w:ilvl="8">
      <w:start w:val="1"/>
      <w:numFmt w:val="bullet"/>
      <w:lvlText w:val="•"/>
      <w:lvlJc w:val="left"/>
      <w:pPr>
        <w:ind w:left="6959" w:hanging="296"/>
      </w:pPr>
      <w:rPr>
        <w:rFonts w:hint="default"/>
      </w:rPr>
    </w:lvl>
  </w:abstractNum>
  <w:abstractNum w:abstractNumId="5">
    <w:multiLevelType w:val="hybridMultilevel"/>
    <w:lvl w:ilvl="0">
      <w:start w:val="1"/>
      <w:numFmt w:val="decimal"/>
      <w:lvlText w:val="%1)"/>
      <w:lvlJc w:val="left"/>
      <w:pPr>
        <w:ind w:left="102" w:hanging="262"/>
        <w:jc w:val="left"/>
      </w:pPr>
      <w:rPr>
        <w:rFonts w:hint="default" w:ascii="Times New Roman" w:hAnsi="Times New Roman" w:eastAsia="Times New Roman" w:cs="Times New Roman"/>
        <w:spacing w:val="-8"/>
        <w:w w:val="100"/>
        <w:sz w:val="24"/>
        <w:szCs w:val="24"/>
      </w:rPr>
    </w:lvl>
    <w:lvl w:ilvl="1">
      <w:start w:val="1"/>
      <w:numFmt w:val="bullet"/>
      <w:lvlText w:val="•"/>
      <w:lvlJc w:val="left"/>
      <w:pPr>
        <w:ind w:left="990" w:hanging="262"/>
      </w:pPr>
      <w:rPr>
        <w:rFonts w:hint="default"/>
      </w:rPr>
    </w:lvl>
    <w:lvl w:ilvl="2">
      <w:start w:val="1"/>
      <w:numFmt w:val="bullet"/>
      <w:lvlText w:val="•"/>
      <w:lvlJc w:val="left"/>
      <w:pPr>
        <w:ind w:left="1881" w:hanging="262"/>
      </w:pPr>
      <w:rPr>
        <w:rFonts w:hint="default"/>
      </w:rPr>
    </w:lvl>
    <w:lvl w:ilvl="3">
      <w:start w:val="1"/>
      <w:numFmt w:val="bullet"/>
      <w:lvlText w:val="•"/>
      <w:lvlJc w:val="left"/>
      <w:pPr>
        <w:ind w:left="2771" w:hanging="262"/>
      </w:pPr>
      <w:rPr>
        <w:rFonts w:hint="default"/>
      </w:rPr>
    </w:lvl>
    <w:lvl w:ilvl="4">
      <w:start w:val="1"/>
      <w:numFmt w:val="bullet"/>
      <w:lvlText w:val="•"/>
      <w:lvlJc w:val="left"/>
      <w:pPr>
        <w:ind w:left="3662" w:hanging="262"/>
      </w:pPr>
      <w:rPr>
        <w:rFonts w:hint="default"/>
      </w:rPr>
    </w:lvl>
    <w:lvl w:ilvl="5">
      <w:start w:val="1"/>
      <w:numFmt w:val="bullet"/>
      <w:lvlText w:val="•"/>
      <w:lvlJc w:val="left"/>
      <w:pPr>
        <w:ind w:left="4553" w:hanging="262"/>
      </w:pPr>
      <w:rPr>
        <w:rFonts w:hint="default"/>
      </w:rPr>
    </w:lvl>
    <w:lvl w:ilvl="6">
      <w:start w:val="1"/>
      <w:numFmt w:val="bullet"/>
      <w:lvlText w:val="•"/>
      <w:lvlJc w:val="left"/>
      <w:pPr>
        <w:ind w:left="5443" w:hanging="262"/>
      </w:pPr>
      <w:rPr>
        <w:rFonts w:hint="default"/>
      </w:rPr>
    </w:lvl>
    <w:lvl w:ilvl="7">
      <w:start w:val="1"/>
      <w:numFmt w:val="bullet"/>
      <w:lvlText w:val="•"/>
      <w:lvlJc w:val="left"/>
      <w:pPr>
        <w:ind w:left="6334" w:hanging="262"/>
      </w:pPr>
      <w:rPr>
        <w:rFonts w:hint="default"/>
      </w:rPr>
    </w:lvl>
    <w:lvl w:ilvl="8">
      <w:start w:val="1"/>
      <w:numFmt w:val="bullet"/>
      <w:lvlText w:val="•"/>
      <w:lvlJc w:val="left"/>
      <w:pPr>
        <w:ind w:left="7225" w:hanging="262"/>
      </w:pPr>
      <w:rPr>
        <w:rFonts w:hint="default"/>
      </w:rPr>
    </w:lvl>
  </w:abstractNum>
  <w:abstractNum w:abstractNumId="4">
    <w:multiLevelType w:val="hybridMultilevel"/>
    <w:lvl w:ilvl="0">
      <w:start w:val="1"/>
      <w:numFmt w:val="bullet"/>
      <w:lvlText w:val=""/>
      <w:lvlJc w:val="left"/>
      <w:pPr>
        <w:ind w:left="102" w:hanging="708"/>
      </w:pPr>
      <w:rPr>
        <w:rFonts w:hint="default" w:ascii="Wingdings" w:hAnsi="Wingdings" w:eastAsia="Wingdings" w:cs="Wingdings"/>
        <w:w w:val="100"/>
        <w:sz w:val="24"/>
        <w:szCs w:val="24"/>
      </w:rPr>
    </w:lvl>
    <w:lvl w:ilvl="1">
      <w:start w:val="1"/>
      <w:numFmt w:val="bullet"/>
      <w:lvlText w:val="•"/>
      <w:lvlJc w:val="left"/>
      <w:pPr>
        <w:ind w:left="990" w:hanging="708"/>
      </w:pPr>
      <w:rPr>
        <w:rFonts w:hint="default"/>
      </w:rPr>
    </w:lvl>
    <w:lvl w:ilvl="2">
      <w:start w:val="1"/>
      <w:numFmt w:val="bullet"/>
      <w:lvlText w:val="•"/>
      <w:lvlJc w:val="left"/>
      <w:pPr>
        <w:ind w:left="1881" w:hanging="708"/>
      </w:pPr>
      <w:rPr>
        <w:rFonts w:hint="default"/>
      </w:rPr>
    </w:lvl>
    <w:lvl w:ilvl="3">
      <w:start w:val="1"/>
      <w:numFmt w:val="bullet"/>
      <w:lvlText w:val="•"/>
      <w:lvlJc w:val="left"/>
      <w:pPr>
        <w:ind w:left="2771" w:hanging="708"/>
      </w:pPr>
      <w:rPr>
        <w:rFonts w:hint="default"/>
      </w:rPr>
    </w:lvl>
    <w:lvl w:ilvl="4">
      <w:start w:val="1"/>
      <w:numFmt w:val="bullet"/>
      <w:lvlText w:val="•"/>
      <w:lvlJc w:val="left"/>
      <w:pPr>
        <w:ind w:left="3662" w:hanging="708"/>
      </w:pPr>
      <w:rPr>
        <w:rFonts w:hint="default"/>
      </w:rPr>
    </w:lvl>
    <w:lvl w:ilvl="5">
      <w:start w:val="1"/>
      <w:numFmt w:val="bullet"/>
      <w:lvlText w:val="•"/>
      <w:lvlJc w:val="left"/>
      <w:pPr>
        <w:ind w:left="4553" w:hanging="708"/>
      </w:pPr>
      <w:rPr>
        <w:rFonts w:hint="default"/>
      </w:rPr>
    </w:lvl>
    <w:lvl w:ilvl="6">
      <w:start w:val="1"/>
      <w:numFmt w:val="bullet"/>
      <w:lvlText w:val="•"/>
      <w:lvlJc w:val="left"/>
      <w:pPr>
        <w:ind w:left="5443" w:hanging="708"/>
      </w:pPr>
      <w:rPr>
        <w:rFonts w:hint="default"/>
      </w:rPr>
    </w:lvl>
    <w:lvl w:ilvl="7">
      <w:start w:val="1"/>
      <w:numFmt w:val="bullet"/>
      <w:lvlText w:val="•"/>
      <w:lvlJc w:val="left"/>
      <w:pPr>
        <w:ind w:left="6334" w:hanging="708"/>
      </w:pPr>
      <w:rPr>
        <w:rFonts w:hint="default"/>
      </w:rPr>
    </w:lvl>
    <w:lvl w:ilvl="8">
      <w:start w:val="1"/>
      <w:numFmt w:val="bullet"/>
      <w:lvlText w:val="•"/>
      <w:lvlJc w:val="left"/>
      <w:pPr>
        <w:ind w:left="7225" w:hanging="708"/>
      </w:pPr>
      <w:rPr>
        <w:rFonts w:hint="default"/>
      </w:rPr>
    </w:lvl>
  </w:abstractNum>
  <w:abstractNum w:abstractNumId="3">
    <w:multiLevelType w:val="hybridMultilevel"/>
    <w:lvl w:ilvl="0">
      <w:start w:val="3"/>
      <w:numFmt w:val="upperLetter"/>
      <w:lvlText w:val="%1."/>
      <w:lvlJc w:val="left"/>
      <w:pPr>
        <w:ind w:left="102" w:hanging="300"/>
        <w:jc w:val="left"/>
      </w:pPr>
      <w:rPr>
        <w:rFonts w:hint="default" w:ascii="Times New Roman" w:hAnsi="Times New Roman" w:eastAsia="Times New Roman" w:cs="Times New Roman"/>
        <w:i/>
        <w:w w:val="100"/>
        <w:sz w:val="24"/>
        <w:szCs w:val="24"/>
      </w:rPr>
    </w:lvl>
    <w:lvl w:ilvl="1">
      <w:start w:val="1"/>
      <w:numFmt w:val="lowerLetter"/>
      <w:lvlText w:val="%2)"/>
      <w:lvlJc w:val="left"/>
      <w:pPr>
        <w:ind w:left="356" w:hanging="288"/>
        <w:jc w:val="left"/>
      </w:pPr>
      <w:rPr>
        <w:rFonts w:hint="default" w:ascii="Times New Roman" w:hAnsi="Times New Roman" w:eastAsia="Times New Roman" w:cs="Times New Roman"/>
        <w:spacing w:val="-14"/>
        <w:w w:val="99"/>
        <w:sz w:val="24"/>
        <w:szCs w:val="24"/>
      </w:rPr>
    </w:lvl>
    <w:lvl w:ilvl="2">
      <w:start w:val="1"/>
      <w:numFmt w:val="bullet"/>
      <w:lvlText w:val="•"/>
      <w:lvlJc w:val="left"/>
      <w:pPr>
        <w:ind w:left="1289" w:hanging="288"/>
      </w:pPr>
      <w:rPr>
        <w:rFonts w:hint="default"/>
      </w:rPr>
    </w:lvl>
    <w:lvl w:ilvl="3">
      <w:start w:val="1"/>
      <w:numFmt w:val="bullet"/>
      <w:lvlText w:val="•"/>
      <w:lvlJc w:val="left"/>
      <w:pPr>
        <w:ind w:left="2219" w:hanging="288"/>
      </w:pPr>
      <w:rPr>
        <w:rFonts w:hint="default"/>
      </w:rPr>
    </w:lvl>
    <w:lvl w:ilvl="4">
      <w:start w:val="1"/>
      <w:numFmt w:val="bullet"/>
      <w:lvlText w:val="•"/>
      <w:lvlJc w:val="left"/>
      <w:pPr>
        <w:ind w:left="3148" w:hanging="288"/>
      </w:pPr>
      <w:rPr>
        <w:rFonts w:hint="default"/>
      </w:rPr>
    </w:lvl>
    <w:lvl w:ilvl="5">
      <w:start w:val="1"/>
      <w:numFmt w:val="bullet"/>
      <w:lvlText w:val="•"/>
      <w:lvlJc w:val="left"/>
      <w:pPr>
        <w:ind w:left="4078" w:hanging="288"/>
      </w:pPr>
      <w:rPr>
        <w:rFonts w:hint="default"/>
      </w:rPr>
    </w:lvl>
    <w:lvl w:ilvl="6">
      <w:start w:val="1"/>
      <w:numFmt w:val="bullet"/>
      <w:lvlText w:val="•"/>
      <w:lvlJc w:val="left"/>
      <w:pPr>
        <w:ind w:left="5008" w:hanging="288"/>
      </w:pPr>
      <w:rPr>
        <w:rFonts w:hint="default"/>
      </w:rPr>
    </w:lvl>
    <w:lvl w:ilvl="7">
      <w:start w:val="1"/>
      <w:numFmt w:val="bullet"/>
      <w:lvlText w:val="•"/>
      <w:lvlJc w:val="left"/>
      <w:pPr>
        <w:ind w:left="5937" w:hanging="288"/>
      </w:pPr>
      <w:rPr>
        <w:rFonts w:hint="default"/>
      </w:rPr>
    </w:lvl>
    <w:lvl w:ilvl="8">
      <w:start w:val="1"/>
      <w:numFmt w:val="bullet"/>
      <w:lvlText w:val="•"/>
      <w:lvlJc w:val="left"/>
      <w:pPr>
        <w:ind w:left="6867" w:hanging="288"/>
      </w:pPr>
      <w:rPr>
        <w:rFonts w:hint="default"/>
      </w:rPr>
    </w:lvl>
  </w:abstractNum>
  <w:abstractNum w:abstractNumId="2">
    <w:multiLevelType w:val="hybridMultilevel"/>
    <w:lvl w:ilvl="0">
      <w:start w:val="1"/>
      <w:numFmt w:val="upperRoman"/>
      <w:lvlText w:val="%1."/>
      <w:lvlJc w:val="left"/>
      <w:pPr>
        <w:ind w:left="102" w:hanging="214"/>
        <w:jc w:val="left"/>
      </w:pPr>
      <w:rPr>
        <w:rFonts w:hint="default" w:ascii="Times New Roman" w:hAnsi="Times New Roman" w:eastAsia="Times New Roman" w:cs="Times New Roman"/>
        <w:b/>
        <w:bCs/>
        <w:w w:val="99"/>
        <w:sz w:val="24"/>
        <w:szCs w:val="24"/>
      </w:rPr>
    </w:lvl>
    <w:lvl w:ilvl="1">
      <w:start w:val="1"/>
      <w:numFmt w:val="bullet"/>
      <w:lvlText w:val=""/>
      <w:lvlJc w:val="left"/>
      <w:pPr>
        <w:ind w:left="822" w:hanging="348"/>
      </w:pPr>
      <w:rPr>
        <w:rFonts w:hint="default" w:ascii="Symbol" w:hAnsi="Symbol" w:eastAsia="Symbol" w:cs="Symbol"/>
        <w:w w:val="100"/>
        <w:sz w:val="24"/>
        <w:szCs w:val="24"/>
      </w:rPr>
    </w:lvl>
    <w:lvl w:ilvl="2">
      <w:start w:val="1"/>
      <w:numFmt w:val="bullet"/>
      <w:lvlText w:val="•"/>
      <w:lvlJc w:val="left"/>
      <w:pPr>
        <w:ind w:left="1698" w:hanging="348"/>
      </w:pPr>
      <w:rPr>
        <w:rFonts w:hint="default"/>
      </w:rPr>
    </w:lvl>
    <w:lvl w:ilvl="3">
      <w:start w:val="1"/>
      <w:numFmt w:val="bullet"/>
      <w:lvlText w:val="•"/>
      <w:lvlJc w:val="left"/>
      <w:pPr>
        <w:ind w:left="2576" w:hanging="348"/>
      </w:pPr>
      <w:rPr>
        <w:rFonts w:hint="default"/>
      </w:rPr>
    </w:lvl>
    <w:lvl w:ilvl="4">
      <w:start w:val="1"/>
      <w:numFmt w:val="bullet"/>
      <w:lvlText w:val="•"/>
      <w:lvlJc w:val="left"/>
      <w:pPr>
        <w:ind w:left="3455" w:hanging="348"/>
      </w:pPr>
      <w:rPr>
        <w:rFonts w:hint="default"/>
      </w:rPr>
    </w:lvl>
    <w:lvl w:ilvl="5">
      <w:start w:val="1"/>
      <w:numFmt w:val="bullet"/>
      <w:lvlText w:val="•"/>
      <w:lvlJc w:val="left"/>
      <w:pPr>
        <w:ind w:left="4333" w:hanging="348"/>
      </w:pPr>
      <w:rPr>
        <w:rFonts w:hint="default"/>
      </w:rPr>
    </w:lvl>
    <w:lvl w:ilvl="6">
      <w:start w:val="1"/>
      <w:numFmt w:val="bullet"/>
      <w:lvlText w:val="•"/>
      <w:lvlJc w:val="left"/>
      <w:pPr>
        <w:ind w:left="5212" w:hanging="348"/>
      </w:pPr>
      <w:rPr>
        <w:rFonts w:hint="default"/>
      </w:rPr>
    </w:lvl>
    <w:lvl w:ilvl="7">
      <w:start w:val="1"/>
      <w:numFmt w:val="bullet"/>
      <w:lvlText w:val="•"/>
      <w:lvlJc w:val="left"/>
      <w:pPr>
        <w:ind w:left="6090" w:hanging="348"/>
      </w:pPr>
      <w:rPr>
        <w:rFonts w:hint="default"/>
      </w:rPr>
    </w:lvl>
    <w:lvl w:ilvl="8">
      <w:start w:val="1"/>
      <w:numFmt w:val="bullet"/>
      <w:lvlText w:val="•"/>
      <w:lvlJc w:val="left"/>
      <w:pPr>
        <w:ind w:left="6969" w:hanging="348"/>
      </w:pPr>
      <w:rPr>
        <w:rFonts w:hint="default"/>
      </w:rPr>
    </w:lvl>
  </w:abstractNum>
  <w:abstractNum w:abstractNumId="1">
    <w:multiLevelType w:val="hybridMultilevel"/>
    <w:lvl w:ilvl="0">
      <w:start w:val="1"/>
      <w:numFmt w:val="decimal"/>
      <w:lvlText w:val="%1"/>
      <w:lvlJc w:val="left"/>
      <w:pPr>
        <w:ind w:left="1256" w:hanging="1138"/>
        <w:jc w:val="left"/>
      </w:pPr>
      <w:rPr>
        <w:rFonts w:hint="default" w:ascii="Times New Roman" w:hAnsi="Times New Roman" w:eastAsia="Times New Roman" w:cs="Times New Roman"/>
        <w:w w:val="100"/>
        <w:sz w:val="24"/>
        <w:szCs w:val="24"/>
      </w:rPr>
    </w:lvl>
    <w:lvl w:ilvl="1">
      <w:start w:val="1"/>
      <w:numFmt w:val="bullet"/>
      <w:lvlText w:val="•"/>
      <w:lvlJc w:val="left"/>
      <w:pPr>
        <w:ind w:left="2002" w:hanging="1138"/>
      </w:pPr>
      <w:rPr>
        <w:rFonts w:hint="default"/>
      </w:rPr>
    </w:lvl>
    <w:lvl w:ilvl="2">
      <w:start w:val="1"/>
      <w:numFmt w:val="bullet"/>
      <w:lvlText w:val="•"/>
      <w:lvlJc w:val="left"/>
      <w:pPr>
        <w:ind w:left="2744" w:hanging="1138"/>
      </w:pPr>
      <w:rPr>
        <w:rFonts w:hint="default"/>
      </w:rPr>
    </w:lvl>
    <w:lvl w:ilvl="3">
      <w:start w:val="1"/>
      <w:numFmt w:val="bullet"/>
      <w:lvlText w:val="•"/>
      <w:lvlJc w:val="left"/>
      <w:pPr>
        <w:ind w:left="3486" w:hanging="1138"/>
      </w:pPr>
      <w:rPr>
        <w:rFonts w:hint="default"/>
      </w:rPr>
    </w:lvl>
    <w:lvl w:ilvl="4">
      <w:start w:val="1"/>
      <w:numFmt w:val="bullet"/>
      <w:lvlText w:val="•"/>
      <w:lvlJc w:val="left"/>
      <w:pPr>
        <w:ind w:left="4228" w:hanging="1138"/>
      </w:pPr>
      <w:rPr>
        <w:rFonts w:hint="default"/>
      </w:rPr>
    </w:lvl>
    <w:lvl w:ilvl="5">
      <w:start w:val="1"/>
      <w:numFmt w:val="bullet"/>
      <w:lvlText w:val="•"/>
      <w:lvlJc w:val="left"/>
      <w:pPr>
        <w:ind w:left="4970" w:hanging="1138"/>
      </w:pPr>
      <w:rPr>
        <w:rFonts w:hint="default"/>
      </w:rPr>
    </w:lvl>
    <w:lvl w:ilvl="6">
      <w:start w:val="1"/>
      <w:numFmt w:val="bullet"/>
      <w:lvlText w:val="•"/>
      <w:lvlJc w:val="left"/>
      <w:pPr>
        <w:ind w:left="5712" w:hanging="1138"/>
      </w:pPr>
      <w:rPr>
        <w:rFonts w:hint="default"/>
      </w:rPr>
    </w:lvl>
    <w:lvl w:ilvl="7">
      <w:start w:val="1"/>
      <w:numFmt w:val="bullet"/>
      <w:lvlText w:val="•"/>
      <w:lvlJc w:val="left"/>
      <w:pPr>
        <w:ind w:left="6454" w:hanging="1138"/>
      </w:pPr>
      <w:rPr>
        <w:rFonts w:hint="default"/>
      </w:rPr>
    </w:lvl>
    <w:lvl w:ilvl="8">
      <w:start w:val="1"/>
      <w:numFmt w:val="bullet"/>
      <w:lvlText w:val="•"/>
      <w:lvlJc w:val="left"/>
      <w:pPr>
        <w:ind w:left="7196" w:hanging="1138"/>
      </w:pPr>
      <w:rPr>
        <w:rFonts w:hint="default"/>
      </w:rPr>
    </w:lvl>
  </w:abstractNum>
  <w:abstractNum w:abstractNumId="0">
    <w:multiLevelType w:val="hybridMultilevel"/>
    <w:lvl w:ilvl="0">
      <w:start w:val="2"/>
      <w:numFmt w:val="upperRoman"/>
      <w:lvlText w:val="%1."/>
      <w:lvlJc w:val="left"/>
      <w:pPr>
        <w:ind w:left="678" w:hanging="562"/>
        <w:jc w:val="left"/>
      </w:pPr>
      <w:rPr>
        <w:rFonts w:hint="default" w:ascii="Times New Roman" w:hAnsi="Times New Roman" w:eastAsia="Times New Roman" w:cs="Times New Roman"/>
        <w:b/>
        <w:bCs/>
        <w:spacing w:val="-9"/>
        <w:w w:val="100"/>
        <w:sz w:val="24"/>
        <w:szCs w:val="24"/>
      </w:rPr>
    </w:lvl>
    <w:lvl w:ilvl="1">
      <w:start w:val="1"/>
      <w:numFmt w:val="decimal"/>
      <w:lvlText w:val="%2"/>
      <w:lvlJc w:val="left"/>
      <w:pPr>
        <w:ind w:left="1027" w:hanging="592"/>
        <w:jc w:val="right"/>
      </w:pPr>
      <w:rPr>
        <w:rFonts w:hint="default" w:ascii="Times New Roman" w:hAnsi="Times New Roman" w:eastAsia="Times New Roman" w:cs="Times New Roman"/>
        <w:spacing w:val="-27"/>
        <w:w w:val="100"/>
        <w:sz w:val="24"/>
        <w:szCs w:val="24"/>
      </w:rPr>
    </w:lvl>
    <w:lvl w:ilvl="2">
      <w:start w:val="1"/>
      <w:numFmt w:val="bullet"/>
      <w:lvlText w:val="•"/>
      <w:lvlJc w:val="left"/>
      <w:pPr>
        <w:ind w:left="1877" w:hanging="592"/>
      </w:pPr>
      <w:rPr>
        <w:rFonts w:hint="default"/>
      </w:rPr>
    </w:lvl>
    <w:lvl w:ilvl="3">
      <w:start w:val="1"/>
      <w:numFmt w:val="bullet"/>
      <w:lvlText w:val="•"/>
      <w:lvlJc w:val="left"/>
      <w:pPr>
        <w:ind w:left="2735" w:hanging="592"/>
      </w:pPr>
      <w:rPr>
        <w:rFonts w:hint="default"/>
      </w:rPr>
    </w:lvl>
    <w:lvl w:ilvl="4">
      <w:start w:val="1"/>
      <w:numFmt w:val="bullet"/>
      <w:lvlText w:val="•"/>
      <w:lvlJc w:val="left"/>
      <w:pPr>
        <w:ind w:left="3593" w:hanging="592"/>
      </w:pPr>
      <w:rPr>
        <w:rFonts w:hint="default"/>
      </w:rPr>
    </w:lvl>
    <w:lvl w:ilvl="5">
      <w:start w:val="1"/>
      <w:numFmt w:val="bullet"/>
      <w:lvlText w:val="•"/>
      <w:lvlJc w:val="left"/>
      <w:pPr>
        <w:ind w:left="4451" w:hanging="592"/>
      </w:pPr>
      <w:rPr>
        <w:rFonts w:hint="default"/>
      </w:rPr>
    </w:lvl>
    <w:lvl w:ilvl="6">
      <w:start w:val="1"/>
      <w:numFmt w:val="bullet"/>
      <w:lvlText w:val="•"/>
      <w:lvlJc w:val="left"/>
      <w:pPr>
        <w:ind w:left="5308" w:hanging="592"/>
      </w:pPr>
      <w:rPr>
        <w:rFonts w:hint="default"/>
      </w:rPr>
    </w:lvl>
    <w:lvl w:ilvl="7">
      <w:start w:val="1"/>
      <w:numFmt w:val="bullet"/>
      <w:lvlText w:val="•"/>
      <w:lvlJc w:val="left"/>
      <w:pPr>
        <w:ind w:left="6166" w:hanging="592"/>
      </w:pPr>
      <w:rPr>
        <w:rFonts w:hint="default"/>
      </w:rPr>
    </w:lvl>
    <w:lvl w:ilvl="8">
      <w:start w:val="1"/>
      <w:numFmt w:val="bullet"/>
      <w:lvlText w:val="•"/>
      <w:lvlJc w:val="left"/>
      <w:pPr>
        <w:ind w:left="7024" w:hanging="592"/>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line="275" w:lineRule="exact"/>
      <w:ind w:left="678" w:hanging="562"/>
    </w:pPr>
    <w:rPr>
      <w:rFonts w:ascii="Times New Roman" w:hAnsi="Times New Roman" w:eastAsia="Times New Roman" w:cs="Times New Roman"/>
      <w:b/>
      <w:bCs/>
      <w:sz w:val="24"/>
      <w:szCs w:val="24"/>
    </w:rPr>
  </w:style>
  <w:style w:styleId="TOC2" w:type="paragraph">
    <w:name w:val="TOC 2"/>
    <w:basedOn w:val="Normal"/>
    <w:uiPriority w:val="1"/>
    <w:qFormat/>
    <w:pPr>
      <w:spacing w:before="2"/>
      <w:ind w:left="678" w:right="103" w:hanging="562"/>
      <w:jc w:val="both"/>
    </w:pPr>
    <w:rPr>
      <w:rFonts w:ascii="Times New Roman" w:hAnsi="Times New Roman" w:eastAsia="Times New Roman" w:cs="Times New Roman"/>
      <w:sz w:val="24"/>
      <w:szCs w:val="24"/>
    </w:rPr>
  </w:style>
  <w:style w:styleId="TOC3" w:type="paragraph">
    <w:name w:val="TOC 3"/>
    <w:basedOn w:val="Normal"/>
    <w:uiPriority w:val="1"/>
    <w:qFormat/>
    <w:pPr>
      <w:spacing w:line="275" w:lineRule="exact"/>
      <w:ind w:left="678"/>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20"/>
      <w:ind w:left="810" w:hanging="708"/>
      <w:jc w:val="both"/>
    </w:pPr>
    <w:rPr>
      <w:rFonts w:ascii="Times New Roman" w:hAnsi="Times New Roman" w:eastAsia="Times New Roman" w:cs="Times New Roman"/>
    </w:rPr>
  </w:style>
  <w:style w:styleId="TableParagraph" w:type="paragraph">
    <w:name w:val="Table Paragraph"/>
    <w:basedOn w:val="Normal"/>
    <w:uiPriority w:val="1"/>
    <w:qFormat/>
    <w:pPr>
      <w:spacing w:line="268" w:lineRule="exact"/>
      <w:ind w:left="103"/>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3.jpeg"/><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image" Target="media/image4.png"/><Relationship Id="rId16" Type="http://schemas.openxmlformats.org/officeDocument/2006/relationships/footer" Target="footer8.xml"/><Relationship Id="rId17" Type="http://schemas.openxmlformats.org/officeDocument/2006/relationships/footer" Target="footer9.xml"/><Relationship Id="rId18" Type="http://schemas.openxmlformats.org/officeDocument/2006/relationships/image" Target="media/image5.jpeg"/><Relationship Id="rId19" Type="http://schemas.openxmlformats.org/officeDocument/2006/relationships/image" Target="media/image6.jpeg"/><Relationship Id="rId20" Type="http://schemas.openxmlformats.org/officeDocument/2006/relationships/footer" Target="footer10.xml"/><Relationship Id="rId21" Type="http://schemas.openxmlformats.org/officeDocument/2006/relationships/footer" Target="footer11.xml"/><Relationship Id="rId22" Type="http://schemas.openxmlformats.org/officeDocument/2006/relationships/image" Target="media/image7.png"/><Relationship Id="rId23" Type="http://schemas.openxmlformats.org/officeDocument/2006/relationships/footer" Target="footer12.xml"/><Relationship Id="rId24" Type="http://schemas.openxmlformats.org/officeDocument/2006/relationships/footer" Target="footer13.xml"/><Relationship Id="rId25" Type="http://schemas.openxmlformats.org/officeDocument/2006/relationships/image" Target="media/image8.jpeg"/><Relationship Id="rId26" Type="http://schemas.openxmlformats.org/officeDocument/2006/relationships/image" Target="media/image9.jpeg"/><Relationship Id="rId27" Type="http://schemas.openxmlformats.org/officeDocument/2006/relationships/image" Target="media/image10.jpeg"/><Relationship Id="rId28" Type="http://schemas.openxmlformats.org/officeDocument/2006/relationships/footer" Target="footer14.xml"/><Relationship Id="rId29" Type="http://schemas.openxmlformats.org/officeDocument/2006/relationships/image" Target="media/image11.jpeg"/><Relationship Id="rId30" Type="http://schemas.openxmlformats.org/officeDocument/2006/relationships/image" Target="media/image12.jpeg"/><Relationship Id="rId31" Type="http://schemas.openxmlformats.org/officeDocument/2006/relationships/footer" Target="footer15.xml"/><Relationship Id="rId32" Type="http://schemas.openxmlformats.org/officeDocument/2006/relationships/image" Target="media/image13.jpeg"/><Relationship Id="rId33" Type="http://schemas.openxmlformats.org/officeDocument/2006/relationships/image" Target="media/image14.jpeg"/><Relationship Id="rId34" Type="http://schemas.openxmlformats.org/officeDocument/2006/relationships/image" Target="media/image15.png"/><Relationship Id="rId35" Type="http://schemas.openxmlformats.org/officeDocument/2006/relationships/image" Target="media/image16.jpeg"/><Relationship Id="rId36" Type="http://schemas.openxmlformats.org/officeDocument/2006/relationships/image" Target="media/image17.jpeg"/><Relationship Id="rId37" Type="http://schemas.openxmlformats.org/officeDocument/2006/relationships/image" Target="media/image18.png"/><Relationship Id="rId38" Type="http://schemas.openxmlformats.org/officeDocument/2006/relationships/image" Target="media/image19.jpeg"/><Relationship Id="rId39" Type="http://schemas.openxmlformats.org/officeDocument/2006/relationships/image" Target="media/image20.png"/><Relationship Id="rId40" Type="http://schemas.openxmlformats.org/officeDocument/2006/relationships/image" Target="media/image21.png"/><Relationship Id="rId41" Type="http://schemas.openxmlformats.org/officeDocument/2006/relationships/image" Target="media/image22.png"/><Relationship Id="rId42" Type="http://schemas.openxmlformats.org/officeDocument/2006/relationships/image" Target="media/image23.png"/><Relationship Id="rId43" Type="http://schemas.openxmlformats.org/officeDocument/2006/relationships/image" Target="media/image24.png"/><Relationship Id="rId44" Type="http://schemas.openxmlformats.org/officeDocument/2006/relationships/image" Target="media/image25.png"/><Relationship Id="rId45" Type="http://schemas.openxmlformats.org/officeDocument/2006/relationships/image" Target="media/image26.png"/><Relationship Id="rId46" Type="http://schemas.openxmlformats.org/officeDocument/2006/relationships/image" Target="media/image27.png"/><Relationship Id="rId47" Type="http://schemas.openxmlformats.org/officeDocument/2006/relationships/footer" Target="footer16.xml"/><Relationship Id="rId48" Type="http://schemas.openxmlformats.org/officeDocument/2006/relationships/image" Target="media/image28.png"/><Relationship Id="rId49" Type="http://schemas.openxmlformats.org/officeDocument/2006/relationships/footer" Target="footer17.xml"/><Relationship Id="rId50" Type="http://schemas.openxmlformats.org/officeDocument/2006/relationships/footer" Target="footer18.xml"/><Relationship Id="rId51" Type="http://schemas.openxmlformats.org/officeDocument/2006/relationships/footer" Target="footer19.xml"/><Relationship Id="rId52" Type="http://schemas.openxmlformats.org/officeDocument/2006/relationships/hyperlink" Target="http://dx.doi.org/10.1016/j.vetpar.2012.03.037" TargetMode="External"/><Relationship Id="rId5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2017-06-30T20:02:46Z</dcterms:created>
  <dcterms:modified xsi:type="dcterms:W3CDTF">2017-06-30T20:02:46Z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2017-06-30T00:00:00Z</vt:filetime>
  </property>
</Properties>
</file>