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sz w:val="18"/>
        </w:rPr>
      </w:pPr>
    </w:p>
    <w:p>
      <w:pPr>
        <w:pStyle w:val="BodyText"/>
        <w:spacing w:line="360" w:lineRule="auto" w:before="70"/>
        <w:ind w:left="2939" w:right="1752" w:hanging="3"/>
        <w:jc w:val="center"/>
        <w:rPr>
          <w:rFonts w:ascii="Arial" w:hAnsi="Arial"/>
        </w:rPr>
      </w:pPr>
      <w:r>
        <w:rPr/>
        <w:drawing>
          <wp:anchor distT="0" distB="0" distL="0" distR="0" allowOverlap="1" layoutInCell="1" locked="0" behindDoc="0" simplePos="0" relativeHeight="0">
            <wp:simplePos x="0" y="0"/>
            <wp:positionH relativeFrom="page">
              <wp:posOffset>231647</wp:posOffset>
            </wp:positionH>
            <wp:positionV relativeFrom="paragraph">
              <wp:posOffset>-132640</wp:posOffset>
            </wp:positionV>
            <wp:extent cx="1185672" cy="97383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185672" cy="973835"/>
                    </a:xfrm>
                    <a:prstGeom prst="rect">
                      <a:avLst/>
                    </a:prstGeom>
                  </pic:spPr>
                </pic:pic>
              </a:graphicData>
            </a:graphic>
          </wp:anchor>
        </w:drawing>
      </w:r>
      <w:r>
        <w:rPr>
          <w:rFonts w:ascii="Arial" w:hAnsi="Arial"/>
        </w:rPr>
        <w:t>UNIVERSIDAD AUTÓNOMA DEL ESTADO DE MÉXICO FACULTAD DE MEDICINA VETERINARIA Y ZOOTECNIA</w:t>
      </w:r>
    </w:p>
    <w:p>
      <w:pPr>
        <w:pStyle w:val="BodyText"/>
        <w:rPr>
          <w:rFonts w:ascii="Arial"/>
        </w:rPr>
      </w:pPr>
    </w:p>
    <w:p>
      <w:pPr>
        <w:pStyle w:val="BodyText"/>
        <w:rPr>
          <w:rFonts w:ascii="Arial"/>
        </w:rPr>
      </w:pPr>
    </w:p>
    <w:p>
      <w:pPr>
        <w:pStyle w:val="BodyText"/>
        <w:rPr>
          <w:rFonts w:ascii="Arial"/>
        </w:rPr>
      </w:pPr>
    </w:p>
    <w:p>
      <w:pPr>
        <w:pStyle w:val="BodyText"/>
        <w:spacing w:line="360" w:lineRule="auto"/>
        <w:ind w:left="1346" w:right="155"/>
        <w:jc w:val="center"/>
        <w:rPr>
          <w:rFonts w:ascii="Arial" w:hAnsi="Arial"/>
        </w:rPr>
      </w:pPr>
      <w:r>
        <w:rPr/>
        <w:pict>
          <v:group style="position:absolute;margin-left:36.959999pt;margin-top:-14.859131pt;width:75.850pt;height:486.8pt;mso-position-horizontal-relative:page;mso-position-vertical-relative:paragraph;z-index:-118696" coordorigin="739,-297" coordsize="1517,9736">
            <v:line style="position:absolute" from="880,-270" to="880,8036" stroked="true" strokeweight="2.736pt" strokecolor="#000000"/>
            <v:line style="position:absolute" from="825,-270" to="825,8036" stroked="true" strokeweight=".912pt" strokecolor="#000000"/>
            <v:shape style="position:absolute;left:739;top:8080;width:1517;height:1358" type="#_x0000_t75" stroked="false">
              <v:imagedata r:id="rId7" o:title=""/>
            </v:shape>
            <w10:wrap type="none"/>
          </v:group>
        </w:pict>
      </w:r>
      <w:r>
        <w:rPr/>
        <w:pict>
          <v:group style="position:absolute;margin-left:55.077999pt;margin-top:31.96587pt;width:3.5pt;height:324.4pt;mso-position-horizontal-relative:page;mso-position-vertical-relative:paragraph;z-index:1072" coordorigin="1102,639" coordsize="70,6488">
            <v:line style="position:absolute" from="1150,660" to="1150,7106" stroked="true" strokeweight="2.088pt" strokecolor="#000000"/>
            <v:line style="position:absolute" from="1109,660" to="1109,7106" stroked="true" strokeweight=".696pt" strokecolor="#000000"/>
            <w10:wrap type="none"/>
          </v:group>
        </w:pict>
      </w:r>
      <w:r>
        <w:rPr>
          <w:rFonts w:ascii="Arial" w:hAnsi="Arial"/>
        </w:rPr>
        <w:t>“</w:t>
      </w:r>
      <w:r>
        <w:rPr/>
        <w:t>Influence of aguamiel </w:t>
      </w:r>
      <w:r>
        <w:rPr>
          <w:color w:val="221F1F"/>
        </w:rPr>
        <w:t>(</w:t>
      </w:r>
      <w:r>
        <w:rPr>
          <w:i/>
        </w:rPr>
        <w:t>Agave atrovirens</w:t>
      </w:r>
      <w:r>
        <w:rPr>
          <w:color w:val="221F1F"/>
        </w:rPr>
        <w:t>) as a natural feed additive </w:t>
      </w:r>
      <w:r>
        <w:rPr/>
        <w:t>on cecal fermentation kinetics of some browse species in horse feeding</w:t>
      </w:r>
      <w:r>
        <w:rPr>
          <w:rFonts w:ascii="Arial" w:hAnsi="Arial"/>
        </w:rPr>
        <w:t>”</w:t>
      </w:r>
    </w:p>
    <w:p>
      <w:pPr>
        <w:pStyle w:val="BodyText"/>
        <w:rPr>
          <w:rFonts w:ascii="Arial"/>
        </w:rPr>
      </w:pPr>
    </w:p>
    <w:p>
      <w:pPr>
        <w:pStyle w:val="BodyText"/>
        <w:rPr>
          <w:rFonts w:ascii="Arial"/>
        </w:rPr>
      </w:pPr>
    </w:p>
    <w:p>
      <w:pPr>
        <w:pStyle w:val="BodyText"/>
        <w:spacing w:before="4"/>
        <w:rPr>
          <w:rFonts w:ascii="Arial"/>
        </w:rPr>
      </w:pPr>
    </w:p>
    <w:p>
      <w:pPr>
        <w:spacing w:line="360" w:lineRule="auto" w:before="0"/>
        <w:ind w:left="1343" w:right="155" w:firstLine="0"/>
        <w:jc w:val="center"/>
        <w:rPr>
          <w:rFonts w:ascii="Arial"/>
          <w:b/>
          <w:sz w:val="36"/>
        </w:rPr>
      </w:pPr>
      <w:r>
        <w:rPr/>
        <w:pict>
          <v:group style="position:absolute;margin-left:68.874001pt;margin-top:-15.716228pt;width:3.5pt;height:254.6pt;mso-position-horizontal-relative:page;mso-position-vertical-relative:paragraph;z-index:1096" coordorigin="1377,-314" coordsize="70,5092">
            <v:line style="position:absolute" from="1398,-293" to="1398,4756" stroked="true" strokeweight="2.088pt" strokecolor="#000000"/>
            <v:line style="position:absolute" from="1440,-293" to="1440,4756" stroked="true" strokeweight=".696pt" strokecolor="#000000"/>
            <w10:wrap type="none"/>
          </v:group>
        </w:pict>
      </w:r>
      <w:r>
        <w:rPr>
          <w:rFonts w:ascii="Arial"/>
          <w:b/>
          <w:sz w:val="36"/>
        </w:rPr>
        <w:t>ARTICULO ESPECIALIZADO PARA PUBLICAR EN REVISTA INDIZADA</w:t>
      </w:r>
    </w:p>
    <w:p>
      <w:pPr>
        <w:pStyle w:val="BodyText"/>
        <w:rPr>
          <w:rFonts w:ascii="Arial"/>
          <w:b/>
          <w:sz w:val="36"/>
        </w:rPr>
      </w:pPr>
    </w:p>
    <w:p>
      <w:pPr>
        <w:pStyle w:val="BodyText"/>
        <w:spacing w:before="11"/>
        <w:rPr>
          <w:rFonts w:ascii="Arial"/>
          <w:b/>
          <w:sz w:val="36"/>
        </w:rPr>
      </w:pPr>
    </w:p>
    <w:p>
      <w:pPr>
        <w:pStyle w:val="BodyText"/>
        <w:spacing w:line="360" w:lineRule="auto"/>
        <w:ind w:left="3859" w:right="2670" w:hanging="3"/>
        <w:jc w:val="center"/>
        <w:rPr>
          <w:rFonts w:ascii="Arial" w:hAnsi="Arial"/>
        </w:rPr>
      </w:pPr>
      <w:r>
        <w:rPr>
          <w:rFonts w:ascii="Arial" w:hAnsi="Arial"/>
        </w:rPr>
        <w:t>QUE PARA OBTENER EL TÍTULO DE MÉDICO VETERINARIO ZOOTECNISTA</w:t>
      </w:r>
    </w:p>
    <w:p>
      <w:pPr>
        <w:pStyle w:val="BodyText"/>
        <w:rPr>
          <w:rFonts w:ascii="Arial"/>
        </w:rPr>
      </w:pPr>
    </w:p>
    <w:p>
      <w:pPr>
        <w:pStyle w:val="Heading1"/>
        <w:spacing w:before="142"/>
        <w:ind w:left="1343" w:right="155" w:firstLine="0"/>
        <w:jc w:val="center"/>
        <w:rPr>
          <w:rFonts w:ascii="Arial"/>
        </w:rPr>
      </w:pPr>
      <w:r>
        <w:rPr>
          <w:rFonts w:ascii="Arial"/>
        </w:rPr>
        <w:t>PRESENTA</w:t>
      </w:r>
    </w:p>
    <w:p>
      <w:pPr>
        <w:pStyle w:val="BodyText"/>
        <w:spacing w:before="137"/>
        <w:ind w:left="1343" w:right="155"/>
        <w:jc w:val="center"/>
        <w:rPr>
          <w:rFonts w:ascii="Arial" w:hAnsi="Arial"/>
        </w:rPr>
      </w:pPr>
      <w:r>
        <w:rPr>
          <w:rFonts w:ascii="Arial" w:hAnsi="Arial"/>
        </w:rPr>
        <w:t>NÉSTOR TORRES VALDEZ</w:t>
      </w:r>
    </w:p>
    <w:p>
      <w:pPr>
        <w:pStyle w:val="BodyText"/>
        <w:rPr>
          <w:rFonts w:ascii="Arial"/>
        </w:rPr>
      </w:pPr>
    </w:p>
    <w:p>
      <w:pPr>
        <w:pStyle w:val="BodyText"/>
        <w:rPr>
          <w:rFonts w:ascii="Arial"/>
        </w:rPr>
      </w:pPr>
    </w:p>
    <w:p>
      <w:pPr>
        <w:pStyle w:val="BodyText"/>
        <w:rPr>
          <w:rFonts w:ascii="Arial"/>
        </w:rPr>
      </w:pPr>
    </w:p>
    <w:p>
      <w:pPr>
        <w:pStyle w:val="Heading1"/>
        <w:spacing w:before="139"/>
        <w:ind w:left="1341" w:right="155" w:firstLine="0"/>
        <w:jc w:val="center"/>
        <w:rPr>
          <w:rFonts w:ascii="Arial"/>
        </w:rPr>
      </w:pPr>
      <w:r>
        <w:rPr>
          <w:rFonts w:ascii="Arial"/>
        </w:rPr>
        <w:t>ASESORES:</w:t>
      </w:r>
    </w:p>
    <w:p>
      <w:pPr>
        <w:pStyle w:val="BodyText"/>
        <w:spacing w:line="360" w:lineRule="auto" w:before="137"/>
        <w:ind w:left="2591" w:right="1406"/>
        <w:jc w:val="center"/>
        <w:rPr>
          <w:rFonts w:ascii="Arial"/>
        </w:rPr>
      </w:pPr>
      <w:r>
        <w:rPr>
          <w:rFonts w:ascii="Arial"/>
        </w:rPr>
        <w:t>DRA. MONA MOHAMED MOHAMED YASSEEN ELGHANDOUR DR. ABDELFATTAH ZEIDAN MOHAMED SALEM</w:t>
      </w:r>
    </w:p>
    <w:p>
      <w:pPr>
        <w:pStyle w:val="BodyText"/>
        <w:rPr>
          <w:rFonts w:ascii="Arial"/>
        </w:rPr>
      </w:pPr>
    </w:p>
    <w:p>
      <w:pPr>
        <w:pStyle w:val="BodyText"/>
        <w:rPr>
          <w:rFonts w:ascii="Arial"/>
        </w:rPr>
      </w:pPr>
    </w:p>
    <w:p>
      <w:pPr>
        <w:pStyle w:val="BodyText"/>
        <w:spacing w:before="3"/>
        <w:rPr>
          <w:rFonts w:ascii="Arial"/>
        </w:rPr>
      </w:pPr>
    </w:p>
    <w:p>
      <w:pPr>
        <w:pStyle w:val="BodyText"/>
        <w:ind w:left="6144"/>
        <w:rPr>
          <w:rFonts w:ascii="Arial" w:hAnsi="Arial"/>
        </w:rPr>
      </w:pPr>
      <w:r>
        <w:rPr>
          <w:rFonts w:ascii="Arial" w:hAnsi="Arial"/>
        </w:rPr>
        <w:t>TOLUCA, MÉXICO, NOVIEMBRE DE 2016.</w:t>
      </w:r>
    </w:p>
    <w:p>
      <w:pPr>
        <w:spacing w:after="0"/>
        <w:rPr>
          <w:rFonts w:ascii="Arial" w:hAnsi="Arial"/>
        </w:rPr>
        <w:sectPr>
          <w:footerReference w:type="default" r:id="rId5"/>
          <w:type w:val="continuous"/>
          <w:pgSz w:w="12240" w:h="15840"/>
          <w:pgMar w:footer="1002" w:top="860" w:bottom="1200" w:left="260" w:right="1020"/>
        </w:sectPr>
      </w:pPr>
    </w:p>
    <w:p>
      <w:pPr>
        <w:pStyle w:val="Heading1"/>
        <w:spacing w:line="480" w:lineRule="auto" w:before="56"/>
        <w:ind w:left="143" w:right="623" w:firstLine="0"/>
        <w:jc w:val="center"/>
      </w:pPr>
      <w:r>
        <w:rPr/>
        <w:t>Influence of aguamiel (</w:t>
      </w:r>
      <w:r>
        <w:rPr>
          <w:i/>
        </w:rPr>
        <w:t>Agave atrovirens</w:t>
      </w:r>
      <w:r>
        <w:rPr/>
        <w:t>) as a natural feed additive on cecal fermentation kinetics of some browse species in horse feeding</w:t>
      </w:r>
    </w:p>
    <w:p>
      <w:pPr>
        <w:pStyle w:val="BodyText"/>
        <w:rPr>
          <w:b/>
        </w:rPr>
      </w:pPr>
    </w:p>
    <w:p>
      <w:pPr>
        <w:pStyle w:val="BodyText"/>
        <w:spacing w:before="1"/>
        <w:rPr>
          <w:b/>
          <w:sz w:val="23"/>
        </w:rPr>
      </w:pPr>
    </w:p>
    <w:p>
      <w:pPr>
        <w:pStyle w:val="BodyText"/>
        <w:ind w:left="2690" w:hanging="2564"/>
      </w:pPr>
      <w:r>
        <w:rPr/>
        <w:t>Abdelfattah Z.M. Salem</w:t>
      </w:r>
      <w:r>
        <w:rPr>
          <w:position w:val="9"/>
          <w:sz w:val="16"/>
        </w:rPr>
        <w:t>a*</w:t>
      </w:r>
      <w:r>
        <w:rPr/>
        <w:t>, Nestor Torres Valdez</w:t>
      </w:r>
      <w:r>
        <w:rPr>
          <w:position w:val="9"/>
          <w:sz w:val="16"/>
        </w:rPr>
        <w:t>a</w:t>
      </w:r>
      <w:r>
        <w:rPr/>
        <w:t>, Olurotimi A. Olafadehan</w:t>
      </w:r>
      <w:r>
        <w:rPr>
          <w:position w:val="9"/>
          <w:sz w:val="16"/>
        </w:rPr>
        <w:t>b</w:t>
      </w:r>
      <w:r>
        <w:rPr/>
        <w:t>, Mona M.Y. Elghandour</w:t>
      </w:r>
      <w:r>
        <w:rPr>
          <w:position w:val="9"/>
          <w:sz w:val="16"/>
        </w:rPr>
        <w:t>a</w:t>
      </w:r>
      <w:r>
        <w:rPr/>
        <w:t>,</w:t>
      </w:r>
    </w:p>
    <w:p>
      <w:pPr>
        <w:pStyle w:val="BodyText"/>
        <w:spacing w:before="7"/>
        <w:rPr>
          <w:sz w:val="22"/>
        </w:rPr>
      </w:pPr>
    </w:p>
    <w:p>
      <w:pPr>
        <w:pStyle w:val="BodyText"/>
        <w:ind w:left="143" w:right="619"/>
        <w:jc w:val="center"/>
        <w:rPr>
          <w:sz w:val="16"/>
        </w:rPr>
      </w:pPr>
      <w:r>
        <w:rPr/>
        <w:t>Alberto Barbabosa Pliego</w:t>
      </w:r>
      <w:r>
        <w:rPr>
          <w:position w:val="9"/>
          <w:sz w:val="16"/>
        </w:rPr>
        <w:t>a</w:t>
      </w:r>
      <w:r>
        <w:rPr/>
        <w:t>, Rosalía Lugo Coyote</w:t>
      </w:r>
      <w:r>
        <w:rPr>
          <w:position w:val="9"/>
          <w:sz w:val="16"/>
        </w:rPr>
        <w:t>a</w:t>
      </w:r>
    </w:p>
    <w:p>
      <w:pPr>
        <w:pStyle w:val="BodyText"/>
        <w:rPr>
          <w:sz w:val="26"/>
        </w:rPr>
      </w:pPr>
    </w:p>
    <w:p>
      <w:pPr>
        <w:pStyle w:val="BodyText"/>
        <w:rPr>
          <w:sz w:val="26"/>
        </w:rPr>
      </w:pPr>
    </w:p>
    <w:p>
      <w:pPr>
        <w:spacing w:before="214"/>
        <w:ind w:left="147" w:right="0" w:firstLine="0"/>
        <w:jc w:val="left"/>
        <w:rPr>
          <w:i/>
          <w:sz w:val="24"/>
        </w:rPr>
      </w:pPr>
      <w:r>
        <w:rPr>
          <w:i/>
          <w:position w:val="9"/>
          <w:sz w:val="16"/>
        </w:rPr>
        <w:t>a</w:t>
      </w:r>
      <w:r>
        <w:rPr>
          <w:i/>
          <w:sz w:val="24"/>
        </w:rPr>
        <w:t>Facultad de Medicina Veterinaria y Zootecnia, Universidad Autónoma del Estado de México, México</w:t>
      </w:r>
    </w:p>
    <w:p>
      <w:pPr>
        <w:pStyle w:val="BodyText"/>
        <w:spacing w:before="8"/>
        <w:rPr>
          <w:i/>
          <w:sz w:val="22"/>
        </w:rPr>
      </w:pPr>
    </w:p>
    <w:p>
      <w:pPr>
        <w:spacing w:before="0"/>
        <w:ind w:left="143" w:right="618" w:firstLine="0"/>
        <w:jc w:val="center"/>
        <w:rPr>
          <w:i/>
          <w:sz w:val="24"/>
        </w:rPr>
      </w:pPr>
      <w:r>
        <w:rPr>
          <w:position w:val="9"/>
          <w:sz w:val="16"/>
        </w:rPr>
        <w:t>b</w:t>
      </w:r>
      <w:r>
        <w:rPr>
          <w:i/>
          <w:sz w:val="24"/>
        </w:rPr>
        <w:t>Department of Animal Science, University of Abuja, Abuja, Nigeria</w:t>
      </w:r>
    </w:p>
    <w:p>
      <w:pPr>
        <w:pStyle w:val="BodyText"/>
        <w:rPr>
          <w:i/>
          <w:sz w:val="26"/>
        </w:rPr>
      </w:pPr>
    </w:p>
    <w:p>
      <w:pPr>
        <w:pStyle w:val="BodyText"/>
        <w:rPr>
          <w:i/>
          <w:sz w:val="26"/>
        </w:rPr>
      </w:pPr>
    </w:p>
    <w:p>
      <w:pPr>
        <w:pStyle w:val="BodyText"/>
        <w:rPr>
          <w:i/>
          <w:sz w:val="26"/>
        </w:rPr>
      </w:pPr>
    </w:p>
    <w:p>
      <w:pPr>
        <w:pStyle w:val="BodyText"/>
        <w:rPr>
          <w:i/>
          <w:sz w:val="26"/>
        </w:rPr>
      </w:pPr>
    </w:p>
    <w:p>
      <w:pPr>
        <w:pStyle w:val="BodyText"/>
        <w:spacing w:line="480" w:lineRule="auto" w:before="184"/>
        <w:ind w:left="100"/>
      </w:pPr>
      <w:r>
        <w:rPr/>
        <w:t>* Corresponding author: Abdelfattah Z.M. Salem, Universidad Autónoma del Estado de México, 50000 Toluca, Mexico. E-mail address: </w:t>
      </w:r>
      <w:hyperlink r:id="rId9">
        <w:r>
          <w:rPr>
            <w:color w:val="0000FF"/>
            <w:u w:val="single" w:color="0000FF"/>
          </w:rPr>
          <w:t>asalem70@yahoo.com </w:t>
        </w:r>
      </w:hyperlink>
      <w:r>
        <w:rPr/>
        <w:t>(A.Z.M. Salem).</w:t>
      </w:r>
    </w:p>
    <w:p>
      <w:pPr>
        <w:pStyle w:val="BodyText"/>
        <w:rPr>
          <w:sz w:val="20"/>
        </w:rPr>
      </w:pPr>
    </w:p>
    <w:p>
      <w:pPr>
        <w:pStyle w:val="BodyText"/>
        <w:spacing w:before="10"/>
        <w:rPr>
          <w:sz w:val="22"/>
        </w:rPr>
      </w:pPr>
    </w:p>
    <w:p>
      <w:pPr>
        <w:pStyle w:val="BodyText"/>
        <w:spacing w:before="69"/>
        <w:ind w:left="100"/>
      </w:pPr>
      <w:r>
        <w:rPr>
          <w:i/>
        </w:rPr>
        <w:t>Running head</w:t>
      </w:r>
      <w:r>
        <w:rPr/>
        <w:t>: Cecal fermentation of five plants species treated with aguamiel</w:t>
      </w:r>
    </w:p>
    <w:p>
      <w:pPr>
        <w:spacing w:after="0"/>
        <w:sectPr>
          <w:footerReference w:type="default" r:id="rId8"/>
          <w:pgSz w:w="12240" w:h="15840"/>
          <w:pgMar w:footer="1002" w:header="0" w:top="1080" w:bottom="1200" w:left="1040" w:right="560"/>
          <w:pgNumType w:start="3"/>
        </w:sectPr>
      </w:pPr>
    </w:p>
    <w:p>
      <w:pPr>
        <w:pStyle w:val="Heading1"/>
        <w:spacing w:before="56"/>
        <w:ind w:left="100" w:firstLine="0"/>
      </w:pPr>
      <w:r>
        <w:rPr/>
        <w:t>Abstract</w:t>
      </w:r>
    </w:p>
    <w:p>
      <w:pPr>
        <w:pStyle w:val="BodyText"/>
        <w:spacing w:before="7"/>
        <w:rPr>
          <w:b/>
          <w:sz w:val="23"/>
        </w:rPr>
      </w:pPr>
    </w:p>
    <w:p>
      <w:pPr>
        <w:pStyle w:val="BodyText"/>
        <w:spacing w:line="477" w:lineRule="auto"/>
        <w:ind w:left="100" w:right="113"/>
        <w:jc w:val="both"/>
      </w:pPr>
      <w:r>
        <w:rPr>
          <w:color w:val="221F1F"/>
        </w:rPr>
        <w:t>This</w:t>
      </w:r>
      <w:r>
        <w:rPr>
          <w:color w:val="221F1F"/>
          <w:spacing w:val="-11"/>
        </w:rPr>
        <w:t> </w:t>
      </w:r>
      <w:r>
        <w:rPr>
          <w:color w:val="221F1F"/>
        </w:rPr>
        <w:t>study</w:t>
      </w:r>
      <w:r>
        <w:rPr>
          <w:color w:val="221F1F"/>
          <w:spacing w:val="-13"/>
        </w:rPr>
        <w:t> </w:t>
      </w:r>
      <w:r>
        <w:rPr>
          <w:color w:val="221F1F"/>
        </w:rPr>
        <w:t>aimed</w:t>
      </w:r>
      <w:r>
        <w:rPr>
          <w:color w:val="221F1F"/>
          <w:spacing w:val="-11"/>
        </w:rPr>
        <w:t> </w:t>
      </w:r>
      <w:r>
        <w:rPr>
          <w:color w:val="221F1F"/>
        </w:rPr>
        <w:t>to</w:t>
      </w:r>
      <w:r>
        <w:rPr>
          <w:color w:val="221F1F"/>
          <w:spacing w:val="-11"/>
        </w:rPr>
        <w:t> </w:t>
      </w:r>
      <w:r>
        <w:rPr>
          <w:color w:val="221F1F"/>
        </w:rPr>
        <w:t>evaluate</w:t>
      </w:r>
      <w:r>
        <w:rPr>
          <w:color w:val="221F1F"/>
          <w:spacing w:val="-12"/>
        </w:rPr>
        <w:t> </w:t>
      </w:r>
      <w:r>
        <w:rPr>
          <w:color w:val="221F1F"/>
        </w:rPr>
        <w:t>the</w:t>
      </w:r>
      <w:r>
        <w:rPr>
          <w:color w:val="221F1F"/>
          <w:spacing w:val="-9"/>
        </w:rPr>
        <w:t> </w:t>
      </w:r>
      <w:r>
        <w:rPr>
          <w:color w:val="221F1F"/>
        </w:rPr>
        <w:t>effect</w:t>
      </w:r>
      <w:r>
        <w:rPr>
          <w:color w:val="221F1F"/>
          <w:spacing w:val="-11"/>
        </w:rPr>
        <w:t> </w:t>
      </w:r>
      <w:r>
        <w:rPr>
          <w:color w:val="221F1F"/>
        </w:rPr>
        <w:t>of</w:t>
      </w:r>
      <w:r>
        <w:rPr>
          <w:color w:val="221F1F"/>
          <w:spacing w:val="-12"/>
        </w:rPr>
        <w:t> </w:t>
      </w:r>
      <w:r>
        <w:rPr>
          <w:color w:val="221F1F"/>
        </w:rPr>
        <w:t>different</w:t>
      </w:r>
      <w:r>
        <w:rPr>
          <w:color w:val="221F1F"/>
          <w:spacing w:val="-8"/>
        </w:rPr>
        <w:t> </w:t>
      </w:r>
      <w:r>
        <w:rPr>
          <w:color w:val="221F1F"/>
        </w:rPr>
        <w:t>dose</w:t>
      </w:r>
      <w:r>
        <w:rPr>
          <w:color w:val="221F1F"/>
          <w:spacing w:val="-12"/>
        </w:rPr>
        <w:t> </w:t>
      </w:r>
      <w:r>
        <w:rPr>
          <w:color w:val="221F1F"/>
        </w:rPr>
        <w:t>levels</w:t>
      </w:r>
      <w:r>
        <w:rPr>
          <w:color w:val="221F1F"/>
          <w:spacing w:val="-10"/>
        </w:rPr>
        <w:t> </w:t>
      </w:r>
      <w:r>
        <w:rPr>
          <w:color w:val="221F1F"/>
        </w:rPr>
        <w:t>of</w:t>
      </w:r>
      <w:r>
        <w:rPr>
          <w:color w:val="221F1F"/>
          <w:spacing w:val="-12"/>
        </w:rPr>
        <w:t> </w:t>
      </w:r>
      <w:r>
        <w:rPr>
          <w:color w:val="221F1F"/>
        </w:rPr>
        <w:t>aguamiel</w:t>
      </w:r>
      <w:r>
        <w:rPr>
          <w:color w:val="221F1F"/>
          <w:spacing w:val="-7"/>
        </w:rPr>
        <w:t> </w:t>
      </w:r>
      <w:r>
        <w:rPr/>
        <w:t>(</w:t>
      </w:r>
      <w:r>
        <w:rPr>
          <w:i/>
        </w:rPr>
        <w:t>Agave</w:t>
      </w:r>
      <w:r>
        <w:rPr>
          <w:i/>
          <w:spacing w:val="-12"/>
        </w:rPr>
        <w:t> </w:t>
      </w:r>
      <w:r>
        <w:rPr>
          <w:i/>
        </w:rPr>
        <w:t>atrovirens</w:t>
      </w:r>
      <w:r>
        <w:rPr/>
        <w:t>)</w:t>
      </w:r>
      <w:r>
        <w:rPr>
          <w:spacing w:val="-12"/>
        </w:rPr>
        <w:t> </w:t>
      </w:r>
      <w:r>
        <w:rPr>
          <w:color w:val="221F1F"/>
        </w:rPr>
        <w:t>on</w:t>
      </w:r>
      <w:r>
        <w:rPr>
          <w:color w:val="221F1F"/>
          <w:spacing w:val="-11"/>
        </w:rPr>
        <w:t> </w:t>
      </w:r>
      <w:r>
        <w:rPr>
          <w:i/>
          <w:color w:val="221F1F"/>
        </w:rPr>
        <w:t>in</w:t>
      </w:r>
      <w:r>
        <w:rPr>
          <w:i/>
          <w:color w:val="221F1F"/>
          <w:spacing w:val="-9"/>
        </w:rPr>
        <w:t> </w:t>
      </w:r>
      <w:r>
        <w:rPr>
          <w:i/>
          <w:color w:val="221F1F"/>
        </w:rPr>
        <w:t>vitro </w:t>
      </w:r>
      <w:r>
        <w:rPr>
          <w:color w:val="221F1F"/>
          <w:position w:val="2"/>
        </w:rPr>
        <w:t>cecal gas, methane (CH</w:t>
      </w:r>
      <w:r>
        <w:rPr>
          <w:color w:val="221F1F"/>
          <w:sz w:val="16"/>
        </w:rPr>
        <w:t>4</w:t>
      </w:r>
      <w:r>
        <w:rPr>
          <w:color w:val="221F1F"/>
          <w:position w:val="2"/>
        </w:rPr>
        <w:t>) and carbon dioxide (CO</w:t>
      </w:r>
      <w:r>
        <w:rPr>
          <w:color w:val="221F1F"/>
          <w:sz w:val="16"/>
        </w:rPr>
        <w:t>2</w:t>
      </w:r>
      <w:r>
        <w:rPr>
          <w:color w:val="221F1F"/>
          <w:position w:val="2"/>
        </w:rPr>
        <w:t>) productions of five forage species (</w:t>
      </w:r>
      <w:r>
        <w:rPr>
          <w:i/>
          <w:position w:val="2"/>
        </w:rPr>
        <w:t>Avena sativa </w:t>
      </w:r>
      <w:r>
        <w:rPr/>
        <w:t>(hay)), </w:t>
      </w:r>
      <w:r>
        <w:rPr>
          <w:i/>
        </w:rPr>
        <w:t>Moringa oleifera</w:t>
      </w:r>
      <w:r>
        <w:rPr/>
        <w:t>, </w:t>
      </w:r>
      <w:r>
        <w:rPr>
          <w:i/>
        </w:rPr>
        <w:t>Caesalpinia coriacea</w:t>
      </w:r>
      <w:r>
        <w:rPr/>
        <w:t>, </w:t>
      </w:r>
      <w:r>
        <w:rPr>
          <w:i/>
        </w:rPr>
        <w:t>Salix babylonica </w:t>
      </w:r>
      <w:r>
        <w:rPr/>
        <w:t>and </w:t>
      </w:r>
      <w:r>
        <w:rPr>
          <w:i/>
        </w:rPr>
        <w:t>Eichhornia crassipes</w:t>
      </w:r>
      <w:r>
        <w:rPr>
          <w:color w:val="221F1F"/>
        </w:rPr>
        <w:t>) using inocula</w:t>
      </w:r>
      <w:r>
        <w:rPr>
          <w:color w:val="221F1F"/>
          <w:spacing w:val="-7"/>
        </w:rPr>
        <w:t> </w:t>
      </w:r>
      <w:r>
        <w:rPr>
          <w:color w:val="221F1F"/>
        </w:rPr>
        <w:t>from</w:t>
      </w:r>
      <w:r>
        <w:rPr>
          <w:color w:val="221F1F"/>
          <w:spacing w:val="-6"/>
        </w:rPr>
        <w:t> </w:t>
      </w:r>
      <w:r>
        <w:rPr>
          <w:color w:val="221F1F"/>
        </w:rPr>
        <w:t>horse.</w:t>
      </w:r>
      <w:r>
        <w:rPr>
          <w:color w:val="221F1F"/>
          <w:spacing w:val="-6"/>
        </w:rPr>
        <w:t> </w:t>
      </w:r>
      <w:r>
        <w:rPr>
          <w:color w:val="221F1F"/>
        </w:rPr>
        <w:t>The</w:t>
      </w:r>
      <w:r>
        <w:rPr>
          <w:color w:val="221F1F"/>
          <w:spacing w:val="-5"/>
        </w:rPr>
        <w:t> </w:t>
      </w:r>
      <w:r>
        <w:rPr>
          <w:color w:val="221F1F"/>
        </w:rPr>
        <w:t>forage</w:t>
      </w:r>
      <w:r>
        <w:rPr>
          <w:color w:val="221F1F"/>
          <w:spacing w:val="-7"/>
        </w:rPr>
        <w:t> </w:t>
      </w:r>
      <w:r>
        <w:rPr>
          <w:color w:val="221F1F"/>
        </w:rPr>
        <w:t>samples</w:t>
      </w:r>
      <w:r>
        <w:rPr>
          <w:color w:val="221F1F"/>
          <w:spacing w:val="-6"/>
        </w:rPr>
        <w:t> </w:t>
      </w:r>
      <w:r>
        <w:rPr>
          <w:color w:val="221F1F"/>
        </w:rPr>
        <w:t>were</w:t>
      </w:r>
      <w:r>
        <w:rPr>
          <w:color w:val="221F1F"/>
          <w:spacing w:val="-7"/>
        </w:rPr>
        <w:t> </w:t>
      </w:r>
      <w:r>
        <w:rPr>
          <w:color w:val="221F1F"/>
        </w:rPr>
        <w:t>incubated</w:t>
      </w:r>
      <w:r>
        <w:rPr>
          <w:color w:val="221F1F"/>
          <w:spacing w:val="-7"/>
        </w:rPr>
        <w:t> </w:t>
      </w:r>
      <w:r>
        <w:rPr>
          <w:color w:val="221F1F"/>
        </w:rPr>
        <w:t>with</w:t>
      </w:r>
      <w:r>
        <w:rPr>
          <w:color w:val="221F1F"/>
          <w:spacing w:val="-6"/>
        </w:rPr>
        <w:t> </w:t>
      </w:r>
      <w:r>
        <w:rPr>
          <w:color w:val="221F1F"/>
        </w:rPr>
        <w:t>three</w:t>
      </w:r>
      <w:r>
        <w:rPr>
          <w:color w:val="221F1F"/>
          <w:spacing w:val="-5"/>
        </w:rPr>
        <w:t> </w:t>
      </w:r>
      <w:r>
        <w:rPr>
          <w:color w:val="221F1F"/>
        </w:rPr>
        <w:t>doses</w:t>
      </w:r>
      <w:r>
        <w:rPr>
          <w:color w:val="221F1F"/>
          <w:spacing w:val="-6"/>
        </w:rPr>
        <w:t> </w:t>
      </w:r>
      <w:r>
        <w:rPr>
          <w:color w:val="221F1F"/>
        </w:rPr>
        <w:t>of</w:t>
      </w:r>
      <w:r>
        <w:rPr>
          <w:color w:val="221F1F"/>
          <w:spacing w:val="-5"/>
        </w:rPr>
        <w:t> </w:t>
      </w:r>
      <w:r>
        <w:rPr>
          <w:color w:val="221F1F"/>
        </w:rPr>
        <w:t>aguamiel:</w:t>
      </w:r>
      <w:r>
        <w:rPr>
          <w:color w:val="221F1F"/>
          <w:spacing w:val="-1"/>
        </w:rPr>
        <w:t> </w:t>
      </w:r>
      <w:r>
        <w:rPr/>
        <w:t>0,</w:t>
      </w:r>
      <w:r>
        <w:rPr>
          <w:spacing w:val="-6"/>
        </w:rPr>
        <w:t> </w:t>
      </w:r>
      <w:r>
        <w:rPr/>
        <w:t>34</w:t>
      </w:r>
      <w:r>
        <w:rPr>
          <w:spacing w:val="-6"/>
        </w:rPr>
        <w:t> </w:t>
      </w:r>
      <w:r>
        <w:rPr/>
        <w:t>and</w:t>
      </w:r>
      <w:r>
        <w:rPr>
          <w:spacing w:val="-6"/>
        </w:rPr>
        <w:t> </w:t>
      </w:r>
      <w:r>
        <w:rPr/>
        <w:t>68</w:t>
      </w:r>
      <w:r>
        <w:rPr>
          <w:spacing w:val="-6"/>
        </w:rPr>
        <w:t> </w:t>
      </w:r>
      <w:r>
        <w:rPr/>
        <w:t>µg</w:t>
      </w:r>
      <w:r>
        <w:rPr>
          <w:spacing w:val="-9"/>
        </w:rPr>
        <w:t> </w:t>
      </w:r>
      <w:r>
        <w:rPr/>
        <w:t>of aguamiel/g</w:t>
      </w:r>
      <w:r>
        <w:rPr>
          <w:spacing w:val="-16"/>
        </w:rPr>
        <w:t> </w:t>
      </w:r>
      <w:r>
        <w:rPr/>
        <w:t>dry</w:t>
      </w:r>
      <w:r>
        <w:rPr>
          <w:spacing w:val="-21"/>
        </w:rPr>
        <w:t> </w:t>
      </w:r>
      <w:r>
        <w:rPr/>
        <w:t>matter</w:t>
      </w:r>
      <w:r>
        <w:rPr>
          <w:spacing w:val="-12"/>
        </w:rPr>
        <w:t> </w:t>
      </w:r>
      <w:r>
        <w:rPr/>
        <w:t>(DM)</w:t>
      </w:r>
      <w:r>
        <w:rPr>
          <w:spacing w:val="-14"/>
        </w:rPr>
        <w:t> </w:t>
      </w:r>
      <w:r>
        <w:rPr/>
        <w:t>of</w:t>
      </w:r>
      <w:r>
        <w:rPr>
          <w:spacing w:val="-14"/>
        </w:rPr>
        <w:t> </w:t>
      </w:r>
      <w:r>
        <w:rPr/>
        <w:t>substrate.</w:t>
      </w:r>
      <w:r>
        <w:rPr>
          <w:spacing w:val="-14"/>
        </w:rPr>
        <w:t> </w:t>
      </w:r>
      <w:r>
        <w:rPr/>
        <w:t>Cecal</w:t>
      </w:r>
      <w:r>
        <w:rPr>
          <w:spacing w:val="-13"/>
        </w:rPr>
        <w:t> </w:t>
      </w:r>
      <w:r>
        <w:rPr/>
        <w:t>inocula</w:t>
      </w:r>
      <w:r>
        <w:rPr>
          <w:spacing w:val="-14"/>
        </w:rPr>
        <w:t> </w:t>
      </w:r>
      <w:r>
        <w:rPr/>
        <w:t>were</w:t>
      </w:r>
      <w:r>
        <w:rPr>
          <w:spacing w:val="-14"/>
        </w:rPr>
        <w:t> </w:t>
      </w:r>
      <w:r>
        <w:rPr/>
        <w:t>collected</w:t>
      </w:r>
      <w:r>
        <w:rPr>
          <w:spacing w:val="-13"/>
        </w:rPr>
        <w:t> </w:t>
      </w:r>
      <w:r>
        <w:rPr/>
        <w:t>from</w:t>
      </w:r>
      <w:r>
        <w:rPr>
          <w:spacing w:val="-11"/>
        </w:rPr>
        <w:t> </w:t>
      </w:r>
      <w:r>
        <w:rPr/>
        <w:t>4</w:t>
      </w:r>
      <w:r>
        <w:rPr>
          <w:spacing w:val="-13"/>
        </w:rPr>
        <w:t> </w:t>
      </w:r>
      <w:r>
        <w:rPr/>
        <w:t>adult</w:t>
      </w:r>
      <w:r>
        <w:rPr>
          <w:spacing w:val="-13"/>
        </w:rPr>
        <w:t> </w:t>
      </w:r>
      <w:r>
        <w:rPr/>
        <w:t>female</w:t>
      </w:r>
      <w:r>
        <w:rPr>
          <w:spacing w:val="-14"/>
        </w:rPr>
        <w:t> </w:t>
      </w:r>
      <w:r>
        <w:rPr/>
        <w:t>Criolla</w:t>
      </w:r>
      <w:r>
        <w:rPr>
          <w:spacing w:val="-14"/>
        </w:rPr>
        <w:t> </w:t>
      </w:r>
      <w:r>
        <w:rPr/>
        <w:t>horses (3 to 4 years of age and weighing 300 ± 15.0 kg) grazed on native grasses for about eight hours without </w:t>
      </w:r>
      <w:r>
        <w:rPr>
          <w:position w:val="2"/>
        </w:rPr>
        <w:t>supplementation. Forage type affected (</w:t>
      </w:r>
      <w:r>
        <w:rPr>
          <w:i/>
          <w:position w:val="2"/>
        </w:rPr>
        <w:t>P </w:t>
      </w:r>
      <w:r>
        <w:rPr>
          <w:position w:val="2"/>
        </w:rPr>
        <w:t>&lt; .001) cecal asymptotic, rate and lag time of gas, </w:t>
      </w:r>
      <w:r>
        <w:rPr>
          <w:color w:val="221F1F"/>
          <w:position w:val="2"/>
        </w:rPr>
        <w:t>CH</w:t>
      </w:r>
      <w:r>
        <w:rPr>
          <w:color w:val="221F1F"/>
          <w:sz w:val="16"/>
        </w:rPr>
        <w:t>4 </w:t>
      </w:r>
      <w:r>
        <w:rPr>
          <w:position w:val="2"/>
        </w:rPr>
        <w:t>and CO</w:t>
      </w:r>
      <w:r>
        <w:rPr>
          <w:sz w:val="16"/>
        </w:rPr>
        <w:t>2 </w:t>
      </w:r>
      <w:r>
        <w:rPr>
          <w:position w:val="2"/>
        </w:rPr>
        <w:t>productions (mL/g DM) and pH and DM degradability. Aguamiel dose had linear and quadratic effects</w:t>
      </w:r>
      <w:r>
        <w:rPr>
          <w:spacing w:val="-6"/>
          <w:position w:val="2"/>
        </w:rPr>
        <w:t> </w:t>
      </w:r>
      <w:r>
        <w:rPr>
          <w:position w:val="2"/>
        </w:rPr>
        <w:t>(</w:t>
      </w:r>
      <w:r>
        <w:rPr>
          <w:i/>
          <w:position w:val="2"/>
        </w:rPr>
        <w:t>P</w:t>
      </w:r>
      <w:r>
        <w:rPr>
          <w:i/>
          <w:spacing w:val="-4"/>
          <w:position w:val="2"/>
        </w:rPr>
        <w:t> </w:t>
      </w:r>
      <w:r>
        <w:rPr>
          <w:position w:val="2"/>
        </w:rPr>
        <w:t>&lt;</w:t>
      </w:r>
      <w:r>
        <w:rPr>
          <w:spacing w:val="-7"/>
          <w:position w:val="2"/>
        </w:rPr>
        <w:t> </w:t>
      </w:r>
      <w:r>
        <w:rPr>
          <w:position w:val="2"/>
        </w:rPr>
        <w:t>.05)</w:t>
      </w:r>
      <w:r>
        <w:rPr>
          <w:spacing w:val="-7"/>
          <w:position w:val="2"/>
        </w:rPr>
        <w:t> </w:t>
      </w:r>
      <w:r>
        <w:rPr>
          <w:position w:val="2"/>
        </w:rPr>
        <w:t>on</w:t>
      </w:r>
      <w:r>
        <w:rPr>
          <w:spacing w:val="-4"/>
          <w:position w:val="2"/>
        </w:rPr>
        <w:t> </w:t>
      </w:r>
      <w:r>
        <w:rPr>
          <w:position w:val="2"/>
        </w:rPr>
        <w:t>the</w:t>
      </w:r>
      <w:r>
        <w:rPr>
          <w:spacing w:val="-7"/>
          <w:position w:val="2"/>
        </w:rPr>
        <w:t> </w:t>
      </w:r>
      <w:r>
        <w:rPr>
          <w:position w:val="2"/>
        </w:rPr>
        <w:t>asymptotic</w:t>
      </w:r>
      <w:r>
        <w:rPr>
          <w:spacing w:val="-7"/>
          <w:position w:val="2"/>
        </w:rPr>
        <w:t> </w:t>
      </w:r>
      <w:r>
        <w:rPr>
          <w:position w:val="2"/>
        </w:rPr>
        <w:t>and</w:t>
      </w:r>
      <w:r>
        <w:rPr>
          <w:spacing w:val="-4"/>
          <w:position w:val="2"/>
        </w:rPr>
        <w:t> </w:t>
      </w:r>
      <w:r>
        <w:rPr>
          <w:position w:val="2"/>
        </w:rPr>
        <w:t>rate</w:t>
      </w:r>
      <w:r>
        <w:rPr>
          <w:spacing w:val="-7"/>
          <w:position w:val="2"/>
        </w:rPr>
        <w:t> </w:t>
      </w:r>
      <w:r>
        <w:rPr>
          <w:position w:val="2"/>
        </w:rPr>
        <w:t>of</w:t>
      </w:r>
      <w:r>
        <w:rPr>
          <w:spacing w:val="-5"/>
          <w:position w:val="2"/>
        </w:rPr>
        <w:t> </w:t>
      </w:r>
      <w:r>
        <w:rPr>
          <w:color w:val="221F1F"/>
          <w:position w:val="2"/>
        </w:rPr>
        <w:t>CH</w:t>
      </w:r>
      <w:r>
        <w:rPr>
          <w:color w:val="221F1F"/>
          <w:sz w:val="16"/>
        </w:rPr>
        <w:t>4</w:t>
      </w:r>
      <w:r>
        <w:rPr>
          <w:color w:val="221F1F"/>
          <w:spacing w:val="-2"/>
          <w:sz w:val="16"/>
        </w:rPr>
        <w:t> </w:t>
      </w:r>
      <w:r>
        <w:rPr>
          <w:position w:val="2"/>
        </w:rPr>
        <w:t>productions</w:t>
      </w:r>
      <w:r>
        <w:rPr>
          <w:spacing w:val="-6"/>
          <w:position w:val="2"/>
        </w:rPr>
        <w:t> </w:t>
      </w:r>
      <w:r>
        <w:rPr>
          <w:position w:val="2"/>
        </w:rPr>
        <w:t>and</w:t>
      </w:r>
      <w:r>
        <w:rPr>
          <w:spacing w:val="-6"/>
          <w:position w:val="2"/>
        </w:rPr>
        <w:t> </w:t>
      </w:r>
      <w:r>
        <w:rPr>
          <w:position w:val="2"/>
        </w:rPr>
        <w:t>rate</w:t>
      </w:r>
      <w:r>
        <w:rPr>
          <w:spacing w:val="-7"/>
          <w:position w:val="2"/>
        </w:rPr>
        <w:t> </w:t>
      </w:r>
      <w:r>
        <w:rPr>
          <w:position w:val="2"/>
        </w:rPr>
        <w:t>and</w:t>
      </w:r>
      <w:r>
        <w:rPr>
          <w:spacing w:val="-2"/>
          <w:position w:val="2"/>
        </w:rPr>
        <w:t> </w:t>
      </w:r>
      <w:r>
        <w:rPr>
          <w:position w:val="2"/>
        </w:rPr>
        <w:t>lag</w:t>
      </w:r>
      <w:r>
        <w:rPr>
          <w:spacing w:val="-9"/>
          <w:position w:val="2"/>
        </w:rPr>
        <w:t> </w:t>
      </w:r>
      <w:r>
        <w:rPr>
          <w:position w:val="2"/>
        </w:rPr>
        <w:t>time</w:t>
      </w:r>
      <w:r>
        <w:rPr>
          <w:spacing w:val="-7"/>
          <w:position w:val="2"/>
        </w:rPr>
        <w:t> </w:t>
      </w:r>
      <w:r>
        <w:rPr>
          <w:position w:val="2"/>
        </w:rPr>
        <w:t>of</w:t>
      </w:r>
      <w:r>
        <w:rPr>
          <w:spacing w:val="-7"/>
          <w:position w:val="2"/>
        </w:rPr>
        <w:t> </w:t>
      </w:r>
      <w:r>
        <w:rPr>
          <w:position w:val="2"/>
        </w:rPr>
        <w:t>CO</w:t>
      </w:r>
      <w:r>
        <w:rPr>
          <w:sz w:val="16"/>
        </w:rPr>
        <w:t>2</w:t>
      </w:r>
      <w:r>
        <w:rPr>
          <w:spacing w:val="-2"/>
          <w:sz w:val="16"/>
        </w:rPr>
        <w:t> </w:t>
      </w:r>
      <w:r>
        <w:rPr>
          <w:position w:val="2"/>
        </w:rPr>
        <w:t>productions </w:t>
      </w:r>
      <w:r>
        <w:rPr/>
        <w:t>(mL/g</w:t>
      </w:r>
      <w:r>
        <w:rPr>
          <w:spacing w:val="-10"/>
        </w:rPr>
        <w:t> </w:t>
      </w:r>
      <w:r>
        <w:rPr/>
        <w:t>DM).</w:t>
      </w:r>
      <w:r>
        <w:rPr>
          <w:spacing w:val="-5"/>
        </w:rPr>
        <w:t> </w:t>
      </w:r>
      <w:r>
        <w:rPr/>
        <w:t>Forage</w:t>
      </w:r>
      <w:r>
        <w:rPr>
          <w:spacing w:val="-8"/>
        </w:rPr>
        <w:t> </w:t>
      </w:r>
      <w:r>
        <w:rPr/>
        <w:t>type</w:t>
      </w:r>
      <w:r>
        <w:rPr>
          <w:spacing w:val="-8"/>
        </w:rPr>
        <w:t> </w:t>
      </w:r>
      <w:r>
        <w:rPr/>
        <w:t>x</w:t>
      </w:r>
      <w:r>
        <w:rPr>
          <w:spacing w:val="-5"/>
        </w:rPr>
        <w:t> </w:t>
      </w:r>
      <w:r>
        <w:rPr/>
        <w:t>aguamiel</w:t>
      </w:r>
      <w:r>
        <w:rPr>
          <w:spacing w:val="-7"/>
        </w:rPr>
        <w:t> </w:t>
      </w:r>
      <w:r>
        <w:rPr/>
        <w:t>dose</w:t>
      </w:r>
      <w:r>
        <w:rPr>
          <w:spacing w:val="-8"/>
        </w:rPr>
        <w:t> </w:t>
      </w:r>
      <w:r>
        <w:rPr/>
        <w:t>interactions</w:t>
      </w:r>
      <w:r>
        <w:rPr>
          <w:spacing w:val="-7"/>
        </w:rPr>
        <w:t> </w:t>
      </w:r>
      <w:r>
        <w:rPr/>
        <w:t>were</w:t>
      </w:r>
      <w:r>
        <w:rPr>
          <w:spacing w:val="-9"/>
        </w:rPr>
        <w:t> </w:t>
      </w:r>
      <w:r>
        <w:rPr/>
        <w:t>significant</w:t>
      </w:r>
      <w:r>
        <w:rPr>
          <w:spacing w:val="-7"/>
        </w:rPr>
        <w:t> </w:t>
      </w:r>
      <w:r>
        <w:rPr/>
        <w:t>(</w:t>
      </w:r>
      <w:r>
        <w:rPr>
          <w:i/>
        </w:rPr>
        <w:t>P</w:t>
      </w:r>
      <w:r>
        <w:rPr>
          <w:i/>
          <w:spacing w:val="-7"/>
        </w:rPr>
        <w:t> </w:t>
      </w:r>
      <w:r>
        <w:rPr/>
        <w:t>&lt;</w:t>
      </w:r>
      <w:r>
        <w:rPr>
          <w:spacing w:val="-6"/>
        </w:rPr>
        <w:t> </w:t>
      </w:r>
      <w:r>
        <w:rPr/>
        <w:t>.05)</w:t>
      </w:r>
      <w:r>
        <w:rPr>
          <w:spacing w:val="-8"/>
        </w:rPr>
        <w:t> </w:t>
      </w:r>
      <w:r>
        <w:rPr/>
        <w:t>for</w:t>
      </w:r>
      <w:r>
        <w:rPr>
          <w:spacing w:val="-9"/>
        </w:rPr>
        <w:t> </w:t>
      </w:r>
      <w:r>
        <w:rPr/>
        <w:t>asymptotic,</w:t>
      </w:r>
      <w:r>
        <w:rPr>
          <w:spacing w:val="-7"/>
        </w:rPr>
        <w:t> </w:t>
      </w:r>
      <w:r>
        <w:rPr/>
        <w:t>rate</w:t>
      </w:r>
      <w:r>
        <w:rPr>
          <w:spacing w:val="-5"/>
        </w:rPr>
        <w:t> </w:t>
      </w:r>
      <w:r>
        <w:rPr/>
        <w:t>and </w:t>
      </w:r>
      <w:r>
        <w:rPr>
          <w:position w:val="2"/>
        </w:rPr>
        <w:t>lag</w:t>
      </w:r>
      <w:r>
        <w:rPr>
          <w:spacing w:val="-12"/>
          <w:position w:val="2"/>
        </w:rPr>
        <w:t> </w:t>
      </w:r>
      <w:r>
        <w:rPr>
          <w:position w:val="2"/>
        </w:rPr>
        <w:t>time</w:t>
      </w:r>
      <w:r>
        <w:rPr>
          <w:spacing w:val="-9"/>
          <w:position w:val="2"/>
        </w:rPr>
        <w:t> </w:t>
      </w:r>
      <w:r>
        <w:rPr>
          <w:position w:val="2"/>
        </w:rPr>
        <w:t>of</w:t>
      </w:r>
      <w:r>
        <w:rPr>
          <w:spacing w:val="-7"/>
          <w:position w:val="2"/>
        </w:rPr>
        <w:t> </w:t>
      </w:r>
      <w:r>
        <w:rPr>
          <w:position w:val="2"/>
        </w:rPr>
        <w:t>gas,</w:t>
      </w:r>
      <w:r>
        <w:rPr>
          <w:spacing w:val="-8"/>
          <w:position w:val="2"/>
        </w:rPr>
        <w:t> </w:t>
      </w:r>
      <w:r>
        <w:rPr>
          <w:color w:val="221F1F"/>
          <w:position w:val="2"/>
        </w:rPr>
        <w:t>CH</w:t>
      </w:r>
      <w:r>
        <w:rPr>
          <w:color w:val="221F1F"/>
          <w:sz w:val="16"/>
        </w:rPr>
        <w:t>4</w:t>
      </w:r>
      <w:r>
        <w:rPr>
          <w:color w:val="221F1F"/>
          <w:spacing w:val="13"/>
          <w:sz w:val="16"/>
        </w:rPr>
        <w:t> </w:t>
      </w:r>
      <w:r>
        <w:rPr>
          <w:position w:val="2"/>
        </w:rPr>
        <w:t>and</w:t>
      </w:r>
      <w:r>
        <w:rPr>
          <w:spacing w:val="-6"/>
          <w:position w:val="2"/>
        </w:rPr>
        <w:t> </w:t>
      </w:r>
      <w:r>
        <w:rPr>
          <w:position w:val="2"/>
        </w:rPr>
        <w:t>CO</w:t>
      </w:r>
      <w:r>
        <w:rPr>
          <w:sz w:val="16"/>
        </w:rPr>
        <w:t>2</w:t>
      </w:r>
      <w:r>
        <w:rPr>
          <w:spacing w:val="-4"/>
          <w:sz w:val="16"/>
        </w:rPr>
        <w:t> </w:t>
      </w:r>
      <w:r>
        <w:rPr>
          <w:position w:val="2"/>
        </w:rPr>
        <w:t>productions</w:t>
      </w:r>
      <w:r>
        <w:rPr>
          <w:spacing w:val="-8"/>
          <w:position w:val="2"/>
        </w:rPr>
        <w:t> </w:t>
      </w:r>
      <w:r>
        <w:rPr>
          <w:position w:val="2"/>
        </w:rPr>
        <w:t>(mL/g</w:t>
      </w:r>
      <w:r>
        <w:rPr>
          <w:spacing w:val="-6"/>
          <w:position w:val="2"/>
        </w:rPr>
        <w:t> </w:t>
      </w:r>
      <w:r>
        <w:rPr>
          <w:position w:val="2"/>
        </w:rPr>
        <w:t>DM).</w:t>
      </w:r>
      <w:r>
        <w:rPr>
          <w:spacing w:val="-9"/>
          <w:position w:val="2"/>
        </w:rPr>
        <w:t> </w:t>
      </w:r>
      <w:r>
        <w:rPr>
          <w:position w:val="2"/>
        </w:rPr>
        <w:t>Forage</w:t>
      </w:r>
      <w:r>
        <w:rPr>
          <w:spacing w:val="-7"/>
          <w:position w:val="2"/>
        </w:rPr>
        <w:t> </w:t>
      </w:r>
      <w:r>
        <w:rPr>
          <w:position w:val="2"/>
        </w:rPr>
        <w:t>species</w:t>
      </w:r>
      <w:r>
        <w:rPr>
          <w:spacing w:val="-7"/>
          <w:position w:val="2"/>
        </w:rPr>
        <w:t> </w:t>
      </w:r>
      <w:r>
        <w:rPr>
          <w:position w:val="2"/>
        </w:rPr>
        <w:t>effects</w:t>
      </w:r>
      <w:r>
        <w:rPr>
          <w:spacing w:val="-8"/>
          <w:position w:val="2"/>
        </w:rPr>
        <w:t> </w:t>
      </w:r>
      <w:r>
        <w:rPr>
          <w:position w:val="2"/>
        </w:rPr>
        <w:t>were</w:t>
      </w:r>
      <w:r>
        <w:rPr>
          <w:spacing w:val="-10"/>
          <w:position w:val="2"/>
        </w:rPr>
        <w:t> </w:t>
      </w:r>
      <w:r>
        <w:rPr>
          <w:position w:val="2"/>
        </w:rPr>
        <w:t>pronounced</w:t>
      </w:r>
      <w:r>
        <w:rPr>
          <w:spacing w:val="-9"/>
          <w:position w:val="2"/>
        </w:rPr>
        <w:t> </w:t>
      </w:r>
      <w:r>
        <w:rPr>
          <w:position w:val="2"/>
        </w:rPr>
        <w:t>(</w:t>
      </w:r>
      <w:r>
        <w:rPr>
          <w:i/>
          <w:position w:val="2"/>
        </w:rPr>
        <w:t>P</w:t>
      </w:r>
      <w:r>
        <w:rPr>
          <w:i/>
          <w:spacing w:val="-6"/>
          <w:position w:val="2"/>
        </w:rPr>
        <w:t> </w:t>
      </w:r>
      <w:r>
        <w:rPr>
          <w:position w:val="2"/>
        </w:rPr>
        <w:t>&lt;</w:t>
      </w:r>
      <w:r>
        <w:rPr>
          <w:spacing w:val="-7"/>
          <w:position w:val="2"/>
        </w:rPr>
        <w:t> </w:t>
      </w:r>
      <w:r>
        <w:rPr>
          <w:position w:val="2"/>
        </w:rPr>
        <w:t>.05) on</w:t>
      </w:r>
      <w:r>
        <w:rPr>
          <w:spacing w:val="-7"/>
          <w:position w:val="2"/>
        </w:rPr>
        <w:t> </w:t>
      </w:r>
      <w:r>
        <w:rPr>
          <w:color w:val="221F1F"/>
          <w:position w:val="2"/>
        </w:rPr>
        <w:t>CH</w:t>
      </w:r>
      <w:r>
        <w:rPr>
          <w:color w:val="221F1F"/>
          <w:sz w:val="16"/>
        </w:rPr>
        <w:t>4</w:t>
      </w:r>
      <w:r>
        <w:rPr>
          <w:color w:val="221F1F"/>
          <w:spacing w:val="14"/>
          <w:sz w:val="16"/>
        </w:rPr>
        <w:t> </w:t>
      </w:r>
      <w:r>
        <w:rPr>
          <w:position w:val="2"/>
        </w:rPr>
        <w:t>and</w:t>
      </w:r>
      <w:r>
        <w:rPr>
          <w:spacing w:val="-7"/>
          <w:position w:val="2"/>
        </w:rPr>
        <w:t> </w:t>
      </w:r>
      <w:r>
        <w:rPr>
          <w:position w:val="2"/>
        </w:rPr>
        <w:t>CO</w:t>
      </w:r>
      <w:r>
        <w:rPr>
          <w:sz w:val="16"/>
        </w:rPr>
        <w:t>2</w:t>
      </w:r>
      <w:r>
        <w:rPr>
          <w:spacing w:val="-4"/>
          <w:sz w:val="16"/>
        </w:rPr>
        <w:t> </w:t>
      </w:r>
      <w:r>
        <w:rPr>
          <w:position w:val="2"/>
        </w:rPr>
        <w:t>productions</w:t>
      </w:r>
      <w:r>
        <w:rPr>
          <w:spacing w:val="-7"/>
          <w:position w:val="2"/>
        </w:rPr>
        <w:t> </w:t>
      </w:r>
      <w:r>
        <w:rPr>
          <w:position w:val="2"/>
        </w:rPr>
        <w:t>(mL/g</w:t>
      </w:r>
      <w:r>
        <w:rPr>
          <w:spacing w:val="-10"/>
          <w:position w:val="2"/>
        </w:rPr>
        <w:t> </w:t>
      </w:r>
      <w:r>
        <w:rPr>
          <w:position w:val="2"/>
        </w:rPr>
        <w:t>incubated</w:t>
      </w:r>
      <w:r>
        <w:rPr>
          <w:spacing w:val="-7"/>
          <w:position w:val="2"/>
        </w:rPr>
        <w:t> </w:t>
      </w:r>
      <w:r>
        <w:rPr>
          <w:position w:val="2"/>
        </w:rPr>
        <w:t>and</w:t>
      </w:r>
      <w:r>
        <w:rPr>
          <w:spacing w:val="-5"/>
          <w:position w:val="2"/>
        </w:rPr>
        <w:t> </w:t>
      </w:r>
      <w:r>
        <w:rPr>
          <w:position w:val="2"/>
        </w:rPr>
        <w:t>degraded</w:t>
      </w:r>
      <w:r>
        <w:rPr>
          <w:spacing w:val="-5"/>
          <w:position w:val="2"/>
        </w:rPr>
        <w:t> </w:t>
      </w:r>
      <w:r>
        <w:rPr>
          <w:position w:val="2"/>
        </w:rPr>
        <w:t>DM)</w:t>
      </w:r>
      <w:r>
        <w:rPr>
          <w:spacing w:val="-8"/>
          <w:position w:val="2"/>
        </w:rPr>
        <w:t> </w:t>
      </w:r>
      <w:r>
        <w:rPr>
          <w:position w:val="2"/>
        </w:rPr>
        <w:t>and</w:t>
      </w:r>
      <w:r>
        <w:rPr>
          <w:spacing w:val="-7"/>
          <w:position w:val="2"/>
        </w:rPr>
        <w:t> </w:t>
      </w:r>
      <w:r>
        <w:rPr>
          <w:position w:val="2"/>
        </w:rPr>
        <w:t>proportional</w:t>
      </w:r>
      <w:r>
        <w:rPr>
          <w:spacing w:val="-7"/>
          <w:position w:val="2"/>
        </w:rPr>
        <w:t> </w:t>
      </w:r>
      <w:r>
        <w:rPr>
          <w:position w:val="2"/>
        </w:rPr>
        <w:t>CH</w:t>
      </w:r>
      <w:r>
        <w:rPr>
          <w:sz w:val="16"/>
        </w:rPr>
        <w:t>4</w:t>
      </w:r>
      <w:r>
        <w:rPr>
          <w:spacing w:val="-2"/>
          <w:sz w:val="16"/>
        </w:rPr>
        <w:t> </w:t>
      </w:r>
      <w:r>
        <w:rPr>
          <w:position w:val="2"/>
        </w:rPr>
        <w:t>production</w:t>
      </w:r>
      <w:r>
        <w:rPr>
          <w:spacing w:val="-7"/>
          <w:position w:val="2"/>
        </w:rPr>
        <w:t> </w:t>
      </w:r>
      <w:r>
        <w:rPr>
          <w:position w:val="2"/>
        </w:rPr>
        <w:t>at</w:t>
      </w:r>
      <w:r>
        <w:rPr>
          <w:spacing w:val="-9"/>
          <w:position w:val="2"/>
        </w:rPr>
        <w:t> </w:t>
      </w:r>
      <w:r>
        <w:rPr>
          <w:position w:val="2"/>
        </w:rPr>
        <w:t>all hours</w:t>
      </w:r>
      <w:r>
        <w:rPr>
          <w:spacing w:val="-4"/>
          <w:position w:val="2"/>
        </w:rPr>
        <w:t> </w:t>
      </w:r>
      <w:r>
        <w:rPr>
          <w:position w:val="2"/>
        </w:rPr>
        <w:t>of</w:t>
      </w:r>
      <w:r>
        <w:rPr>
          <w:spacing w:val="-5"/>
          <w:position w:val="2"/>
        </w:rPr>
        <w:t> </w:t>
      </w:r>
      <w:r>
        <w:rPr>
          <w:position w:val="2"/>
        </w:rPr>
        <w:t>incubation,</w:t>
      </w:r>
      <w:r>
        <w:rPr>
          <w:spacing w:val="-4"/>
          <w:position w:val="2"/>
        </w:rPr>
        <w:t> </w:t>
      </w:r>
      <w:r>
        <w:rPr>
          <w:position w:val="2"/>
        </w:rPr>
        <w:t>except</w:t>
      </w:r>
      <w:r>
        <w:rPr>
          <w:spacing w:val="-3"/>
          <w:position w:val="2"/>
        </w:rPr>
        <w:t> </w:t>
      </w:r>
      <w:r>
        <w:rPr>
          <w:position w:val="2"/>
        </w:rPr>
        <w:t>for</w:t>
      </w:r>
      <w:r>
        <w:rPr>
          <w:spacing w:val="-5"/>
          <w:position w:val="2"/>
        </w:rPr>
        <w:t> </w:t>
      </w:r>
      <w:r>
        <w:rPr>
          <w:position w:val="2"/>
        </w:rPr>
        <w:t>CO</w:t>
      </w:r>
      <w:r>
        <w:rPr>
          <w:sz w:val="16"/>
        </w:rPr>
        <w:t>2</w:t>
      </w:r>
      <w:r>
        <w:rPr>
          <w:spacing w:val="-2"/>
          <w:sz w:val="16"/>
        </w:rPr>
        <w:t> </w:t>
      </w:r>
      <w:r>
        <w:rPr>
          <w:position w:val="2"/>
        </w:rPr>
        <w:t>production</w:t>
      </w:r>
      <w:r>
        <w:rPr>
          <w:spacing w:val="-4"/>
          <w:position w:val="2"/>
        </w:rPr>
        <w:t> </w:t>
      </w:r>
      <w:r>
        <w:rPr>
          <w:position w:val="2"/>
        </w:rPr>
        <w:t>(mL/g</w:t>
      </w:r>
      <w:r>
        <w:rPr>
          <w:spacing w:val="-6"/>
          <w:position w:val="2"/>
        </w:rPr>
        <w:t> </w:t>
      </w:r>
      <w:r>
        <w:rPr>
          <w:position w:val="2"/>
        </w:rPr>
        <w:t>incubated</w:t>
      </w:r>
      <w:r>
        <w:rPr>
          <w:spacing w:val="-4"/>
          <w:position w:val="2"/>
        </w:rPr>
        <w:t> </w:t>
      </w:r>
      <w:r>
        <w:rPr>
          <w:position w:val="2"/>
        </w:rPr>
        <w:t>DM).</w:t>
      </w:r>
      <w:r>
        <w:rPr>
          <w:spacing w:val="-4"/>
          <w:position w:val="2"/>
        </w:rPr>
        <w:t> </w:t>
      </w:r>
      <w:r>
        <w:rPr>
          <w:position w:val="2"/>
        </w:rPr>
        <w:t>Aguamiel</w:t>
      </w:r>
      <w:r>
        <w:rPr>
          <w:spacing w:val="-3"/>
          <w:position w:val="2"/>
        </w:rPr>
        <w:t> </w:t>
      </w:r>
      <w:r>
        <w:rPr>
          <w:position w:val="2"/>
        </w:rPr>
        <w:t>dose</w:t>
      </w:r>
      <w:r>
        <w:rPr>
          <w:spacing w:val="-5"/>
          <w:position w:val="2"/>
        </w:rPr>
        <w:t> </w:t>
      </w:r>
      <w:r>
        <w:rPr>
          <w:position w:val="2"/>
        </w:rPr>
        <w:t>affected</w:t>
      </w:r>
      <w:r>
        <w:rPr>
          <w:spacing w:val="-4"/>
          <w:position w:val="2"/>
        </w:rPr>
        <w:t> </w:t>
      </w:r>
      <w:r>
        <w:rPr>
          <w:position w:val="2"/>
        </w:rPr>
        <w:t>(</w:t>
      </w:r>
      <w:r>
        <w:rPr>
          <w:i/>
          <w:position w:val="2"/>
        </w:rPr>
        <w:t>P</w:t>
      </w:r>
      <w:r>
        <w:rPr>
          <w:i/>
          <w:spacing w:val="-4"/>
          <w:position w:val="2"/>
        </w:rPr>
        <w:t> </w:t>
      </w:r>
      <w:r>
        <w:rPr>
          <w:position w:val="2"/>
        </w:rPr>
        <w:t>&lt;</w:t>
      </w:r>
      <w:r>
        <w:rPr>
          <w:spacing w:val="-5"/>
          <w:position w:val="2"/>
        </w:rPr>
        <w:t> </w:t>
      </w:r>
      <w:r>
        <w:rPr>
          <w:position w:val="2"/>
        </w:rPr>
        <w:t>.05) CO</w:t>
      </w:r>
      <w:r>
        <w:rPr>
          <w:sz w:val="16"/>
        </w:rPr>
        <w:t>2 </w:t>
      </w:r>
      <w:r>
        <w:rPr>
          <w:position w:val="2"/>
        </w:rPr>
        <w:t>production (mL/g incubated DM) and proportional CO</w:t>
      </w:r>
      <w:r>
        <w:rPr>
          <w:sz w:val="16"/>
        </w:rPr>
        <w:t>2 </w:t>
      </w:r>
      <w:r>
        <w:rPr>
          <w:position w:val="2"/>
        </w:rPr>
        <w:t>production at the incubated hours. Forage type</w:t>
      </w:r>
      <w:r>
        <w:rPr>
          <w:spacing w:val="-10"/>
          <w:position w:val="2"/>
        </w:rPr>
        <w:t> </w:t>
      </w:r>
      <w:r>
        <w:rPr>
          <w:position w:val="2"/>
        </w:rPr>
        <w:t>x</w:t>
      </w:r>
      <w:r>
        <w:rPr>
          <w:spacing w:val="-6"/>
          <w:position w:val="2"/>
        </w:rPr>
        <w:t> </w:t>
      </w:r>
      <w:r>
        <w:rPr>
          <w:position w:val="2"/>
        </w:rPr>
        <w:t>aguamiel</w:t>
      </w:r>
      <w:r>
        <w:rPr>
          <w:spacing w:val="-8"/>
          <w:position w:val="2"/>
        </w:rPr>
        <w:t> </w:t>
      </w:r>
      <w:r>
        <w:rPr>
          <w:position w:val="2"/>
        </w:rPr>
        <w:t>dose</w:t>
      </w:r>
      <w:r>
        <w:rPr>
          <w:spacing w:val="-10"/>
          <w:position w:val="2"/>
        </w:rPr>
        <w:t> </w:t>
      </w:r>
      <w:r>
        <w:rPr>
          <w:position w:val="2"/>
        </w:rPr>
        <w:t>interactions</w:t>
      </w:r>
      <w:r>
        <w:rPr>
          <w:spacing w:val="-8"/>
          <w:position w:val="2"/>
        </w:rPr>
        <w:t> </w:t>
      </w:r>
      <w:r>
        <w:rPr>
          <w:position w:val="2"/>
        </w:rPr>
        <w:t>were</w:t>
      </w:r>
      <w:r>
        <w:rPr>
          <w:spacing w:val="-10"/>
          <w:position w:val="2"/>
        </w:rPr>
        <w:t> </w:t>
      </w:r>
      <w:r>
        <w:rPr>
          <w:position w:val="2"/>
        </w:rPr>
        <w:t>observed</w:t>
      </w:r>
      <w:r>
        <w:rPr>
          <w:spacing w:val="-6"/>
          <w:position w:val="2"/>
        </w:rPr>
        <w:t> </w:t>
      </w:r>
      <w:r>
        <w:rPr>
          <w:position w:val="2"/>
        </w:rPr>
        <w:t>(</w:t>
      </w:r>
      <w:r>
        <w:rPr>
          <w:i/>
          <w:position w:val="2"/>
        </w:rPr>
        <w:t>P</w:t>
      </w:r>
      <w:r>
        <w:rPr>
          <w:i/>
          <w:spacing w:val="-9"/>
          <w:position w:val="2"/>
        </w:rPr>
        <w:t> </w:t>
      </w:r>
      <w:r>
        <w:rPr>
          <w:position w:val="2"/>
        </w:rPr>
        <w:t>&lt;</w:t>
      </w:r>
      <w:r>
        <w:rPr>
          <w:spacing w:val="-10"/>
          <w:position w:val="2"/>
        </w:rPr>
        <w:t> </w:t>
      </w:r>
      <w:r>
        <w:rPr>
          <w:position w:val="2"/>
        </w:rPr>
        <w:t>.05)</w:t>
      </w:r>
      <w:r>
        <w:rPr>
          <w:spacing w:val="-7"/>
          <w:position w:val="2"/>
        </w:rPr>
        <w:t> </w:t>
      </w:r>
      <w:r>
        <w:rPr>
          <w:position w:val="2"/>
        </w:rPr>
        <w:t>for</w:t>
      </w:r>
      <w:r>
        <w:rPr>
          <w:spacing w:val="-10"/>
          <w:position w:val="2"/>
        </w:rPr>
        <w:t> </w:t>
      </w:r>
      <w:r>
        <w:rPr>
          <w:position w:val="2"/>
        </w:rPr>
        <w:t>CO</w:t>
      </w:r>
      <w:r>
        <w:rPr>
          <w:sz w:val="16"/>
        </w:rPr>
        <w:t>2</w:t>
      </w:r>
      <w:r>
        <w:rPr>
          <w:spacing w:val="-4"/>
          <w:sz w:val="16"/>
        </w:rPr>
        <w:t> </w:t>
      </w:r>
      <w:r>
        <w:rPr>
          <w:position w:val="2"/>
        </w:rPr>
        <w:t>production</w:t>
      </w:r>
      <w:r>
        <w:rPr>
          <w:spacing w:val="-9"/>
          <w:position w:val="2"/>
        </w:rPr>
        <w:t> </w:t>
      </w:r>
      <w:r>
        <w:rPr>
          <w:position w:val="2"/>
        </w:rPr>
        <w:t>(mL/g</w:t>
      </w:r>
      <w:r>
        <w:rPr>
          <w:spacing w:val="-11"/>
          <w:position w:val="2"/>
        </w:rPr>
        <w:t> </w:t>
      </w:r>
      <w:r>
        <w:rPr>
          <w:position w:val="2"/>
        </w:rPr>
        <w:t>incubated</w:t>
      </w:r>
      <w:r>
        <w:rPr>
          <w:spacing w:val="-7"/>
          <w:position w:val="2"/>
        </w:rPr>
        <w:t> </w:t>
      </w:r>
      <w:r>
        <w:rPr>
          <w:position w:val="2"/>
        </w:rPr>
        <w:t>DM)</w:t>
      </w:r>
      <w:r>
        <w:rPr>
          <w:spacing w:val="-7"/>
          <w:position w:val="2"/>
        </w:rPr>
        <w:t> </w:t>
      </w:r>
      <w:r>
        <w:rPr>
          <w:position w:val="2"/>
        </w:rPr>
        <w:t>and proportional</w:t>
      </w:r>
      <w:r>
        <w:rPr>
          <w:spacing w:val="-7"/>
          <w:position w:val="2"/>
        </w:rPr>
        <w:t> </w:t>
      </w:r>
      <w:r>
        <w:rPr>
          <w:position w:val="2"/>
        </w:rPr>
        <w:t>CO</w:t>
      </w:r>
      <w:r>
        <w:rPr>
          <w:sz w:val="16"/>
        </w:rPr>
        <w:t>2</w:t>
      </w:r>
      <w:r>
        <w:rPr>
          <w:spacing w:val="-4"/>
          <w:sz w:val="16"/>
        </w:rPr>
        <w:t> </w:t>
      </w:r>
      <w:r>
        <w:rPr>
          <w:position w:val="2"/>
        </w:rPr>
        <w:t>production</w:t>
      </w:r>
      <w:r>
        <w:rPr>
          <w:spacing w:val="-7"/>
          <w:position w:val="2"/>
        </w:rPr>
        <w:t> </w:t>
      </w:r>
      <w:r>
        <w:rPr>
          <w:position w:val="2"/>
        </w:rPr>
        <w:t>at</w:t>
      </w:r>
      <w:r>
        <w:rPr>
          <w:spacing w:val="-7"/>
          <w:position w:val="2"/>
        </w:rPr>
        <w:t> </w:t>
      </w:r>
      <w:r>
        <w:rPr>
          <w:position w:val="2"/>
        </w:rPr>
        <w:t>the</w:t>
      </w:r>
      <w:r>
        <w:rPr>
          <w:spacing w:val="-8"/>
          <w:position w:val="2"/>
        </w:rPr>
        <w:t> </w:t>
      </w:r>
      <w:r>
        <w:rPr>
          <w:position w:val="2"/>
        </w:rPr>
        <w:t>incubated</w:t>
      </w:r>
      <w:r>
        <w:rPr>
          <w:spacing w:val="-8"/>
          <w:position w:val="2"/>
        </w:rPr>
        <w:t> </w:t>
      </w:r>
      <w:r>
        <w:rPr>
          <w:position w:val="2"/>
        </w:rPr>
        <w:t>hours</w:t>
      </w:r>
      <w:r>
        <w:rPr>
          <w:spacing w:val="-8"/>
          <w:position w:val="2"/>
        </w:rPr>
        <w:t> </w:t>
      </w:r>
      <w:r>
        <w:rPr>
          <w:position w:val="2"/>
        </w:rPr>
        <w:t>but</w:t>
      </w:r>
      <w:r>
        <w:rPr>
          <w:spacing w:val="-7"/>
          <w:position w:val="2"/>
        </w:rPr>
        <w:t> </w:t>
      </w:r>
      <w:r>
        <w:rPr>
          <w:position w:val="2"/>
        </w:rPr>
        <w:t>had</w:t>
      </w:r>
      <w:r>
        <w:rPr>
          <w:spacing w:val="-7"/>
          <w:position w:val="2"/>
        </w:rPr>
        <w:t> </w:t>
      </w:r>
      <w:r>
        <w:rPr>
          <w:position w:val="2"/>
        </w:rPr>
        <w:t>no</w:t>
      </w:r>
      <w:r>
        <w:rPr>
          <w:spacing w:val="-7"/>
          <w:position w:val="2"/>
        </w:rPr>
        <w:t> </w:t>
      </w:r>
      <w:r>
        <w:rPr>
          <w:position w:val="2"/>
        </w:rPr>
        <w:t>impact</w:t>
      </w:r>
      <w:r>
        <w:rPr>
          <w:spacing w:val="-7"/>
          <w:position w:val="2"/>
        </w:rPr>
        <w:t> </w:t>
      </w:r>
      <w:r>
        <w:rPr>
          <w:position w:val="2"/>
        </w:rPr>
        <w:t>of</w:t>
      </w:r>
      <w:r>
        <w:rPr>
          <w:spacing w:val="-8"/>
          <w:position w:val="2"/>
        </w:rPr>
        <w:t> </w:t>
      </w:r>
      <w:r>
        <w:rPr>
          <w:position w:val="2"/>
        </w:rPr>
        <w:t>CH</w:t>
      </w:r>
      <w:r>
        <w:rPr>
          <w:sz w:val="16"/>
        </w:rPr>
        <w:t>4</w:t>
      </w:r>
      <w:r>
        <w:rPr>
          <w:spacing w:val="-4"/>
          <w:sz w:val="16"/>
        </w:rPr>
        <w:t> </w:t>
      </w:r>
      <w:r>
        <w:rPr>
          <w:position w:val="2"/>
        </w:rPr>
        <w:t>production.</w:t>
      </w:r>
      <w:r>
        <w:rPr>
          <w:spacing w:val="-5"/>
          <w:position w:val="2"/>
        </w:rPr>
        <w:t> </w:t>
      </w:r>
      <w:r>
        <w:rPr>
          <w:spacing w:val="-3"/>
          <w:position w:val="2"/>
        </w:rPr>
        <w:t>It</w:t>
      </w:r>
      <w:r>
        <w:rPr>
          <w:spacing w:val="-7"/>
          <w:position w:val="2"/>
        </w:rPr>
        <w:t> </w:t>
      </w:r>
      <w:r>
        <w:rPr>
          <w:position w:val="2"/>
        </w:rPr>
        <w:t>is</w:t>
      </w:r>
      <w:r>
        <w:rPr>
          <w:spacing w:val="-7"/>
          <w:position w:val="2"/>
        </w:rPr>
        <w:t> </w:t>
      </w:r>
      <w:r>
        <w:rPr>
          <w:position w:val="2"/>
        </w:rPr>
        <w:t>concluded </w:t>
      </w:r>
      <w:r>
        <w:rPr/>
        <w:t>that</w:t>
      </w:r>
      <w:r>
        <w:rPr>
          <w:spacing w:val="-11"/>
        </w:rPr>
        <w:t> </w:t>
      </w:r>
      <w:r>
        <w:rPr/>
        <w:t>addition</w:t>
      </w:r>
      <w:r>
        <w:rPr>
          <w:spacing w:val="-11"/>
        </w:rPr>
        <w:t> </w:t>
      </w:r>
      <w:r>
        <w:rPr/>
        <w:t>of</w:t>
      </w:r>
      <w:r>
        <w:rPr>
          <w:spacing w:val="-12"/>
        </w:rPr>
        <w:t> </w:t>
      </w:r>
      <w:r>
        <w:rPr/>
        <w:t>aguamiel</w:t>
      </w:r>
      <w:r>
        <w:rPr>
          <w:spacing w:val="-8"/>
        </w:rPr>
        <w:t> </w:t>
      </w:r>
      <w:r>
        <w:rPr/>
        <w:t>to</w:t>
      </w:r>
      <w:r>
        <w:rPr>
          <w:spacing w:val="-11"/>
        </w:rPr>
        <w:t> </w:t>
      </w:r>
      <w:r>
        <w:rPr/>
        <w:t>five</w:t>
      </w:r>
      <w:r>
        <w:rPr>
          <w:spacing w:val="-12"/>
        </w:rPr>
        <w:t> </w:t>
      </w:r>
      <w:r>
        <w:rPr/>
        <w:t>forage</w:t>
      </w:r>
      <w:r>
        <w:rPr>
          <w:spacing w:val="-12"/>
        </w:rPr>
        <w:t> </w:t>
      </w:r>
      <w:r>
        <w:rPr/>
        <w:t>species</w:t>
      </w:r>
      <w:r>
        <w:rPr>
          <w:spacing w:val="-9"/>
        </w:rPr>
        <w:t> </w:t>
      </w:r>
      <w:r>
        <w:rPr/>
        <w:t>affected</w:t>
      </w:r>
      <w:r>
        <w:rPr>
          <w:spacing w:val="-12"/>
        </w:rPr>
        <w:t> </w:t>
      </w:r>
      <w:r>
        <w:rPr/>
        <w:t>fermentation</w:t>
      </w:r>
      <w:r>
        <w:rPr>
          <w:spacing w:val="-10"/>
        </w:rPr>
        <w:t> </w:t>
      </w:r>
      <w:r>
        <w:rPr/>
        <w:t>kinetics</w:t>
      </w:r>
      <w:r>
        <w:rPr>
          <w:spacing w:val="-11"/>
        </w:rPr>
        <w:t> </w:t>
      </w:r>
      <w:r>
        <w:rPr/>
        <w:t>of</w:t>
      </w:r>
      <w:r>
        <w:rPr>
          <w:spacing w:val="-12"/>
        </w:rPr>
        <w:t> </w:t>
      </w:r>
      <w:r>
        <w:rPr/>
        <w:t>GP</w:t>
      </w:r>
      <w:r>
        <w:rPr>
          <w:spacing w:val="-11"/>
        </w:rPr>
        <w:t> </w:t>
      </w:r>
      <w:r>
        <w:rPr/>
        <w:t>resulting</w:t>
      </w:r>
      <w:r>
        <w:rPr>
          <w:spacing w:val="-13"/>
        </w:rPr>
        <w:t> </w:t>
      </w:r>
      <w:r>
        <w:rPr/>
        <w:t>in</w:t>
      </w:r>
      <w:r>
        <w:rPr>
          <w:spacing w:val="-11"/>
        </w:rPr>
        <w:t> </w:t>
      </w:r>
      <w:r>
        <w:rPr/>
        <w:t>different </w:t>
      </w:r>
      <w:r>
        <w:rPr>
          <w:i/>
        </w:rPr>
        <w:t>in vitro </w:t>
      </w:r>
      <w:r>
        <w:rPr/>
        <w:t>cecal gas, methane and carbon dioxide productions from these</w:t>
      </w:r>
      <w:r>
        <w:rPr>
          <w:spacing w:val="-13"/>
        </w:rPr>
        <w:t> </w:t>
      </w:r>
      <w:r>
        <w:rPr/>
        <w:t>substrates.</w:t>
      </w:r>
    </w:p>
    <w:p>
      <w:pPr>
        <w:pStyle w:val="BodyText"/>
        <w:spacing w:before="13"/>
        <w:ind w:left="100"/>
        <w:jc w:val="both"/>
      </w:pPr>
      <w:r>
        <w:rPr/>
        <w:t>Keywords: aguamiel, cecal, forage, gas production, </w:t>
      </w:r>
      <w:r>
        <w:rPr>
          <w:color w:val="221F1F"/>
        </w:rPr>
        <w:t>horse, </w:t>
      </w:r>
      <w:r>
        <w:rPr/>
        <w:t>methane, </w:t>
      </w:r>
      <w:r>
        <w:rPr>
          <w:color w:val="221F1F"/>
        </w:rPr>
        <w:t>carbon dioxide</w:t>
      </w:r>
      <w:r>
        <w:rPr/>
        <w:t>.</w:t>
      </w:r>
    </w:p>
    <w:p>
      <w:pPr>
        <w:spacing w:after="0"/>
        <w:jc w:val="both"/>
        <w:sectPr>
          <w:pgSz w:w="12240" w:h="15840"/>
          <w:pgMar w:header="0" w:footer="1002" w:top="1080" w:bottom="1200" w:left="1040" w:right="1020"/>
        </w:sectPr>
      </w:pPr>
    </w:p>
    <w:p>
      <w:pPr>
        <w:pStyle w:val="Heading1"/>
        <w:numPr>
          <w:ilvl w:val="0"/>
          <w:numId w:val="1"/>
        </w:numPr>
        <w:tabs>
          <w:tab w:pos="340" w:val="left" w:leader="none"/>
        </w:tabs>
        <w:spacing w:line="240" w:lineRule="auto" w:before="56" w:after="0"/>
        <w:ind w:left="340" w:right="0" w:hanging="240"/>
        <w:jc w:val="both"/>
      </w:pPr>
      <w:r>
        <w:rPr/>
        <w:t>Introduction</w:t>
      </w:r>
    </w:p>
    <w:p>
      <w:pPr>
        <w:pStyle w:val="BodyText"/>
        <w:spacing w:before="7"/>
        <w:rPr>
          <w:b/>
          <w:sz w:val="23"/>
        </w:rPr>
      </w:pPr>
    </w:p>
    <w:p>
      <w:pPr>
        <w:pStyle w:val="BodyText"/>
        <w:spacing w:line="480" w:lineRule="auto"/>
        <w:ind w:left="100" w:right="114"/>
        <w:jc w:val="both"/>
      </w:pPr>
      <w:r>
        <w:rPr/>
        <w:t>The ability of the horse to efficiently utilize fiber and roughages due to the presence of fermentative microorganisms</w:t>
      </w:r>
      <w:r>
        <w:rPr>
          <w:spacing w:val="-6"/>
        </w:rPr>
        <w:t> </w:t>
      </w:r>
      <w:r>
        <w:rPr/>
        <w:t>in</w:t>
      </w:r>
      <w:r>
        <w:rPr>
          <w:spacing w:val="-6"/>
        </w:rPr>
        <w:t> </w:t>
      </w:r>
      <w:r>
        <w:rPr/>
        <w:t>their</w:t>
      </w:r>
      <w:r>
        <w:rPr>
          <w:spacing w:val="-7"/>
        </w:rPr>
        <w:t> </w:t>
      </w:r>
      <w:r>
        <w:rPr/>
        <w:t>hindgut,</w:t>
      </w:r>
      <w:r>
        <w:rPr>
          <w:spacing w:val="-6"/>
        </w:rPr>
        <w:t> </w:t>
      </w:r>
      <w:r>
        <w:rPr/>
        <w:t>and</w:t>
      </w:r>
      <w:r>
        <w:rPr>
          <w:spacing w:val="-6"/>
        </w:rPr>
        <w:t> </w:t>
      </w:r>
      <w:r>
        <w:rPr/>
        <w:t>the</w:t>
      </w:r>
      <w:r>
        <w:rPr>
          <w:spacing w:val="-7"/>
        </w:rPr>
        <w:t> </w:t>
      </w:r>
      <w:r>
        <w:rPr/>
        <w:t>use</w:t>
      </w:r>
      <w:r>
        <w:rPr>
          <w:spacing w:val="-7"/>
        </w:rPr>
        <w:t> </w:t>
      </w:r>
      <w:r>
        <w:rPr/>
        <w:t>of</w:t>
      </w:r>
      <w:r>
        <w:rPr>
          <w:spacing w:val="-7"/>
        </w:rPr>
        <w:t> </w:t>
      </w:r>
      <w:r>
        <w:rPr/>
        <w:t>fibrous</w:t>
      </w:r>
      <w:r>
        <w:rPr>
          <w:spacing w:val="-7"/>
        </w:rPr>
        <w:t> </w:t>
      </w:r>
      <w:r>
        <w:rPr/>
        <w:t>feeds</w:t>
      </w:r>
      <w:r>
        <w:rPr>
          <w:spacing w:val="-6"/>
        </w:rPr>
        <w:t> </w:t>
      </w:r>
      <w:r>
        <w:rPr/>
        <w:t>as</w:t>
      </w:r>
      <w:r>
        <w:rPr>
          <w:spacing w:val="-6"/>
        </w:rPr>
        <w:t> </w:t>
      </w:r>
      <w:r>
        <w:rPr/>
        <w:t>the</w:t>
      </w:r>
      <w:r>
        <w:rPr>
          <w:spacing w:val="-7"/>
        </w:rPr>
        <w:t> </w:t>
      </w:r>
      <w:r>
        <w:rPr/>
        <w:t>main</w:t>
      </w:r>
      <w:r>
        <w:rPr>
          <w:spacing w:val="-6"/>
        </w:rPr>
        <w:t> </w:t>
      </w:r>
      <w:r>
        <w:rPr/>
        <w:t>component</w:t>
      </w:r>
      <w:r>
        <w:rPr>
          <w:spacing w:val="-6"/>
        </w:rPr>
        <w:t> </w:t>
      </w:r>
      <w:r>
        <w:rPr/>
        <w:t>of</w:t>
      </w:r>
      <w:r>
        <w:rPr>
          <w:spacing w:val="-7"/>
        </w:rPr>
        <w:t> </w:t>
      </w:r>
      <w:r>
        <w:rPr/>
        <w:t>the</w:t>
      </w:r>
      <w:r>
        <w:rPr>
          <w:spacing w:val="-7"/>
        </w:rPr>
        <w:t> </w:t>
      </w:r>
      <w:r>
        <w:rPr/>
        <w:t>mature</w:t>
      </w:r>
      <w:r>
        <w:rPr>
          <w:spacing w:val="-7"/>
        </w:rPr>
        <w:t> </w:t>
      </w:r>
      <w:r>
        <w:rPr/>
        <w:t>horse diet has been documented [1,2].Forages are important primary natural component of horse diet needed for normal function of their digestive system, and to suppress certain metabolic disorders like hindgut acidosis, laminitis and colic occasioned by feeding high-starch diets [3]. There is a renewed interest in utilizing fibrous ingredients as alternatives to starch-rich grains to horses as a way of covering their energy</w:t>
      </w:r>
      <w:r>
        <w:rPr>
          <w:spacing w:val="-9"/>
        </w:rPr>
        <w:t> </w:t>
      </w:r>
      <w:r>
        <w:rPr/>
        <w:t>need</w:t>
      </w:r>
      <w:r>
        <w:rPr>
          <w:spacing w:val="-4"/>
        </w:rPr>
        <w:t> </w:t>
      </w:r>
      <w:r>
        <w:rPr/>
        <w:t>and</w:t>
      </w:r>
      <w:r>
        <w:rPr>
          <w:spacing w:val="-4"/>
        </w:rPr>
        <w:t> </w:t>
      </w:r>
      <w:r>
        <w:rPr/>
        <w:t>mitigating</w:t>
      </w:r>
      <w:r>
        <w:rPr>
          <w:spacing w:val="-6"/>
        </w:rPr>
        <w:t> </w:t>
      </w:r>
      <w:r>
        <w:rPr/>
        <w:t>various</w:t>
      </w:r>
      <w:r>
        <w:rPr>
          <w:spacing w:val="-4"/>
        </w:rPr>
        <w:t> </w:t>
      </w:r>
      <w:r>
        <w:rPr/>
        <w:t>diseases</w:t>
      </w:r>
      <w:r>
        <w:rPr>
          <w:spacing w:val="-4"/>
        </w:rPr>
        <w:t> </w:t>
      </w:r>
      <w:r>
        <w:rPr/>
        <w:t>due</w:t>
      </w:r>
      <w:r>
        <w:rPr>
          <w:spacing w:val="-5"/>
        </w:rPr>
        <w:t> </w:t>
      </w:r>
      <w:r>
        <w:rPr/>
        <w:t>to</w:t>
      </w:r>
      <w:r>
        <w:rPr>
          <w:spacing w:val="-4"/>
        </w:rPr>
        <w:t> </w:t>
      </w:r>
      <w:r>
        <w:rPr/>
        <w:t>use</w:t>
      </w:r>
      <w:r>
        <w:rPr>
          <w:spacing w:val="-5"/>
        </w:rPr>
        <w:t> </w:t>
      </w:r>
      <w:r>
        <w:rPr/>
        <w:t>of</w:t>
      </w:r>
      <w:r>
        <w:rPr>
          <w:spacing w:val="-5"/>
        </w:rPr>
        <w:t> </w:t>
      </w:r>
      <w:r>
        <w:rPr/>
        <w:t>less</w:t>
      </w:r>
      <w:r>
        <w:rPr>
          <w:spacing w:val="-4"/>
        </w:rPr>
        <w:t> </w:t>
      </w:r>
      <w:r>
        <w:rPr/>
        <w:t>fibrous</w:t>
      </w:r>
      <w:r>
        <w:rPr>
          <w:spacing w:val="-4"/>
        </w:rPr>
        <w:t> </w:t>
      </w:r>
      <w:r>
        <w:rPr/>
        <w:t>and</w:t>
      </w:r>
      <w:r>
        <w:rPr>
          <w:spacing w:val="-1"/>
        </w:rPr>
        <w:t> </w:t>
      </w:r>
      <w:r>
        <w:rPr/>
        <w:t>soluble</w:t>
      </w:r>
      <w:r>
        <w:rPr>
          <w:spacing w:val="-4"/>
        </w:rPr>
        <w:t> </w:t>
      </w:r>
      <w:r>
        <w:rPr/>
        <w:t>carbohydrate</w:t>
      </w:r>
      <w:r>
        <w:rPr>
          <w:spacing w:val="-4"/>
        </w:rPr>
        <w:t> </w:t>
      </w:r>
      <w:r>
        <w:rPr/>
        <w:t>sources. Forages of moderate to high nutritive value may meet the nutritional requirements of horses [4]. However, fibrous feeds such as forages are lignocellulosic, and poor in palatability, crude protein (CP) and digestibility [5,6]. Therefore, effective use of fibrous feeds requires some forms of treatment with feed additives to enhance their feeding</w:t>
      </w:r>
      <w:r>
        <w:rPr>
          <w:spacing w:val="-7"/>
        </w:rPr>
        <w:t> </w:t>
      </w:r>
      <w:r>
        <w:rPr/>
        <w:t>value.</w:t>
      </w:r>
    </w:p>
    <w:p>
      <w:pPr>
        <w:pStyle w:val="BodyText"/>
        <w:spacing w:line="480" w:lineRule="auto" w:before="10"/>
        <w:ind w:left="100" w:right="115" w:firstLine="720"/>
        <w:jc w:val="both"/>
      </w:pPr>
      <w:r>
        <w:rPr/>
        <w:t>Feed</w:t>
      </w:r>
      <w:r>
        <w:rPr>
          <w:spacing w:val="-7"/>
        </w:rPr>
        <w:t> </w:t>
      </w:r>
      <w:r>
        <w:rPr/>
        <w:t>additives,</w:t>
      </w:r>
      <w:r>
        <w:rPr>
          <w:spacing w:val="-9"/>
        </w:rPr>
        <w:t> </w:t>
      </w:r>
      <w:r>
        <w:rPr/>
        <w:t>like</w:t>
      </w:r>
      <w:r>
        <w:rPr>
          <w:spacing w:val="-7"/>
        </w:rPr>
        <w:t> </w:t>
      </w:r>
      <w:r>
        <w:rPr/>
        <w:t>exogenous</w:t>
      </w:r>
      <w:r>
        <w:rPr>
          <w:spacing w:val="-8"/>
        </w:rPr>
        <w:t> </w:t>
      </w:r>
      <w:r>
        <w:rPr/>
        <w:t>enzymes,</w:t>
      </w:r>
      <w:r>
        <w:rPr>
          <w:spacing w:val="-8"/>
        </w:rPr>
        <w:t> </w:t>
      </w:r>
      <w:r>
        <w:rPr/>
        <w:t>have</w:t>
      </w:r>
      <w:r>
        <w:rPr>
          <w:spacing w:val="-10"/>
        </w:rPr>
        <w:t> </w:t>
      </w:r>
      <w:r>
        <w:rPr/>
        <w:t>been</w:t>
      </w:r>
      <w:r>
        <w:rPr>
          <w:spacing w:val="-9"/>
        </w:rPr>
        <w:t> </w:t>
      </w:r>
      <w:r>
        <w:rPr/>
        <w:t>used</w:t>
      </w:r>
      <w:r>
        <w:rPr>
          <w:spacing w:val="-9"/>
        </w:rPr>
        <w:t> </w:t>
      </w:r>
      <w:r>
        <w:rPr/>
        <w:t>to</w:t>
      </w:r>
      <w:r>
        <w:rPr>
          <w:spacing w:val="-8"/>
        </w:rPr>
        <w:t> </w:t>
      </w:r>
      <w:r>
        <w:rPr/>
        <w:t>improve</w:t>
      </w:r>
      <w:r>
        <w:rPr>
          <w:spacing w:val="-8"/>
        </w:rPr>
        <w:t> </w:t>
      </w:r>
      <w:r>
        <w:rPr/>
        <w:t>degradation</w:t>
      </w:r>
      <w:r>
        <w:rPr>
          <w:spacing w:val="-9"/>
        </w:rPr>
        <w:t> </w:t>
      </w:r>
      <w:r>
        <w:rPr/>
        <w:t>of</w:t>
      </w:r>
      <w:r>
        <w:rPr>
          <w:spacing w:val="-9"/>
        </w:rPr>
        <w:t> </w:t>
      </w:r>
      <w:r>
        <w:rPr/>
        <w:t>carbohydrate and</w:t>
      </w:r>
      <w:r>
        <w:rPr>
          <w:spacing w:val="-4"/>
        </w:rPr>
        <w:t> </w:t>
      </w:r>
      <w:r>
        <w:rPr/>
        <w:t>cell</w:t>
      </w:r>
      <w:r>
        <w:rPr>
          <w:spacing w:val="-3"/>
        </w:rPr>
        <w:t> </w:t>
      </w:r>
      <w:r>
        <w:rPr/>
        <w:t>wall</w:t>
      </w:r>
      <w:r>
        <w:rPr>
          <w:spacing w:val="-3"/>
        </w:rPr>
        <w:t> </w:t>
      </w:r>
      <w:r>
        <w:rPr/>
        <w:t>in</w:t>
      </w:r>
      <w:r>
        <w:rPr>
          <w:spacing w:val="-3"/>
        </w:rPr>
        <w:t> </w:t>
      </w:r>
      <w:r>
        <w:rPr/>
        <w:t>ruminant</w:t>
      </w:r>
      <w:r>
        <w:rPr>
          <w:spacing w:val="-3"/>
        </w:rPr>
        <w:t> </w:t>
      </w:r>
      <w:r>
        <w:rPr/>
        <w:t>animals</w:t>
      </w:r>
      <w:r>
        <w:rPr>
          <w:spacing w:val="-3"/>
        </w:rPr>
        <w:t> </w:t>
      </w:r>
      <w:r>
        <w:rPr/>
        <w:t>[7,8]</w:t>
      </w:r>
      <w:r>
        <w:rPr>
          <w:spacing w:val="-2"/>
        </w:rPr>
        <w:t> </w:t>
      </w:r>
      <w:r>
        <w:rPr/>
        <w:t>and</w:t>
      </w:r>
      <w:r>
        <w:rPr>
          <w:spacing w:val="-4"/>
        </w:rPr>
        <w:t> </w:t>
      </w:r>
      <w:r>
        <w:rPr/>
        <w:t>in</w:t>
      </w:r>
      <w:r>
        <w:rPr>
          <w:spacing w:val="-3"/>
        </w:rPr>
        <w:t> </w:t>
      </w:r>
      <w:r>
        <w:rPr/>
        <w:t>equines</w:t>
      </w:r>
      <w:r>
        <w:rPr>
          <w:spacing w:val="-4"/>
        </w:rPr>
        <w:t> </w:t>
      </w:r>
      <w:r>
        <w:rPr/>
        <w:t>[9],</w:t>
      </w:r>
      <w:r>
        <w:rPr>
          <w:spacing w:val="-4"/>
        </w:rPr>
        <w:t> </w:t>
      </w:r>
      <w:r>
        <w:rPr/>
        <w:t>but</w:t>
      </w:r>
      <w:r>
        <w:rPr>
          <w:spacing w:val="-6"/>
        </w:rPr>
        <w:t> </w:t>
      </w:r>
      <w:r>
        <w:rPr/>
        <w:t>little</w:t>
      </w:r>
      <w:r>
        <w:rPr>
          <w:spacing w:val="-4"/>
        </w:rPr>
        <w:t> </w:t>
      </w:r>
      <w:r>
        <w:rPr/>
        <w:t>or</w:t>
      </w:r>
      <w:r>
        <w:rPr>
          <w:spacing w:val="-5"/>
        </w:rPr>
        <w:t> </w:t>
      </w:r>
      <w:r>
        <w:rPr/>
        <w:t>nothing</w:t>
      </w:r>
      <w:r>
        <w:rPr>
          <w:spacing w:val="-6"/>
        </w:rPr>
        <w:t> </w:t>
      </w:r>
      <w:r>
        <w:rPr/>
        <w:t>is</w:t>
      </w:r>
      <w:r>
        <w:rPr>
          <w:spacing w:val="-3"/>
        </w:rPr>
        <w:t> </w:t>
      </w:r>
      <w:r>
        <w:rPr/>
        <w:t>known</w:t>
      </w:r>
      <w:r>
        <w:rPr>
          <w:spacing w:val="-4"/>
        </w:rPr>
        <w:t> </w:t>
      </w:r>
      <w:r>
        <w:rPr/>
        <w:t>about</w:t>
      </w:r>
      <w:r>
        <w:rPr>
          <w:spacing w:val="-3"/>
        </w:rPr>
        <w:t> </w:t>
      </w:r>
      <w:r>
        <w:rPr/>
        <w:t>the</w:t>
      </w:r>
      <w:r>
        <w:rPr>
          <w:spacing w:val="-5"/>
        </w:rPr>
        <w:t> </w:t>
      </w:r>
      <w:r>
        <w:rPr/>
        <w:t>use</w:t>
      </w:r>
      <w:r>
        <w:rPr>
          <w:spacing w:val="-5"/>
        </w:rPr>
        <w:t> </w:t>
      </w:r>
      <w:r>
        <w:rPr/>
        <w:t>of aguamiel, a natural feed additive, in horse nutrition. </w:t>
      </w:r>
      <w:r>
        <w:rPr>
          <w:spacing w:val="-3"/>
        </w:rPr>
        <w:t>In </w:t>
      </w:r>
      <w:r>
        <w:rPr/>
        <w:t>recent years, supplementation of horse diet with feed</w:t>
      </w:r>
      <w:r>
        <w:rPr>
          <w:spacing w:val="-5"/>
        </w:rPr>
        <w:t> </w:t>
      </w:r>
      <w:r>
        <w:rPr/>
        <w:t>additives</w:t>
      </w:r>
      <w:r>
        <w:rPr>
          <w:spacing w:val="-5"/>
        </w:rPr>
        <w:t> </w:t>
      </w:r>
      <w:r>
        <w:rPr/>
        <w:t>has</w:t>
      </w:r>
      <w:r>
        <w:rPr>
          <w:spacing w:val="-5"/>
        </w:rPr>
        <w:t> </w:t>
      </w:r>
      <w:r>
        <w:rPr/>
        <w:t>aroused</w:t>
      </w:r>
      <w:r>
        <w:rPr>
          <w:spacing w:val="-5"/>
        </w:rPr>
        <w:t> </w:t>
      </w:r>
      <w:r>
        <w:rPr/>
        <w:t>the</w:t>
      </w:r>
      <w:r>
        <w:rPr>
          <w:spacing w:val="-5"/>
        </w:rPr>
        <w:t> </w:t>
      </w:r>
      <w:r>
        <w:rPr/>
        <w:t>interest</w:t>
      </w:r>
      <w:r>
        <w:rPr>
          <w:spacing w:val="-4"/>
        </w:rPr>
        <w:t> </w:t>
      </w:r>
      <w:r>
        <w:rPr/>
        <w:t>of</w:t>
      </w:r>
      <w:r>
        <w:rPr>
          <w:spacing w:val="-6"/>
        </w:rPr>
        <w:t> </w:t>
      </w:r>
      <w:r>
        <w:rPr/>
        <w:t>livestock</w:t>
      </w:r>
      <w:r>
        <w:rPr>
          <w:spacing w:val="-5"/>
        </w:rPr>
        <w:t> </w:t>
      </w:r>
      <w:r>
        <w:rPr/>
        <w:t>researchers</w:t>
      </w:r>
      <w:r>
        <w:rPr>
          <w:spacing w:val="-5"/>
        </w:rPr>
        <w:t> </w:t>
      </w:r>
      <w:r>
        <w:rPr/>
        <w:t>[1,2,9,10].</w:t>
      </w:r>
      <w:r>
        <w:rPr>
          <w:spacing w:val="-5"/>
        </w:rPr>
        <w:t> </w:t>
      </w:r>
      <w:r>
        <w:rPr/>
        <w:t>Aguamiel</w:t>
      </w:r>
      <w:r>
        <w:rPr>
          <w:spacing w:val="-4"/>
        </w:rPr>
        <w:t> </w:t>
      </w:r>
      <w:r>
        <w:rPr/>
        <w:t>(honey</w:t>
      </w:r>
      <w:r>
        <w:rPr>
          <w:spacing w:val="-10"/>
        </w:rPr>
        <w:t> </w:t>
      </w:r>
      <w:r>
        <w:rPr/>
        <w:t>water)</w:t>
      </w:r>
      <w:r>
        <w:rPr>
          <w:spacing w:val="-6"/>
        </w:rPr>
        <w:t> </w:t>
      </w:r>
      <w:r>
        <w:rPr/>
        <w:t>is</w:t>
      </w:r>
      <w:r>
        <w:rPr>
          <w:spacing w:val="-4"/>
        </w:rPr>
        <w:t> </w:t>
      </w:r>
      <w:r>
        <w:rPr/>
        <w:t>the sap</w:t>
      </w:r>
      <w:r>
        <w:rPr>
          <w:spacing w:val="-6"/>
        </w:rPr>
        <w:t> </w:t>
      </w:r>
      <w:r>
        <w:rPr/>
        <w:t>obtained</w:t>
      </w:r>
      <w:r>
        <w:rPr>
          <w:spacing w:val="-6"/>
        </w:rPr>
        <w:t> </w:t>
      </w:r>
      <w:r>
        <w:rPr/>
        <w:t>from</w:t>
      </w:r>
      <w:r>
        <w:rPr>
          <w:spacing w:val="-6"/>
        </w:rPr>
        <w:t> </w:t>
      </w:r>
      <w:r>
        <w:rPr/>
        <w:t>one</w:t>
      </w:r>
      <w:r>
        <w:rPr>
          <w:spacing w:val="-5"/>
        </w:rPr>
        <w:t> </w:t>
      </w:r>
      <w:r>
        <w:rPr/>
        <w:t>of</w:t>
      </w:r>
      <w:r>
        <w:rPr>
          <w:spacing w:val="-5"/>
        </w:rPr>
        <w:t> </w:t>
      </w:r>
      <w:r>
        <w:rPr/>
        <w:t>the</w:t>
      </w:r>
      <w:r>
        <w:rPr>
          <w:spacing w:val="-7"/>
        </w:rPr>
        <w:t> </w:t>
      </w:r>
      <w:r>
        <w:rPr/>
        <w:t>agave</w:t>
      </w:r>
      <w:r>
        <w:rPr>
          <w:spacing w:val="-7"/>
        </w:rPr>
        <w:t> </w:t>
      </w:r>
      <w:r>
        <w:rPr/>
        <w:t>species</w:t>
      </w:r>
      <w:r>
        <w:rPr>
          <w:spacing w:val="-6"/>
        </w:rPr>
        <w:t> </w:t>
      </w:r>
      <w:r>
        <w:rPr/>
        <w:t>(</w:t>
      </w:r>
      <w:r>
        <w:rPr>
          <w:i/>
        </w:rPr>
        <w:t>Agave</w:t>
      </w:r>
      <w:r>
        <w:rPr>
          <w:i/>
          <w:spacing w:val="-5"/>
        </w:rPr>
        <w:t> </w:t>
      </w:r>
      <w:r>
        <w:rPr>
          <w:i/>
        </w:rPr>
        <w:t>atrovirens</w:t>
      </w:r>
      <w:r>
        <w:rPr/>
        <w:t>)</w:t>
      </w:r>
      <w:r>
        <w:rPr>
          <w:spacing w:val="-7"/>
        </w:rPr>
        <w:t> </w:t>
      </w:r>
      <w:r>
        <w:rPr/>
        <w:t>grown</w:t>
      </w:r>
      <w:r>
        <w:rPr>
          <w:spacing w:val="-6"/>
        </w:rPr>
        <w:t> </w:t>
      </w:r>
      <w:r>
        <w:rPr/>
        <w:t>in</w:t>
      </w:r>
      <w:r>
        <w:rPr>
          <w:spacing w:val="-6"/>
        </w:rPr>
        <w:t> </w:t>
      </w:r>
      <w:r>
        <w:rPr/>
        <w:t>the</w:t>
      </w:r>
      <w:r>
        <w:rPr>
          <w:spacing w:val="-4"/>
        </w:rPr>
        <w:t> </w:t>
      </w:r>
      <w:r>
        <w:rPr/>
        <w:t>semi-desert</w:t>
      </w:r>
      <w:r>
        <w:rPr>
          <w:spacing w:val="-6"/>
        </w:rPr>
        <w:t> </w:t>
      </w:r>
      <w:r>
        <w:rPr/>
        <w:t>areas</w:t>
      </w:r>
      <w:r>
        <w:rPr>
          <w:spacing w:val="-6"/>
        </w:rPr>
        <w:t> </w:t>
      </w:r>
      <w:r>
        <w:rPr/>
        <w:t>of</w:t>
      </w:r>
      <w:r>
        <w:rPr>
          <w:spacing w:val="-7"/>
        </w:rPr>
        <w:t> </w:t>
      </w:r>
      <w:r>
        <w:rPr/>
        <w:t>Mexico and used by Mexicans as a natural fortifying beverage. Multiple agave species including </w:t>
      </w:r>
      <w:r>
        <w:rPr>
          <w:i/>
        </w:rPr>
        <w:t>Agave </w:t>
      </w:r>
      <w:r>
        <w:rPr>
          <w:i/>
        </w:rPr>
        <w:t>atrovirens, Agave salmiana, Agave mapisaga </w:t>
      </w:r>
      <w:r>
        <w:rPr/>
        <w:t>and </w:t>
      </w:r>
      <w:r>
        <w:rPr>
          <w:i/>
        </w:rPr>
        <w:t>Agave americana </w:t>
      </w:r>
      <w:r>
        <w:rPr/>
        <w:t>are grown in the semi-desert areas of</w:t>
      </w:r>
      <w:r>
        <w:rPr>
          <w:spacing w:val="-9"/>
        </w:rPr>
        <w:t> </w:t>
      </w:r>
      <w:r>
        <w:rPr/>
        <w:t>Mexico</w:t>
      </w:r>
      <w:r>
        <w:rPr>
          <w:spacing w:val="-9"/>
        </w:rPr>
        <w:t> </w:t>
      </w:r>
      <w:r>
        <w:rPr/>
        <w:t>[11].</w:t>
      </w:r>
      <w:r>
        <w:rPr>
          <w:spacing w:val="-9"/>
        </w:rPr>
        <w:t> </w:t>
      </w:r>
      <w:r>
        <w:rPr/>
        <w:t>Aguamiel</w:t>
      </w:r>
      <w:r>
        <w:rPr>
          <w:spacing w:val="-8"/>
        </w:rPr>
        <w:t> </w:t>
      </w:r>
      <w:r>
        <w:rPr/>
        <w:t>is</w:t>
      </w:r>
      <w:r>
        <w:rPr>
          <w:spacing w:val="44"/>
        </w:rPr>
        <w:t> </w:t>
      </w:r>
      <w:r>
        <w:rPr/>
        <w:t>a</w:t>
      </w:r>
      <w:r>
        <w:rPr>
          <w:spacing w:val="-10"/>
        </w:rPr>
        <w:t> </w:t>
      </w:r>
      <w:r>
        <w:rPr/>
        <w:t>colorless,</w:t>
      </w:r>
      <w:r>
        <w:rPr>
          <w:spacing w:val="-8"/>
        </w:rPr>
        <w:t> </w:t>
      </w:r>
      <w:r>
        <w:rPr/>
        <w:t>sweet</w:t>
      </w:r>
      <w:r>
        <w:rPr>
          <w:spacing w:val="-8"/>
        </w:rPr>
        <w:t> </w:t>
      </w:r>
      <w:r>
        <w:rPr/>
        <w:t>sap-like</w:t>
      </w:r>
      <w:r>
        <w:rPr>
          <w:spacing w:val="-10"/>
        </w:rPr>
        <w:t> </w:t>
      </w:r>
      <w:r>
        <w:rPr/>
        <w:t>juice</w:t>
      </w:r>
      <w:r>
        <w:rPr>
          <w:spacing w:val="-10"/>
        </w:rPr>
        <w:t> </w:t>
      </w:r>
      <w:r>
        <w:rPr/>
        <w:t>from</w:t>
      </w:r>
      <w:r>
        <w:rPr>
          <w:spacing w:val="-8"/>
        </w:rPr>
        <w:t> </w:t>
      </w:r>
      <w:r>
        <w:rPr/>
        <w:t>the</w:t>
      </w:r>
      <w:r>
        <w:rPr>
          <w:spacing w:val="-7"/>
        </w:rPr>
        <w:t> </w:t>
      </w:r>
      <w:r>
        <w:rPr/>
        <w:t>core</w:t>
      </w:r>
      <w:r>
        <w:rPr>
          <w:spacing w:val="-8"/>
        </w:rPr>
        <w:t> </w:t>
      </w:r>
      <w:r>
        <w:rPr/>
        <w:t>of</w:t>
      </w:r>
      <w:r>
        <w:rPr>
          <w:spacing w:val="-9"/>
        </w:rPr>
        <w:t> </w:t>
      </w:r>
      <w:r>
        <w:rPr/>
        <w:t>the</w:t>
      </w:r>
      <w:r>
        <w:rPr>
          <w:spacing w:val="-9"/>
        </w:rPr>
        <w:t> </w:t>
      </w:r>
      <w:r>
        <w:rPr/>
        <w:t>agave</w:t>
      </w:r>
      <w:r>
        <w:rPr>
          <w:spacing w:val="-10"/>
        </w:rPr>
        <w:t> </w:t>
      </w:r>
      <w:r>
        <w:rPr/>
        <w:t>plant</w:t>
      </w:r>
      <w:r>
        <w:rPr>
          <w:spacing w:val="-9"/>
        </w:rPr>
        <w:t> </w:t>
      </w:r>
      <w:r>
        <w:rPr/>
        <w:t>containing (w/w on dry matter basis) glucose, 26.5%; sucrose, 8.8%; fructose, 32.4%; water, gum, protein, minerals, vitamins and beneficial organisms such as </w:t>
      </w:r>
      <w:r>
        <w:rPr>
          <w:i/>
          <w:color w:val="221F1F"/>
        </w:rPr>
        <w:t>Kluyveromyces marcianus var. Bulgaricus </w:t>
      </w:r>
      <w:r>
        <w:rPr>
          <w:color w:val="221F1F"/>
        </w:rPr>
        <w:t>[12,13,14]</w:t>
      </w:r>
      <w:r>
        <w:rPr/>
        <w:t>.</w:t>
      </w:r>
      <w:r>
        <w:rPr>
          <w:spacing w:val="-6"/>
        </w:rPr>
        <w:t> </w:t>
      </w:r>
      <w:r>
        <w:rPr>
          <w:color w:val="221F1F"/>
          <w:spacing w:val="-3"/>
        </w:rPr>
        <w:t>It</w:t>
      </w:r>
      <w:r>
        <w:rPr>
          <w:color w:val="221F1F"/>
          <w:spacing w:val="-4"/>
        </w:rPr>
        <w:t> </w:t>
      </w:r>
      <w:r>
        <w:rPr>
          <w:color w:val="221F1F"/>
        </w:rPr>
        <w:t>is</w:t>
      </w:r>
      <w:r>
        <w:rPr>
          <w:color w:val="221F1F"/>
          <w:spacing w:val="-6"/>
        </w:rPr>
        <w:t> </w:t>
      </w:r>
      <w:r>
        <w:rPr>
          <w:color w:val="221F1F"/>
        </w:rPr>
        <w:t>a</w:t>
      </w:r>
      <w:r>
        <w:rPr>
          <w:color w:val="221F1F"/>
          <w:spacing w:val="-5"/>
        </w:rPr>
        <w:t> </w:t>
      </w:r>
      <w:r>
        <w:rPr>
          <w:color w:val="221F1F"/>
        </w:rPr>
        <w:t>rich</w:t>
      </w:r>
      <w:r>
        <w:rPr>
          <w:color w:val="221F1F"/>
          <w:spacing w:val="-6"/>
        </w:rPr>
        <w:t> </w:t>
      </w:r>
      <w:r>
        <w:rPr>
          <w:color w:val="221F1F"/>
        </w:rPr>
        <w:t>source</w:t>
      </w:r>
      <w:r>
        <w:rPr>
          <w:color w:val="221F1F"/>
          <w:spacing w:val="-5"/>
        </w:rPr>
        <w:t> </w:t>
      </w:r>
      <w:r>
        <w:rPr>
          <w:color w:val="221F1F"/>
        </w:rPr>
        <w:t>of</w:t>
      </w:r>
      <w:r>
        <w:rPr>
          <w:color w:val="221F1F"/>
          <w:spacing w:val="-5"/>
        </w:rPr>
        <w:t> </w:t>
      </w:r>
      <w:r>
        <w:rPr>
          <w:color w:val="221F1F"/>
        </w:rPr>
        <w:t>fructans,</w:t>
      </w:r>
      <w:r>
        <w:rPr>
          <w:color w:val="221F1F"/>
          <w:spacing w:val="-4"/>
        </w:rPr>
        <w:t> </w:t>
      </w:r>
      <w:r>
        <w:rPr>
          <w:color w:val="221F1F"/>
        </w:rPr>
        <w:t>such</w:t>
      </w:r>
      <w:r>
        <w:rPr>
          <w:color w:val="221F1F"/>
          <w:spacing w:val="-4"/>
        </w:rPr>
        <w:t> </w:t>
      </w:r>
      <w:r>
        <w:rPr>
          <w:color w:val="221F1F"/>
        </w:rPr>
        <w:t>as</w:t>
      </w:r>
      <w:r>
        <w:rPr>
          <w:color w:val="221F1F"/>
          <w:spacing w:val="-6"/>
        </w:rPr>
        <w:t> </w:t>
      </w:r>
      <w:r>
        <w:rPr>
          <w:color w:val="221F1F"/>
        </w:rPr>
        <w:t>inulin</w:t>
      </w:r>
      <w:r>
        <w:rPr>
          <w:color w:val="221F1F"/>
          <w:spacing w:val="-6"/>
        </w:rPr>
        <w:t> </w:t>
      </w:r>
      <w:r>
        <w:rPr>
          <w:color w:val="221F1F"/>
        </w:rPr>
        <w:t>and</w:t>
      </w:r>
      <w:r>
        <w:rPr>
          <w:color w:val="221F1F"/>
          <w:spacing w:val="-6"/>
        </w:rPr>
        <w:t> </w:t>
      </w:r>
      <w:r>
        <w:rPr>
          <w:color w:val="221F1F"/>
        </w:rPr>
        <w:t>fructooligosaccharides</w:t>
      </w:r>
      <w:r>
        <w:rPr>
          <w:color w:val="221F1F"/>
          <w:spacing w:val="-6"/>
        </w:rPr>
        <w:t> </w:t>
      </w:r>
      <w:r>
        <w:rPr>
          <w:color w:val="221F1F"/>
        </w:rPr>
        <w:t>which</w:t>
      </w:r>
      <w:r>
        <w:rPr>
          <w:color w:val="221F1F"/>
          <w:spacing w:val="-6"/>
        </w:rPr>
        <w:t> </w:t>
      </w:r>
      <w:r>
        <w:rPr>
          <w:color w:val="221F1F"/>
        </w:rPr>
        <w:t>have</w:t>
      </w:r>
      <w:r>
        <w:rPr>
          <w:color w:val="221F1F"/>
          <w:spacing w:val="-7"/>
        </w:rPr>
        <w:t> </w:t>
      </w:r>
      <w:r>
        <w:rPr>
          <w:color w:val="221F1F"/>
        </w:rPr>
        <w:t>prebiotic property. Thus aguamiel has both prebiotic and probiotic properties. </w:t>
      </w:r>
      <w:r>
        <w:rPr/>
        <w:t>Aguamiel,  used for the</w:t>
      </w:r>
      <w:r>
        <w:rPr>
          <w:spacing w:val="-17"/>
        </w:rPr>
        <w:t> </w:t>
      </w:r>
      <w:r>
        <w:rPr/>
        <w:t>production</w:t>
      </w:r>
    </w:p>
    <w:p>
      <w:pPr>
        <w:spacing w:after="0" w:line="480" w:lineRule="auto"/>
        <w:jc w:val="both"/>
        <w:sectPr>
          <w:pgSz w:w="12240" w:h="15840"/>
          <w:pgMar w:header="0" w:footer="1002" w:top="1080" w:bottom="1200" w:left="1040" w:right="1020"/>
        </w:sectPr>
      </w:pPr>
    </w:p>
    <w:p>
      <w:pPr>
        <w:pStyle w:val="BodyText"/>
        <w:spacing w:line="480" w:lineRule="auto" w:before="52"/>
        <w:ind w:left="100" w:right="116"/>
        <w:jc w:val="both"/>
      </w:pPr>
      <w:r>
        <w:rPr/>
        <w:t>of pulque (a drink with cultural importance in Mexico), contains fructooligosaccharides that are susceptible to fermentation in the colon by colonic microorganisms that produce short-chain fatty acids (SCFA),</w:t>
      </w:r>
      <w:r>
        <w:rPr>
          <w:spacing w:val="-4"/>
        </w:rPr>
        <w:t> </w:t>
      </w:r>
      <w:r>
        <w:rPr/>
        <w:t>which</w:t>
      </w:r>
      <w:r>
        <w:rPr>
          <w:spacing w:val="-4"/>
        </w:rPr>
        <w:t> </w:t>
      </w:r>
      <w:r>
        <w:rPr/>
        <w:t>reduce</w:t>
      </w:r>
      <w:r>
        <w:rPr>
          <w:spacing w:val="-4"/>
        </w:rPr>
        <w:t> </w:t>
      </w:r>
      <w:r>
        <w:rPr/>
        <w:t>lipid</w:t>
      </w:r>
      <w:r>
        <w:rPr>
          <w:spacing w:val="-3"/>
        </w:rPr>
        <w:t> </w:t>
      </w:r>
      <w:r>
        <w:rPr/>
        <w:t>and</w:t>
      </w:r>
      <w:r>
        <w:rPr>
          <w:spacing w:val="-4"/>
        </w:rPr>
        <w:t> </w:t>
      </w:r>
      <w:r>
        <w:rPr/>
        <w:t>glucose</w:t>
      </w:r>
      <w:r>
        <w:rPr>
          <w:spacing w:val="-5"/>
        </w:rPr>
        <w:t> </w:t>
      </w:r>
      <w:r>
        <w:rPr/>
        <w:t>levels</w:t>
      </w:r>
      <w:r>
        <w:rPr>
          <w:spacing w:val="-3"/>
        </w:rPr>
        <w:t> </w:t>
      </w:r>
      <w:r>
        <w:rPr/>
        <w:t>in</w:t>
      </w:r>
      <w:r>
        <w:rPr>
          <w:spacing w:val="-3"/>
        </w:rPr>
        <w:t> </w:t>
      </w:r>
      <w:r>
        <w:rPr/>
        <w:t>the</w:t>
      </w:r>
      <w:r>
        <w:rPr>
          <w:spacing w:val="-4"/>
        </w:rPr>
        <w:t> </w:t>
      </w:r>
      <w:r>
        <w:rPr/>
        <w:t>blood</w:t>
      </w:r>
      <w:r>
        <w:rPr>
          <w:spacing w:val="-3"/>
        </w:rPr>
        <w:t> </w:t>
      </w:r>
      <w:r>
        <w:rPr/>
        <w:t>and</w:t>
      </w:r>
      <w:r>
        <w:rPr>
          <w:spacing w:val="-4"/>
        </w:rPr>
        <w:t> </w:t>
      </w:r>
      <w:r>
        <w:rPr/>
        <w:t>decrease</w:t>
      </w:r>
      <w:r>
        <w:rPr>
          <w:spacing w:val="-5"/>
        </w:rPr>
        <w:t> </w:t>
      </w:r>
      <w:r>
        <w:rPr/>
        <w:t>the</w:t>
      </w:r>
      <w:r>
        <w:rPr>
          <w:spacing w:val="-5"/>
        </w:rPr>
        <w:t> </w:t>
      </w:r>
      <w:r>
        <w:rPr/>
        <w:t>incidence</w:t>
      </w:r>
      <w:r>
        <w:rPr>
          <w:spacing w:val="-5"/>
        </w:rPr>
        <w:t> </w:t>
      </w:r>
      <w:r>
        <w:rPr/>
        <w:t>of</w:t>
      </w:r>
      <w:r>
        <w:rPr>
          <w:spacing w:val="-5"/>
        </w:rPr>
        <w:t> </w:t>
      </w:r>
      <w:r>
        <w:rPr/>
        <w:t>gastric</w:t>
      </w:r>
      <w:r>
        <w:rPr>
          <w:spacing w:val="-4"/>
        </w:rPr>
        <w:t> </w:t>
      </w:r>
      <w:r>
        <w:rPr/>
        <w:t>lesions [11].</w:t>
      </w:r>
      <w:r>
        <w:rPr>
          <w:spacing w:val="-4"/>
        </w:rPr>
        <w:t> </w:t>
      </w:r>
      <w:r>
        <w:rPr/>
        <w:t>Besides,</w:t>
      </w:r>
      <w:r>
        <w:rPr>
          <w:spacing w:val="-4"/>
        </w:rPr>
        <w:t> </w:t>
      </w:r>
      <w:r>
        <w:rPr>
          <w:color w:val="221F1F"/>
        </w:rPr>
        <w:t>the</w:t>
      </w:r>
      <w:r>
        <w:rPr>
          <w:color w:val="221F1F"/>
          <w:spacing w:val="-4"/>
        </w:rPr>
        <w:t> </w:t>
      </w:r>
      <w:r>
        <w:rPr>
          <w:color w:val="221F1F"/>
        </w:rPr>
        <w:t>anti-oxidant</w:t>
      </w:r>
      <w:r>
        <w:rPr>
          <w:color w:val="221F1F"/>
          <w:spacing w:val="-4"/>
        </w:rPr>
        <w:t> </w:t>
      </w:r>
      <w:r>
        <w:rPr>
          <w:color w:val="221F1F"/>
        </w:rPr>
        <w:t>capacity</w:t>
      </w:r>
      <w:r>
        <w:rPr>
          <w:color w:val="221F1F"/>
          <w:spacing w:val="-9"/>
        </w:rPr>
        <w:t> </w:t>
      </w:r>
      <w:r>
        <w:rPr>
          <w:color w:val="221F1F"/>
        </w:rPr>
        <w:t>and</w:t>
      </w:r>
      <w:r>
        <w:rPr>
          <w:color w:val="221F1F"/>
          <w:spacing w:val="-4"/>
        </w:rPr>
        <w:t> </w:t>
      </w:r>
      <w:r>
        <w:rPr>
          <w:color w:val="221F1F"/>
        </w:rPr>
        <w:t>prebiotic</w:t>
      </w:r>
      <w:r>
        <w:rPr>
          <w:color w:val="221F1F"/>
          <w:spacing w:val="-5"/>
        </w:rPr>
        <w:t> </w:t>
      </w:r>
      <w:r>
        <w:rPr>
          <w:color w:val="221F1F"/>
        </w:rPr>
        <w:t>effect</w:t>
      </w:r>
      <w:r>
        <w:rPr>
          <w:color w:val="221F1F"/>
          <w:spacing w:val="-3"/>
        </w:rPr>
        <w:t> </w:t>
      </w:r>
      <w:r>
        <w:rPr>
          <w:color w:val="221F1F"/>
        </w:rPr>
        <w:t>of</w:t>
      </w:r>
      <w:r>
        <w:rPr>
          <w:color w:val="221F1F"/>
          <w:spacing w:val="-5"/>
        </w:rPr>
        <w:t> </w:t>
      </w:r>
      <w:r>
        <w:rPr>
          <w:color w:val="221F1F"/>
        </w:rPr>
        <w:t>aguamiel</w:t>
      </w:r>
      <w:r>
        <w:rPr>
          <w:color w:val="221F1F"/>
          <w:spacing w:val="-3"/>
        </w:rPr>
        <w:t> </w:t>
      </w:r>
      <w:r>
        <w:rPr>
          <w:color w:val="221F1F"/>
        </w:rPr>
        <w:t>during</w:t>
      </w:r>
      <w:r>
        <w:rPr>
          <w:color w:val="221F1F"/>
          <w:spacing w:val="-3"/>
        </w:rPr>
        <w:t> </w:t>
      </w:r>
      <w:r>
        <w:rPr>
          <w:i/>
          <w:color w:val="221F1F"/>
        </w:rPr>
        <w:t>in</w:t>
      </w:r>
      <w:r>
        <w:rPr>
          <w:i/>
          <w:color w:val="221F1F"/>
          <w:spacing w:val="-4"/>
        </w:rPr>
        <w:t> </w:t>
      </w:r>
      <w:r>
        <w:rPr>
          <w:i/>
          <w:color w:val="221F1F"/>
        </w:rPr>
        <w:t>vitro</w:t>
      </w:r>
      <w:r>
        <w:rPr>
          <w:i/>
          <w:color w:val="221F1F"/>
          <w:spacing w:val="-3"/>
        </w:rPr>
        <w:t> </w:t>
      </w:r>
      <w:r>
        <w:rPr>
          <w:color w:val="221F1F"/>
        </w:rPr>
        <w:t>fermentation</w:t>
      </w:r>
      <w:r>
        <w:rPr>
          <w:color w:val="221F1F"/>
          <w:spacing w:val="-4"/>
        </w:rPr>
        <w:t> </w:t>
      </w:r>
      <w:r>
        <w:rPr>
          <w:color w:val="221F1F"/>
        </w:rPr>
        <w:t>has been reported [11]. According to Tovar-Robles et al [15], aguamiel has been considered as a neutraceutical product with nutritional value in animals’ feeds and some other beneficial properties. </w:t>
      </w:r>
      <w:r>
        <w:rPr>
          <w:color w:val="221F1F"/>
          <w:spacing w:val="-3"/>
        </w:rPr>
        <w:t>In </w:t>
      </w:r>
      <w:r>
        <w:rPr>
          <w:color w:val="221F1F"/>
        </w:rPr>
        <w:t>spite of these beneficial properties of aguamiel, there is a paucity of information on its nutritional roles as a natural feed additive in livestock. </w:t>
      </w:r>
      <w:r>
        <w:rPr/>
        <w:t>Romero-Lopez et al [11] observed a decreased pH and increased SCFA during the fermentation of aguamiel, with abundant acetate production indicating a good production of these compounds with possible beneficial effects of </w:t>
      </w:r>
      <w:r>
        <w:rPr>
          <w:i/>
        </w:rPr>
        <w:t>in vivo</w:t>
      </w:r>
      <w:r>
        <w:rPr>
          <w:i/>
          <w:spacing w:val="-11"/>
        </w:rPr>
        <w:t> </w:t>
      </w:r>
      <w:r>
        <w:rPr/>
        <w:t>models.</w:t>
      </w:r>
    </w:p>
    <w:p>
      <w:pPr>
        <w:pStyle w:val="BodyText"/>
        <w:spacing w:line="480" w:lineRule="auto" w:before="10"/>
        <w:ind w:left="100" w:right="123" w:firstLine="720"/>
        <w:jc w:val="both"/>
      </w:pPr>
      <w:r>
        <w:rPr/>
        <w:t>The present experiment aimed to evaluate the cecal fermentative capacity of five plants species in presence of different levels of a natural feed additive of aguamiel in equine feeding.</w:t>
      </w:r>
    </w:p>
    <w:p>
      <w:pPr>
        <w:pStyle w:val="BodyText"/>
      </w:pPr>
    </w:p>
    <w:p>
      <w:pPr>
        <w:pStyle w:val="BodyText"/>
        <w:spacing w:before="4"/>
        <w:rPr>
          <w:sz w:val="25"/>
        </w:rPr>
      </w:pPr>
    </w:p>
    <w:p>
      <w:pPr>
        <w:pStyle w:val="Heading1"/>
        <w:numPr>
          <w:ilvl w:val="0"/>
          <w:numId w:val="1"/>
        </w:numPr>
        <w:tabs>
          <w:tab w:pos="340" w:val="left" w:leader="none"/>
        </w:tabs>
        <w:spacing w:line="240" w:lineRule="auto" w:before="0" w:after="0"/>
        <w:ind w:left="340" w:right="0" w:hanging="240"/>
        <w:jc w:val="both"/>
      </w:pPr>
      <w:r>
        <w:rPr/>
        <w:t>Materials and</w:t>
      </w:r>
      <w:r>
        <w:rPr>
          <w:spacing w:val="-6"/>
        </w:rPr>
        <w:t> </w:t>
      </w:r>
      <w:r>
        <w:rPr/>
        <w:t>methods</w:t>
      </w:r>
    </w:p>
    <w:p>
      <w:pPr>
        <w:pStyle w:val="BodyText"/>
        <w:spacing w:before="6"/>
        <w:rPr>
          <w:b/>
          <w:sz w:val="23"/>
        </w:rPr>
      </w:pPr>
    </w:p>
    <w:p>
      <w:pPr>
        <w:pStyle w:val="ListParagraph"/>
        <w:numPr>
          <w:ilvl w:val="1"/>
          <w:numId w:val="1"/>
        </w:numPr>
        <w:tabs>
          <w:tab w:pos="520" w:val="left" w:leader="none"/>
        </w:tabs>
        <w:spacing w:line="240" w:lineRule="auto" w:before="0" w:after="0"/>
        <w:ind w:left="520" w:right="0" w:hanging="420"/>
        <w:jc w:val="both"/>
        <w:rPr>
          <w:i/>
          <w:sz w:val="24"/>
        </w:rPr>
      </w:pPr>
      <w:r>
        <w:rPr>
          <w:i/>
          <w:sz w:val="24"/>
        </w:rPr>
        <w:t>Substrate and</w:t>
      </w:r>
      <w:r>
        <w:rPr>
          <w:i/>
          <w:spacing w:val="-1"/>
          <w:sz w:val="24"/>
        </w:rPr>
        <w:t> </w:t>
      </w:r>
      <w:r>
        <w:rPr>
          <w:i/>
          <w:sz w:val="24"/>
        </w:rPr>
        <w:t>Aguamiel</w:t>
      </w:r>
    </w:p>
    <w:p>
      <w:pPr>
        <w:pStyle w:val="BodyText"/>
        <w:rPr>
          <w:i/>
        </w:rPr>
      </w:pPr>
    </w:p>
    <w:p>
      <w:pPr>
        <w:spacing w:line="480" w:lineRule="auto" w:before="0"/>
        <w:ind w:left="100" w:right="114" w:firstLine="0"/>
        <w:jc w:val="both"/>
        <w:rPr>
          <w:sz w:val="24"/>
        </w:rPr>
      </w:pPr>
      <w:r>
        <w:rPr>
          <w:sz w:val="24"/>
        </w:rPr>
        <w:t>Five forage species were used as incubation substrates. The substrates, </w:t>
      </w:r>
      <w:r>
        <w:rPr>
          <w:i/>
          <w:sz w:val="24"/>
        </w:rPr>
        <w:t>Avena sativa </w:t>
      </w:r>
      <w:r>
        <w:rPr>
          <w:sz w:val="24"/>
        </w:rPr>
        <w:t>(hay), </w:t>
      </w:r>
      <w:r>
        <w:rPr>
          <w:i/>
          <w:sz w:val="24"/>
        </w:rPr>
        <w:t>Moringa </w:t>
      </w:r>
      <w:r>
        <w:rPr>
          <w:i/>
          <w:sz w:val="24"/>
        </w:rPr>
        <w:t>oleifera</w:t>
      </w:r>
      <w:r>
        <w:rPr>
          <w:sz w:val="24"/>
        </w:rPr>
        <w:t>, </w:t>
      </w:r>
      <w:r>
        <w:rPr>
          <w:i/>
          <w:sz w:val="24"/>
        </w:rPr>
        <w:t>Caesalpinia coriacea</w:t>
      </w:r>
      <w:r>
        <w:rPr>
          <w:sz w:val="24"/>
        </w:rPr>
        <w:t>, </w:t>
      </w:r>
      <w:r>
        <w:rPr>
          <w:i/>
          <w:sz w:val="24"/>
        </w:rPr>
        <w:t>Salix babylonica </w:t>
      </w:r>
      <w:r>
        <w:rPr>
          <w:sz w:val="24"/>
        </w:rPr>
        <w:t>and </w:t>
      </w:r>
      <w:r>
        <w:rPr>
          <w:i/>
          <w:sz w:val="24"/>
        </w:rPr>
        <w:t>Eichhornia crassipes</w:t>
      </w:r>
      <w:r>
        <w:rPr>
          <w:sz w:val="24"/>
        </w:rPr>
        <w:t>, were incubated with aguamiel (</w:t>
      </w:r>
      <w:r>
        <w:rPr>
          <w:i/>
          <w:sz w:val="24"/>
        </w:rPr>
        <w:t>Agave atrovirens</w:t>
      </w:r>
      <w:r>
        <w:rPr>
          <w:sz w:val="24"/>
        </w:rPr>
        <w:t>) at 0, 34 and 68 µg of aguamiel/g DM of substrate. The chemical composition of the substrates used is shown in Table 1.</w:t>
      </w:r>
    </w:p>
    <w:p>
      <w:pPr>
        <w:pStyle w:val="BodyText"/>
        <w:spacing w:line="480" w:lineRule="auto" w:before="10"/>
        <w:ind w:left="100" w:right="117" w:firstLine="720"/>
        <w:jc w:val="both"/>
      </w:pPr>
      <w:r>
        <w:rPr/>
        <w:t>Aguamiel</w:t>
      </w:r>
      <w:r>
        <w:rPr>
          <w:spacing w:val="-11"/>
        </w:rPr>
        <w:t> </w:t>
      </w:r>
      <w:r>
        <w:rPr/>
        <w:t>extracts</w:t>
      </w:r>
      <w:r>
        <w:rPr>
          <w:spacing w:val="-10"/>
        </w:rPr>
        <w:t> </w:t>
      </w:r>
      <w:r>
        <w:rPr/>
        <w:t>were</w:t>
      </w:r>
      <w:r>
        <w:rPr>
          <w:spacing w:val="-13"/>
        </w:rPr>
        <w:t> </w:t>
      </w:r>
      <w:r>
        <w:rPr/>
        <w:t>obtained</w:t>
      </w:r>
      <w:r>
        <w:rPr>
          <w:spacing w:val="-11"/>
        </w:rPr>
        <w:t> </w:t>
      </w:r>
      <w:r>
        <w:rPr/>
        <w:t>from</w:t>
      </w:r>
      <w:r>
        <w:rPr>
          <w:spacing w:val="-9"/>
        </w:rPr>
        <w:t> </w:t>
      </w:r>
      <w:r>
        <w:rPr>
          <w:i/>
        </w:rPr>
        <w:t>A.</w:t>
      </w:r>
      <w:r>
        <w:rPr>
          <w:i/>
          <w:spacing w:val="-9"/>
        </w:rPr>
        <w:t> </w:t>
      </w:r>
      <w:r>
        <w:rPr>
          <w:i/>
        </w:rPr>
        <w:t>atrovirens</w:t>
      </w:r>
      <w:r>
        <w:rPr>
          <w:i/>
          <w:spacing w:val="-10"/>
        </w:rPr>
        <w:t> </w:t>
      </w:r>
      <w:r>
        <w:rPr/>
        <w:t>grown</w:t>
      </w:r>
      <w:r>
        <w:rPr>
          <w:spacing w:val="-12"/>
        </w:rPr>
        <w:t> </w:t>
      </w:r>
      <w:r>
        <w:rPr/>
        <w:t>in</w:t>
      </w:r>
      <w:r>
        <w:rPr>
          <w:spacing w:val="-11"/>
        </w:rPr>
        <w:t> </w:t>
      </w:r>
      <w:r>
        <w:rPr/>
        <w:t>Toluca,</w:t>
      </w:r>
      <w:r>
        <w:rPr>
          <w:spacing w:val="-11"/>
        </w:rPr>
        <w:t> </w:t>
      </w:r>
      <w:r>
        <w:rPr/>
        <w:t>Estado</w:t>
      </w:r>
      <w:r>
        <w:rPr>
          <w:spacing w:val="-11"/>
        </w:rPr>
        <w:t> </w:t>
      </w:r>
      <w:r>
        <w:rPr/>
        <w:t>de</w:t>
      </w:r>
      <w:r>
        <w:rPr>
          <w:spacing w:val="-12"/>
        </w:rPr>
        <w:t> </w:t>
      </w:r>
      <w:r>
        <w:rPr/>
        <w:t>México,</w:t>
      </w:r>
      <w:r>
        <w:rPr>
          <w:spacing w:val="-12"/>
        </w:rPr>
        <w:t> </w:t>
      </w:r>
      <w:r>
        <w:rPr/>
        <w:t>México by draining the wound left in the plant after removing the shoot apex. Aguamiel extracts were collected with the help of agave growers who extracted the sap over 60 days; the extracts were kept in sterilized jars maintained at 4 ºC. The agave plants, which were under commercial exploitation, were selected at random </w:t>
      </w:r>
      <w:r>
        <w:rPr>
          <w:spacing w:val="2"/>
        </w:rPr>
        <w:t>by </w:t>
      </w:r>
      <w:r>
        <w:rPr/>
        <w:t>the agave growers. The macro - and micro-nutrients of the aguamiel are shown in Table</w:t>
      </w:r>
      <w:r>
        <w:rPr>
          <w:spacing w:val="-21"/>
        </w:rPr>
        <w:t> </w:t>
      </w:r>
      <w:r>
        <w:rPr/>
        <w:t>2.</w:t>
      </w:r>
    </w:p>
    <w:p>
      <w:pPr>
        <w:spacing w:after="0" w:line="480" w:lineRule="auto"/>
        <w:jc w:val="both"/>
        <w:sectPr>
          <w:pgSz w:w="12240" w:h="15840"/>
          <w:pgMar w:header="0" w:footer="1002" w:top="1080" w:bottom="1200" w:left="1040" w:right="1020"/>
        </w:sectPr>
      </w:pPr>
    </w:p>
    <w:p>
      <w:pPr>
        <w:pStyle w:val="BodyText"/>
        <w:rPr>
          <w:sz w:val="10"/>
        </w:rPr>
      </w:pPr>
    </w:p>
    <w:p>
      <w:pPr>
        <w:pStyle w:val="ListParagraph"/>
        <w:numPr>
          <w:ilvl w:val="1"/>
          <w:numId w:val="1"/>
        </w:numPr>
        <w:tabs>
          <w:tab w:pos="520" w:val="left" w:leader="none"/>
        </w:tabs>
        <w:spacing w:line="240" w:lineRule="auto" w:before="69" w:after="0"/>
        <w:ind w:left="520" w:right="0" w:hanging="420"/>
        <w:jc w:val="both"/>
        <w:rPr>
          <w:i/>
          <w:sz w:val="24"/>
        </w:rPr>
      </w:pPr>
      <w:r>
        <w:rPr>
          <w:i/>
          <w:sz w:val="24"/>
        </w:rPr>
        <w:t>In Vitro</w:t>
      </w:r>
      <w:r>
        <w:rPr>
          <w:i/>
          <w:spacing w:val="-4"/>
          <w:sz w:val="24"/>
        </w:rPr>
        <w:t> </w:t>
      </w:r>
      <w:r>
        <w:rPr>
          <w:i/>
          <w:sz w:val="24"/>
        </w:rPr>
        <w:t>Incubations</w:t>
      </w:r>
    </w:p>
    <w:p>
      <w:pPr>
        <w:pStyle w:val="BodyText"/>
        <w:rPr>
          <w:i/>
        </w:rPr>
      </w:pPr>
    </w:p>
    <w:p>
      <w:pPr>
        <w:pStyle w:val="BodyText"/>
        <w:spacing w:line="480" w:lineRule="auto"/>
        <w:ind w:left="100" w:right="116"/>
        <w:jc w:val="both"/>
      </w:pPr>
      <w:r>
        <w:rPr/>
        <w:t>Before starting incubation, cecal contents (the inoculum source, one kg from each horse) were</w:t>
      </w:r>
      <w:r>
        <w:rPr>
          <w:spacing w:val="-23"/>
        </w:rPr>
        <w:t> </w:t>
      </w:r>
      <w:r>
        <w:rPr/>
        <w:t>collected from the local slaughterhouse of Toluca, Mexico State, Mexico from 4 adult female Criolla horses (3 to 4 years of age and weighing 300 ± 15 kg). Horses had about eight hours grazing and were given water twice a day without feed supplementation. They grazed predominantly on pasture containing two</w:t>
      </w:r>
      <w:r>
        <w:rPr>
          <w:spacing w:val="-22"/>
        </w:rPr>
        <w:t> </w:t>
      </w:r>
      <w:r>
        <w:rPr/>
        <w:t>native grasses (</w:t>
      </w:r>
      <w:r>
        <w:rPr>
          <w:i/>
        </w:rPr>
        <w:t>Festuca arundinacea </w:t>
      </w:r>
      <w:r>
        <w:rPr/>
        <w:t>and ryegrass). Individual cecal samples were equally collected from the cecum of each animal and then mixed and homogenized to obtain a homogenized sample of fecal contents which were mixed with the Goering and Van Soest [16] buffer solution without trypticase in the ratio of 1:4 v/v. The incubation media was subsequently mixed and strained through four layers </w:t>
      </w:r>
      <w:r>
        <w:rPr>
          <w:spacing w:val="4"/>
        </w:rPr>
        <w:t>of </w:t>
      </w:r>
      <w:r>
        <w:rPr>
          <w:position w:val="2"/>
        </w:rPr>
        <w:t>cheesecloth into a flask with an O</w:t>
      </w:r>
      <w:r>
        <w:rPr>
          <w:sz w:val="16"/>
        </w:rPr>
        <w:t>2</w:t>
      </w:r>
      <w:r>
        <w:rPr>
          <w:position w:val="2"/>
        </w:rPr>
        <w:t>-free headspace, and used to inoculate three identical runs of </w:t>
      </w:r>
      <w:r>
        <w:rPr/>
        <w:t>incubation in 120-mL serum bottles containing 1 g DM of substrate in presence of different doses of Aguamiel (i.e., 0, 34 and 68 µg/g</w:t>
      </w:r>
      <w:r>
        <w:rPr>
          <w:spacing w:val="-7"/>
        </w:rPr>
        <w:t> </w:t>
      </w:r>
      <w:r>
        <w:rPr/>
        <w:t>DM).</w:t>
      </w:r>
    </w:p>
    <w:p>
      <w:pPr>
        <w:pStyle w:val="BodyText"/>
        <w:spacing w:line="477" w:lineRule="auto" w:before="10"/>
        <w:ind w:left="100" w:right="112" w:firstLine="720"/>
        <w:jc w:val="both"/>
      </w:pPr>
      <w:r>
        <w:rPr/>
        <w:t>Bottles with substrates plus three bottles without substrate and aguamiel as blanks were used. </w:t>
      </w:r>
      <w:r>
        <w:rPr>
          <w:position w:val="2"/>
        </w:rPr>
        <w:t>After</w:t>
      </w:r>
      <w:r>
        <w:rPr>
          <w:spacing w:val="-11"/>
          <w:position w:val="2"/>
        </w:rPr>
        <w:t> </w:t>
      </w:r>
      <w:r>
        <w:rPr>
          <w:position w:val="2"/>
        </w:rPr>
        <w:t>filling</w:t>
      </w:r>
      <w:r>
        <w:rPr>
          <w:spacing w:val="-12"/>
          <w:position w:val="2"/>
        </w:rPr>
        <w:t> </w:t>
      </w:r>
      <w:r>
        <w:rPr>
          <w:position w:val="2"/>
        </w:rPr>
        <w:t>all</w:t>
      </w:r>
      <w:r>
        <w:rPr>
          <w:spacing w:val="-9"/>
          <w:position w:val="2"/>
        </w:rPr>
        <w:t> </w:t>
      </w:r>
      <w:r>
        <w:rPr>
          <w:position w:val="2"/>
        </w:rPr>
        <w:t>bottles,</w:t>
      </w:r>
      <w:r>
        <w:rPr>
          <w:spacing w:val="-10"/>
          <w:position w:val="2"/>
        </w:rPr>
        <w:t> </w:t>
      </w:r>
      <w:r>
        <w:rPr>
          <w:position w:val="2"/>
        </w:rPr>
        <w:t>they</w:t>
      </w:r>
      <w:r>
        <w:rPr>
          <w:spacing w:val="-12"/>
          <w:position w:val="2"/>
        </w:rPr>
        <w:t> </w:t>
      </w:r>
      <w:r>
        <w:rPr>
          <w:position w:val="2"/>
        </w:rPr>
        <w:t>were</w:t>
      </w:r>
      <w:r>
        <w:rPr>
          <w:spacing w:val="-11"/>
          <w:position w:val="2"/>
        </w:rPr>
        <w:t> </w:t>
      </w:r>
      <w:r>
        <w:rPr>
          <w:position w:val="2"/>
        </w:rPr>
        <w:t>flushed</w:t>
      </w:r>
      <w:r>
        <w:rPr>
          <w:spacing w:val="-8"/>
          <w:position w:val="2"/>
        </w:rPr>
        <w:t> </w:t>
      </w:r>
      <w:r>
        <w:rPr>
          <w:position w:val="2"/>
        </w:rPr>
        <w:t>with</w:t>
      </w:r>
      <w:r>
        <w:rPr>
          <w:spacing w:val="-10"/>
          <w:position w:val="2"/>
        </w:rPr>
        <w:t> </w:t>
      </w:r>
      <w:r>
        <w:rPr>
          <w:position w:val="2"/>
        </w:rPr>
        <w:t>CO</w:t>
      </w:r>
      <w:r>
        <w:rPr>
          <w:sz w:val="16"/>
        </w:rPr>
        <w:t>2</w:t>
      </w:r>
      <w:r>
        <w:rPr>
          <w:spacing w:val="11"/>
          <w:sz w:val="16"/>
        </w:rPr>
        <w:t> </w:t>
      </w:r>
      <w:r>
        <w:rPr>
          <w:position w:val="2"/>
        </w:rPr>
        <w:t>and</w:t>
      </w:r>
      <w:r>
        <w:rPr>
          <w:spacing w:val="-10"/>
          <w:position w:val="2"/>
        </w:rPr>
        <w:t> </w:t>
      </w:r>
      <w:r>
        <w:rPr>
          <w:position w:val="2"/>
        </w:rPr>
        <w:t>immediately</w:t>
      </w:r>
      <w:r>
        <w:rPr>
          <w:spacing w:val="-15"/>
          <w:position w:val="2"/>
        </w:rPr>
        <w:t> </w:t>
      </w:r>
      <w:r>
        <w:rPr>
          <w:position w:val="2"/>
        </w:rPr>
        <w:t>closed</w:t>
      </w:r>
      <w:r>
        <w:rPr>
          <w:spacing w:val="-8"/>
          <w:position w:val="2"/>
        </w:rPr>
        <w:t> </w:t>
      </w:r>
      <w:r>
        <w:rPr>
          <w:position w:val="2"/>
        </w:rPr>
        <w:t>with</w:t>
      </w:r>
      <w:r>
        <w:rPr>
          <w:spacing w:val="-10"/>
          <w:position w:val="2"/>
        </w:rPr>
        <w:t> </w:t>
      </w:r>
      <w:r>
        <w:rPr>
          <w:position w:val="2"/>
        </w:rPr>
        <w:t>rubber</w:t>
      </w:r>
      <w:r>
        <w:rPr>
          <w:spacing w:val="-11"/>
          <w:position w:val="2"/>
        </w:rPr>
        <w:t> </w:t>
      </w:r>
      <w:r>
        <w:rPr>
          <w:position w:val="2"/>
        </w:rPr>
        <w:t>stoppers,</w:t>
      </w:r>
      <w:r>
        <w:rPr>
          <w:spacing w:val="-11"/>
          <w:position w:val="2"/>
        </w:rPr>
        <w:t> </w:t>
      </w:r>
      <w:r>
        <w:rPr>
          <w:position w:val="2"/>
        </w:rPr>
        <w:t>shaken and placed in an incubator set at 39 ºC. Gas and CO</w:t>
      </w:r>
      <w:r>
        <w:rPr>
          <w:sz w:val="16"/>
        </w:rPr>
        <w:t>2 </w:t>
      </w:r>
      <w:r>
        <w:rPr>
          <w:position w:val="2"/>
        </w:rPr>
        <w:t>productions were recorded at 6, 24 and 48 h using </w:t>
      </w:r>
      <w:r>
        <w:rPr/>
        <w:t>the Pressure Transducer Technique (Extech instruments, Waltham, USA) of Theodorou et al [17]. The </w:t>
      </w:r>
      <w:r>
        <w:rPr>
          <w:position w:val="2"/>
        </w:rPr>
        <w:t>production of CO</w:t>
      </w:r>
      <w:r>
        <w:rPr>
          <w:sz w:val="16"/>
        </w:rPr>
        <w:t>2 </w:t>
      </w:r>
      <w:r>
        <w:rPr>
          <w:position w:val="2"/>
        </w:rPr>
        <w:t>was recorded using Gas-Pro detector (Gas Analyzer CROWCON Model Tetra3, </w:t>
      </w:r>
      <w:r>
        <w:rPr/>
        <w:t>Abingdon,</w:t>
      </w:r>
      <w:r>
        <w:rPr>
          <w:spacing w:val="-3"/>
        </w:rPr>
        <w:t> </w:t>
      </w:r>
      <w:r>
        <w:rPr/>
        <w:t>UK).</w:t>
      </w:r>
    </w:p>
    <w:p>
      <w:pPr>
        <w:pStyle w:val="BodyText"/>
        <w:spacing w:line="480" w:lineRule="auto" w:before="13"/>
        <w:ind w:left="100" w:right="117" w:firstLine="720"/>
        <w:jc w:val="both"/>
      </w:pPr>
      <w:r>
        <w:rPr/>
        <w:t>As described in Rodriguez et al [18], at the end of incubation after 48 h, bottles were uncapped and the pH was measured using a digital pH meter (Conductronic pH15, Puebla, Mexico), and the residual of each bottle was filtered under vacuum through glass crucibles with a sintered filter, then fermentation residues dried at 65 °C for 72 h to estimate DM disappearance (DMD) [19].</w:t>
      </w:r>
    </w:p>
    <w:p>
      <w:pPr>
        <w:spacing w:after="0" w:line="480" w:lineRule="auto"/>
        <w:jc w:val="both"/>
        <w:sectPr>
          <w:pgSz w:w="12240" w:h="15840"/>
          <w:pgMar w:header="0" w:footer="1002" w:top="1500" w:bottom="1200" w:left="1040" w:right="1020"/>
        </w:sectPr>
      </w:pPr>
    </w:p>
    <w:p>
      <w:pPr>
        <w:pStyle w:val="ListParagraph"/>
        <w:numPr>
          <w:ilvl w:val="1"/>
          <w:numId w:val="1"/>
        </w:numPr>
        <w:tabs>
          <w:tab w:pos="520" w:val="left" w:leader="none"/>
        </w:tabs>
        <w:spacing w:line="240" w:lineRule="auto" w:before="52" w:after="0"/>
        <w:ind w:left="520" w:right="0" w:hanging="420"/>
        <w:jc w:val="left"/>
        <w:rPr>
          <w:i/>
          <w:sz w:val="24"/>
        </w:rPr>
      </w:pPr>
      <w:r>
        <w:rPr>
          <w:i/>
          <w:sz w:val="24"/>
        </w:rPr>
        <w:t>Chemical Analyses and</w:t>
      </w:r>
      <w:r>
        <w:rPr>
          <w:i/>
          <w:spacing w:val="-3"/>
          <w:sz w:val="24"/>
        </w:rPr>
        <w:t> </w:t>
      </w:r>
      <w:r>
        <w:rPr>
          <w:i/>
          <w:sz w:val="24"/>
        </w:rPr>
        <w:t>Calculations</w:t>
      </w:r>
    </w:p>
    <w:p>
      <w:pPr>
        <w:pStyle w:val="BodyText"/>
        <w:rPr>
          <w:i/>
        </w:rPr>
      </w:pPr>
    </w:p>
    <w:p>
      <w:pPr>
        <w:pStyle w:val="BodyText"/>
        <w:spacing w:line="480" w:lineRule="auto"/>
        <w:ind w:left="100" w:right="176" w:firstLine="60"/>
      </w:pPr>
      <w:r>
        <w:rPr/>
        <w:t>Samples of the substrates were analyzed for DM, ash, N and EE according to AOAC [20]. The neutral detergent fiber (NDF), acid detergent fiber (ADF), and lignin analyses were carried out using an ANKOM200 Fiber Analyzer Unit (ANKOM Technology Corp., Macedon, NY, USA) according to AOAC [20]. The NDF was assayed without the use of an alpha amylase and sodium sulfite. Both NDF and ADF are expressed without residual ash. The minerals content of aguamiel was carried out using an atomic absorption spectrophotometer (Thermo Fisher Scientific Inc., Madison, WI). Mesophilic bacteria and yeast counts were enumerated by cultural methods using Heart Brain Infusion agar and Potato Dextrose Agar, respectively, and standard plate count agar for total counts.</w:t>
      </w:r>
    </w:p>
    <w:p>
      <w:pPr>
        <w:pStyle w:val="BodyText"/>
        <w:spacing w:line="480" w:lineRule="auto" w:before="10"/>
        <w:ind w:left="100" w:right="117" w:firstLine="720"/>
        <w:jc w:val="both"/>
      </w:pPr>
      <w:r>
        <w:rPr/>
        <w:t>Extracts</w:t>
      </w:r>
      <w:r>
        <w:rPr>
          <w:spacing w:val="-6"/>
        </w:rPr>
        <w:t> </w:t>
      </w:r>
      <w:r>
        <w:rPr/>
        <w:t>of</w:t>
      </w:r>
      <w:r>
        <w:rPr>
          <w:spacing w:val="-7"/>
        </w:rPr>
        <w:t> </w:t>
      </w:r>
      <w:r>
        <w:rPr/>
        <w:t>plant</w:t>
      </w:r>
      <w:r>
        <w:rPr>
          <w:spacing w:val="-6"/>
        </w:rPr>
        <w:t> </w:t>
      </w:r>
      <w:r>
        <w:rPr/>
        <w:t>species</w:t>
      </w:r>
      <w:r>
        <w:rPr>
          <w:spacing w:val="-7"/>
        </w:rPr>
        <w:t> </w:t>
      </w:r>
      <w:r>
        <w:rPr/>
        <w:t>leaves</w:t>
      </w:r>
      <w:r>
        <w:rPr>
          <w:spacing w:val="-6"/>
        </w:rPr>
        <w:t> </w:t>
      </w:r>
      <w:r>
        <w:rPr/>
        <w:t>were</w:t>
      </w:r>
      <w:r>
        <w:rPr>
          <w:spacing w:val="-6"/>
        </w:rPr>
        <w:t> </w:t>
      </w:r>
      <w:r>
        <w:rPr/>
        <w:t>prepared</w:t>
      </w:r>
      <w:r>
        <w:rPr>
          <w:spacing w:val="-4"/>
        </w:rPr>
        <w:t> </w:t>
      </w:r>
      <w:r>
        <w:rPr/>
        <w:t>according</w:t>
      </w:r>
      <w:r>
        <w:rPr>
          <w:spacing w:val="-9"/>
        </w:rPr>
        <w:t> </w:t>
      </w:r>
      <w:r>
        <w:rPr/>
        <w:t>to</w:t>
      </w:r>
      <w:r>
        <w:rPr>
          <w:spacing w:val="-6"/>
        </w:rPr>
        <w:t> </w:t>
      </w:r>
      <w:r>
        <w:rPr/>
        <w:t>Salem</w:t>
      </w:r>
      <w:r>
        <w:rPr>
          <w:spacing w:val="-6"/>
        </w:rPr>
        <w:t> </w:t>
      </w:r>
      <w:r>
        <w:rPr/>
        <w:t>et</w:t>
      </w:r>
      <w:r>
        <w:rPr>
          <w:spacing w:val="-4"/>
        </w:rPr>
        <w:t> </w:t>
      </w:r>
      <w:r>
        <w:rPr/>
        <w:t>al</w:t>
      </w:r>
      <w:r>
        <w:rPr>
          <w:spacing w:val="-6"/>
        </w:rPr>
        <w:t> </w:t>
      </w:r>
      <w:r>
        <w:rPr/>
        <w:t>[21].</w:t>
      </w:r>
      <w:r>
        <w:rPr>
          <w:spacing w:val="-9"/>
        </w:rPr>
        <w:t> </w:t>
      </w:r>
      <w:r>
        <w:rPr/>
        <w:t>Briefly,</w:t>
      </w:r>
      <w:r>
        <w:rPr>
          <w:spacing w:val="-6"/>
        </w:rPr>
        <w:t> </w:t>
      </w:r>
      <w:r>
        <w:rPr/>
        <w:t>leaves</w:t>
      </w:r>
      <w:r>
        <w:rPr>
          <w:spacing w:val="-4"/>
        </w:rPr>
        <w:t> </w:t>
      </w:r>
      <w:r>
        <w:rPr/>
        <w:t>were collected</w:t>
      </w:r>
      <w:r>
        <w:rPr>
          <w:spacing w:val="-5"/>
        </w:rPr>
        <w:t> </w:t>
      </w:r>
      <w:r>
        <w:rPr/>
        <w:t>randomly</w:t>
      </w:r>
      <w:r>
        <w:rPr>
          <w:spacing w:val="-10"/>
        </w:rPr>
        <w:t> </w:t>
      </w:r>
      <w:r>
        <w:rPr/>
        <w:t>from</w:t>
      </w:r>
      <w:r>
        <w:rPr>
          <w:spacing w:val="-4"/>
        </w:rPr>
        <w:t> </w:t>
      </w:r>
      <w:r>
        <w:rPr/>
        <w:t>several young</w:t>
      </w:r>
      <w:r>
        <w:rPr>
          <w:spacing w:val="-7"/>
        </w:rPr>
        <w:t> </w:t>
      </w:r>
      <w:r>
        <w:rPr/>
        <w:t>and</w:t>
      </w:r>
      <w:r>
        <w:rPr>
          <w:spacing w:val="-5"/>
        </w:rPr>
        <w:t> </w:t>
      </w:r>
      <w:r>
        <w:rPr/>
        <w:t>mature</w:t>
      </w:r>
      <w:r>
        <w:rPr>
          <w:spacing w:val="-6"/>
        </w:rPr>
        <w:t> </w:t>
      </w:r>
      <w:r>
        <w:rPr/>
        <w:t>trees</w:t>
      </w:r>
      <w:r>
        <w:rPr>
          <w:spacing w:val="-5"/>
        </w:rPr>
        <w:t> </w:t>
      </w:r>
      <w:r>
        <w:rPr/>
        <w:t>during</w:t>
      </w:r>
      <w:r>
        <w:rPr>
          <w:spacing w:val="-7"/>
        </w:rPr>
        <w:t> </w:t>
      </w:r>
      <w:r>
        <w:rPr/>
        <w:t>summer,</w:t>
      </w:r>
      <w:r>
        <w:rPr>
          <w:spacing w:val="-6"/>
        </w:rPr>
        <w:t> </w:t>
      </w:r>
      <w:r>
        <w:rPr/>
        <w:t>chopped</w:t>
      </w:r>
      <w:r>
        <w:rPr>
          <w:spacing w:val="-5"/>
        </w:rPr>
        <w:t> </w:t>
      </w:r>
      <w:r>
        <w:rPr/>
        <w:t>into</w:t>
      </w:r>
      <w:r>
        <w:rPr>
          <w:spacing w:val="-5"/>
        </w:rPr>
        <w:t> </w:t>
      </w:r>
      <w:r>
        <w:rPr/>
        <w:t>1</w:t>
      </w:r>
      <w:r>
        <w:rPr>
          <w:spacing w:val="-7"/>
        </w:rPr>
        <w:t> </w:t>
      </w:r>
      <w:r>
        <w:rPr/>
        <w:t>to</w:t>
      </w:r>
      <w:r>
        <w:rPr>
          <w:spacing w:val="-4"/>
        </w:rPr>
        <w:t> </w:t>
      </w:r>
      <w:r>
        <w:rPr/>
        <w:t>2</w:t>
      </w:r>
      <w:r>
        <w:rPr>
          <w:spacing w:val="-7"/>
        </w:rPr>
        <w:t> </w:t>
      </w:r>
      <w:r>
        <w:rPr/>
        <w:t>cm</w:t>
      </w:r>
      <w:r>
        <w:rPr>
          <w:spacing w:val="-4"/>
        </w:rPr>
        <w:t> </w:t>
      </w:r>
      <w:r>
        <w:rPr/>
        <w:t>lengths and</w:t>
      </w:r>
      <w:r>
        <w:rPr>
          <w:spacing w:val="-6"/>
        </w:rPr>
        <w:t> </w:t>
      </w:r>
      <w:r>
        <w:rPr/>
        <w:t>immediately</w:t>
      </w:r>
      <w:r>
        <w:rPr>
          <w:spacing w:val="-11"/>
        </w:rPr>
        <w:t> </w:t>
      </w:r>
      <w:r>
        <w:rPr/>
        <w:t>extracted</w:t>
      </w:r>
      <w:r>
        <w:rPr>
          <w:spacing w:val="-6"/>
        </w:rPr>
        <w:t> </w:t>
      </w:r>
      <w:r>
        <w:rPr/>
        <w:t>at</w:t>
      </w:r>
      <w:r>
        <w:rPr>
          <w:spacing w:val="-6"/>
        </w:rPr>
        <w:t> </w:t>
      </w:r>
      <w:r>
        <w:rPr/>
        <w:t>1</w:t>
      </w:r>
      <w:r>
        <w:rPr>
          <w:spacing w:val="-6"/>
        </w:rPr>
        <w:t> </w:t>
      </w:r>
      <w:r>
        <w:rPr/>
        <w:t>g</w:t>
      </w:r>
      <w:r>
        <w:rPr>
          <w:spacing w:val="-9"/>
        </w:rPr>
        <w:t> </w:t>
      </w:r>
      <w:r>
        <w:rPr/>
        <w:t>leaf/8</w:t>
      </w:r>
      <w:r>
        <w:rPr>
          <w:spacing w:val="-6"/>
        </w:rPr>
        <w:t> </w:t>
      </w:r>
      <w:r>
        <w:rPr/>
        <w:t>mL</w:t>
      </w:r>
      <w:r>
        <w:rPr>
          <w:spacing w:val="-11"/>
        </w:rPr>
        <w:t> </w:t>
      </w:r>
      <w:r>
        <w:rPr/>
        <w:t>of</w:t>
      </w:r>
      <w:r>
        <w:rPr>
          <w:spacing w:val="-7"/>
        </w:rPr>
        <w:t> </w:t>
      </w:r>
      <w:r>
        <w:rPr/>
        <w:t>solvent</w:t>
      </w:r>
      <w:r>
        <w:rPr>
          <w:spacing w:val="-6"/>
        </w:rPr>
        <w:t> </w:t>
      </w:r>
      <w:r>
        <w:rPr/>
        <w:t>mixture.</w:t>
      </w:r>
      <w:r>
        <w:rPr>
          <w:spacing w:val="-6"/>
        </w:rPr>
        <w:t> </w:t>
      </w:r>
      <w:r>
        <w:rPr/>
        <w:t>The</w:t>
      </w:r>
      <w:r>
        <w:rPr>
          <w:spacing w:val="-7"/>
        </w:rPr>
        <w:t> </w:t>
      </w:r>
      <w:r>
        <w:rPr/>
        <w:t>mixture</w:t>
      </w:r>
      <w:r>
        <w:rPr>
          <w:spacing w:val="-7"/>
        </w:rPr>
        <w:t> </w:t>
      </w:r>
      <w:r>
        <w:rPr/>
        <w:t>of</w:t>
      </w:r>
      <w:r>
        <w:rPr>
          <w:spacing w:val="-7"/>
        </w:rPr>
        <w:t> </w:t>
      </w:r>
      <w:r>
        <w:rPr/>
        <w:t>solvents</w:t>
      </w:r>
      <w:r>
        <w:rPr>
          <w:spacing w:val="-6"/>
        </w:rPr>
        <w:t> </w:t>
      </w:r>
      <w:r>
        <w:rPr/>
        <w:t>contained</w:t>
      </w:r>
      <w:r>
        <w:rPr>
          <w:spacing w:val="-6"/>
        </w:rPr>
        <w:t> </w:t>
      </w:r>
      <w:r>
        <w:rPr/>
        <w:t>10</w:t>
      </w:r>
      <w:r>
        <w:rPr>
          <w:spacing w:val="-6"/>
        </w:rPr>
        <w:t> </w:t>
      </w:r>
      <w:r>
        <w:rPr/>
        <w:t>mL methanol, 10 mL ethanol and 80 mL distilled water. Plant materials were individually soaked and incubated in solvent in the laboratory at 25 to 30˚C for 48 h in closed jars of 20 </w:t>
      </w:r>
      <w:r>
        <w:rPr>
          <w:spacing w:val="-3"/>
        </w:rPr>
        <w:t>L. </w:t>
      </w:r>
      <w:r>
        <w:rPr/>
        <w:t>After incubation,</w:t>
      </w:r>
      <w:r>
        <w:rPr>
          <w:spacing w:val="-20"/>
        </w:rPr>
        <w:t> </w:t>
      </w:r>
      <w:r>
        <w:rPr/>
        <w:t>jars were</w:t>
      </w:r>
      <w:r>
        <w:rPr>
          <w:spacing w:val="-3"/>
        </w:rPr>
        <w:t> </w:t>
      </w:r>
      <w:r>
        <w:rPr/>
        <w:t>heated</w:t>
      </w:r>
      <w:r>
        <w:rPr>
          <w:spacing w:val="-1"/>
        </w:rPr>
        <w:t> </w:t>
      </w:r>
      <w:r>
        <w:rPr/>
        <w:t>at</w:t>
      </w:r>
      <w:r>
        <w:rPr>
          <w:spacing w:val="-3"/>
        </w:rPr>
        <w:t> </w:t>
      </w:r>
      <w:r>
        <w:rPr/>
        <w:t>39</w:t>
      </w:r>
      <w:r>
        <w:rPr>
          <w:spacing w:val="-1"/>
        </w:rPr>
        <w:t> </w:t>
      </w:r>
      <w:r>
        <w:rPr/>
        <w:t>˚C</w:t>
      </w:r>
      <w:r>
        <w:rPr>
          <w:spacing w:val="-4"/>
        </w:rPr>
        <w:t> </w:t>
      </w:r>
      <w:r>
        <w:rPr/>
        <w:t>for</w:t>
      </w:r>
      <w:r>
        <w:rPr>
          <w:spacing w:val="-1"/>
        </w:rPr>
        <w:t> </w:t>
      </w:r>
      <w:r>
        <w:rPr/>
        <w:t>1</w:t>
      </w:r>
      <w:r>
        <w:rPr>
          <w:spacing w:val="-5"/>
        </w:rPr>
        <w:t> </w:t>
      </w:r>
      <w:r>
        <w:rPr/>
        <w:t>h</w:t>
      </w:r>
      <w:r>
        <w:rPr>
          <w:spacing w:val="-4"/>
        </w:rPr>
        <w:t> </w:t>
      </w:r>
      <w:r>
        <w:rPr/>
        <w:t>and</w:t>
      </w:r>
      <w:r>
        <w:rPr>
          <w:spacing w:val="-2"/>
        </w:rPr>
        <w:t> </w:t>
      </w:r>
      <w:r>
        <w:rPr/>
        <w:t>then</w:t>
      </w:r>
      <w:r>
        <w:rPr>
          <w:spacing w:val="-2"/>
        </w:rPr>
        <w:t> </w:t>
      </w:r>
      <w:r>
        <w:rPr/>
        <w:t>immediately</w:t>
      </w:r>
      <w:r>
        <w:rPr>
          <w:spacing w:val="-6"/>
        </w:rPr>
        <w:t> </w:t>
      </w:r>
      <w:r>
        <w:rPr/>
        <w:t>filtered.</w:t>
      </w:r>
      <w:r>
        <w:rPr>
          <w:spacing w:val="-2"/>
        </w:rPr>
        <w:t> </w:t>
      </w:r>
      <w:r>
        <w:rPr/>
        <w:t>Filtrates</w:t>
      </w:r>
      <w:r>
        <w:rPr>
          <w:spacing w:val="-4"/>
        </w:rPr>
        <w:t> </w:t>
      </w:r>
      <w:r>
        <w:rPr/>
        <w:t>were</w:t>
      </w:r>
      <w:r>
        <w:rPr>
          <w:spacing w:val="-3"/>
        </w:rPr>
        <w:t> </w:t>
      </w:r>
      <w:r>
        <w:rPr/>
        <w:t>collected</w:t>
      </w:r>
      <w:r>
        <w:rPr>
          <w:spacing w:val="-4"/>
        </w:rPr>
        <w:t> </w:t>
      </w:r>
      <w:r>
        <w:rPr/>
        <w:t>and</w:t>
      </w:r>
      <w:r>
        <w:rPr>
          <w:spacing w:val="-2"/>
        </w:rPr>
        <w:t> </w:t>
      </w:r>
      <w:r>
        <w:rPr/>
        <w:t>stored</w:t>
      </w:r>
      <w:r>
        <w:rPr>
          <w:spacing w:val="-2"/>
        </w:rPr>
        <w:t> </w:t>
      </w:r>
      <w:r>
        <w:rPr/>
        <w:t>at</w:t>
      </w:r>
      <w:r>
        <w:rPr>
          <w:spacing w:val="-3"/>
        </w:rPr>
        <w:t> </w:t>
      </w:r>
      <w:r>
        <w:rPr/>
        <w:t>4˚C</w:t>
      </w:r>
      <w:r>
        <w:rPr>
          <w:spacing w:val="-3"/>
        </w:rPr>
        <w:t> </w:t>
      </w:r>
      <w:r>
        <w:rPr/>
        <w:t>for analysis of secondary</w:t>
      </w:r>
      <w:r>
        <w:rPr>
          <w:spacing w:val="-8"/>
        </w:rPr>
        <w:t> </w:t>
      </w:r>
      <w:r>
        <w:rPr/>
        <w:t>metabolites.</w:t>
      </w:r>
    </w:p>
    <w:p>
      <w:pPr>
        <w:pStyle w:val="BodyText"/>
        <w:spacing w:line="480" w:lineRule="auto" w:before="10"/>
        <w:ind w:left="100" w:right="114" w:firstLine="720"/>
        <w:jc w:val="both"/>
      </w:pPr>
      <w:r>
        <w:rPr/>
        <w:t>As described in Salem et al [21], secondary metabolites were determined in each plant extract. Extracts, 10 mL, were fractionated by funnel separation with a double volume of ethyl acetate to determine total phenolics by drying and quantifying total phenolics layer in the funnel. After total phenolics separation, a double volume of n-butanol, was added to fractionate saponins.</w:t>
      </w:r>
    </w:p>
    <w:p>
      <w:pPr>
        <w:pStyle w:val="BodyText"/>
        <w:spacing w:line="480" w:lineRule="auto" w:before="10"/>
        <w:ind w:left="100" w:right="121" w:firstLine="720"/>
        <w:jc w:val="both"/>
      </w:pPr>
      <w:r>
        <w:rPr/>
        <w:t>To estimate the kinetic parameters of GP, results of GP (mL/g DM) were fitted using the NLIN option of SAS [22] according to the equation of France et al [23] as:</w:t>
      </w:r>
    </w:p>
    <w:p>
      <w:pPr>
        <w:spacing w:line="285" w:lineRule="exact" w:before="0"/>
        <w:ind w:left="870" w:right="176" w:firstLine="0"/>
        <w:jc w:val="left"/>
        <w:rPr>
          <w:sz w:val="24"/>
        </w:rPr>
      </w:pPr>
      <w:r>
        <w:rPr>
          <w:position w:val="-8"/>
          <w:sz w:val="24"/>
        </w:rPr>
        <w:t>A = </w:t>
      </w:r>
      <w:r>
        <w:rPr>
          <w:i/>
          <w:position w:val="-8"/>
          <w:sz w:val="24"/>
        </w:rPr>
        <w:t>b </w:t>
      </w:r>
      <w:r>
        <w:rPr>
          <w:position w:val="-8"/>
          <w:sz w:val="24"/>
        </w:rPr>
        <w:t>× (1 − </w:t>
      </w:r>
      <w:r>
        <w:rPr>
          <w:i/>
          <w:position w:val="-8"/>
          <w:sz w:val="24"/>
        </w:rPr>
        <w:t>e</w:t>
      </w:r>
      <w:r>
        <w:rPr>
          <w:sz w:val="16"/>
        </w:rPr>
        <w:t>−</w:t>
      </w:r>
      <w:r>
        <w:rPr>
          <w:i/>
          <w:sz w:val="16"/>
        </w:rPr>
        <w:t>c</w:t>
      </w:r>
      <w:r>
        <w:rPr>
          <w:sz w:val="16"/>
        </w:rPr>
        <w:t>(t−</w:t>
      </w:r>
      <w:r>
        <w:rPr>
          <w:i/>
          <w:sz w:val="16"/>
        </w:rPr>
        <w:t>Lag</w:t>
      </w:r>
      <w:r>
        <w:rPr>
          <w:sz w:val="16"/>
        </w:rPr>
        <w:t>)</w:t>
      </w:r>
      <w:r>
        <w:rPr>
          <w:position w:val="-8"/>
          <w:sz w:val="24"/>
        </w:rPr>
        <w:t>)</w:t>
      </w:r>
    </w:p>
    <w:p>
      <w:pPr>
        <w:spacing w:after="0" w:line="285" w:lineRule="exact"/>
        <w:jc w:val="left"/>
        <w:rPr>
          <w:sz w:val="24"/>
        </w:rPr>
        <w:sectPr>
          <w:pgSz w:w="12240" w:h="15840"/>
          <w:pgMar w:header="0" w:footer="1002" w:top="1080" w:bottom="1200" w:left="1040" w:right="1020"/>
        </w:sectPr>
      </w:pPr>
    </w:p>
    <w:p>
      <w:pPr>
        <w:pStyle w:val="BodyText"/>
        <w:spacing w:before="52"/>
        <w:ind w:left="100"/>
        <w:jc w:val="both"/>
      </w:pPr>
      <w:r>
        <w:rPr/>
        <w:t>where: A is the volume of GP at time t; </w:t>
      </w:r>
      <w:r>
        <w:rPr>
          <w:i/>
        </w:rPr>
        <w:t>b </w:t>
      </w:r>
      <w:r>
        <w:rPr/>
        <w:t>is the asymptotic GP (mL/g DM); </w:t>
      </w:r>
      <w:r>
        <w:rPr>
          <w:i/>
        </w:rPr>
        <w:t>c </w:t>
      </w:r>
      <w:r>
        <w:rPr/>
        <w:t>is the rate of GP (/h), and</w:t>
      </w:r>
    </w:p>
    <w:p>
      <w:pPr>
        <w:pStyle w:val="BodyText"/>
      </w:pPr>
    </w:p>
    <w:p>
      <w:pPr>
        <w:pStyle w:val="BodyText"/>
        <w:ind w:left="100"/>
        <w:jc w:val="both"/>
      </w:pPr>
      <w:r>
        <w:rPr>
          <w:i/>
        </w:rPr>
        <w:t>lag </w:t>
      </w:r>
      <w:r>
        <w:rPr/>
        <w:t>(h) is the discrete lag time prior to GP.</w:t>
      </w:r>
    </w:p>
    <w:p>
      <w:pPr>
        <w:pStyle w:val="BodyText"/>
      </w:pPr>
    </w:p>
    <w:p>
      <w:pPr>
        <w:pStyle w:val="BodyText"/>
      </w:pPr>
    </w:p>
    <w:p>
      <w:pPr>
        <w:pStyle w:val="BodyText"/>
      </w:pPr>
    </w:p>
    <w:p>
      <w:pPr>
        <w:pStyle w:val="ListParagraph"/>
        <w:numPr>
          <w:ilvl w:val="1"/>
          <w:numId w:val="1"/>
        </w:numPr>
        <w:tabs>
          <w:tab w:pos="520" w:val="left" w:leader="none"/>
        </w:tabs>
        <w:spacing w:line="240" w:lineRule="auto" w:before="0" w:after="0"/>
        <w:ind w:left="520" w:right="0" w:hanging="420"/>
        <w:jc w:val="both"/>
        <w:rPr>
          <w:i/>
          <w:sz w:val="24"/>
        </w:rPr>
      </w:pPr>
      <w:r>
        <w:rPr>
          <w:i/>
          <w:sz w:val="24"/>
        </w:rPr>
        <w:t>Statistical</w:t>
      </w:r>
      <w:r>
        <w:rPr>
          <w:i/>
          <w:spacing w:val="-2"/>
          <w:sz w:val="24"/>
        </w:rPr>
        <w:t> </w:t>
      </w:r>
      <w:r>
        <w:rPr>
          <w:i/>
          <w:sz w:val="24"/>
        </w:rPr>
        <w:t>Analyses</w:t>
      </w:r>
    </w:p>
    <w:p>
      <w:pPr>
        <w:pStyle w:val="BodyText"/>
        <w:rPr>
          <w:i/>
        </w:rPr>
      </w:pPr>
    </w:p>
    <w:p>
      <w:pPr>
        <w:pStyle w:val="BodyText"/>
        <w:spacing w:line="480" w:lineRule="auto"/>
        <w:ind w:left="100" w:right="121" w:firstLine="60"/>
        <w:jc w:val="both"/>
      </w:pPr>
      <w:r>
        <w:rPr/>
        <w:t>Data of each of the three runs within the same sample of each of the three individual samples of substrates</w:t>
      </w:r>
      <w:r>
        <w:rPr>
          <w:spacing w:val="-8"/>
        </w:rPr>
        <w:t> </w:t>
      </w:r>
      <w:r>
        <w:rPr/>
        <w:t>were</w:t>
      </w:r>
      <w:r>
        <w:rPr>
          <w:spacing w:val="-8"/>
        </w:rPr>
        <w:t> </w:t>
      </w:r>
      <w:r>
        <w:rPr/>
        <w:t>averaged</w:t>
      </w:r>
      <w:r>
        <w:rPr>
          <w:spacing w:val="-5"/>
        </w:rPr>
        <w:t> </w:t>
      </w:r>
      <w:r>
        <w:rPr/>
        <w:t>before</w:t>
      </w:r>
      <w:r>
        <w:rPr>
          <w:spacing w:val="-8"/>
        </w:rPr>
        <w:t> </w:t>
      </w:r>
      <w:r>
        <w:rPr/>
        <w:t>statistical</w:t>
      </w:r>
      <w:r>
        <w:rPr>
          <w:spacing w:val="-7"/>
        </w:rPr>
        <w:t> </w:t>
      </w:r>
      <w:r>
        <w:rPr/>
        <w:t>analysis.</w:t>
      </w:r>
      <w:r>
        <w:rPr>
          <w:spacing w:val="-7"/>
        </w:rPr>
        <w:t> </w:t>
      </w:r>
      <w:r>
        <w:rPr/>
        <w:t>Mean</w:t>
      </w:r>
      <w:r>
        <w:rPr>
          <w:spacing w:val="-7"/>
        </w:rPr>
        <w:t> </w:t>
      </w:r>
      <w:r>
        <w:rPr/>
        <w:t>values</w:t>
      </w:r>
      <w:r>
        <w:rPr>
          <w:spacing w:val="-8"/>
        </w:rPr>
        <w:t> </w:t>
      </w:r>
      <w:r>
        <w:rPr/>
        <w:t>of</w:t>
      </w:r>
      <w:r>
        <w:rPr>
          <w:spacing w:val="-6"/>
        </w:rPr>
        <w:t> </w:t>
      </w:r>
      <w:r>
        <w:rPr/>
        <w:t>each</w:t>
      </w:r>
      <w:r>
        <w:rPr>
          <w:spacing w:val="-7"/>
        </w:rPr>
        <w:t> </w:t>
      </w:r>
      <w:r>
        <w:rPr/>
        <w:t>individual</w:t>
      </w:r>
      <w:r>
        <w:rPr>
          <w:spacing w:val="-7"/>
        </w:rPr>
        <w:t> </w:t>
      </w:r>
      <w:r>
        <w:rPr/>
        <w:t>sample</w:t>
      </w:r>
      <w:r>
        <w:rPr>
          <w:spacing w:val="-8"/>
        </w:rPr>
        <w:t> </w:t>
      </w:r>
      <w:r>
        <w:rPr/>
        <w:t>were</w:t>
      </w:r>
      <w:r>
        <w:rPr>
          <w:spacing w:val="-9"/>
        </w:rPr>
        <w:t> </w:t>
      </w:r>
      <w:r>
        <w:rPr/>
        <w:t>used</w:t>
      </w:r>
      <w:r>
        <w:rPr>
          <w:spacing w:val="-5"/>
        </w:rPr>
        <w:t> </w:t>
      </w:r>
      <w:r>
        <w:rPr/>
        <w:t>as the experimental unit. Results of </w:t>
      </w:r>
      <w:r>
        <w:rPr>
          <w:i/>
        </w:rPr>
        <w:t>in vitro </w:t>
      </w:r>
      <w:r>
        <w:rPr/>
        <w:t>GP and rumen fermentation parameters were analyzed as a factorial experiment using the PROC GLM option of SAS [22]</w:t>
      </w:r>
      <w:r>
        <w:rPr>
          <w:spacing w:val="-11"/>
        </w:rPr>
        <w:t> </w:t>
      </w:r>
      <w:r>
        <w:rPr/>
        <w:t>as:</w:t>
      </w:r>
    </w:p>
    <w:p>
      <w:pPr>
        <w:spacing w:before="9"/>
        <w:ind w:left="3421" w:right="3435" w:firstLine="0"/>
        <w:jc w:val="center"/>
        <w:rPr>
          <w:sz w:val="16"/>
        </w:rPr>
      </w:pPr>
      <w:r>
        <w:rPr>
          <w:position w:val="2"/>
          <w:sz w:val="24"/>
        </w:rPr>
        <w:t>Y</w:t>
      </w:r>
      <w:r>
        <w:rPr>
          <w:sz w:val="16"/>
        </w:rPr>
        <w:t>ijk  </w:t>
      </w:r>
      <w:r>
        <w:rPr>
          <w:position w:val="2"/>
          <w:sz w:val="24"/>
        </w:rPr>
        <w:t>= μ + R</w:t>
      </w:r>
      <w:r>
        <w:rPr>
          <w:sz w:val="16"/>
        </w:rPr>
        <w:t>i </w:t>
      </w:r>
      <w:r>
        <w:rPr>
          <w:position w:val="2"/>
          <w:sz w:val="24"/>
        </w:rPr>
        <w:t>+ A</w:t>
      </w:r>
      <w:r>
        <w:rPr>
          <w:sz w:val="16"/>
        </w:rPr>
        <w:t>j </w:t>
      </w:r>
      <w:r>
        <w:rPr>
          <w:position w:val="2"/>
          <w:sz w:val="24"/>
        </w:rPr>
        <w:t>+ (R × A)</w:t>
      </w:r>
      <w:r>
        <w:rPr>
          <w:sz w:val="16"/>
        </w:rPr>
        <w:t>ij </w:t>
      </w:r>
      <w:r>
        <w:rPr>
          <w:position w:val="2"/>
          <w:sz w:val="24"/>
        </w:rPr>
        <w:t>+ E</w:t>
      </w:r>
      <w:r>
        <w:rPr>
          <w:sz w:val="16"/>
        </w:rPr>
        <w:t>ijk</w:t>
      </w:r>
    </w:p>
    <w:p>
      <w:pPr>
        <w:pStyle w:val="BodyText"/>
        <w:spacing w:before="8"/>
        <w:rPr>
          <w:sz w:val="23"/>
        </w:rPr>
      </w:pPr>
    </w:p>
    <w:p>
      <w:pPr>
        <w:pStyle w:val="BodyText"/>
        <w:spacing w:line="480" w:lineRule="auto" w:before="1"/>
        <w:ind w:left="100" w:right="115"/>
        <w:jc w:val="both"/>
      </w:pPr>
      <w:r>
        <w:rPr>
          <w:position w:val="2"/>
        </w:rPr>
        <w:t>Where: Y</w:t>
      </w:r>
      <w:r>
        <w:rPr>
          <w:sz w:val="16"/>
        </w:rPr>
        <w:t>ijk </w:t>
      </w:r>
      <w:r>
        <w:rPr>
          <w:position w:val="2"/>
        </w:rPr>
        <w:t>is every observation of the </w:t>
      </w:r>
      <w:r>
        <w:rPr>
          <w:i/>
          <w:position w:val="2"/>
        </w:rPr>
        <w:t>i</w:t>
      </w:r>
      <w:r>
        <w:rPr>
          <w:position w:val="2"/>
        </w:rPr>
        <w:t>th substrate (R</w:t>
      </w:r>
      <w:r>
        <w:rPr>
          <w:sz w:val="16"/>
        </w:rPr>
        <w:t>i</w:t>
      </w:r>
      <w:r>
        <w:rPr>
          <w:position w:val="2"/>
        </w:rPr>
        <w:t>) with </w:t>
      </w:r>
      <w:r>
        <w:rPr>
          <w:i/>
          <w:position w:val="2"/>
        </w:rPr>
        <w:t>j</w:t>
      </w:r>
      <w:r>
        <w:rPr>
          <w:position w:val="2"/>
        </w:rPr>
        <w:t>th aguamiel dose (A</w:t>
      </w:r>
      <w:r>
        <w:rPr>
          <w:sz w:val="16"/>
        </w:rPr>
        <w:t>j</w:t>
      </w:r>
      <w:r>
        <w:rPr>
          <w:position w:val="2"/>
        </w:rPr>
        <w:t>); µ is the general mean; (R × A)</w:t>
      </w:r>
      <w:r>
        <w:rPr>
          <w:sz w:val="16"/>
        </w:rPr>
        <w:t>ij </w:t>
      </w:r>
      <w:r>
        <w:rPr>
          <w:position w:val="2"/>
        </w:rPr>
        <w:t>is the interaction between substrate type and Aguamiel dose; E</w:t>
      </w:r>
      <w:r>
        <w:rPr>
          <w:sz w:val="16"/>
        </w:rPr>
        <w:t>ijk </w:t>
      </w:r>
      <w:r>
        <w:rPr>
          <w:position w:val="2"/>
        </w:rPr>
        <w:t>is the experimental </w:t>
      </w:r>
      <w:r>
        <w:rPr/>
        <w:t>error. Linear and quadratic polynomial contrasts were used to examine responses to increasing addition levels of Aguamiel. Statistical significance was declared at </w:t>
      </w:r>
      <w:r>
        <w:rPr>
          <w:i/>
        </w:rPr>
        <w:t>P </w:t>
      </w:r>
      <w:r>
        <w:rPr/>
        <w:t>&lt; 0.05.</w:t>
      </w:r>
    </w:p>
    <w:p>
      <w:pPr>
        <w:pStyle w:val="BodyText"/>
      </w:pPr>
    </w:p>
    <w:p>
      <w:pPr>
        <w:pStyle w:val="BodyText"/>
        <w:spacing w:before="3"/>
        <w:rPr>
          <w:sz w:val="25"/>
        </w:rPr>
      </w:pPr>
    </w:p>
    <w:p>
      <w:pPr>
        <w:pStyle w:val="Heading1"/>
        <w:numPr>
          <w:ilvl w:val="0"/>
          <w:numId w:val="1"/>
        </w:numPr>
        <w:tabs>
          <w:tab w:pos="340" w:val="left" w:leader="none"/>
        </w:tabs>
        <w:spacing w:line="240" w:lineRule="auto" w:before="0" w:after="0"/>
        <w:ind w:left="340" w:right="0" w:hanging="240"/>
        <w:jc w:val="both"/>
      </w:pPr>
      <w:r>
        <w:rPr/>
        <w:t>Results</w:t>
      </w:r>
    </w:p>
    <w:p>
      <w:pPr>
        <w:pStyle w:val="BodyText"/>
        <w:spacing w:before="6"/>
        <w:rPr>
          <w:b/>
          <w:sz w:val="23"/>
        </w:rPr>
      </w:pPr>
    </w:p>
    <w:p>
      <w:pPr>
        <w:pStyle w:val="ListParagraph"/>
        <w:numPr>
          <w:ilvl w:val="1"/>
          <w:numId w:val="1"/>
        </w:numPr>
        <w:tabs>
          <w:tab w:pos="520" w:val="left" w:leader="none"/>
        </w:tabs>
        <w:spacing w:line="240" w:lineRule="auto" w:before="0" w:after="0"/>
        <w:ind w:left="520" w:right="0" w:hanging="420"/>
        <w:jc w:val="both"/>
        <w:rPr>
          <w:i/>
          <w:sz w:val="24"/>
        </w:rPr>
      </w:pPr>
      <w:r>
        <w:rPr>
          <w:i/>
          <w:sz w:val="24"/>
        </w:rPr>
        <w:t>Chemical Composition and Secondary</w:t>
      </w:r>
      <w:r>
        <w:rPr>
          <w:i/>
          <w:spacing w:val="-2"/>
          <w:sz w:val="24"/>
        </w:rPr>
        <w:t> </w:t>
      </w:r>
      <w:r>
        <w:rPr>
          <w:i/>
          <w:sz w:val="24"/>
        </w:rPr>
        <w:t>Metabolites</w:t>
      </w:r>
    </w:p>
    <w:p>
      <w:pPr>
        <w:pStyle w:val="BodyText"/>
        <w:rPr>
          <w:i/>
        </w:rPr>
      </w:pPr>
    </w:p>
    <w:p>
      <w:pPr>
        <w:pStyle w:val="BodyText"/>
        <w:spacing w:line="480" w:lineRule="auto"/>
        <w:ind w:left="100" w:right="118"/>
        <w:jc w:val="both"/>
      </w:pPr>
      <w:r>
        <w:rPr>
          <w:color w:val="221F1F"/>
        </w:rPr>
        <w:t>The CP content of Moringa forage was higher than that of the other forage species while Avena had the lowest</w:t>
      </w:r>
      <w:r>
        <w:rPr>
          <w:color w:val="221F1F"/>
          <w:spacing w:val="-10"/>
        </w:rPr>
        <w:t> </w:t>
      </w:r>
      <w:r>
        <w:rPr>
          <w:color w:val="221F1F"/>
        </w:rPr>
        <w:t>CP</w:t>
      </w:r>
      <w:r>
        <w:rPr>
          <w:color w:val="221F1F"/>
          <w:spacing w:val="-10"/>
        </w:rPr>
        <w:t> </w:t>
      </w:r>
      <w:r>
        <w:rPr>
          <w:color w:val="221F1F"/>
        </w:rPr>
        <w:t>content.</w:t>
      </w:r>
      <w:r>
        <w:rPr>
          <w:color w:val="221F1F"/>
          <w:spacing w:val="-11"/>
        </w:rPr>
        <w:t> </w:t>
      </w:r>
      <w:r>
        <w:rPr>
          <w:color w:val="221F1F"/>
        </w:rPr>
        <w:t>Whereas</w:t>
      </w:r>
      <w:r>
        <w:rPr>
          <w:color w:val="221F1F"/>
          <w:spacing w:val="-11"/>
        </w:rPr>
        <w:t> </w:t>
      </w:r>
      <w:r>
        <w:rPr>
          <w:color w:val="221F1F"/>
        </w:rPr>
        <w:t>NDF</w:t>
      </w:r>
      <w:r>
        <w:rPr>
          <w:color w:val="221F1F"/>
          <w:spacing w:val="-13"/>
        </w:rPr>
        <w:t> </w:t>
      </w:r>
      <w:r>
        <w:rPr>
          <w:color w:val="221F1F"/>
        </w:rPr>
        <w:t>and</w:t>
      </w:r>
      <w:r>
        <w:rPr>
          <w:color w:val="221F1F"/>
          <w:spacing w:val="-9"/>
        </w:rPr>
        <w:t> </w:t>
      </w:r>
      <w:r>
        <w:rPr>
          <w:color w:val="221F1F"/>
        </w:rPr>
        <w:t>ADF</w:t>
      </w:r>
      <w:r>
        <w:rPr>
          <w:color w:val="221F1F"/>
          <w:spacing w:val="-13"/>
        </w:rPr>
        <w:t> </w:t>
      </w:r>
      <w:r>
        <w:rPr>
          <w:color w:val="221F1F"/>
        </w:rPr>
        <w:t>were</w:t>
      </w:r>
      <w:r>
        <w:rPr>
          <w:color w:val="221F1F"/>
          <w:spacing w:val="-13"/>
        </w:rPr>
        <w:t> </w:t>
      </w:r>
      <w:r>
        <w:rPr>
          <w:color w:val="221F1F"/>
        </w:rPr>
        <w:t>lowest</w:t>
      </w:r>
      <w:r>
        <w:rPr>
          <w:color w:val="221F1F"/>
          <w:spacing w:val="-10"/>
        </w:rPr>
        <w:t> </w:t>
      </w:r>
      <w:r>
        <w:rPr>
          <w:color w:val="221F1F"/>
        </w:rPr>
        <w:t>in</w:t>
      </w:r>
      <w:r>
        <w:rPr>
          <w:color w:val="221F1F"/>
          <w:spacing w:val="-11"/>
        </w:rPr>
        <w:t> </w:t>
      </w:r>
      <w:r>
        <w:rPr>
          <w:color w:val="221F1F"/>
        </w:rPr>
        <w:t>Moringa,</w:t>
      </w:r>
      <w:r>
        <w:rPr>
          <w:color w:val="221F1F"/>
          <w:spacing w:val="-11"/>
        </w:rPr>
        <w:t> </w:t>
      </w:r>
      <w:r>
        <w:rPr>
          <w:color w:val="221F1F"/>
        </w:rPr>
        <w:t>both</w:t>
      </w:r>
      <w:r>
        <w:rPr>
          <w:color w:val="221F1F"/>
          <w:spacing w:val="-11"/>
        </w:rPr>
        <w:t> </w:t>
      </w:r>
      <w:r>
        <w:rPr>
          <w:color w:val="221F1F"/>
        </w:rPr>
        <w:t>NDF</w:t>
      </w:r>
      <w:r>
        <w:rPr>
          <w:color w:val="221F1F"/>
          <w:spacing w:val="-13"/>
        </w:rPr>
        <w:t> </w:t>
      </w:r>
      <w:r>
        <w:rPr>
          <w:color w:val="221F1F"/>
        </w:rPr>
        <w:t>and</w:t>
      </w:r>
      <w:r>
        <w:rPr>
          <w:color w:val="221F1F"/>
          <w:spacing w:val="-9"/>
        </w:rPr>
        <w:t> </w:t>
      </w:r>
      <w:r>
        <w:rPr>
          <w:color w:val="221F1F"/>
        </w:rPr>
        <w:t>ADL,</w:t>
      </w:r>
      <w:r>
        <w:rPr>
          <w:color w:val="221F1F"/>
          <w:spacing w:val="-9"/>
        </w:rPr>
        <w:t> </w:t>
      </w:r>
      <w:r>
        <w:rPr>
          <w:color w:val="221F1F"/>
        </w:rPr>
        <w:t>and</w:t>
      </w:r>
      <w:r>
        <w:rPr>
          <w:color w:val="221F1F"/>
          <w:spacing w:val="-11"/>
        </w:rPr>
        <w:t> </w:t>
      </w:r>
      <w:r>
        <w:rPr>
          <w:color w:val="221F1F"/>
        </w:rPr>
        <w:t>ADF</w:t>
      </w:r>
      <w:r>
        <w:rPr>
          <w:color w:val="221F1F"/>
          <w:spacing w:val="-10"/>
        </w:rPr>
        <w:t> </w:t>
      </w:r>
      <w:r>
        <w:rPr>
          <w:color w:val="221F1F"/>
        </w:rPr>
        <w:t>were highest</w:t>
      </w:r>
      <w:r>
        <w:rPr>
          <w:color w:val="221F1F"/>
          <w:spacing w:val="-9"/>
        </w:rPr>
        <w:t> </w:t>
      </w:r>
      <w:r>
        <w:rPr>
          <w:color w:val="221F1F"/>
        </w:rPr>
        <w:t>in</w:t>
      </w:r>
      <w:r>
        <w:rPr>
          <w:color w:val="221F1F"/>
          <w:spacing w:val="-9"/>
        </w:rPr>
        <w:t> </w:t>
      </w:r>
      <w:r>
        <w:rPr>
          <w:color w:val="221F1F"/>
        </w:rPr>
        <w:t>Avena</w:t>
      </w:r>
      <w:r>
        <w:rPr>
          <w:color w:val="221F1F"/>
          <w:spacing w:val="-11"/>
        </w:rPr>
        <w:t> </w:t>
      </w:r>
      <w:r>
        <w:rPr>
          <w:color w:val="221F1F"/>
        </w:rPr>
        <w:t>and</w:t>
      </w:r>
      <w:r>
        <w:rPr>
          <w:color w:val="221F1F"/>
          <w:spacing w:val="-10"/>
        </w:rPr>
        <w:t> </w:t>
      </w:r>
      <w:r>
        <w:rPr>
          <w:color w:val="221F1F"/>
        </w:rPr>
        <w:t>Eichornia</w:t>
      </w:r>
      <w:r>
        <w:rPr>
          <w:color w:val="221F1F"/>
          <w:spacing w:val="-11"/>
        </w:rPr>
        <w:t> </w:t>
      </w:r>
      <w:r>
        <w:rPr>
          <w:color w:val="221F1F"/>
        </w:rPr>
        <w:t>respectively.</w:t>
      </w:r>
      <w:r>
        <w:rPr>
          <w:color w:val="221F1F"/>
          <w:spacing w:val="-10"/>
        </w:rPr>
        <w:t> </w:t>
      </w:r>
      <w:r>
        <w:rPr>
          <w:color w:val="221F1F"/>
        </w:rPr>
        <w:t>Concentrations</w:t>
      </w:r>
      <w:r>
        <w:rPr>
          <w:color w:val="221F1F"/>
          <w:spacing w:val="-6"/>
        </w:rPr>
        <w:t> </w:t>
      </w:r>
      <w:r>
        <w:rPr>
          <w:color w:val="221F1F"/>
        </w:rPr>
        <w:t>of</w:t>
      </w:r>
      <w:r>
        <w:rPr>
          <w:color w:val="221F1F"/>
          <w:spacing w:val="-10"/>
        </w:rPr>
        <w:t> </w:t>
      </w:r>
      <w:r>
        <w:rPr>
          <w:color w:val="221F1F"/>
        </w:rPr>
        <w:t>total</w:t>
      </w:r>
      <w:r>
        <w:rPr>
          <w:color w:val="221F1F"/>
          <w:spacing w:val="-9"/>
        </w:rPr>
        <w:t> </w:t>
      </w:r>
      <w:r>
        <w:rPr>
          <w:color w:val="221F1F"/>
        </w:rPr>
        <w:t>phenolics</w:t>
      </w:r>
      <w:r>
        <w:rPr>
          <w:color w:val="221F1F"/>
          <w:spacing w:val="-9"/>
        </w:rPr>
        <w:t> </w:t>
      </w:r>
      <w:r>
        <w:rPr>
          <w:color w:val="221F1F"/>
        </w:rPr>
        <w:t>and</w:t>
      </w:r>
      <w:r>
        <w:rPr>
          <w:color w:val="221F1F"/>
          <w:spacing w:val="-10"/>
        </w:rPr>
        <w:t> </w:t>
      </w:r>
      <w:r>
        <w:rPr>
          <w:color w:val="221F1F"/>
        </w:rPr>
        <w:t>saponins</w:t>
      </w:r>
      <w:r>
        <w:rPr>
          <w:color w:val="221F1F"/>
          <w:spacing w:val="-9"/>
        </w:rPr>
        <w:t> </w:t>
      </w:r>
      <w:r>
        <w:rPr>
          <w:color w:val="221F1F"/>
        </w:rPr>
        <w:t>were</w:t>
      </w:r>
      <w:r>
        <w:rPr>
          <w:color w:val="221F1F"/>
          <w:spacing w:val="-11"/>
        </w:rPr>
        <w:t> </w:t>
      </w:r>
      <w:r>
        <w:rPr>
          <w:color w:val="221F1F"/>
        </w:rPr>
        <w:t>lowest in Salix and highest in</w:t>
      </w:r>
      <w:r>
        <w:rPr>
          <w:color w:val="221F1F"/>
          <w:spacing w:val="-6"/>
        </w:rPr>
        <w:t> </w:t>
      </w:r>
      <w:r>
        <w:rPr/>
        <w:t>Caesalpinia.</w:t>
      </w:r>
    </w:p>
    <w:p>
      <w:pPr>
        <w:pStyle w:val="BodyText"/>
      </w:pPr>
    </w:p>
    <w:p>
      <w:pPr>
        <w:pStyle w:val="BodyText"/>
        <w:spacing w:before="10"/>
      </w:pPr>
    </w:p>
    <w:p>
      <w:pPr>
        <w:pStyle w:val="ListParagraph"/>
        <w:numPr>
          <w:ilvl w:val="1"/>
          <w:numId w:val="1"/>
        </w:numPr>
        <w:tabs>
          <w:tab w:pos="521" w:val="left" w:leader="none"/>
        </w:tabs>
        <w:spacing w:line="240" w:lineRule="auto" w:before="0" w:after="0"/>
        <w:ind w:left="520" w:right="0" w:hanging="420"/>
        <w:jc w:val="both"/>
        <w:rPr>
          <w:i/>
          <w:color w:val="221F1F"/>
          <w:sz w:val="24"/>
        </w:rPr>
      </w:pPr>
      <w:r>
        <w:rPr>
          <w:i/>
          <w:sz w:val="24"/>
        </w:rPr>
        <w:t>In vitro cecal gas, methane and carbon dioxide productions and fermentation</w:t>
      </w:r>
      <w:r>
        <w:rPr>
          <w:i/>
          <w:spacing w:val="-14"/>
          <w:sz w:val="24"/>
        </w:rPr>
        <w:t> </w:t>
      </w:r>
      <w:r>
        <w:rPr>
          <w:i/>
          <w:sz w:val="24"/>
        </w:rPr>
        <w:t>kinetics</w:t>
      </w:r>
    </w:p>
    <w:p>
      <w:pPr>
        <w:pStyle w:val="BodyText"/>
        <w:rPr>
          <w:i/>
        </w:rPr>
      </w:pPr>
    </w:p>
    <w:p>
      <w:pPr>
        <w:pStyle w:val="BodyText"/>
        <w:spacing w:line="480" w:lineRule="auto"/>
        <w:ind w:left="100" w:right="121"/>
        <w:jc w:val="both"/>
      </w:pPr>
      <w:r>
        <w:rPr/>
        <w:t>Forage type linearly affected asymptotic GP (</w:t>
      </w:r>
      <w:r>
        <w:rPr>
          <w:i/>
        </w:rPr>
        <w:t>P </w:t>
      </w:r>
      <w:r>
        <w:rPr/>
        <w:t>&lt; .05), fractional rate of GP and lag time (Table 3 and Figure 1). Moringa had the highest and lowest values for asymptotic GP and rate of GP respectively,</w:t>
      </w:r>
    </w:p>
    <w:p>
      <w:pPr>
        <w:spacing w:after="0" w:line="480" w:lineRule="auto"/>
        <w:jc w:val="both"/>
        <w:sectPr>
          <w:pgSz w:w="12240" w:h="15840"/>
          <w:pgMar w:header="0" w:footer="1002" w:top="1080" w:bottom="1200" w:left="1040" w:right="1020"/>
        </w:sectPr>
      </w:pPr>
    </w:p>
    <w:p>
      <w:pPr>
        <w:pStyle w:val="BodyText"/>
        <w:spacing w:line="480" w:lineRule="auto" w:before="52"/>
        <w:ind w:left="100" w:right="113"/>
        <w:jc w:val="both"/>
      </w:pPr>
      <w:r>
        <w:rPr/>
        <w:t>while lag time was highest for Avena. Except for lag time which showed a linear trend (</w:t>
      </w:r>
      <w:r>
        <w:rPr>
          <w:i/>
        </w:rPr>
        <w:t>P </w:t>
      </w:r>
      <w:r>
        <w:rPr/>
        <w:t>= .005), asymptotic GP and fractional rate of GP were not (P &gt; .05) affected by aguamiel dose. Lag time was, however, highest for 34 µg/g DM aguamiel dose rate. Forage type x aguamiel dose interactions had no </w:t>
      </w:r>
      <w:r>
        <w:rPr>
          <w:position w:val="2"/>
        </w:rPr>
        <w:t>effect (</w:t>
      </w:r>
      <w:r>
        <w:rPr>
          <w:i/>
          <w:position w:val="2"/>
        </w:rPr>
        <w:t>P </w:t>
      </w:r>
      <w:r>
        <w:rPr>
          <w:position w:val="2"/>
        </w:rPr>
        <w:t>&gt; .05) on the asymptotic GP, fractional rate of GP and lag time. Asymptotic CH</w:t>
      </w:r>
      <w:r>
        <w:rPr>
          <w:sz w:val="16"/>
        </w:rPr>
        <w:t>4 </w:t>
      </w:r>
      <w:r>
        <w:rPr>
          <w:position w:val="2"/>
        </w:rPr>
        <w:t>and CO</w:t>
      </w:r>
      <w:r>
        <w:rPr>
          <w:sz w:val="16"/>
        </w:rPr>
        <w:t>2</w:t>
      </w:r>
      <w:r>
        <w:rPr>
          <w:position w:val="2"/>
        </w:rPr>
        <w:t>, fractional rate of CH</w:t>
      </w:r>
      <w:r>
        <w:rPr>
          <w:sz w:val="16"/>
        </w:rPr>
        <w:t>4 </w:t>
      </w:r>
      <w:r>
        <w:rPr>
          <w:position w:val="2"/>
        </w:rPr>
        <w:t>and CO</w:t>
      </w:r>
      <w:r>
        <w:rPr>
          <w:sz w:val="16"/>
        </w:rPr>
        <w:t>2</w:t>
      </w:r>
      <w:r>
        <w:rPr>
          <w:position w:val="2"/>
        </w:rPr>
        <w:t>, and lag time of CH</w:t>
      </w:r>
      <w:r>
        <w:rPr>
          <w:sz w:val="16"/>
        </w:rPr>
        <w:t>4 </w:t>
      </w:r>
      <w:r>
        <w:rPr>
          <w:position w:val="2"/>
        </w:rPr>
        <w:t>and CO</w:t>
      </w:r>
      <w:r>
        <w:rPr>
          <w:sz w:val="16"/>
        </w:rPr>
        <w:t>2 </w:t>
      </w:r>
      <w:r>
        <w:rPr>
          <w:position w:val="2"/>
        </w:rPr>
        <w:t>productions were linearly affected (</w:t>
      </w:r>
      <w:r>
        <w:rPr>
          <w:i/>
          <w:position w:val="2"/>
        </w:rPr>
        <w:t>P </w:t>
      </w:r>
      <w:r>
        <w:rPr>
          <w:position w:val="2"/>
        </w:rPr>
        <w:t>&lt;</w:t>
      </w:r>
    </w:p>
    <w:p>
      <w:pPr>
        <w:pStyle w:val="BodyText"/>
        <w:spacing w:line="477" w:lineRule="auto" w:before="5"/>
        <w:ind w:left="100" w:right="114"/>
        <w:jc w:val="both"/>
      </w:pPr>
      <w:r>
        <w:rPr>
          <w:position w:val="2"/>
        </w:rPr>
        <w:t>.001)</w:t>
      </w:r>
      <w:r>
        <w:rPr>
          <w:spacing w:val="-11"/>
          <w:position w:val="2"/>
        </w:rPr>
        <w:t> </w:t>
      </w:r>
      <w:r>
        <w:rPr>
          <w:position w:val="2"/>
        </w:rPr>
        <w:t>by</w:t>
      </w:r>
      <w:r>
        <w:rPr>
          <w:spacing w:val="-15"/>
          <w:position w:val="2"/>
        </w:rPr>
        <w:t> </w:t>
      </w:r>
      <w:r>
        <w:rPr>
          <w:position w:val="2"/>
        </w:rPr>
        <w:t>forage</w:t>
      </w:r>
      <w:r>
        <w:rPr>
          <w:spacing w:val="-11"/>
          <w:position w:val="2"/>
        </w:rPr>
        <w:t> </w:t>
      </w:r>
      <w:r>
        <w:rPr>
          <w:position w:val="2"/>
        </w:rPr>
        <w:t>type,</w:t>
      </w:r>
      <w:r>
        <w:rPr>
          <w:spacing w:val="-10"/>
          <w:position w:val="2"/>
        </w:rPr>
        <w:t> </w:t>
      </w:r>
      <w:r>
        <w:rPr>
          <w:position w:val="2"/>
        </w:rPr>
        <w:t>with</w:t>
      </w:r>
      <w:r>
        <w:rPr>
          <w:spacing w:val="-10"/>
          <w:position w:val="2"/>
        </w:rPr>
        <w:t> </w:t>
      </w:r>
      <w:r>
        <w:rPr>
          <w:position w:val="2"/>
        </w:rPr>
        <w:t>asymptotic</w:t>
      </w:r>
      <w:r>
        <w:rPr>
          <w:spacing w:val="-11"/>
          <w:position w:val="2"/>
        </w:rPr>
        <w:t> </w:t>
      </w:r>
      <w:r>
        <w:rPr>
          <w:position w:val="2"/>
        </w:rPr>
        <w:t>CH</w:t>
      </w:r>
      <w:r>
        <w:rPr>
          <w:sz w:val="16"/>
        </w:rPr>
        <w:t>4</w:t>
      </w:r>
      <w:r>
        <w:rPr>
          <w:spacing w:val="-6"/>
          <w:sz w:val="16"/>
        </w:rPr>
        <w:t> </w:t>
      </w:r>
      <w:r>
        <w:rPr>
          <w:position w:val="2"/>
        </w:rPr>
        <w:t>and</w:t>
      </w:r>
      <w:r>
        <w:rPr>
          <w:spacing w:val="-10"/>
          <w:position w:val="2"/>
        </w:rPr>
        <w:t> </w:t>
      </w:r>
      <w:r>
        <w:rPr>
          <w:position w:val="2"/>
        </w:rPr>
        <w:t>lag</w:t>
      </w:r>
      <w:r>
        <w:rPr>
          <w:spacing w:val="-10"/>
          <w:position w:val="2"/>
        </w:rPr>
        <w:t> </w:t>
      </w:r>
      <w:r>
        <w:rPr>
          <w:position w:val="2"/>
        </w:rPr>
        <w:t>time</w:t>
      </w:r>
      <w:r>
        <w:rPr>
          <w:spacing w:val="-11"/>
          <w:position w:val="2"/>
        </w:rPr>
        <w:t> </w:t>
      </w:r>
      <w:r>
        <w:rPr>
          <w:position w:val="2"/>
        </w:rPr>
        <w:t>of</w:t>
      </w:r>
      <w:r>
        <w:rPr>
          <w:spacing w:val="-11"/>
          <w:position w:val="2"/>
        </w:rPr>
        <w:t> </w:t>
      </w:r>
      <w:r>
        <w:rPr>
          <w:position w:val="2"/>
        </w:rPr>
        <w:t>CH</w:t>
      </w:r>
      <w:r>
        <w:rPr>
          <w:sz w:val="16"/>
        </w:rPr>
        <w:t>4</w:t>
      </w:r>
      <w:r>
        <w:rPr>
          <w:spacing w:val="-6"/>
          <w:sz w:val="16"/>
        </w:rPr>
        <w:t> </w:t>
      </w:r>
      <w:r>
        <w:rPr>
          <w:position w:val="2"/>
        </w:rPr>
        <w:t>productions</w:t>
      </w:r>
      <w:r>
        <w:rPr>
          <w:spacing w:val="-10"/>
          <w:position w:val="2"/>
        </w:rPr>
        <w:t> </w:t>
      </w:r>
      <w:r>
        <w:rPr>
          <w:position w:val="2"/>
        </w:rPr>
        <w:t>being</w:t>
      </w:r>
      <w:r>
        <w:rPr>
          <w:spacing w:val="-12"/>
          <w:position w:val="2"/>
        </w:rPr>
        <w:t> </w:t>
      </w:r>
      <w:r>
        <w:rPr>
          <w:position w:val="2"/>
        </w:rPr>
        <w:t>highest</w:t>
      </w:r>
      <w:r>
        <w:rPr>
          <w:spacing w:val="-9"/>
          <w:position w:val="2"/>
        </w:rPr>
        <w:t> </w:t>
      </w:r>
      <w:r>
        <w:rPr>
          <w:position w:val="2"/>
        </w:rPr>
        <w:t>and</w:t>
      </w:r>
      <w:r>
        <w:rPr>
          <w:spacing w:val="-10"/>
          <w:position w:val="2"/>
        </w:rPr>
        <w:t> </w:t>
      </w:r>
      <w:r>
        <w:rPr>
          <w:position w:val="2"/>
        </w:rPr>
        <w:t>rate</w:t>
      </w:r>
      <w:r>
        <w:rPr>
          <w:spacing w:val="-11"/>
          <w:position w:val="2"/>
        </w:rPr>
        <w:t> </w:t>
      </w:r>
      <w:r>
        <w:rPr>
          <w:position w:val="2"/>
        </w:rPr>
        <w:t>of</w:t>
      </w:r>
      <w:r>
        <w:rPr>
          <w:spacing w:val="-6"/>
          <w:position w:val="2"/>
        </w:rPr>
        <w:t> </w:t>
      </w:r>
      <w:r>
        <w:rPr>
          <w:position w:val="2"/>
        </w:rPr>
        <w:t>CH</w:t>
      </w:r>
      <w:r>
        <w:rPr>
          <w:sz w:val="16"/>
        </w:rPr>
        <w:t>4 </w:t>
      </w:r>
      <w:r>
        <w:rPr>
          <w:position w:val="2"/>
        </w:rPr>
        <w:t>production lowest in Moringa forage. Salix reduced both the asymptotic and rate of </w:t>
      </w:r>
      <w:r>
        <w:rPr>
          <w:spacing w:val="2"/>
          <w:position w:val="2"/>
        </w:rPr>
        <w:t>CO</w:t>
      </w:r>
      <w:r>
        <w:rPr>
          <w:spacing w:val="2"/>
          <w:sz w:val="16"/>
        </w:rPr>
        <w:t>2 </w:t>
      </w:r>
      <w:r>
        <w:rPr>
          <w:position w:val="2"/>
        </w:rPr>
        <w:t>productions while</w:t>
      </w:r>
      <w:r>
        <w:rPr>
          <w:spacing w:val="-7"/>
          <w:position w:val="2"/>
        </w:rPr>
        <w:t> </w:t>
      </w:r>
      <w:r>
        <w:rPr>
          <w:position w:val="2"/>
        </w:rPr>
        <w:t>Moringa</w:t>
      </w:r>
      <w:r>
        <w:rPr>
          <w:spacing w:val="-7"/>
          <w:position w:val="2"/>
        </w:rPr>
        <w:t> </w:t>
      </w:r>
      <w:r>
        <w:rPr>
          <w:position w:val="2"/>
        </w:rPr>
        <w:t>increased</w:t>
      </w:r>
      <w:r>
        <w:rPr>
          <w:spacing w:val="-4"/>
          <w:position w:val="2"/>
        </w:rPr>
        <w:t> </w:t>
      </w:r>
      <w:r>
        <w:rPr>
          <w:position w:val="2"/>
        </w:rPr>
        <w:t>the</w:t>
      </w:r>
      <w:r>
        <w:rPr>
          <w:spacing w:val="-7"/>
          <w:position w:val="2"/>
        </w:rPr>
        <w:t> </w:t>
      </w:r>
      <w:r>
        <w:rPr>
          <w:position w:val="2"/>
        </w:rPr>
        <w:t>lag</w:t>
      </w:r>
      <w:r>
        <w:rPr>
          <w:spacing w:val="-9"/>
          <w:position w:val="2"/>
        </w:rPr>
        <w:t> </w:t>
      </w:r>
      <w:r>
        <w:rPr>
          <w:position w:val="2"/>
        </w:rPr>
        <w:t>time</w:t>
      </w:r>
      <w:r>
        <w:rPr>
          <w:spacing w:val="-7"/>
          <w:position w:val="2"/>
        </w:rPr>
        <w:t> </w:t>
      </w:r>
      <w:r>
        <w:rPr>
          <w:position w:val="2"/>
        </w:rPr>
        <w:t>of</w:t>
      </w:r>
      <w:r>
        <w:rPr>
          <w:spacing w:val="-7"/>
          <w:position w:val="2"/>
        </w:rPr>
        <w:t> </w:t>
      </w:r>
      <w:r>
        <w:rPr>
          <w:position w:val="2"/>
        </w:rPr>
        <w:t>CO</w:t>
      </w:r>
      <w:r>
        <w:rPr>
          <w:sz w:val="16"/>
        </w:rPr>
        <w:t>2</w:t>
      </w:r>
      <w:r>
        <w:rPr>
          <w:spacing w:val="-2"/>
          <w:sz w:val="16"/>
        </w:rPr>
        <w:t> </w:t>
      </w:r>
      <w:r>
        <w:rPr>
          <w:position w:val="2"/>
        </w:rPr>
        <w:t>production.</w:t>
      </w:r>
      <w:r>
        <w:rPr>
          <w:spacing w:val="-6"/>
          <w:position w:val="2"/>
        </w:rPr>
        <w:t> </w:t>
      </w:r>
      <w:r>
        <w:rPr>
          <w:position w:val="2"/>
        </w:rPr>
        <w:t>Whereas</w:t>
      </w:r>
      <w:r>
        <w:rPr>
          <w:spacing w:val="-4"/>
          <w:position w:val="2"/>
        </w:rPr>
        <w:t> </w:t>
      </w:r>
      <w:r>
        <w:rPr>
          <w:position w:val="2"/>
        </w:rPr>
        <w:t>aguamiel</w:t>
      </w:r>
      <w:r>
        <w:rPr>
          <w:spacing w:val="-3"/>
          <w:position w:val="2"/>
        </w:rPr>
        <w:t> </w:t>
      </w:r>
      <w:r>
        <w:rPr>
          <w:position w:val="2"/>
        </w:rPr>
        <w:t>dose</w:t>
      </w:r>
      <w:r>
        <w:rPr>
          <w:spacing w:val="-7"/>
          <w:position w:val="2"/>
        </w:rPr>
        <w:t> </w:t>
      </w:r>
      <w:r>
        <w:rPr>
          <w:position w:val="2"/>
        </w:rPr>
        <w:t>had</w:t>
      </w:r>
      <w:r>
        <w:rPr>
          <w:spacing w:val="-6"/>
          <w:position w:val="2"/>
        </w:rPr>
        <w:t> </w:t>
      </w:r>
      <w:r>
        <w:rPr>
          <w:position w:val="2"/>
        </w:rPr>
        <w:t>no</w:t>
      </w:r>
      <w:r>
        <w:rPr>
          <w:spacing w:val="-4"/>
          <w:position w:val="2"/>
        </w:rPr>
        <w:t> </w:t>
      </w:r>
      <w:r>
        <w:rPr>
          <w:position w:val="2"/>
        </w:rPr>
        <w:t>effect</w:t>
      </w:r>
      <w:r>
        <w:rPr>
          <w:spacing w:val="-6"/>
          <w:position w:val="2"/>
        </w:rPr>
        <w:t> </w:t>
      </w:r>
      <w:r>
        <w:rPr>
          <w:position w:val="2"/>
        </w:rPr>
        <w:t>(</w:t>
      </w:r>
      <w:r>
        <w:rPr>
          <w:i/>
          <w:position w:val="2"/>
        </w:rPr>
        <w:t>P</w:t>
      </w:r>
      <w:r>
        <w:rPr>
          <w:i/>
          <w:spacing w:val="-4"/>
          <w:position w:val="2"/>
        </w:rPr>
        <w:t> </w:t>
      </w:r>
      <w:r>
        <w:rPr>
          <w:position w:val="2"/>
        </w:rPr>
        <w:t>&gt;</w:t>
      </w:r>
      <w:r>
        <w:rPr>
          <w:spacing w:val="-7"/>
          <w:position w:val="2"/>
        </w:rPr>
        <w:t> </w:t>
      </w:r>
      <w:r>
        <w:rPr>
          <w:position w:val="2"/>
        </w:rPr>
        <w:t>.05) on</w:t>
      </w:r>
      <w:r>
        <w:rPr>
          <w:spacing w:val="-9"/>
          <w:position w:val="2"/>
        </w:rPr>
        <w:t> </w:t>
      </w:r>
      <w:r>
        <w:rPr>
          <w:position w:val="2"/>
        </w:rPr>
        <w:t>asymptotic</w:t>
      </w:r>
      <w:r>
        <w:rPr>
          <w:spacing w:val="-10"/>
          <w:position w:val="2"/>
        </w:rPr>
        <w:t> </w:t>
      </w:r>
      <w:r>
        <w:rPr>
          <w:position w:val="2"/>
        </w:rPr>
        <w:t>CO</w:t>
      </w:r>
      <w:r>
        <w:rPr>
          <w:sz w:val="16"/>
        </w:rPr>
        <w:t>2</w:t>
      </w:r>
      <w:r>
        <w:rPr>
          <w:spacing w:val="-4"/>
          <w:sz w:val="16"/>
        </w:rPr>
        <w:t> </w:t>
      </w:r>
      <w:r>
        <w:rPr>
          <w:position w:val="2"/>
        </w:rPr>
        <w:t>production,</w:t>
      </w:r>
      <w:r>
        <w:rPr>
          <w:spacing w:val="-9"/>
          <w:position w:val="2"/>
        </w:rPr>
        <w:t> </w:t>
      </w:r>
      <w:r>
        <w:rPr>
          <w:position w:val="2"/>
        </w:rPr>
        <w:t>it</w:t>
      </w:r>
      <w:r>
        <w:rPr>
          <w:spacing w:val="-8"/>
          <w:position w:val="2"/>
        </w:rPr>
        <w:t> </w:t>
      </w:r>
      <w:r>
        <w:rPr>
          <w:position w:val="2"/>
        </w:rPr>
        <w:t>linearly</w:t>
      </w:r>
      <w:r>
        <w:rPr>
          <w:spacing w:val="-13"/>
          <w:position w:val="2"/>
        </w:rPr>
        <w:t> </w:t>
      </w:r>
      <w:r>
        <w:rPr>
          <w:position w:val="2"/>
        </w:rPr>
        <w:t>(</w:t>
      </w:r>
      <w:r>
        <w:rPr>
          <w:i/>
          <w:position w:val="2"/>
        </w:rPr>
        <w:t>P</w:t>
      </w:r>
      <w:r>
        <w:rPr>
          <w:i/>
          <w:spacing w:val="-9"/>
          <w:position w:val="2"/>
        </w:rPr>
        <w:t> </w:t>
      </w:r>
      <w:r>
        <w:rPr>
          <w:position w:val="2"/>
        </w:rPr>
        <w:t>=</w:t>
      </w:r>
      <w:r>
        <w:rPr>
          <w:spacing w:val="-10"/>
          <w:position w:val="2"/>
        </w:rPr>
        <w:t> </w:t>
      </w:r>
      <w:r>
        <w:rPr>
          <w:position w:val="2"/>
        </w:rPr>
        <w:t>.039)</w:t>
      </w:r>
      <w:r>
        <w:rPr>
          <w:spacing w:val="-9"/>
          <w:position w:val="2"/>
        </w:rPr>
        <w:t> </w:t>
      </w:r>
      <w:r>
        <w:rPr>
          <w:position w:val="2"/>
        </w:rPr>
        <w:t>and</w:t>
      </w:r>
      <w:r>
        <w:rPr>
          <w:spacing w:val="-9"/>
          <w:position w:val="2"/>
        </w:rPr>
        <w:t> </w:t>
      </w:r>
      <w:r>
        <w:rPr>
          <w:position w:val="2"/>
        </w:rPr>
        <w:t>quadratically</w:t>
      </w:r>
      <w:r>
        <w:rPr>
          <w:spacing w:val="-11"/>
          <w:position w:val="2"/>
        </w:rPr>
        <w:t> </w:t>
      </w:r>
      <w:r>
        <w:rPr>
          <w:position w:val="2"/>
        </w:rPr>
        <w:t>(</w:t>
      </w:r>
      <w:r>
        <w:rPr>
          <w:i/>
          <w:position w:val="2"/>
        </w:rPr>
        <w:t>P</w:t>
      </w:r>
      <w:r>
        <w:rPr>
          <w:i/>
          <w:spacing w:val="-9"/>
          <w:position w:val="2"/>
        </w:rPr>
        <w:t> </w:t>
      </w:r>
      <w:r>
        <w:rPr>
          <w:position w:val="2"/>
        </w:rPr>
        <w:t>=</w:t>
      </w:r>
      <w:r>
        <w:rPr>
          <w:spacing w:val="-10"/>
          <w:position w:val="2"/>
        </w:rPr>
        <w:t> </w:t>
      </w:r>
      <w:r>
        <w:rPr>
          <w:position w:val="2"/>
        </w:rPr>
        <w:t>.006)</w:t>
      </w:r>
      <w:r>
        <w:rPr>
          <w:spacing w:val="-9"/>
          <w:position w:val="2"/>
        </w:rPr>
        <w:t> </w:t>
      </w:r>
      <w:r>
        <w:rPr>
          <w:position w:val="2"/>
        </w:rPr>
        <w:t>affected</w:t>
      </w:r>
      <w:r>
        <w:rPr>
          <w:spacing w:val="-9"/>
          <w:position w:val="2"/>
        </w:rPr>
        <w:t> </w:t>
      </w:r>
      <w:r>
        <w:rPr>
          <w:position w:val="2"/>
        </w:rPr>
        <w:t>the</w:t>
      </w:r>
      <w:r>
        <w:rPr>
          <w:spacing w:val="-9"/>
          <w:position w:val="2"/>
        </w:rPr>
        <w:t> </w:t>
      </w:r>
      <w:r>
        <w:rPr>
          <w:position w:val="2"/>
        </w:rPr>
        <w:t>rate</w:t>
      </w:r>
      <w:r>
        <w:rPr>
          <w:spacing w:val="-9"/>
          <w:position w:val="2"/>
        </w:rPr>
        <w:t> </w:t>
      </w:r>
      <w:r>
        <w:rPr>
          <w:position w:val="2"/>
        </w:rPr>
        <w:t>of</w:t>
      </w:r>
      <w:r>
        <w:rPr>
          <w:spacing w:val="-7"/>
          <w:position w:val="2"/>
        </w:rPr>
        <w:t> </w:t>
      </w:r>
      <w:r>
        <w:rPr>
          <w:position w:val="2"/>
        </w:rPr>
        <w:t>CO</w:t>
      </w:r>
      <w:r>
        <w:rPr>
          <w:sz w:val="16"/>
        </w:rPr>
        <w:t>2 </w:t>
      </w:r>
      <w:r>
        <w:rPr/>
        <w:t>production, with production being higher for the control dose relative to 34 and 68 µg/g DM aguamiel </w:t>
      </w:r>
      <w:r>
        <w:rPr>
          <w:position w:val="2"/>
        </w:rPr>
        <w:t>dose levels. Lag time of CO</w:t>
      </w:r>
      <w:r>
        <w:rPr>
          <w:sz w:val="16"/>
        </w:rPr>
        <w:t>2 </w:t>
      </w:r>
      <w:r>
        <w:rPr>
          <w:position w:val="2"/>
        </w:rPr>
        <w:t>production showed linear (</w:t>
      </w:r>
      <w:r>
        <w:rPr>
          <w:i/>
          <w:position w:val="2"/>
        </w:rPr>
        <w:t>P </w:t>
      </w:r>
      <w:r>
        <w:rPr>
          <w:position w:val="2"/>
        </w:rPr>
        <w:t>= .003) and quadratic (</w:t>
      </w:r>
      <w:r>
        <w:rPr>
          <w:i/>
          <w:position w:val="2"/>
        </w:rPr>
        <w:t>P </w:t>
      </w:r>
      <w:r>
        <w:rPr>
          <w:position w:val="2"/>
        </w:rPr>
        <w:t>&lt; .001) trends, with </w:t>
      </w:r>
      <w:r>
        <w:rPr/>
        <w:t>the control dose having a greater value than the 34 and 68 µg/g DM aguamiel doses. Effects of forage </w:t>
      </w:r>
      <w:r>
        <w:rPr>
          <w:position w:val="2"/>
        </w:rPr>
        <w:t>type x aguamiel dose interactions were pronounced (</w:t>
      </w:r>
      <w:r>
        <w:rPr>
          <w:i/>
          <w:position w:val="2"/>
        </w:rPr>
        <w:t>P </w:t>
      </w:r>
      <w:r>
        <w:rPr>
          <w:position w:val="2"/>
        </w:rPr>
        <w:t>&lt; .05) for asymptotic CO</w:t>
      </w:r>
      <w:r>
        <w:rPr>
          <w:sz w:val="16"/>
        </w:rPr>
        <w:t>2</w:t>
      </w:r>
      <w:r>
        <w:rPr>
          <w:position w:val="2"/>
        </w:rPr>
        <w:t>, rate of CO</w:t>
      </w:r>
      <w:r>
        <w:rPr>
          <w:sz w:val="16"/>
        </w:rPr>
        <w:t>2 </w:t>
      </w:r>
      <w:r>
        <w:rPr>
          <w:position w:val="2"/>
        </w:rPr>
        <w:t>and lag time of CO</w:t>
      </w:r>
      <w:r>
        <w:rPr>
          <w:sz w:val="16"/>
        </w:rPr>
        <w:t>2 </w:t>
      </w:r>
      <w:r>
        <w:rPr>
          <w:position w:val="2"/>
        </w:rPr>
        <w:t>productions. Moringa increased (linear effect, </w:t>
      </w:r>
      <w:r>
        <w:rPr>
          <w:i/>
          <w:position w:val="2"/>
        </w:rPr>
        <w:t>P </w:t>
      </w:r>
      <w:r>
        <w:rPr>
          <w:position w:val="2"/>
        </w:rPr>
        <w:t>&lt; 0.001) both the pH and DMD. Effects of </w:t>
      </w:r>
      <w:r>
        <w:rPr/>
        <w:t>aguamiel dose, and forage species x aguamiel dose interactions were marginal </w:t>
      </w:r>
      <w:r>
        <w:rPr>
          <w:spacing w:val="3"/>
        </w:rPr>
        <w:t>(</w:t>
      </w:r>
      <w:r>
        <w:rPr>
          <w:i/>
          <w:spacing w:val="3"/>
        </w:rPr>
        <w:t>P </w:t>
      </w:r>
      <w:r>
        <w:rPr/>
        <w:t>&gt; .05) for pH and DMD.</w:t>
      </w:r>
    </w:p>
    <w:p>
      <w:pPr>
        <w:pStyle w:val="BodyText"/>
      </w:pPr>
    </w:p>
    <w:p>
      <w:pPr>
        <w:pStyle w:val="BodyText"/>
        <w:spacing w:before="1"/>
        <w:rPr>
          <w:sz w:val="25"/>
        </w:rPr>
      </w:pPr>
    </w:p>
    <w:p>
      <w:pPr>
        <w:pStyle w:val="ListParagraph"/>
        <w:numPr>
          <w:ilvl w:val="1"/>
          <w:numId w:val="1"/>
        </w:numPr>
        <w:tabs>
          <w:tab w:pos="520" w:val="left" w:leader="none"/>
        </w:tabs>
        <w:spacing w:line="240" w:lineRule="auto" w:before="0" w:after="0"/>
        <w:ind w:left="520" w:right="0" w:hanging="420"/>
        <w:jc w:val="both"/>
        <w:rPr>
          <w:i/>
          <w:sz w:val="24"/>
        </w:rPr>
      </w:pPr>
      <w:r>
        <w:rPr>
          <w:i/>
          <w:sz w:val="24"/>
        </w:rPr>
        <w:t>Proportional in vitro methane and carbon dioxide</w:t>
      </w:r>
      <w:r>
        <w:rPr>
          <w:i/>
          <w:spacing w:val="-9"/>
          <w:sz w:val="24"/>
        </w:rPr>
        <w:t> </w:t>
      </w:r>
      <w:r>
        <w:rPr>
          <w:i/>
          <w:sz w:val="24"/>
        </w:rPr>
        <w:t>productions</w:t>
      </w:r>
    </w:p>
    <w:p>
      <w:pPr>
        <w:pStyle w:val="BodyText"/>
        <w:rPr>
          <w:i/>
        </w:rPr>
      </w:pPr>
    </w:p>
    <w:p>
      <w:pPr>
        <w:pStyle w:val="BodyText"/>
        <w:spacing w:line="477" w:lineRule="auto"/>
        <w:ind w:left="100" w:right="114"/>
        <w:jc w:val="both"/>
      </w:pPr>
      <w:r>
        <w:rPr/>
        <w:t>Methane</w:t>
      </w:r>
      <w:r>
        <w:rPr>
          <w:spacing w:val="-8"/>
        </w:rPr>
        <w:t> </w:t>
      </w:r>
      <w:r>
        <w:rPr/>
        <w:t>production</w:t>
      </w:r>
      <w:r>
        <w:rPr>
          <w:spacing w:val="-6"/>
        </w:rPr>
        <w:t> </w:t>
      </w:r>
      <w:r>
        <w:rPr/>
        <w:t>(mL/g</w:t>
      </w:r>
      <w:r>
        <w:rPr>
          <w:spacing w:val="-8"/>
        </w:rPr>
        <w:t> </w:t>
      </w:r>
      <w:r>
        <w:rPr/>
        <w:t>incubated</w:t>
      </w:r>
      <w:r>
        <w:rPr>
          <w:spacing w:val="-7"/>
        </w:rPr>
        <w:t> </w:t>
      </w:r>
      <w:r>
        <w:rPr/>
        <w:t>DM)</w:t>
      </w:r>
      <w:r>
        <w:rPr>
          <w:spacing w:val="-7"/>
        </w:rPr>
        <w:t> </w:t>
      </w:r>
      <w:r>
        <w:rPr/>
        <w:t>was</w:t>
      </w:r>
      <w:r>
        <w:rPr>
          <w:spacing w:val="-5"/>
        </w:rPr>
        <w:t> </w:t>
      </w:r>
      <w:r>
        <w:rPr/>
        <w:t>linearly</w:t>
      </w:r>
      <w:r>
        <w:rPr>
          <w:spacing w:val="-13"/>
        </w:rPr>
        <w:t> </w:t>
      </w:r>
      <w:r>
        <w:rPr/>
        <w:t>increased</w:t>
      </w:r>
      <w:r>
        <w:rPr>
          <w:spacing w:val="-6"/>
        </w:rPr>
        <w:t> </w:t>
      </w:r>
      <w:r>
        <w:rPr/>
        <w:t>(</w:t>
      </w:r>
      <w:r>
        <w:rPr>
          <w:i/>
        </w:rPr>
        <w:t>P</w:t>
      </w:r>
      <w:r>
        <w:rPr>
          <w:i/>
          <w:spacing w:val="-6"/>
        </w:rPr>
        <w:t> </w:t>
      </w:r>
      <w:r>
        <w:rPr/>
        <w:t>=</w:t>
      </w:r>
      <w:r>
        <w:rPr>
          <w:spacing w:val="-7"/>
        </w:rPr>
        <w:t> </w:t>
      </w:r>
      <w:r>
        <w:rPr/>
        <w:t>.05)</w:t>
      </w:r>
      <w:r>
        <w:rPr>
          <w:spacing w:val="-7"/>
        </w:rPr>
        <w:t> </w:t>
      </w:r>
      <w:r>
        <w:rPr/>
        <w:t>at</w:t>
      </w:r>
      <w:r>
        <w:rPr>
          <w:spacing w:val="-6"/>
        </w:rPr>
        <w:t> </w:t>
      </w:r>
      <w:r>
        <w:rPr/>
        <w:t>6,</w:t>
      </w:r>
      <w:r>
        <w:rPr>
          <w:spacing w:val="-6"/>
        </w:rPr>
        <w:t> </w:t>
      </w:r>
      <w:r>
        <w:rPr/>
        <w:t>24</w:t>
      </w:r>
      <w:r>
        <w:rPr>
          <w:spacing w:val="-6"/>
        </w:rPr>
        <w:t> </w:t>
      </w:r>
      <w:r>
        <w:rPr/>
        <w:t>and</w:t>
      </w:r>
      <w:r>
        <w:rPr>
          <w:spacing w:val="-6"/>
        </w:rPr>
        <w:t> </w:t>
      </w:r>
      <w:r>
        <w:rPr/>
        <w:t>48</w:t>
      </w:r>
      <w:r>
        <w:rPr>
          <w:spacing w:val="-9"/>
        </w:rPr>
        <w:t> </w:t>
      </w:r>
      <w:r>
        <w:rPr/>
        <w:t>h</w:t>
      </w:r>
      <w:r>
        <w:rPr>
          <w:spacing w:val="-6"/>
        </w:rPr>
        <w:t> </w:t>
      </w:r>
      <w:r>
        <w:rPr/>
        <w:t>incubations by</w:t>
      </w:r>
      <w:r>
        <w:rPr>
          <w:spacing w:val="-13"/>
        </w:rPr>
        <w:t> </w:t>
      </w:r>
      <w:r>
        <w:rPr/>
        <w:t>Avena</w:t>
      </w:r>
      <w:r>
        <w:rPr>
          <w:spacing w:val="-10"/>
        </w:rPr>
        <w:t> </w:t>
      </w:r>
      <w:r>
        <w:rPr/>
        <w:t>(Figure</w:t>
      </w:r>
      <w:r>
        <w:rPr>
          <w:spacing w:val="-10"/>
        </w:rPr>
        <w:t> </w:t>
      </w:r>
      <w:r>
        <w:rPr/>
        <w:t>2).</w:t>
      </w:r>
      <w:r>
        <w:rPr>
          <w:spacing w:val="-9"/>
        </w:rPr>
        <w:t> </w:t>
      </w:r>
      <w:r>
        <w:rPr/>
        <w:t>Aguamiel</w:t>
      </w:r>
      <w:r>
        <w:rPr>
          <w:spacing w:val="-8"/>
        </w:rPr>
        <w:t> </w:t>
      </w:r>
      <w:r>
        <w:rPr/>
        <w:t>dose,</w:t>
      </w:r>
      <w:r>
        <w:rPr>
          <w:spacing w:val="-9"/>
        </w:rPr>
        <w:t> </w:t>
      </w:r>
      <w:r>
        <w:rPr/>
        <w:t>and</w:t>
      </w:r>
      <w:r>
        <w:rPr>
          <w:spacing w:val="-9"/>
        </w:rPr>
        <w:t> </w:t>
      </w:r>
      <w:r>
        <w:rPr/>
        <w:t>forage</w:t>
      </w:r>
      <w:r>
        <w:rPr>
          <w:spacing w:val="-10"/>
        </w:rPr>
        <w:t> </w:t>
      </w:r>
      <w:r>
        <w:rPr/>
        <w:t>type</w:t>
      </w:r>
      <w:r>
        <w:rPr>
          <w:spacing w:val="-10"/>
        </w:rPr>
        <w:t> </w:t>
      </w:r>
      <w:r>
        <w:rPr/>
        <w:t>x</w:t>
      </w:r>
      <w:r>
        <w:rPr>
          <w:spacing w:val="-7"/>
        </w:rPr>
        <w:t> </w:t>
      </w:r>
      <w:r>
        <w:rPr/>
        <w:t>aguamiel</w:t>
      </w:r>
      <w:r>
        <w:rPr>
          <w:spacing w:val="-8"/>
        </w:rPr>
        <w:t> </w:t>
      </w:r>
      <w:r>
        <w:rPr/>
        <w:t>dose</w:t>
      </w:r>
      <w:r>
        <w:rPr>
          <w:spacing w:val="-9"/>
        </w:rPr>
        <w:t> </w:t>
      </w:r>
      <w:r>
        <w:rPr/>
        <w:t>interaction</w:t>
      </w:r>
      <w:r>
        <w:rPr>
          <w:spacing w:val="-9"/>
        </w:rPr>
        <w:t> </w:t>
      </w:r>
      <w:r>
        <w:rPr/>
        <w:t>did</w:t>
      </w:r>
      <w:r>
        <w:rPr>
          <w:spacing w:val="-8"/>
        </w:rPr>
        <w:t> </w:t>
      </w:r>
      <w:r>
        <w:rPr/>
        <w:t>not</w:t>
      </w:r>
      <w:r>
        <w:rPr>
          <w:spacing w:val="-8"/>
        </w:rPr>
        <w:t> </w:t>
      </w:r>
      <w:r>
        <w:rPr/>
        <w:t>(</w:t>
      </w:r>
      <w:r>
        <w:rPr>
          <w:i/>
        </w:rPr>
        <w:t>P</w:t>
      </w:r>
      <w:r>
        <w:rPr>
          <w:i/>
          <w:spacing w:val="-9"/>
        </w:rPr>
        <w:t> </w:t>
      </w:r>
      <w:r>
        <w:rPr/>
        <w:t>&gt;</w:t>
      </w:r>
      <w:r>
        <w:rPr>
          <w:spacing w:val="-10"/>
        </w:rPr>
        <w:t> </w:t>
      </w:r>
      <w:r>
        <w:rPr/>
        <w:t>.05)</w:t>
      </w:r>
      <w:r>
        <w:rPr>
          <w:spacing w:val="-9"/>
        </w:rPr>
        <w:t> </w:t>
      </w:r>
      <w:r>
        <w:rPr/>
        <w:t>affect </w:t>
      </w:r>
      <w:r>
        <w:rPr>
          <w:position w:val="2"/>
        </w:rPr>
        <w:t>CH</w:t>
      </w:r>
      <w:r>
        <w:rPr>
          <w:sz w:val="16"/>
        </w:rPr>
        <w:t>4 </w:t>
      </w:r>
      <w:r>
        <w:rPr>
          <w:position w:val="2"/>
        </w:rPr>
        <w:t>production (mL/g incubated DM and mL/g degraded DM) at all hours of incubation. Proportional CH</w:t>
      </w:r>
      <w:r>
        <w:rPr>
          <w:sz w:val="16"/>
        </w:rPr>
        <w:t>4 </w:t>
      </w:r>
      <w:r>
        <w:rPr>
          <w:position w:val="2"/>
        </w:rPr>
        <w:t>production was not (</w:t>
      </w:r>
      <w:r>
        <w:rPr>
          <w:i/>
          <w:position w:val="2"/>
        </w:rPr>
        <w:t>P </w:t>
      </w:r>
      <w:r>
        <w:rPr>
          <w:position w:val="2"/>
        </w:rPr>
        <w:t>&gt; .05) affected by the treatments and their interaction at all hours. Effect of forage type on CO</w:t>
      </w:r>
      <w:r>
        <w:rPr>
          <w:sz w:val="16"/>
        </w:rPr>
        <w:t>2 </w:t>
      </w:r>
      <w:r>
        <w:rPr>
          <w:position w:val="2"/>
        </w:rPr>
        <w:t>production (mL/g incubated DM) was not (</w:t>
      </w:r>
      <w:r>
        <w:rPr>
          <w:i/>
          <w:position w:val="2"/>
        </w:rPr>
        <w:t>P </w:t>
      </w:r>
      <w:r>
        <w:rPr>
          <w:position w:val="2"/>
        </w:rPr>
        <w:t>&gt; .05) significant at incubation hours. Aguamiel dose quadratically affected (</w:t>
      </w:r>
      <w:r>
        <w:rPr>
          <w:i/>
          <w:position w:val="2"/>
        </w:rPr>
        <w:t>P </w:t>
      </w:r>
      <w:r>
        <w:rPr>
          <w:position w:val="2"/>
        </w:rPr>
        <w:t>&lt; .05) CO</w:t>
      </w:r>
      <w:r>
        <w:rPr>
          <w:sz w:val="16"/>
        </w:rPr>
        <w:t>2  </w:t>
      </w:r>
      <w:r>
        <w:rPr>
          <w:position w:val="2"/>
        </w:rPr>
        <w:t>production (mL/g incubated DM) at all hours,</w:t>
      </w:r>
      <w:r>
        <w:rPr>
          <w:spacing w:val="-16"/>
          <w:position w:val="2"/>
        </w:rPr>
        <w:t> </w:t>
      </w:r>
      <w:r>
        <w:rPr>
          <w:position w:val="2"/>
        </w:rPr>
        <w:t>with</w:t>
      </w:r>
    </w:p>
    <w:p>
      <w:pPr>
        <w:spacing w:after="0" w:line="477" w:lineRule="auto"/>
        <w:jc w:val="both"/>
        <w:sectPr>
          <w:footerReference w:type="default" r:id="rId10"/>
          <w:pgSz w:w="12240" w:h="15840"/>
          <w:pgMar w:footer="1002" w:header="0" w:top="1080" w:bottom="1200" w:left="1040" w:right="1020"/>
        </w:sectPr>
      </w:pPr>
    </w:p>
    <w:p>
      <w:pPr>
        <w:pStyle w:val="BodyText"/>
        <w:spacing w:line="480" w:lineRule="auto" w:before="51"/>
        <w:ind w:left="100" w:right="114"/>
        <w:jc w:val="both"/>
      </w:pPr>
      <w:r>
        <w:rPr>
          <w:position w:val="2"/>
        </w:rPr>
        <w:t>34 µ/g DM having the lowest values at all hours. Avena forage increased (linear effect, </w:t>
      </w:r>
      <w:r>
        <w:rPr>
          <w:i/>
          <w:position w:val="2"/>
        </w:rPr>
        <w:t>P </w:t>
      </w:r>
      <w:r>
        <w:rPr>
          <w:position w:val="2"/>
        </w:rPr>
        <w:t>&lt; .05) CO</w:t>
      </w:r>
      <w:r>
        <w:rPr>
          <w:sz w:val="16"/>
        </w:rPr>
        <w:t>2 </w:t>
      </w:r>
      <w:r>
        <w:rPr/>
        <w:t>production (mL/g degraded DM) at all hours. Forage type x aguamiel dose interaction effects were </w:t>
      </w:r>
      <w:r>
        <w:rPr>
          <w:spacing w:val="3"/>
        </w:rPr>
        <w:t>not </w:t>
      </w:r>
      <w:r>
        <w:rPr>
          <w:position w:val="2"/>
        </w:rPr>
        <w:t>(</w:t>
      </w:r>
      <w:r>
        <w:rPr>
          <w:i/>
          <w:position w:val="2"/>
        </w:rPr>
        <w:t>P </w:t>
      </w:r>
      <w:r>
        <w:rPr>
          <w:position w:val="2"/>
        </w:rPr>
        <w:t>&gt; .05) significant for CO</w:t>
      </w:r>
      <w:r>
        <w:rPr>
          <w:sz w:val="16"/>
        </w:rPr>
        <w:t>2 </w:t>
      </w:r>
      <w:r>
        <w:rPr>
          <w:position w:val="2"/>
        </w:rPr>
        <w:t>production (mL/g degraded DM) at all hours. Eichhornia forage increased (linear,</w:t>
      </w:r>
      <w:r>
        <w:rPr>
          <w:spacing w:val="-9"/>
          <w:position w:val="2"/>
        </w:rPr>
        <w:t> </w:t>
      </w:r>
      <w:r>
        <w:rPr>
          <w:position w:val="2"/>
        </w:rPr>
        <w:t>effect</w:t>
      </w:r>
      <w:r>
        <w:rPr>
          <w:spacing w:val="-10"/>
          <w:position w:val="2"/>
        </w:rPr>
        <w:t> </w:t>
      </w:r>
      <w:r>
        <w:rPr>
          <w:i/>
          <w:position w:val="2"/>
        </w:rPr>
        <w:t>P</w:t>
      </w:r>
      <w:r>
        <w:rPr>
          <w:i/>
          <w:spacing w:val="-9"/>
          <w:position w:val="2"/>
        </w:rPr>
        <w:t> </w:t>
      </w:r>
      <w:r>
        <w:rPr>
          <w:position w:val="2"/>
        </w:rPr>
        <w:t>&lt;</w:t>
      </w:r>
      <w:r>
        <w:rPr>
          <w:spacing w:val="-12"/>
          <w:position w:val="2"/>
        </w:rPr>
        <w:t> </w:t>
      </w:r>
      <w:r>
        <w:rPr>
          <w:position w:val="2"/>
        </w:rPr>
        <w:t>.05)</w:t>
      </w:r>
      <w:r>
        <w:rPr>
          <w:spacing w:val="-12"/>
          <w:position w:val="2"/>
        </w:rPr>
        <w:t> </w:t>
      </w:r>
      <w:r>
        <w:rPr>
          <w:position w:val="2"/>
        </w:rPr>
        <w:t>proportional</w:t>
      </w:r>
      <w:r>
        <w:rPr>
          <w:spacing w:val="-11"/>
          <w:position w:val="2"/>
        </w:rPr>
        <w:t> </w:t>
      </w:r>
      <w:r>
        <w:rPr>
          <w:position w:val="2"/>
        </w:rPr>
        <w:t>CO</w:t>
      </w:r>
      <w:r>
        <w:rPr>
          <w:sz w:val="16"/>
        </w:rPr>
        <w:t>2</w:t>
      </w:r>
      <w:r>
        <w:rPr>
          <w:spacing w:val="10"/>
          <w:sz w:val="16"/>
        </w:rPr>
        <w:t> </w:t>
      </w:r>
      <w:r>
        <w:rPr>
          <w:position w:val="2"/>
        </w:rPr>
        <w:t>production</w:t>
      </w:r>
      <w:r>
        <w:rPr>
          <w:spacing w:val="-11"/>
          <w:position w:val="2"/>
        </w:rPr>
        <w:t> </w:t>
      </w:r>
      <w:r>
        <w:rPr>
          <w:position w:val="2"/>
        </w:rPr>
        <w:t>at</w:t>
      </w:r>
      <w:r>
        <w:rPr>
          <w:spacing w:val="-11"/>
          <w:position w:val="2"/>
        </w:rPr>
        <w:t> </w:t>
      </w:r>
      <w:r>
        <w:rPr>
          <w:position w:val="2"/>
        </w:rPr>
        <w:t>all</w:t>
      </w:r>
      <w:r>
        <w:rPr>
          <w:spacing w:val="-10"/>
          <w:position w:val="2"/>
        </w:rPr>
        <w:t> </w:t>
      </w:r>
      <w:r>
        <w:rPr>
          <w:position w:val="2"/>
        </w:rPr>
        <w:t>hours.</w:t>
      </w:r>
      <w:r>
        <w:rPr>
          <w:spacing w:val="-12"/>
          <w:position w:val="2"/>
        </w:rPr>
        <w:t> </w:t>
      </w:r>
      <w:r>
        <w:rPr>
          <w:position w:val="2"/>
        </w:rPr>
        <w:t>Proportional</w:t>
      </w:r>
      <w:r>
        <w:rPr>
          <w:spacing w:val="-11"/>
          <w:position w:val="2"/>
        </w:rPr>
        <w:t> </w:t>
      </w:r>
      <w:r>
        <w:rPr>
          <w:position w:val="2"/>
        </w:rPr>
        <w:t>CO</w:t>
      </w:r>
      <w:r>
        <w:rPr>
          <w:sz w:val="16"/>
        </w:rPr>
        <w:t>2</w:t>
      </w:r>
      <w:r>
        <w:rPr>
          <w:spacing w:val="10"/>
          <w:sz w:val="16"/>
        </w:rPr>
        <w:t> </w:t>
      </w:r>
      <w:r>
        <w:rPr>
          <w:position w:val="2"/>
        </w:rPr>
        <w:t>production</w:t>
      </w:r>
      <w:r>
        <w:rPr>
          <w:spacing w:val="-11"/>
          <w:position w:val="2"/>
        </w:rPr>
        <w:t> </w:t>
      </w:r>
      <w:r>
        <w:rPr>
          <w:position w:val="2"/>
        </w:rPr>
        <w:t>at</w:t>
      </w:r>
      <w:r>
        <w:rPr>
          <w:spacing w:val="-8"/>
          <w:position w:val="2"/>
        </w:rPr>
        <w:t> </w:t>
      </w:r>
      <w:r>
        <w:rPr>
          <w:position w:val="2"/>
        </w:rPr>
        <w:t>all</w:t>
      </w:r>
      <w:r>
        <w:rPr>
          <w:spacing w:val="-10"/>
          <w:position w:val="2"/>
        </w:rPr>
        <w:t> </w:t>
      </w:r>
      <w:r>
        <w:rPr>
          <w:position w:val="2"/>
        </w:rPr>
        <w:t>hours </w:t>
      </w:r>
      <w:r>
        <w:rPr/>
        <w:t>were linearly and quadratically affected (</w:t>
      </w:r>
      <w:r>
        <w:rPr>
          <w:i/>
        </w:rPr>
        <w:t>P </w:t>
      </w:r>
      <w:r>
        <w:rPr/>
        <w:t>&lt; .05) by aguamiel dose, with 34 µ/g DM dose having the lowest production at all hours (Figure 3). Forage type x aguamiel dose interaction affected </w:t>
      </w:r>
      <w:r>
        <w:rPr>
          <w:spacing w:val="4"/>
        </w:rPr>
        <w:t>(</w:t>
      </w:r>
      <w:r>
        <w:rPr>
          <w:i/>
          <w:spacing w:val="4"/>
        </w:rPr>
        <w:t>P </w:t>
      </w:r>
      <w:r>
        <w:rPr/>
        <w:t>&lt; .05) </w:t>
      </w:r>
      <w:r>
        <w:rPr>
          <w:position w:val="2"/>
        </w:rPr>
        <w:t>proportional CO</w:t>
      </w:r>
      <w:r>
        <w:rPr>
          <w:sz w:val="16"/>
        </w:rPr>
        <w:t>2</w:t>
      </w:r>
      <w:r>
        <w:rPr>
          <w:spacing w:val="17"/>
          <w:sz w:val="16"/>
        </w:rPr>
        <w:t> </w:t>
      </w:r>
      <w:r>
        <w:rPr>
          <w:position w:val="2"/>
        </w:rPr>
        <w:t>production.</w:t>
      </w:r>
    </w:p>
    <w:p>
      <w:pPr>
        <w:pStyle w:val="BodyText"/>
      </w:pPr>
    </w:p>
    <w:p>
      <w:pPr>
        <w:pStyle w:val="BodyText"/>
        <w:spacing w:before="11"/>
      </w:pPr>
    </w:p>
    <w:p>
      <w:pPr>
        <w:pStyle w:val="Heading1"/>
        <w:numPr>
          <w:ilvl w:val="0"/>
          <w:numId w:val="1"/>
        </w:numPr>
        <w:tabs>
          <w:tab w:pos="340" w:val="left" w:leader="none"/>
        </w:tabs>
        <w:spacing w:line="240" w:lineRule="auto" w:before="0" w:after="0"/>
        <w:ind w:left="340" w:right="0" w:hanging="240"/>
        <w:jc w:val="both"/>
      </w:pPr>
      <w:r>
        <w:rPr/>
        <w:t>Discussion</w:t>
      </w:r>
    </w:p>
    <w:p>
      <w:pPr>
        <w:pStyle w:val="BodyText"/>
        <w:spacing w:before="6"/>
        <w:rPr>
          <w:b/>
          <w:sz w:val="23"/>
        </w:rPr>
      </w:pPr>
    </w:p>
    <w:p>
      <w:pPr>
        <w:pStyle w:val="BodyText"/>
        <w:spacing w:line="480" w:lineRule="auto"/>
        <w:ind w:left="100" w:right="114"/>
        <w:jc w:val="both"/>
      </w:pPr>
      <w:r>
        <w:rPr/>
        <w:t>Except for Avena which is a grass fodder, the other forage species are non-grass fodders. The studied forage species had a good nutrient profile except for Avena, which had the lowest CP content of &lt; 90 g/kg DM and the highest NDF and ADL contents. With the exception of Avena, the high CP content of the other forage species shows their potential to provide degradable N when used as supplements to a low quality roughage or grass such as Avena [24,25]. Low CP and high fiber contents generally have some</w:t>
      </w:r>
      <w:r>
        <w:rPr>
          <w:spacing w:val="-4"/>
        </w:rPr>
        <w:t> </w:t>
      </w:r>
      <w:r>
        <w:rPr/>
        <w:t>implications</w:t>
      </w:r>
      <w:r>
        <w:rPr>
          <w:spacing w:val="-4"/>
        </w:rPr>
        <w:t> </w:t>
      </w:r>
      <w:r>
        <w:rPr/>
        <w:t>on</w:t>
      </w:r>
      <w:r>
        <w:rPr>
          <w:spacing w:val="-4"/>
        </w:rPr>
        <w:t> </w:t>
      </w:r>
      <w:r>
        <w:rPr/>
        <w:t>the</w:t>
      </w:r>
      <w:r>
        <w:rPr>
          <w:spacing w:val="-7"/>
        </w:rPr>
        <w:t> </w:t>
      </w:r>
      <w:r>
        <w:rPr/>
        <w:t>nutritive</w:t>
      </w:r>
      <w:r>
        <w:rPr>
          <w:spacing w:val="-4"/>
        </w:rPr>
        <w:t> </w:t>
      </w:r>
      <w:r>
        <w:rPr/>
        <w:t>value</w:t>
      </w:r>
      <w:r>
        <w:rPr>
          <w:spacing w:val="-4"/>
        </w:rPr>
        <w:t> </w:t>
      </w:r>
      <w:r>
        <w:rPr/>
        <w:t>of</w:t>
      </w:r>
      <w:r>
        <w:rPr>
          <w:spacing w:val="-5"/>
        </w:rPr>
        <w:t> </w:t>
      </w:r>
      <w:r>
        <w:rPr/>
        <w:t>a</w:t>
      </w:r>
      <w:r>
        <w:rPr>
          <w:spacing w:val="-5"/>
        </w:rPr>
        <w:t> </w:t>
      </w:r>
      <w:r>
        <w:rPr/>
        <w:t>diet.</w:t>
      </w:r>
      <w:r>
        <w:rPr>
          <w:spacing w:val="-4"/>
        </w:rPr>
        <w:t> </w:t>
      </w:r>
      <w:r>
        <w:rPr/>
        <w:t>All</w:t>
      </w:r>
      <w:r>
        <w:rPr>
          <w:spacing w:val="-3"/>
        </w:rPr>
        <w:t> </w:t>
      </w:r>
      <w:r>
        <w:rPr/>
        <w:t>the</w:t>
      </w:r>
      <w:r>
        <w:rPr>
          <w:spacing w:val="-4"/>
        </w:rPr>
        <w:t> </w:t>
      </w:r>
      <w:r>
        <w:rPr/>
        <w:t>non-grass</w:t>
      </w:r>
      <w:r>
        <w:rPr>
          <w:spacing w:val="-3"/>
        </w:rPr>
        <w:t> </w:t>
      </w:r>
      <w:r>
        <w:rPr/>
        <w:t>fodders,</w:t>
      </w:r>
      <w:r>
        <w:rPr>
          <w:spacing w:val="-4"/>
        </w:rPr>
        <w:t> </w:t>
      </w:r>
      <w:r>
        <w:rPr/>
        <w:t>especially</w:t>
      </w:r>
      <w:r>
        <w:rPr>
          <w:spacing w:val="-10"/>
        </w:rPr>
        <w:t> </w:t>
      </w:r>
      <w:r>
        <w:rPr/>
        <w:t>Caesalpinia</w:t>
      </w:r>
      <w:r>
        <w:rPr>
          <w:spacing w:val="-1"/>
        </w:rPr>
        <w:t> </w:t>
      </w:r>
      <w:r>
        <w:rPr/>
        <w:t>with highest</w:t>
      </w:r>
      <w:r>
        <w:rPr>
          <w:spacing w:val="-15"/>
        </w:rPr>
        <w:t> </w:t>
      </w:r>
      <w:r>
        <w:rPr/>
        <w:t>levels</w:t>
      </w:r>
      <w:r>
        <w:rPr>
          <w:spacing w:val="-15"/>
        </w:rPr>
        <w:t> </w:t>
      </w:r>
      <w:r>
        <w:rPr/>
        <w:t>of</w:t>
      </w:r>
      <w:r>
        <w:rPr>
          <w:spacing w:val="-17"/>
        </w:rPr>
        <w:t> </w:t>
      </w:r>
      <w:r>
        <w:rPr/>
        <w:t>total</w:t>
      </w:r>
      <w:r>
        <w:rPr>
          <w:spacing w:val="-15"/>
        </w:rPr>
        <w:t> </w:t>
      </w:r>
      <w:r>
        <w:rPr/>
        <w:t>phenolics</w:t>
      </w:r>
      <w:r>
        <w:rPr>
          <w:spacing w:val="-16"/>
        </w:rPr>
        <w:t> </w:t>
      </w:r>
      <w:r>
        <w:rPr/>
        <w:t>and</w:t>
      </w:r>
      <w:r>
        <w:rPr>
          <w:spacing w:val="-16"/>
        </w:rPr>
        <w:t> </w:t>
      </w:r>
      <w:r>
        <w:rPr/>
        <w:t>saponins,</w:t>
      </w:r>
      <w:r>
        <w:rPr>
          <w:spacing w:val="-16"/>
        </w:rPr>
        <w:t> </w:t>
      </w:r>
      <w:r>
        <w:rPr/>
        <w:t>contained</w:t>
      </w:r>
      <w:r>
        <w:rPr>
          <w:spacing w:val="-16"/>
        </w:rPr>
        <w:t> </w:t>
      </w:r>
      <w:r>
        <w:rPr/>
        <w:t>secondary</w:t>
      </w:r>
      <w:r>
        <w:rPr>
          <w:spacing w:val="-21"/>
        </w:rPr>
        <w:t> </w:t>
      </w:r>
      <w:r>
        <w:rPr/>
        <w:t>metabolites</w:t>
      </w:r>
      <w:r>
        <w:rPr>
          <w:spacing w:val="-16"/>
        </w:rPr>
        <w:t> </w:t>
      </w:r>
      <w:r>
        <w:rPr/>
        <w:t>which</w:t>
      </w:r>
      <w:r>
        <w:rPr>
          <w:spacing w:val="-16"/>
        </w:rPr>
        <w:t> </w:t>
      </w:r>
      <w:r>
        <w:rPr/>
        <w:t>are</w:t>
      </w:r>
      <w:r>
        <w:rPr>
          <w:spacing w:val="-18"/>
        </w:rPr>
        <w:t> </w:t>
      </w:r>
      <w:r>
        <w:rPr/>
        <w:t>known</w:t>
      </w:r>
      <w:r>
        <w:rPr>
          <w:spacing w:val="-16"/>
        </w:rPr>
        <w:t> </w:t>
      </w:r>
      <w:r>
        <w:rPr/>
        <w:t>to</w:t>
      </w:r>
      <w:r>
        <w:rPr>
          <w:spacing w:val="-15"/>
        </w:rPr>
        <w:t> </w:t>
      </w:r>
      <w:r>
        <w:rPr/>
        <w:t>affect feed utilization in livestock. The high content of total phenolics and saponins in Caesalpinia may have some negative impacts like depression of feed intake and digestibility and /or toxic effect on hindgut microorganisms in the</w:t>
      </w:r>
      <w:r>
        <w:rPr>
          <w:spacing w:val="-6"/>
        </w:rPr>
        <w:t> </w:t>
      </w:r>
      <w:r>
        <w:rPr/>
        <w:t>horse.</w:t>
      </w:r>
    </w:p>
    <w:p>
      <w:pPr>
        <w:pStyle w:val="BodyText"/>
        <w:spacing w:line="480" w:lineRule="auto" w:before="10"/>
        <w:ind w:left="100" w:right="117" w:firstLine="720"/>
        <w:jc w:val="both"/>
      </w:pPr>
      <w:r>
        <w:rPr/>
        <w:t>The</w:t>
      </w:r>
      <w:r>
        <w:rPr>
          <w:spacing w:val="-12"/>
        </w:rPr>
        <w:t> </w:t>
      </w:r>
      <w:r>
        <w:rPr>
          <w:i/>
        </w:rPr>
        <w:t>in</w:t>
      </w:r>
      <w:r>
        <w:rPr>
          <w:i/>
          <w:spacing w:val="-11"/>
        </w:rPr>
        <w:t> </w:t>
      </w:r>
      <w:r>
        <w:rPr>
          <w:i/>
        </w:rPr>
        <w:t>vitro</w:t>
      </w:r>
      <w:r>
        <w:rPr>
          <w:i/>
          <w:spacing w:val="-11"/>
        </w:rPr>
        <w:t> </w:t>
      </w:r>
      <w:r>
        <w:rPr/>
        <w:t>fermentation</w:t>
      </w:r>
      <w:r>
        <w:rPr>
          <w:spacing w:val="-8"/>
        </w:rPr>
        <w:t> </w:t>
      </w:r>
      <w:r>
        <w:rPr/>
        <w:t>technique</w:t>
      </w:r>
      <w:r>
        <w:rPr>
          <w:spacing w:val="-11"/>
        </w:rPr>
        <w:t> </w:t>
      </w:r>
      <w:r>
        <w:rPr/>
        <w:t>has</w:t>
      </w:r>
      <w:r>
        <w:rPr>
          <w:spacing w:val="-11"/>
        </w:rPr>
        <w:t> </w:t>
      </w:r>
      <w:r>
        <w:rPr/>
        <w:t>been</w:t>
      </w:r>
      <w:r>
        <w:rPr>
          <w:spacing w:val="-9"/>
        </w:rPr>
        <w:t> </w:t>
      </w:r>
      <w:r>
        <w:rPr/>
        <w:t>widely</w:t>
      </w:r>
      <w:r>
        <w:rPr>
          <w:spacing w:val="-13"/>
        </w:rPr>
        <w:t> </w:t>
      </w:r>
      <w:r>
        <w:rPr/>
        <w:t>used</w:t>
      </w:r>
      <w:r>
        <w:rPr>
          <w:spacing w:val="-11"/>
        </w:rPr>
        <w:t> </w:t>
      </w:r>
      <w:r>
        <w:rPr/>
        <w:t>to</w:t>
      </w:r>
      <w:r>
        <w:rPr>
          <w:spacing w:val="-11"/>
        </w:rPr>
        <w:t> </w:t>
      </w:r>
      <w:r>
        <w:rPr/>
        <w:t>evaluate</w:t>
      </w:r>
      <w:r>
        <w:rPr>
          <w:spacing w:val="-12"/>
        </w:rPr>
        <w:t> </w:t>
      </w:r>
      <w:r>
        <w:rPr/>
        <w:t>fermentation</w:t>
      </w:r>
      <w:r>
        <w:rPr>
          <w:spacing w:val="-11"/>
        </w:rPr>
        <w:t> </w:t>
      </w:r>
      <w:r>
        <w:rPr/>
        <w:t>of</w:t>
      </w:r>
      <w:r>
        <w:rPr>
          <w:spacing w:val="-12"/>
        </w:rPr>
        <w:t> </w:t>
      </w:r>
      <w:r>
        <w:rPr/>
        <w:t>feed</w:t>
      </w:r>
      <w:r>
        <w:rPr>
          <w:spacing w:val="-11"/>
        </w:rPr>
        <w:t> </w:t>
      </w:r>
      <w:r>
        <w:rPr/>
        <w:t>as</w:t>
      </w:r>
      <w:r>
        <w:rPr>
          <w:spacing w:val="-8"/>
        </w:rPr>
        <w:t> </w:t>
      </w:r>
      <w:r>
        <w:rPr/>
        <w:t>well as test the efficacy of feed additives in livestock due to its simplicity, sensitivity and efficiency. It has been</w:t>
      </w:r>
      <w:r>
        <w:rPr>
          <w:spacing w:val="-4"/>
        </w:rPr>
        <w:t> </w:t>
      </w:r>
      <w:r>
        <w:rPr/>
        <w:t>used</w:t>
      </w:r>
      <w:r>
        <w:rPr>
          <w:spacing w:val="-2"/>
        </w:rPr>
        <w:t> </w:t>
      </w:r>
      <w:r>
        <w:rPr/>
        <w:t>in</w:t>
      </w:r>
      <w:r>
        <w:rPr>
          <w:spacing w:val="-3"/>
        </w:rPr>
        <w:t> </w:t>
      </w:r>
      <w:r>
        <w:rPr/>
        <w:t>ruminants</w:t>
      </w:r>
      <w:r>
        <w:rPr>
          <w:spacing w:val="-3"/>
        </w:rPr>
        <w:t> </w:t>
      </w:r>
      <w:r>
        <w:rPr/>
        <w:t>and</w:t>
      </w:r>
      <w:r>
        <w:rPr>
          <w:spacing w:val="-4"/>
        </w:rPr>
        <w:t> </w:t>
      </w:r>
      <w:r>
        <w:rPr/>
        <w:t>horses</w:t>
      </w:r>
      <w:r>
        <w:rPr>
          <w:spacing w:val="-4"/>
        </w:rPr>
        <w:t> </w:t>
      </w:r>
      <w:r>
        <w:rPr/>
        <w:t>to</w:t>
      </w:r>
      <w:r>
        <w:rPr>
          <w:spacing w:val="-3"/>
        </w:rPr>
        <w:t> </w:t>
      </w:r>
      <w:r>
        <w:rPr/>
        <w:t>evaluate</w:t>
      </w:r>
      <w:r>
        <w:rPr>
          <w:spacing w:val="-5"/>
        </w:rPr>
        <w:t> </w:t>
      </w:r>
      <w:r>
        <w:rPr/>
        <w:t>nutritive</w:t>
      </w:r>
      <w:r>
        <w:rPr>
          <w:spacing w:val="-4"/>
        </w:rPr>
        <w:t> </w:t>
      </w:r>
      <w:r>
        <w:rPr/>
        <w:t>value</w:t>
      </w:r>
      <w:r>
        <w:rPr>
          <w:spacing w:val="-4"/>
        </w:rPr>
        <w:t> </w:t>
      </w:r>
      <w:r>
        <w:rPr/>
        <w:t>and</w:t>
      </w:r>
      <w:r>
        <w:rPr>
          <w:spacing w:val="-2"/>
        </w:rPr>
        <w:t> </w:t>
      </w:r>
      <w:r>
        <w:rPr/>
        <w:t>utilization</w:t>
      </w:r>
      <w:r>
        <w:rPr>
          <w:spacing w:val="-4"/>
        </w:rPr>
        <w:t> </w:t>
      </w:r>
      <w:r>
        <w:rPr/>
        <w:t>of</w:t>
      </w:r>
      <w:r>
        <w:rPr>
          <w:spacing w:val="-5"/>
        </w:rPr>
        <w:t> </w:t>
      </w:r>
      <w:r>
        <w:rPr/>
        <w:t>feeds.</w:t>
      </w:r>
      <w:r>
        <w:rPr>
          <w:spacing w:val="-4"/>
        </w:rPr>
        <w:t> </w:t>
      </w:r>
      <w:r>
        <w:rPr/>
        <w:t>The</w:t>
      </w:r>
      <w:r>
        <w:rPr>
          <w:spacing w:val="-3"/>
        </w:rPr>
        <w:t> </w:t>
      </w:r>
      <w:r>
        <w:rPr/>
        <w:t>technique</w:t>
      </w:r>
      <w:r>
        <w:rPr>
          <w:spacing w:val="-2"/>
        </w:rPr>
        <w:t> </w:t>
      </w:r>
      <w:r>
        <w:rPr/>
        <w:t>has proved a reliable and successful tool to evaluate the nutritive value of diets of equine using inoculum either</w:t>
      </w:r>
      <w:r>
        <w:rPr>
          <w:spacing w:val="31"/>
        </w:rPr>
        <w:t> </w:t>
      </w:r>
      <w:r>
        <w:rPr/>
        <w:t>from</w:t>
      </w:r>
      <w:r>
        <w:rPr>
          <w:spacing w:val="35"/>
        </w:rPr>
        <w:t> </w:t>
      </w:r>
      <w:r>
        <w:rPr/>
        <w:t>feces</w:t>
      </w:r>
      <w:r>
        <w:rPr>
          <w:spacing w:val="32"/>
        </w:rPr>
        <w:t> </w:t>
      </w:r>
      <w:r>
        <w:rPr/>
        <w:t>or</w:t>
      </w:r>
      <w:r>
        <w:rPr>
          <w:spacing w:val="34"/>
        </w:rPr>
        <w:t> </w:t>
      </w:r>
      <w:r>
        <w:rPr/>
        <w:t>cecal</w:t>
      </w:r>
      <w:r>
        <w:rPr>
          <w:spacing w:val="32"/>
        </w:rPr>
        <w:t> </w:t>
      </w:r>
      <w:r>
        <w:rPr/>
        <w:t>contents</w:t>
      </w:r>
      <w:r>
        <w:rPr>
          <w:spacing w:val="32"/>
        </w:rPr>
        <w:t> </w:t>
      </w:r>
      <w:r>
        <w:rPr/>
        <w:t>[10,26].</w:t>
      </w:r>
      <w:r>
        <w:rPr>
          <w:spacing w:val="34"/>
        </w:rPr>
        <w:t> </w:t>
      </w:r>
      <w:r>
        <w:rPr>
          <w:spacing w:val="-3"/>
        </w:rPr>
        <w:t>In</w:t>
      </w:r>
      <w:r>
        <w:rPr>
          <w:spacing w:val="32"/>
        </w:rPr>
        <w:t> </w:t>
      </w:r>
      <w:r>
        <w:rPr/>
        <w:t>the</w:t>
      </w:r>
      <w:r>
        <w:rPr>
          <w:spacing w:val="31"/>
        </w:rPr>
        <w:t> </w:t>
      </w:r>
      <w:r>
        <w:rPr/>
        <w:t>present</w:t>
      </w:r>
      <w:r>
        <w:rPr>
          <w:spacing w:val="32"/>
        </w:rPr>
        <w:t> </w:t>
      </w:r>
      <w:r>
        <w:rPr/>
        <w:t>study,</w:t>
      </w:r>
      <w:r>
        <w:rPr>
          <w:spacing w:val="32"/>
        </w:rPr>
        <w:t> </w:t>
      </w:r>
      <w:r>
        <w:rPr/>
        <w:t>the</w:t>
      </w:r>
      <w:r>
        <w:rPr>
          <w:spacing w:val="37"/>
        </w:rPr>
        <w:t> </w:t>
      </w:r>
      <w:r>
        <w:rPr>
          <w:i/>
        </w:rPr>
        <w:t>in</w:t>
      </w:r>
      <w:r>
        <w:rPr>
          <w:i/>
          <w:spacing w:val="35"/>
        </w:rPr>
        <w:t> </w:t>
      </w:r>
      <w:r>
        <w:rPr>
          <w:i/>
        </w:rPr>
        <w:t>vitro</w:t>
      </w:r>
      <w:r>
        <w:rPr>
          <w:i/>
          <w:spacing w:val="33"/>
        </w:rPr>
        <w:t> </w:t>
      </w:r>
      <w:r>
        <w:rPr/>
        <w:t>incubation</w:t>
      </w:r>
      <w:r>
        <w:rPr>
          <w:spacing w:val="32"/>
        </w:rPr>
        <w:t> </w:t>
      </w:r>
      <w:r>
        <w:rPr/>
        <w:t>period</w:t>
      </w:r>
      <w:r>
        <w:rPr>
          <w:spacing w:val="34"/>
        </w:rPr>
        <w:t> </w:t>
      </w:r>
      <w:r>
        <w:rPr/>
        <w:t>was</w:t>
      </w:r>
    </w:p>
    <w:p>
      <w:pPr>
        <w:spacing w:after="0" w:line="480" w:lineRule="auto"/>
        <w:jc w:val="both"/>
        <w:sectPr>
          <w:footerReference w:type="default" r:id="rId11"/>
          <w:pgSz w:w="12240" w:h="15840"/>
          <w:pgMar w:footer="1002" w:header="0" w:top="1080" w:bottom="1200" w:left="1040" w:right="1020"/>
          <w:pgNumType w:start="11"/>
        </w:sectPr>
      </w:pPr>
    </w:p>
    <w:p>
      <w:pPr>
        <w:pStyle w:val="BodyText"/>
        <w:spacing w:line="480" w:lineRule="auto" w:before="52"/>
        <w:ind w:left="100" w:right="118"/>
        <w:jc w:val="right"/>
      </w:pPr>
      <w:r>
        <w:rPr/>
        <w:t>extended to 48 h to ensure complete fermentation of the substrates, though the average transit</w:t>
      </w:r>
      <w:r>
        <w:rPr>
          <w:spacing w:val="7"/>
        </w:rPr>
        <w:t> </w:t>
      </w:r>
      <w:r>
        <w:rPr/>
        <w:t>time</w:t>
      </w:r>
      <w:r>
        <w:rPr>
          <w:spacing w:val="7"/>
        </w:rPr>
        <w:t> </w:t>
      </w:r>
      <w:r>
        <w:rPr/>
        <w:t>for ingesta</w:t>
      </w:r>
      <w:r>
        <w:rPr>
          <w:spacing w:val="-4"/>
        </w:rPr>
        <w:t> </w:t>
      </w:r>
      <w:r>
        <w:rPr/>
        <w:t>passing</w:t>
      </w:r>
      <w:r>
        <w:rPr>
          <w:spacing w:val="-9"/>
        </w:rPr>
        <w:t> </w:t>
      </w:r>
      <w:r>
        <w:rPr/>
        <w:t>through</w:t>
      </w:r>
      <w:r>
        <w:rPr>
          <w:spacing w:val="-4"/>
        </w:rPr>
        <w:t> </w:t>
      </w:r>
      <w:r>
        <w:rPr/>
        <w:t>the</w:t>
      </w:r>
      <w:r>
        <w:rPr>
          <w:spacing w:val="-4"/>
        </w:rPr>
        <w:t> </w:t>
      </w:r>
      <w:r>
        <w:rPr/>
        <w:t>gastrointestinal</w:t>
      </w:r>
      <w:r>
        <w:rPr>
          <w:spacing w:val="-6"/>
        </w:rPr>
        <w:t> </w:t>
      </w:r>
      <w:r>
        <w:rPr/>
        <w:t>tract</w:t>
      </w:r>
      <w:r>
        <w:rPr>
          <w:spacing w:val="-6"/>
        </w:rPr>
        <w:t> </w:t>
      </w:r>
      <w:r>
        <w:rPr/>
        <w:t>of</w:t>
      </w:r>
      <w:r>
        <w:rPr>
          <w:spacing w:val="-7"/>
        </w:rPr>
        <w:t> </w:t>
      </w:r>
      <w:r>
        <w:rPr/>
        <w:t>the</w:t>
      </w:r>
      <w:r>
        <w:rPr>
          <w:spacing w:val="-7"/>
        </w:rPr>
        <w:t> </w:t>
      </w:r>
      <w:r>
        <w:rPr/>
        <w:t>horse</w:t>
      </w:r>
      <w:r>
        <w:rPr>
          <w:spacing w:val="-5"/>
        </w:rPr>
        <w:t> </w:t>
      </w:r>
      <w:r>
        <w:rPr/>
        <w:t>ranges</w:t>
      </w:r>
      <w:r>
        <w:rPr>
          <w:spacing w:val="-4"/>
        </w:rPr>
        <w:t> </w:t>
      </w:r>
      <w:r>
        <w:rPr/>
        <w:t>between</w:t>
      </w:r>
      <w:r>
        <w:rPr>
          <w:spacing w:val="-6"/>
        </w:rPr>
        <w:t> </w:t>
      </w:r>
      <w:r>
        <w:rPr/>
        <w:t>36</w:t>
      </w:r>
      <w:r>
        <w:rPr>
          <w:spacing w:val="-6"/>
        </w:rPr>
        <w:t> </w:t>
      </w:r>
      <w:r>
        <w:rPr/>
        <w:t>and</w:t>
      </w:r>
      <w:r>
        <w:rPr>
          <w:spacing w:val="-4"/>
        </w:rPr>
        <w:t> </w:t>
      </w:r>
      <w:r>
        <w:rPr/>
        <w:t>38</w:t>
      </w:r>
      <w:r>
        <w:rPr>
          <w:spacing w:val="-6"/>
        </w:rPr>
        <w:t> </w:t>
      </w:r>
      <w:r>
        <w:rPr/>
        <w:t>h</w:t>
      </w:r>
      <w:r>
        <w:rPr>
          <w:spacing w:val="-4"/>
        </w:rPr>
        <w:t> </w:t>
      </w:r>
      <w:r>
        <w:rPr/>
        <w:t>[27].</w:t>
      </w:r>
      <w:r>
        <w:rPr>
          <w:spacing w:val="-6"/>
        </w:rPr>
        <w:t> </w:t>
      </w:r>
      <w:r>
        <w:rPr/>
        <w:t>Based</w:t>
      </w:r>
      <w:r>
        <w:rPr>
          <w:spacing w:val="-4"/>
        </w:rPr>
        <w:t> </w:t>
      </w:r>
      <w:r>
        <w:rPr/>
        <w:t>on the</w:t>
      </w:r>
      <w:r>
        <w:rPr>
          <w:spacing w:val="14"/>
        </w:rPr>
        <w:t> </w:t>
      </w:r>
      <w:r>
        <w:rPr/>
        <w:t>available</w:t>
      </w:r>
      <w:r>
        <w:rPr>
          <w:spacing w:val="14"/>
        </w:rPr>
        <w:t> </w:t>
      </w:r>
      <w:r>
        <w:rPr/>
        <w:t>information</w:t>
      </w:r>
      <w:r>
        <w:rPr>
          <w:spacing w:val="17"/>
        </w:rPr>
        <w:t> </w:t>
      </w:r>
      <w:r>
        <w:rPr/>
        <w:t>at</w:t>
      </w:r>
      <w:r>
        <w:rPr>
          <w:spacing w:val="15"/>
        </w:rPr>
        <w:t> </w:t>
      </w:r>
      <w:r>
        <w:rPr/>
        <w:t>our</w:t>
      </w:r>
      <w:r>
        <w:rPr>
          <w:spacing w:val="13"/>
        </w:rPr>
        <w:t> </w:t>
      </w:r>
      <w:r>
        <w:rPr/>
        <w:t>disposal,</w:t>
      </w:r>
      <w:r>
        <w:rPr>
          <w:spacing w:val="15"/>
        </w:rPr>
        <w:t> </w:t>
      </w:r>
      <w:r>
        <w:rPr/>
        <w:t>there</w:t>
      </w:r>
      <w:r>
        <w:rPr>
          <w:spacing w:val="13"/>
        </w:rPr>
        <w:t> </w:t>
      </w:r>
      <w:r>
        <w:rPr/>
        <w:t>are</w:t>
      </w:r>
      <w:r>
        <w:rPr>
          <w:spacing w:val="13"/>
        </w:rPr>
        <w:t> </w:t>
      </w:r>
      <w:r>
        <w:rPr/>
        <w:t>no</w:t>
      </w:r>
      <w:r>
        <w:rPr>
          <w:spacing w:val="14"/>
        </w:rPr>
        <w:t> </w:t>
      </w:r>
      <w:r>
        <w:rPr/>
        <w:t>studies</w:t>
      </w:r>
      <w:r>
        <w:rPr>
          <w:spacing w:val="14"/>
        </w:rPr>
        <w:t> </w:t>
      </w:r>
      <w:r>
        <w:rPr/>
        <w:t>on</w:t>
      </w:r>
      <w:r>
        <w:rPr>
          <w:spacing w:val="19"/>
        </w:rPr>
        <w:t> </w:t>
      </w:r>
      <w:r>
        <w:rPr>
          <w:i/>
        </w:rPr>
        <w:t>in</w:t>
      </w:r>
      <w:r>
        <w:rPr>
          <w:i/>
          <w:spacing w:val="14"/>
        </w:rPr>
        <w:t> </w:t>
      </w:r>
      <w:r>
        <w:rPr>
          <w:i/>
        </w:rPr>
        <w:t>vitro</w:t>
      </w:r>
      <w:r>
        <w:rPr>
          <w:i/>
          <w:spacing w:val="15"/>
        </w:rPr>
        <w:t> </w:t>
      </w:r>
      <w:r>
        <w:rPr/>
        <w:t>fermentation</w:t>
      </w:r>
      <w:r>
        <w:rPr>
          <w:spacing w:val="15"/>
        </w:rPr>
        <w:t> </w:t>
      </w:r>
      <w:r>
        <w:rPr/>
        <w:t>in</w:t>
      </w:r>
      <w:r>
        <w:rPr>
          <w:spacing w:val="15"/>
        </w:rPr>
        <w:t> </w:t>
      </w:r>
      <w:r>
        <w:rPr/>
        <w:t>horses</w:t>
      </w:r>
      <w:r>
        <w:rPr>
          <w:spacing w:val="14"/>
        </w:rPr>
        <w:t> </w:t>
      </w:r>
      <w:r>
        <w:rPr/>
        <w:t>using aguamiel-treated forage species incubated with cecal contents. Therefore, our explanations</w:t>
      </w:r>
      <w:r>
        <w:rPr>
          <w:spacing w:val="37"/>
        </w:rPr>
        <w:t> </w:t>
      </w:r>
      <w:r>
        <w:rPr/>
        <w:t>will</w:t>
      </w:r>
      <w:r>
        <w:rPr>
          <w:spacing w:val="4"/>
        </w:rPr>
        <w:t> </w:t>
      </w:r>
      <w:r>
        <w:rPr/>
        <w:t>borrow</w:t>
      </w:r>
      <w:r>
        <w:rPr>
          <w:w w:val="99"/>
        </w:rPr>
        <w:t> </w:t>
      </w:r>
      <w:r>
        <w:rPr/>
        <w:t>from</w:t>
      </w:r>
      <w:r>
        <w:rPr>
          <w:spacing w:val="31"/>
        </w:rPr>
        <w:t> </w:t>
      </w:r>
      <w:r>
        <w:rPr/>
        <w:t>studies</w:t>
      </w:r>
      <w:r>
        <w:rPr>
          <w:spacing w:val="31"/>
        </w:rPr>
        <w:t> </w:t>
      </w:r>
      <w:r>
        <w:rPr/>
        <w:t>with</w:t>
      </w:r>
      <w:r>
        <w:rPr>
          <w:spacing w:val="31"/>
        </w:rPr>
        <w:t> </w:t>
      </w:r>
      <w:r>
        <w:rPr/>
        <w:t>horses</w:t>
      </w:r>
      <w:r>
        <w:rPr>
          <w:spacing w:val="31"/>
        </w:rPr>
        <w:t> </w:t>
      </w:r>
      <w:r>
        <w:rPr/>
        <w:t>using</w:t>
      </w:r>
      <w:r>
        <w:rPr>
          <w:spacing w:val="29"/>
        </w:rPr>
        <w:t> </w:t>
      </w:r>
      <w:r>
        <w:rPr/>
        <w:t>fecal</w:t>
      </w:r>
      <w:r>
        <w:rPr>
          <w:spacing w:val="31"/>
        </w:rPr>
        <w:t> </w:t>
      </w:r>
      <w:r>
        <w:rPr/>
        <w:t>inocula</w:t>
      </w:r>
      <w:r>
        <w:rPr>
          <w:spacing w:val="30"/>
        </w:rPr>
        <w:t> </w:t>
      </w:r>
      <w:r>
        <w:rPr/>
        <w:t>and</w:t>
      </w:r>
      <w:r>
        <w:rPr>
          <w:spacing w:val="33"/>
        </w:rPr>
        <w:t> </w:t>
      </w:r>
      <w:r>
        <w:rPr/>
        <w:t>other</w:t>
      </w:r>
      <w:r>
        <w:rPr>
          <w:spacing w:val="30"/>
        </w:rPr>
        <w:t> </w:t>
      </w:r>
      <w:r>
        <w:rPr/>
        <w:t>additives</w:t>
      </w:r>
      <w:r>
        <w:rPr>
          <w:spacing w:val="31"/>
        </w:rPr>
        <w:t> </w:t>
      </w:r>
      <w:r>
        <w:rPr/>
        <w:t>like</w:t>
      </w:r>
      <w:r>
        <w:rPr>
          <w:spacing w:val="30"/>
        </w:rPr>
        <w:t> </w:t>
      </w:r>
      <w:r>
        <w:rPr/>
        <w:t>exogenous</w:t>
      </w:r>
      <w:r>
        <w:rPr>
          <w:spacing w:val="31"/>
        </w:rPr>
        <w:t> </w:t>
      </w:r>
      <w:r>
        <w:rPr/>
        <w:t>fibrolytic</w:t>
      </w:r>
      <w:r>
        <w:rPr>
          <w:spacing w:val="30"/>
        </w:rPr>
        <w:t> </w:t>
      </w:r>
      <w:r>
        <w:rPr/>
        <w:t>enzymes,</w:t>
      </w:r>
      <w:r>
        <w:rPr>
          <w:w w:val="99"/>
        </w:rPr>
        <w:t> </w:t>
      </w:r>
      <w:r>
        <w:rPr/>
        <w:t>commercial </w:t>
      </w:r>
      <w:r>
        <w:rPr>
          <w:i/>
        </w:rPr>
        <w:t>Saccharomyces cerevisiae </w:t>
      </w:r>
      <w:r>
        <w:rPr/>
        <w:t>and live yeast additive. Also, because the fermentation</w:t>
      </w:r>
      <w:r>
        <w:rPr>
          <w:spacing w:val="-9"/>
        </w:rPr>
        <w:t> </w:t>
      </w:r>
      <w:r>
        <w:rPr/>
        <w:t>in</w:t>
      </w:r>
      <w:r>
        <w:rPr>
          <w:spacing w:val="-2"/>
        </w:rPr>
        <w:t> </w:t>
      </w:r>
      <w:r>
        <w:rPr/>
        <w:t>cecum of</w:t>
      </w:r>
      <w:r>
        <w:rPr>
          <w:spacing w:val="-14"/>
        </w:rPr>
        <w:t> </w:t>
      </w:r>
      <w:r>
        <w:rPr/>
        <w:t>the</w:t>
      </w:r>
      <w:r>
        <w:rPr>
          <w:spacing w:val="-14"/>
        </w:rPr>
        <w:t> </w:t>
      </w:r>
      <w:r>
        <w:rPr/>
        <w:t>horse</w:t>
      </w:r>
      <w:r>
        <w:rPr>
          <w:spacing w:val="-15"/>
        </w:rPr>
        <w:t> </w:t>
      </w:r>
      <w:r>
        <w:rPr/>
        <w:t>is</w:t>
      </w:r>
      <w:r>
        <w:rPr>
          <w:spacing w:val="-13"/>
        </w:rPr>
        <w:t> </w:t>
      </w:r>
      <w:r>
        <w:rPr/>
        <w:t>similar</w:t>
      </w:r>
      <w:r>
        <w:rPr>
          <w:spacing w:val="-14"/>
        </w:rPr>
        <w:t> </w:t>
      </w:r>
      <w:r>
        <w:rPr/>
        <w:t>to</w:t>
      </w:r>
      <w:r>
        <w:rPr>
          <w:spacing w:val="-13"/>
        </w:rPr>
        <w:t> </w:t>
      </w:r>
      <w:r>
        <w:rPr/>
        <w:t>the</w:t>
      </w:r>
      <w:r>
        <w:rPr>
          <w:spacing w:val="-14"/>
        </w:rPr>
        <w:t> </w:t>
      </w:r>
      <w:r>
        <w:rPr/>
        <w:t>rumen</w:t>
      </w:r>
      <w:r>
        <w:rPr>
          <w:spacing w:val="-13"/>
        </w:rPr>
        <w:t> </w:t>
      </w:r>
      <w:r>
        <w:rPr/>
        <w:t>[26],</w:t>
      </w:r>
      <w:r>
        <w:rPr>
          <w:spacing w:val="-13"/>
        </w:rPr>
        <w:t> </w:t>
      </w:r>
      <w:r>
        <w:rPr/>
        <w:t>our</w:t>
      </w:r>
      <w:r>
        <w:rPr>
          <w:spacing w:val="-14"/>
        </w:rPr>
        <w:t> </w:t>
      </w:r>
      <w:r>
        <w:rPr/>
        <w:t>discussion</w:t>
      </w:r>
      <w:r>
        <w:rPr>
          <w:spacing w:val="-13"/>
        </w:rPr>
        <w:t> </w:t>
      </w:r>
      <w:r>
        <w:rPr/>
        <w:t>would</w:t>
      </w:r>
      <w:r>
        <w:rPr>
          <w:spacing w:val="-13"/>
        </w:rPr>
        <w:t> </w:t>
      </w:r>
      <w:r>
        <w:rPr/>
        <w:t>be</w:t>
      </w:r>
      <w:r>
        <w:rPr>
          <w:spacing w:val="-14"/>
        </w:rPr>
        <w:t> </w:t>
      </w:r>
      <w:r>
        <w:rPr/>
        <w:t>based</w:t>
      </w:r>
      <w:r>
        <w:rPr>
          <w:spacing w:val="-13"/>
        </w:rPr>
        <w:t> </w:t>
      </w:r>
      <w:r>
        <w:rPr/>
        <w:t>on</w:t>
      </w:r>
      <w:r>
        <w:rPr>
          <w:spacing w:val="-13"/>
        </w:rPr>
        <w:t> </w:t>
      </w:r>
      <w:r>
        <w:rPr/>
        <w:t>studies</w:t>
      </w:r>
      <w:r>
        <w:rPr>
          <w:spacing w:val="-14"/>
        </w:rPr>
        <w:t> </w:t>
      </w:r>
      <w:r>
        <w:rPr/>
        <w:t>with</w:t>
      </w:r>
      <w:r>
        <w:rPr>
          <w:spacing w:val="-13"/>
        </w:rPr>
        <w:t> </w:t>
      </w:r>
      <w:r>
        <w:rPr/>
        <w:t>ruminant</w:t>
      </w:r>
      <w:r>
        <w:rPr>
          <w:spacing w:val="-13"/>
        </w:rPr>
        <w:t> </w:t>
      </w:r>
      <w:r>
        <w:rPr/>
        <w:t>animals.</w:t>
      </w:r>
    </w:p>
    <w:p>
      <w:pPr>
        <w:pStyle w:val="BodyText"/>
        <w:spacing w:line="480" w:lineRule="auto" w:before="11"/>
        <w:ind w:left="100" w:right="114" w:firstLine="720"/>
        <w:jc w:val="both"/>
      </w:pPr>
      <w:r>
        <w:rPr/>
        <w:t>Lower asymptotic GP and higher rate of GP of Caesalpinia versus other forage species may be related to its relatively high contents of total phenolics and saponins which are secondary metabolites capable of inhibiting fermentation. The increased rate of GP of the forage is indicative of an enhanced cecal fermentation. Ahmed et al [1] attributed increased rate </w:t>
      </w:r>
      <w:r>
        <w:rPr>
          <w:spacing w:val="2"/>
        </w:rPr>
        <w:t>of </w:t>
      </w:r>
      <w:r>
        <w:rPr/>
        <w:t>GP due to addition of 3 µl/g DM of exogenous enzymes to fibrous feeds incubated with fecal inocula of horse to stimulated fecal fermentation. However, the higher rate of GP of Caesalpinia was unexpected because secondary metabolites have been reported to depress degradability and hence GP [24, 28]. Moringa forage had the highest asymptotic GP which suggests that the forage promoted an increasing availability of carbohydrate fractions to the microbial population, in consonance with previous studies in ruminants [19,29,30]. Nutrients availability from the inocula for microbes’ activity and growth has been reported to promote degradability of different nutrients [10]. The pronounced effect of forage type x aguamiel dose</w:t>
      </w:r>
      <w:r>
        <w:rPr>
          <w:spacing w:val="-8"/>
        </w:rPr>
        <w:t> </w:t>
      </w:r>
      <w:r>
        <w:rPr/>
        <w:t>interaction</w:t>
      </w:r>
      <w:r>
        <w:rPr>
          <w:spacing w:val="-7"/>
        </w:rPr>
        <w:t> </w:t>
      </w:r>
      <w:r>
        <w:rPr/>
        <w:t>on</w:t>
      </w:r>
      <w:r>
        <w:rPr>
          <w:spacing w:val="-7"/>
        </w:rPr>
        <w:t> </w:t>
      </w:r>
      <w:r>
        <w:rPr/>
        <w:t>rate</w:t>
      </w:r>
      <w:r>
        <w:rPr>
          <w:spacing w:val="-8"/>
        </w:rPr>
        <w:t> </w:t>
      </w:r>
      <w:r>
        <w:rPr/>
        <w:t>of</w:t>
      </w:r>
      <w:r>
        <w:rPr>
          <w:spacing w:val="-8"/>
        </w:rPr>
        <w:t> </w:t>
      </w:r>
      <w:r>
        <w:rPr/>
        <w:t>GP</w:t>
      </w:r>
      <w:r>
        <w:rPr>
          <w:spacing w:val="-7"/>
        </w:rPr>
        <w:t> </w:t>
      </w:r>
      <w:r>
        <w:rPr/>
        <w:t>suggests</w:t>
      </w:r>
      <w:r>
        <w:rPr>
          <w:spacing w:val="-7"/>
        </w:rPr>
        <w:t> </w:t>
      </w:r>
      <w:r>
        <w:rPr/>
        <w:t>that</w:t>
      </w:r>
      <w:r>
        <w:rPr>
          <w:spacing w:val="-7"/>
        </w:rPr>
        <w:t> </w:t>
      </w:r>
      <w:r>
        <w:rPr/>
        <w:t>rate</w:t>
      </w:r>
      <w:r>
        <w:rPr>
          <w:spacing w:val="-8"/>
        </w:rPr>
        <w:t> </w:t>
      </w:r>
      <w:r>
        <w:rPr/>
        <w:t>of</w:t>
      </w:r>
      <w:r>
        <w:rPr>
          <w:spacing w:val="-6"/>
        </w:rPr>
        <w:t> </w:t>
      </w:r>
      <w:r>
        <w:rPr/>
        <w:t>GP</w:t>
      </w:r>
      <w:r>
        <w:rPr>
          <w:spacing w:val="-7"/>
        </w:rPr>
        <w:t> </w:t>
      </w:r>
      <w:r>
        <w:rPr/>
        <w:t>depends</w:t>
      </w:r>
      <w:r>
        <w:rPr>
          <w:spacing w:val="-7"/>
        </w:rPr>
        <w:t> </w:t>
      </w:r>
      <w:r>
        <w:rPr/>
        <w:t>on</w:t>
      </w:r>
      <w:r>
        <w:rPr>
          <w:spacing w:val="-7"/>
        </w:rPr>
        <w:t> </w:t>
      </w:r>
      <w:r>
        <w:rPr/>
        <w:t>forage</w:t>
      </w:r>
      <w:r>
        <w:rPr>
          <w:spacing w:val="-8"/>
        </w:rPr>
        <w:t> </w:t>
      </w:r>
      <w:r>
        <w:rPr/>
        <w:t>type</w:t>
      </w:r>
      <w:r>
        <w:rPr>
          <w:spacing w:val="-8"/>
        </w:rPr>
        <w:t> </w:t>
      </w:r>
      <w:r>
        <w:rPr/>
        <w:t>and</w:t>
      </w:r>
      <w:r>
        <w:rPr>
          <w:spacing w:val="-7"/>
        </w:rPr>
        <w:t> </w:t>
      </w:r>
      <w:r>
        <w:rPr/>
        <w:t>aguamiel</w:t>
      </w:r>
      <w:r>
        <w:rPr>
          <w:spacing w:val="-7"/>
        </w:rPr>
        <w:t> </w:t>
      </w:r>
      <w:r>
        <w:rPr/>
        <w:t>dose.</w:t>
      </w:r>
      <w:r>
        <w:rPr>
          <w:spacing w:val="-7"/>
        </w:rPr>
        <w:t> </w:t>
      </w:r>
      <w:r>
        <w:rPr/>
        <w:t>Based on this, treatment of Caesalpinia forage with 34 µg/g aguamiel dose improved the fermentability of the forage, and may likely enhance feed intake, since intake has been said to be mostly explained by rate of GP [31]. Higher lag time or delay in the onset of GP of Avena relative to other forage species can be explained by its low CP and high NDF and ADL contents Generally, fiber, especially lignin, is</w:t>
      </w:r>
      <w:r>
        <w:rPr>
          <w:spacing w:val="-18"/>
        </w:rPr>
        <w:t> </w:t>
      </w:r>
      <w:r>
        <w:rPr/>
        <w:t>resistant to</w:t>
      </w:r>
      <w:r>
        <w:rPr>
          <w:spacing w:val="-7"/>
        </w:rPr>
        <w:t> </w:t>
      </w:r>
      <w:r>
        <w:rPr/>
        <w:t>microbial</w:t>
      </w:r>
      <w:r>
        <w:rPr>
          <w:spacing w:val="-7"/>
        </w:rPr>
        <w:t> </w:t>
      </w:r>
      <w:r>
        <w:rPr/>
        <w:t>degradation,</w:t>
      </w:r>
      <w:r>
        <w:rPr>
          <w:spacing w:val="-5"/>
        </w:rPr>
        <w:t> </w:t>
      </w:r>
      <w:r>
        <w:rPr/>
        <w:t>and</w:t>
      </w:r>
      <w:r>
        <w:rPr>
          <w:spacing w:val="-7"/>
        </w:rPr>
        <w:t> </w:t>
      </w:r>
      <w:r>
        <w:rPr/>
        <w:t>this</w:t>
      </w:r>
      <w:r>
        <w:rPr>
          <w:spacing w:val="-7"/>
        </w:rPr>
        <w:t> </w:t>
      </w:r>
      <w:r>
        <w:rPr/>
        <w:t>coupled</w:t>
      </w:r>
      <w:r>
        <w:rPr>
          <w:spacing w:val="-8"/>
        </w:rPr>
        <w:t> </w:t>
      </w:r>
      <w:r>
        <w:rPr/>
        <w:t>with</w:t>
      </w:r>
      <w:r>
        <w:rPr>
          <w:spacing w:val="-7"/>
        </w:rPr>
        <w:t> </w:t>
      </w:r>
      <w:r>
        <w:rPr/>
        <w:t>low</w:t>
      </w:r>
      <w:r>
        <w:rPr>
          <w:spacing w:val="-7"/>
        </w:rPr>
        <w:t> </w:t>
      </w:r>
      <w:r>
        <w:rPr/>
        <w:t>CP</w:t>
      </w:r>
      <w:r>
        <w:rPr>
          <w:spacing w:val="-7"/>
        </w:rPr>
        <w:t> </w:t>
      </w:r>
      <w:r>
        <w:rPr/>
        <w:t>content</w:t>
      </w:r>
      <w:r>
        <w:rPr>
          <w:spacing w:val="-7"/>
        </w:rPr>
        <w:t> </w:t>
      </w:r>
      <w:r>
        <w:rPr/>
        <w:t>could</w:t>
      </w:r>
      <w:r>
        <w:rPr>
          <w:spacing w:val="-7"/>
        </w:rPr>
        <w:t> </w:t>
      </w:r>
      <w:r>
        <w:rPr/>
        <w:t>have</w:t>
      </w:r>
      <w:r>
        <w:rPr>
          <w:spacing w:val="-8"/>
        </w:rPr>
        <w:t> </w:t>
      </w:r>
      <w:r>
        <w:rPr/>
        <w:t>delayed</w:t>
      </w:r>
      <w:r>
        <w:rPr>
          <w:spacing w:val="-7"/>
        </w:rPr>
        <w:t> </w:t>
      </w:r>
      <w:r>
        <w:rPr/>
        <w:t>microbial</w:t>
      </w:r>
      <w:r>
        <w:rPr>
          <w:spacing w:val="-7"/>
        </w:rPr>
        <w:t> </w:t>
      </w:r>
      <w:r>
        <w:rPr/>
        <w:t>adaptation</w:t>
      </w:r>
    </w:p>
    <w:p>
      <w:pPr>
        <w:spacing w:after="0" w:line="480" w:lineRule="auto"/>
        <w:jc w:val="both"/>
        <w:sectPr>
          <w:pgSz w:w="12240" w:h="15840"/>
          <w:pgMar w:header="0" w:footer="1002" w:top="1080" w:bottom="1200" w:left="1040" w:right="1020"/>
        </w:sectPr>
      </w:pPr>
    </w:p>
    <w:p>
      <w:pPr>
        <w:pStyle w:val="BodyText"/>
        <w:spacing w:line="480" w:lineRule="auto" w:before="52"/>
        <w:ind w:left="100" w:right="113"/>
        <w:jc w:val="both"/>
        <w:rPr>
          <w:sz w:val="16"/>
        </w:rPr>
      </w:pPr>
      <w:r>
        <w:rPr/>
        <w:t>and</w:t>
      </w:r>
      <w:r>
        <w:rPr>
          <w:spacing w:val="-4"/>
        </w:rPr>
        <w:t> </w:t>
      </w:r>
      <w:r>
        <w:rPr/>
        <w:t>activities.</w:t>
      </w:r>
      <w:r>
        <w:rPr>
          <w:spacing w:val="-4"/>
        </w:rPr>
        <w:t> </w:t>
      </w:r>
      <w:r>
        <w:rPr/>
        <w:t>Diets</w:t>
      </w:r>
      <w:r>
        <w:rPr>
          <w:spacing w:val="-3"/>
        </w:rPr>
        <w:t> </w:t>
      </w:r>
      <w:r>
        <w:rPr/>
        <w:t>with</w:t>
      </w:r>
      <w:r>
        <w:rPr>
          <w:spacing w:val="-6"/>
        </w:rPr>
        <w:t> </w:t>
      </w:r>
      <w:r>
        <w:rPr/>
        <w:t>low</w:t>
      </w:r>
      <w:r>
        <w:rPr>
          <w:spacing w:val="-4"/>
        </w:rPr>
        <w:t> </w:t>
      </w:r>
      <w:r>
        <w:rPr/>
        <w:t>CP</w:t>
      </w:r>
      <w:r>
        <w:rPr>
          <w:spacing w:val="-5"/>
        </w:rPr>
        <w:t> </w:t>
      </w:r>
      <w:r>
        <w:rPr/>
        <w:t>are</w:t>
      </w:r>
      <w:r>
        <w:rPr>
          <w:spacing w:val="-6"/>
        </w:rPr>
        <w:t> </w:t>
      </w:r>
      <w:r>
        <w:rPr/>
        <w:t>usually</w:t>
      </w:r>
      <w:r>
        <w:rPr>
          <w:spacing w:val="-9"/>
        </w:rPr>
        <w:t> </w:t>
      </w:r>
      <w:r>
        <w:rPr/>
        <w:t>less</w:t>
      </w:r>
      <w:r>
        <w:rPr>
          <w:spacing w:val="-4"/>
        </w:rPr>
        <w:t> </w:t>
      </w:r>
      <w:r>
        <w:rPr/>
        <w:t>palatable,</w:t>
      </w:r>
      <w:r>
        <w:rPr>
          <w:spacing w:val="-4"/>
        </w:rPr>
        <w:t> </w:t>
      </w:r>
      <w:r>
        <w:rPr/>
        <w:t>consumed</w:t>
      </w:r>
      <w:r>
        <w:rPr>
          <w:spacing w:val="-4"/>
        </w:rPr>
        <w:t> </w:t>
      </w:r>
      <w:r>
        <w:rPr/>
        <w:t>and</w:t>
      </w:r>
      <w:r>
        <w:rPr>
          <w:spacing w:val="-4"/>
        </w:rPr>
        <w:t> </w:t>
      </w:r>
      <w:r>
        <w:rPr/>
        <w:t>digestible,</w:t>
      </w:r>
      <w:r>
        <w:rPr>
          <w:spacing w:val="-4"/>
        </w:rPr>
        <w:t> </w:t>
      </w:r>
      <w:r>
        <w:rPr/>
        <w:t>though</w:t>
      </w:r>
      <w:r>
        <w:rPr>
          <w:spacing w:val="-4"/>
        </w:rPr>
        <w:t> </w:t>
      </w:r>
      <w:r>
        <w:rPr/>
        <w:t>CP</w:t>
      </w:r>
      <w:r>
        <w:rPr>
          <w:spacing w:val="-3"/>
        </w:rPr>
        <w:t> </w:t>
      </w:r>
      <w:r>
        <w:rPr/>
        <w:t>content per se should not be the sole criteria for evaluating the relative importance and nutritive value of a particular diet [28]. Lower lag time of Salix indicates that the forage facilitates the access of microorganisms and promotes faster microbial adaptation, in consonance with previous reports [29,32]. Whereas the low dose of aguamiel (34 µg/g DM) increased the lag time relative to the control dose, the high dose (68 µg/g DM) reduced it implying that higher dose of aguamiel induced microbial adaptation [32], and has the tendency to make a greater proportion of nutrients available [33]. Caesalpinia forage </w:t>
      </w:r>
      <w:r>
        <w:rPr>
          <w:position w:val="2"/>
        </w:rPr>
        <w:t>decreased</w:t>
      </w:r>
      <w:r>
        <w:rPr>
          <w:spacing w:val="-7"/>
          <w:position w:val="2"/>
        </w:rPr>
        <w:t> </w:t>
      </w:r>
      <w:r>
        <w:rPr>
          <w:position w:val="2"/>
        </w:rPr>
        <w:t>the</w:t>
      </w:r>
      <w:r>
        <w:rPr>
          <w:spacing w:val="-7"/>
          <w:position w:val="2"/>
        </w:rPr>
        <w:t> </w:t>
      </w:r>
      <w:r>
        <w:rPr>
          <w:position w:val="2"/>
        </w:rPr>
        <w:t>asymptotic</w:t>
      </w:r>
      <w:r>
        <w:rPr>
          <w:spacing w:val="-5"/>
          <w:position w:val="2"/>
        </w:rPr>
        <w:t> </w:t>
      </w:r>
      <w:r>
        <w:rPr>
          <w:position w:val="2"/>
        </w:rPr>
        <w:t>CH</w:t>
      </w:r>
      <w:r>
        <w:rPr>
          <w:sz w:val="16"/>
        </w:rPr>
        <w:t>4</w:t>
      </w:r>
      <w:r>
        <w:rPr>
          <w:spacing w:val="13"/>
          <w:sz w:val="16"/>
        </w:rPr>
        <w:t> </w:t>
      </w:r>
      <w:r>
        <w:rPr>
          <w:position w:val="2"/>
        </w:rPr>
        <w:t>and</w:t>
      </w:r>
      <w:r>
        <w:rPr>
          <w:spacing w:val="-9"/>
          <w:position w:val="2"/>
        </w:rPr>
        <w:t> </w:t>
      </w:r>
      <w:r>
        <w:rPr>
          <w:position w:val="2"/>
        </w:rPr>
        <w:t>lag</w:t>
      </w:r>
      <w:r>
        <w:rPr>
          <w:spacing w:val="-11"/>
          <w:position w:val="2"/>
        </w:rPr>
        <w:t> </w:t>
      </w:r>
      <w:r>
        <w:rPr>
          <w:position w:val="2"/>
        </w:rPr>
        <w:t>time</w:t>
      </w:r>
      <w:r>
        <w:rPr>
          <w:spacing w:val="-9"/>
          <w:position w:val="2"/>
        </w:rPr>
        <w:t> </w:t>
      </w:r>
      <w:r>
        <w:rPr>
          <w:position w:val="2"/>
        </w:rPr>
        <w:t>of</w:t>
      </w:r>
      <w:r>
        <w:rPr>
          <w:spacing w:val="-9"/>
          <w:position w:val="2"/>
        </w:rPr>
        <w:t> </w:t>
      </w:r>
      <w:r>
        <w:rPr>
          <w:position w:val="2"/>
        </w:rPr>
        <w:t>CH</w:t>
      </w:r>
      <w:r>
        <w:rPr>
          <w:sz w:val="16"/>
        </w:rPr>
        <w:t>4</w:t>
      </w:r>
      <w:r>
        <w:rPr>
          <w:spacing w:val="15"/>
          <w:sz w:val="16"/>
        </w:rPr>
        <w:t> </w:t>
      </w:r>
      <w:r>
        <w:rPr>
          <w:position w:val="2"/>
        </w:rPr>
        <w:t>productions</w:t>
      </w:r>
      <w:r>
        <w:rPr>
          <w:spacing w:val="-8"/>
          <w:position w:val="2"/>
        </w:rPr>
        <w:t> </w:t>
      </w:r>
      <w:r>
        <w:rPr>
          <w:position w:val="2"/>
        </w:rPr>
        <w:t>but</w:t>
      </w:r>
      <w:r>
        <w:rPr>
          <w:spacing w:val="-8"/>
          <w:position w:val="2"/>
        </w:rPr>
        <w:t> </w:t>
      </w:r>
      <w:r>
        <w:rPr>
          <w:position w:val="2"/>
        </w:rPr>
        <w:t>increased</w:t>
      </w:r>
      <w:r>
        <w:rPr>
          <w:spacing w:val="-7"/>
          <w:position w:val="2"/>
        </w:rPr>
        <w:t> </w:t>
      </w:r>
      <w:r>
        <w:rPr>
          <w:position w:val="2"/>
        </w:rPr>
        <w:t>the</w:t>
      </w:r>
      <w:r>
        <w:rPr>
          <w:spacing w:val="-9"/>
          <w:position w:val="2"/>
        </w:rPr>
        <w:t> </w:t>
      </w:r>
      <w:r>
        <w:rPr>
          <w:position w:val="2"/>
        </w:rPr>
        <w:t>rate</w:t>
      </w:r>
      <w:r>
        <w:rPr>
          <w:spacing w:val="-9"/>
          <w:position w:val="2"/>
        </w:rPr>
        <w:t> </w:t>
      </w:r>
      <w:r>
        <w:rPr>
          <w:position w:val="2"/>
        </w:rPr>
        <w:t>of</w:t>
      </w:r>
      <w:r>
        <w:rPr>
          <w:spacing w:val="-9"/>
          <w:position w:val="2"/>
        </w:rPr>
        <w:t> </w:t>
      </w:r>
      <w:r>
        <w:rPr>
          <w:position w:val="2"/>
        </w:rPr>
        <w:t>CH</w:t>
      </w:r>
      <w:r>
        <w:rPr>
          <w:sz w:val="16"/>
        </w:rPr>
        <w:t>4</w:t>
      </w:r>
      <w:r>
        <w:rPr>
          <w:spacing w:val="13"/>
          <w:sz w:val="16"/>
        </w:rPr>
        <w:t> </w:t>
      </w:r>
      <w:r>
        <w:rPr>
          <w:position w:val="2"/>
        </w:rPr>
        <w:t>production, </w:t>
      </w:r>
      <w:r>
        <w:rPr/>
        <w:t>but the reverse was the case for Moringa forage. Production of methane is affected by the diet’s quality. </w:t>
      </w:r>
      <w:r>
        <w:rPr>
          <w:position w:val="2"/>
        </w:rPr>
        <w:t>Feeding</w:t>
      </w:r>
      <w:r>
        <w:rPr>
          <w:spacing w:val="-9"/>
          <w:position w:val="2"/>
        </w:rPr>
        <w:t> </w:t>
      </w:r>
      <w:r>
        <w:rPr>
          <w:position w:val="2"/>
        </w:rPr>
        <w:t>fiber-rich</w:t>
      </w:r>
      <w:r>
        <w:rPr>
          <w:spacing w:val="-9"/>
          <w:position w:val="2"/>
        </w:rPr>
        <w:t> </w:t>
      </w:r>
      <w:r>
        <w:rPr>
          <w:position w:val="2"/>
        </w:rPr>
        <w:t>diets</w:t>
      </w:r>
      <w:r>
        <w:rPr>
          <w:spacing w:val="-8"/>
          <w:position w:val="2"/>
        </w:rPr>
        <w:t> </w:t>
      </w:r>
      <w:r>
        <w:rPr>
          <w:position w:val="2"/>
        </w:rPr>
        <w:t>has</w:t>
      </w:r>
      <w:r>
        <w:rPr>
          <w:spacing w:val="-8"/>
          <w:position w:val="2"/>
        </w:rPr>
        <w:t> </w:t>
      </w:r>
      <w:r>
        <w:rPr>
          <w:position w:val="2"/>
        </w:rPr>
        <w:t>been</w:t>
      </w:r>
      <w:r>
        <w:rPr>
          <w:spacing w:val="-6"/>
          <w:position w:val="2"/>
        </w:rPr>
        <w:t> </w:t>
      </w:r>
      <w:r>
        <w:rPr>
          <w:position w:val="2"/>
        </w:rPr>
        <w:t>reported</w:t>
      </w:r>
      <w:r>
        <w:rPr>
          <w:spacing w:val="-9"/>
          <w:position w:val="2"/>
        </w:rPr>
        <w:t> </w:t>
      </w:r>
      <w:r>
        <w:rPr>
          <w:position w:val="2"/>
        </w:rPr>
        <w:t>to</w:t>
      </w:r>
      <w:r>
        <w:rPr>
          <w:spacing w:val="-8"/>
          <w:position w:val="2"/>
        </w:rPr>
        <w:t> </w:t>
      </w:r>
      <w:r>
        <w:rPr>
          <w:position w:val="2"/>
        </w:rPr>
        <w:t>increase</w:t>
      </w:r>
      <w:r>
        <w:rPr>
          <w:spacing w:val="-9"/>
          <w:position w:val="2"/>
        </w:rPr>
        <w:t> </w:t>
      </w:r>
      <w:r>
        <w:rPr>
          <w:position w:val="2"/>
        </w:rPr>
        <w:t>CH</w:t>
      </w:r>
      <w:r>
        <w:rPr>
          <w:sz w:val="16"/>
        </w:rPr>
        <w:t>4</w:t>
      </w:r>
      <w:r>
        <w:rPr>
          <w:spacing w:val="13"/>
          <w:sz w:val="16"/>
        </w:rPr>
        <w:t> </w:t>
      </w:r>
      <w:r>
        <w:rPr>
          <w:position w:val="2"/>
        </w:rPr>
        <w:t>production</w:t>
      </w:r>
      <w:r>
        <w:rPr>
          <w:spacing w:val="-9"/>
          <w:position w:val="2"/>
        </w:rPr>
        <w:t> </w:t>
      </w:r>
      <w:r>
        <w:rPr>
          <w:position w:val="2"/>
        </w:rPr>
        <w:t>relative</w:t>
      </w:r>
      <w:r>
        <w:rPr>
          <w:spacing w:val="-10"/>
          <w:position w:val="2"/>
        </w:rPr>
        <w:t> </w:t>
      </w:r>
      <w:r>
        <w:rPr>
          <w:position w:val="2"/>
        </w:rPr>
        <w:t>to</w:t>
      </w:r>
      <w:r>
        <w:rPr>
          <w:spacing w:val="-8"/>
          <w:position w:val="2"/>
        </w:rPr>
        <w:t> </w:t>
      </w:r>
      <w:r>
        <w:rPr>
          <w:position w:val="2"/>
        </w:rPr>
        <w:t>better</w:t>
      </w:r>
      <w:r>
        <w:rPr>
          <w:spacing w:val="-9"/>
          <w:position w:val="2"/>
        </w:rPr>
        <w:t> </w:t>
      </w:r>
      <w:r>
        <w:rPr>
          <w:position w:val="2"/>
        </w:rPr>
        <w:t>quality</w:t>
      </w:r>
      <w:r>
        <w:rPr>
          <w:spacing w:val="-13"/>
          <w:position w:val="2"/>
        </w:rPr>
        <w:t> </w:t>
      </w:r>
      <w:r>
        <w:rPr>
          <w:position w:val="2"/>
        </w:rPr>
        <w:t>diets</w:t>
      </w:r>
      <w:r>
        <w:rPr>
          <w:spacing w:val="-8"/>
          <w:position w:val="2"/>
        </w:rPr>
        <w:t> </w:t>
      </w:r>
      <w:r>
        <w:rPr>
          <w:position w:val="2"/>
        </w:rPr>
        <w:t>[34]. However, contrary to this expectation, Avena with high fiber content did not increase rate of CH</w:t>
      </w:r>
      <w:r>
        <w:rPr>
          <w:sz w:val="16"/>
        </w:rPr>
        <w:t>4 </w:t>
      </w:r>
      <w:r>
        <w:rPr/>
        <w:t>production.</w:t>
      </w:r>
      <w:r>
        <w:rPr>
          <w:spacing w:val="-4"/>
        </w:rPr>
        <w:t> </w:t>
      </w:r>
      <w:r>
        <w:rPr/>
        <w:t>In</w:t>
      </w:r>
      <w:r>
        <w:rPr>
          <w:spacing w:val="-6"/>
        </w:rPr>
        <w:t> </w:t>
      </w:r>
      <w:r>
        <w:rPr/>
        <w:t>the</w:t>
      </w:r>
      <w:r>
        <w:rPr>
          <w:spacing w:val="-7"/>
        </w:rPr>
        <w:t> </w:t>
      </w:r>
      <w:r>
        <w:rPr/>
        <w:t>current</w:t>
      </w:r>
      <w:r>
        <w:rPr>
          <w:spacing w:val="-4"/>
        </w:rPr>
        <w:t> </w:t>
      </w:r>
      <w:r>
        <w:rPr/>
        <w:t>study,</w:t>
      </w:r>
      <w:r>
        <w:rPr>
          <w:spacing w:val="-6"/>
        </w:rPr>
        <w:t> </w:t>
      </w:r>
      <w:r>
        <w:rPr/>
        <w:t>it</w:t>
      </w:r>
      <w:r>
        <w:rPr>
          <w:spacing w:val="-5"/>
        </w:rPr>
        <w:t> </w:t>
      </w:r>
      <w:r>
        <w:rPr/>
        <w:t>appears</w:t>
      </w:r>
      <w:r>
        <w:rPr>
          <w:spacing w:val="-7"/>
        </w:rPr>
        <w:t> </w:t>
      </w:r>
      <w:r>
        <w:rPr/>
        <w:t>that</w:t>
      </w:r>
      <w:r>
        <w:rPr>
          <w:spacing w:val="-6"/>
        </w:rPr>
        <w:t> </w:t>
      </w:r>
      <w:r>
        <w:rPr/>
        <w:t>secondary</w:t>
      </w:r>
      <w:r>
        <w:rPr>
          <w:spacing w:val="-11"/>
        </w:rPr>
        <w:t> </w:t>
      </w:r>
      <w:r>
        <w:rPr/>
        <w:t>metabolites</w:t>
      </w:r>
      <w:r>
        <w:rPr>
          <w:spacing w:val="-7"/>
        </w:rPr>
        <w:t> </w:t>
      </w:r>
      <w:r>
        <w:rPr/>
        <w:t>have</w:t>
      </w:r>
      <w:r>
        <w:rPr>
          <w:spacing w:val="-5"/>
        </w:rPr>
        <w:t> </w:t>
      </w:r>
      <w:r>
        <w:rPr/>
        <w:t>a</w:t>
      </w:r>
      <w:r>
        <w:rPr>
          <w:spacing w:val="-7"/>
        </w:rPr>
        <w:t> </w:t>
      </w:r>
      <w:r>
        <w:rPr/>
        <w:t>more</w:t>
      </w:r>
      <w:r>
        <w:rPr>
          <w:spacing w:val="-7"/>
        </w:rPr>
        <w:t> </w:t>
      </w:r>
      <w:r>
        <w:rPr/>
        <w:t>pronounced</w:t>
      </w:r>
      <w:r>
        <w:rPr>
          <w:spacing w:val="-4"/>
        </w:rPr>
        <w:t> </w:t>
      </w:r>
      <w:r>
        <w:rPr/>
        <w:t>effect</w:t>
      </w:r>
      <w:r>
        <w:rPr>
          <w:spacing w:val="-4"/>
        </w:rPr>
        <w:t> </w:t>
      </w:r>
      <w:r>
        <w:rPr/>
        <w:t>on </w:t>
      </w:r>
      <w:r>
        <w:rPr>
          <w:position w:val="2"/>
        </w:rPr>
        <w:t>rate of CH</w:t>
      </w:r>
      <w:r>
        <w:rPr>
          <w:sz w:val="16"/>
        </w:rPr>
        <w:t>4 </w:t>
      </w:r>
      <w:r>
        <w:rPr>
          <w:position w:val="2"/>
        </w:rPr>
        <w:t>production than fiber. This is obviously due to the fact that Caesalpinia with highest concentrations</w:t>
      </w:r>
      <w:r>
        <w:rPr>
          <w:spacing w:val="-6"/>
          <w:position w:val="2"/>
        </w:rPr>
        <w:t> </w:t>
      </w:r>
      <w:r>
        <w:rPr>
          <w:position w:val="2"/>
        </w:rPr>
        <w:t>of</w:t>
      </w:r>
      <w:r>
        <w:rPr>
          <w:spacing w:val="-7"/>
          <w:position w:val="2"/>
        </w:rPr>
        <w:t> </w:t>
      </w:r>
      <w:r>
        <w:rPr>
          <w:position w:val="2"/>
        </w:rPr>
        <w:t>total</w:t>
      </w:r>
      <w:r>
        <w:rPr>
          <w:spacing w:val="-6"/>
          <w:position w:val="2"/>
        </w:rPr>
        <w:t> </w:t>
      </w:r>
      <w:r>
        <w:rPr>
          <w:position w:val="2"/>
        </w:rPr>
        <w:t>phenolics</w:t>
      </w:r>
      <w:r>
        <w:rPr>
          <w:spacing w:val="-6"/>
          <w:position w:val="2"/>
        </w:rPr>
        <w:t> </w:t>
      </w:r>
      <w:r>
        <w:rPr>
          <w:position w:val="2"/>
        </w:rPr>
        <w:t>and</w:t>
      </w:r>
      <w:r>
        <w:rPr>
          <w:spacing w:val="-6"/>
          <w:position w:val="2"/>
        </w:rPr>
        <w:t> </w:t>
      </w:r>
      <w:r>
        <w:rPr>
          <w:position w:val="2"/>
        </w:rPr>
        <w:t>saponins</w:t>
      </w:r>
      <w:r>
        <w:rPr>
          <w:spacing w:val="-6"/>
          <w:position w:val="2"/>
        </w:rPr>
        <w:t> </w:t>
      </w:r>
      <w:r>
        <w:rPr>
          <w:position w:val="2"/>
        </w:rPr>
        <w:t>produced</w:t>
      </w:r>
      <w:r>
        <w:rPr>
          <w:spacing w:val="-6"/>
          <w:position w:val="2"/>
        </w:rPr>
        <w:t> </w:t>
      </w:r>
      <w:r>
        <w:rPr>
          <w:position w:val="2"/>
        </w:rPr>
        <w:t>the</w:t>
      </w:r>
      <w:r>
        <w:rPr>
          <w:spacing w:val="-7"/>
          <w:position w:val="2"/>
        </w:rPr>
        <w:t> </w:t>
      </w:r>
      <w:r>
        <w:rPr>
          <w:position w:val="2"/>
        </w:rPr>
        <w:t>least</w:t>
      </w:r>
      <w:r>
        <w:rPr>
          <w:spacing w:val="-6"/>
          <w:position w:val="2"/>
        </w:rPr>
        <w:t> </w:t>
      </w:r>
      <w:r>
        <w:rPr>
          <w:position w:val="2"/>
        </w:rPr>
        <w:t>CH</w:t>
      </w:r>
      <w:r>
        <w:rPr>
          <w:sz w:val="16"/>
        </w:rPr>
        <w:t>4</w:t>
      </w:r>
      <w:r>
        <w:rPr>
          <w:position w:val="2"/>
        </w:rPr>
        <w:t>.</w:t>
      </w:r>
      <w:r>
        <w:rPr>
          <w:spacing w:val="-6"/>
          <w:position w:val="2"/>
        </w:rPr>
        <w:t> </w:t>
      </w:r>
      <w:r>
        <w:rPr>
          <w:position w:val="2"/>
        </w:rPr>
        <w:t>These</w:t>
      </w:r>
      <w:r>
        <w:rPr>
          <w:spacing w:val="-7"/>
          <w:position w:val="2"/>
        </w:rPr>
        <w:t> </w:t>
      </w:r>
      <w:r>
        <w:rPr>
          <w:position w:val="2"/>
        </w:rPr>
        <w:t>two</w:t>
      </w:r>
      <w:r>
        <w:rPr>
          <w:spacing w:val="-6"/>
          <w:position w:val="2"/>
        </w:rPr>
        <w:t> </w:t>
      </w:r>
      <w:r>
        <w:rPr>
          <w:position w:val="2"/>
        </w:rPr>
        <w:t>secondary</w:t>
      </w:r>
      <w:r>
        <w:rPr>
          <w:spacing w:val="-11"/>
          <w:position w:val="2"/>
        </w:rPr>
        <w:t> </w:t>
      </w:r>
      <w:r>
        <w:rPr>
          <w:position w:val="2"/>
        </w:rPr>
        <w:t>metabolites </w:t>
      </w:r>
      <w:r>
        <w:rPr/>
        <w:t>are anti-methogens and have been used to suppress methanogenesis in ruminants [25,28] However, </w:t>
      </w:r>
      <w:r>
        <w:rPr>
          <w:position w:val="2"/>
        </w:rPr>
        <w:t>Avena increased CH</w:t>
      </w:r>
      <w:r>
        <w:rPr>
          <w:sz w:val="16"/>
        </w:rPr>
        <w:t>4 </w:t>
      </w:r>
      <w:r>
        <w:rPr>
          <w:position w:val="2"/>
        </w:rPr>
        <w:t>production (mL/g incubated DM) and mL/g degraded DM) at all hours of incubation while Caesalpinia decreased the proportional CH</w:t>
      </w:r>
      <w:r>
        <w:rPr>
          <w:sz w:val="16"/>
        </w:rPr>
        <w:t>4 </w:t>
      </w:r>
      <w:r>
        <w:rPr>
          <w:position w:val="2"/>
        </w:rPr>
        <w:t>production at all hours. The high fiber of </w:t>
      </w:r>
      <w:r>
        <w:rPr/>
        <w:t>Avena</w:t>
      </w:r>
      <w:r>
        <w:rPr>
          <w:spacing w:val="-9"/>
        </w:rPr>
        <w:t> </w:t>
      </w:r>
      <w:r>
        <w:rPr/>
        <w:t>and</w:t>
      </w:r>
      <w:r>
        <w:rPr>
          <w:spacing w:val="-11"/>
        </w:rPr>
        <w:t> </w:t>
      </w:r>
      <w:r>
        <w:rPr/>
        <w:t>high</w:t>
      </w:r>
      <w:r>
        <w:rPr>
          <w:spacing w:val="-11"/>
        </w:rPr>
        <w:t> </w:t>
      </w:r>
      <w:r>
        <w:rPr/>
        <w:t>secondary</w:t>
      </w:r>
      <w:r>
        <w:rPr>
          <w:spacing w:val="-12"/>
        </w:rPr>
        <w:t> </w:t>
      </w:r>
      <w:r>
        <w:rPr/>
        <w:t>metabolite</w:t>
      </w:r>
      <w:r>
        <w:rPr>
          <w:spacing w:val="-11"/>
        </w:rPr>
        <w:t> </w:t>
      </w:r>
      <w:r>
        <w:rPr/>
        <w:t>concentrations</w:t>
      </w:r>
      <w:r>
        <w:rPr>
          <w:spacing w:val="-11"/>
        </w:rPr>
        <w:t> </w:t>
      </w:r>
      <w:r>
        <w:rPr/>
        <w:t>of</w:t>
      </w:r>
      <w:r>
        <w:rPr>
          <w:spacing w:val="-11"/>
        </w:rPr>
        <w:t> </w:t>
      </w:r>
      <w:r>
        <w:rPr/>
        <w:t>Caesalpinia</w:t>
      </w:r>
      <w:r>
        <w:rPr>
          <w:spacing w:val="-11"/>
        </w:rPr>
        <w:t> </w:t>
      </w:r>
      <w:r>
        <w:rPr/>
        <w:t>are</w:t>
      </w:r>
      <w:r>
        <w:rPr>
          <w:spacing w:val="-11"/>
        </w:rPr>
        <w:t> </w:t>
      </w:r>
      <w:r>
        <w:rPr/>
        <w:t>likely</w:t>
      </w:r>
      <w:r>
        <w:rPr>
          <w:spacing w:val="-16"/>
        </w:rPr>
        <w:t> </w:t>
      </w:r>
      <w:r>
        <w:rPr/>
        <w:t>responsible</w:t>
      </w:r>
      <w:r>
        <w:rPr>
          <w:spacing w:val="-11"/>
        </w:rPr>
        <w:t> </w:t>
      </w:r>
      <w:r>
        <w:rPr/>
        <w:t>for</w:t>
      </w:r>
      <w:r>
        <w:rPr>
          <w:spacing w:val="-9"/>
        </w:rPr>
        <w:t> </w:t>
      </w:r>
      <w:r>
        <w:rPr/>
        <w:t>the</w:t>
      </w:r>
      <w:r>
        <w:rPr>
          <w:spacing w:val="-11"/>
        </w:rPr>
        <w:t> </w:t>
      </w:r>
      <w:r>
        <w:rPr/>
        <w:t>results, </w:t>
      </w:r>
      <w:r>
        <w:rPr>
          <w:position w:val="2"/>
        </w:rPr>
        <w:t>in agreement with earlier reports [1,28]. The reduced CH</w:t>
      </w:r>
      <w:r>
        <w:rPr>
          <w:sz w:val="16"/>
        </w:rPr>
        <w:t>4 </w:t>
      </w:r>
      <w:r>
        <w:rPr>
          <w:position w:val="2"/>
        </w:rPr>
        <w:t>production by Caesalpinia has some </w:t>
      </w:r>
      <w:r>
        <w:rPr/>
        <w:t>implications on the availability of dietary energy to the horse. Methane production in horses is between that of swine and ruminant animals, and accounts for 3-4% and 2-3% of the digestible energy and the gross energy intake respectively [35]. Methane production in ruminants and equine is predominantly by methanogenic archaea, which represents the main hydrogenotrophic community [36]. Lack of aguamiel </w:t>
      </w:r>
      <w:r>
        <w:rPr>
          <w:position w:val="2"/>
        </w:rPr>
        <w:t>dose</w:t>
      </w:r>
      <w:r>
        <w:rPr>
          <w:spacing w:val="25"/>
          <w:position w:val="2"/>
        </w:rPr>
        <w:t> </w:t>
      </w:r>
      <w:r>
        <w:rPr>
          <w:position w:val="2"/>
        </w:rPr>
        <w:t>effect</w:t>
      </w:r>
      <w:r>
        <w:rPr>
          <w:spacing w:val="27"/>
          <w:position w:val="2"/>
        </w:rPr>
        <w:t> </w:t>
      </w:r>
      <w:r>
        <w:rPr>
          <w:position w:val="2"/>
        </w:rPr>
        <w:t>on</w:t>
      </w:r>
      <w:r>
        <w:rPr>
          <w:spacing w:val="26"/>
          <w:position w:val="2"/>
        </w:rPr>
        <w:t> </w:t>
      </w:r>
      <w:r>
        <w:rPr>
          <w:position w:val="2"/>
        </w:rPr>
        <w:t>CH</w:t>
      </w:r>
      <w:r>
        <w:rPr>
          <w:sz w:val="16"/>
        </w:rPr>
        <w:t>4</w:t>
      </w:r>
      <w:r>
        <w:rPr>
          <w:spacing w:val="20"/>
          <w:sz w:val="16"/>
        </w:rPr>
        <w:t> </w:t>
      </w:r>
      <w:r>
        <w:rPr>
          <w:position w:val="2"/>
        </w:rPr>
        <w:t>production</w:t>
      </w:r>
      <w:r>
        <w:rPr>
          <w:spacing w:val="26"/>
          <w:position w:val="2"/>
        </w:rPr>
        <w:t> </w:t>
      </w:r>
      <w:r>
        <w:rPr>
          <w:position w:val="2"/>
        </w:rPr>
        <w:t>(mL/g</w:t>
      </w:r>
      <w:r>
        <w:rPr>
          <w:spacing w:val="24"/>
          <w:position w:val="2"/>
        </w:rPr>
        <w:t> </w:t>
      </w:r>
      <w:r>
        <w:rPr>
          <w:position w:val="2"/>
        </w:rPr>
        <w:t>incubated</w:t>
      </w:r>
      <w:r>
        <w:rPr>
          <w:spacing w:val="28"/>
          <w:position w:val="2"/>
        </w:rPr>
        <w:t> </w:t>
      </w:r>
      <w:r>
        <w:rPr>
          <w:position w:val="2"/>
        </w:rPr>
        <w:t>DM</w:t>
      </w:r>
      <w:r>
        <w:rPr>
          <w:spacing w:val="26"/>
          <w:position w:val="2"/>
        </w:rPr>
        <w:t> </w:t>
      </w:r>
      <w:r>
        <w:rPr>
          <w:position w:val="2"/>
        </w:rPr>
        <w:t>and</w:t>
      </w:r>
      <w:r>
        <w:rPr>
          <w:spacing w:val="26"/>
          <w:position w:val="2"/>
        </w:rPr>
        <w:t> </w:t>
      </w:r>
      <w:r>
        <w:rPr>
          <w:position w:val="2"/>
        </w:rPr>
        <w:t>mL/g</w:t>
      </w:r>
      <w:r>
        <w:rPr>
          <w:spacing w:val="24"/>
          <w:position w:val="2"/>
        </w:rPr>
        <w:t> </w:t>
      </w:r>
      <w:r>
        <w:rPr>
          <w:position w:val="2"/>
        </w:rPr>
        <w:t>degraded</w:t>
      </w:r>
      <w:r>
        <w:rPr>
          <w:spacing w:val="28"/>
          <w:position w:val="2"/>
        </w:rPr>
        <w:t> </w:t>
      </w:r>
      <w:r>
        <w:rPr>
          <w:position w:val="2"/>
        </w:rPr>
        <w:t>DM)</w:t>
      </w:r>
      <w:r>
        <w:rPr>
          <w:spacing w:val="25"/>
          <w:position w:val="2"/>
        </w:rPr>
        <w:t> </w:t>
      </w:r>
      <w:r>
        <w:rPr>
          <w:position w:val="2"/>
        </w:rPr>
        <w:t>and</w:t>
      </w:r>
      <w:r>
        <w:rPr>
          <w:spacing w:val="26"/>
          <w:position w:val="2"/>
        </w:rPr>
        <w:t> </w:t>
      </w:r>
      <w:r>
        <w:rPr>
          <w:position w:val="2"/>
        </w:rPr>
        <w:t>proportional</w:t>
      </w:r>
      <w:r>
        <w:rPr>
          <w:spacing w:val="27"/>
          <w:position w:val="2"/>
        </w:rPr>
        <w:t> </w:t>
      </w:r>
      <w:r>
        <w:rPr>
          <w:position w:val="2"/>
        </w:rPr>
        <w:t>CH</w:t>
      </w:r>
      <w:r>
        <w:rPr>
          <w:sz w:val="16"/>
        </w:rPr>
        <w:t>4</w:t>
      </w:r>
    </w:p>
    <w:p>
      <w:pPr>
        <w:spacing w:after="0" w:line="480" w:lineRule="auto"/>
        <w:jc w:val="both"/>
        <w:rPr>
          <w:sz w:val="16"/>
        </w:rPr>
        <w:sectPr>
          <w:pgSz w:w="12240" w:h="15840"/>
          <w:pgMar w:header="0" w:footer="1002" w:top="1080" w:bottom="1200" w:left="1040" w:right="1020"/>
        </w:sectPr>
      </w:pPr>
    </w:p>
    <w:p>
      <w:pPr>
        <w:pStyle w:val="BodyText"/>
        <w:spacing w:line="477" w:lineRule="auto" w:before="51"/>
        <w:ind w:left="100" w:right="114"/>
        <w:jc w:val="both"/>
      </w:pPr>
      <w:r>
        <w:rPr>
          <w:position w:val="2"/>
        </w:rPr>
        <w:t>production at all hours shows the inefficacy or impotency of the natural additive in reducing </w:t>
      </w:r>
      <w:r>
        <w:rPr>
          <w:spacing w:val="2"/>
          <w:position w:val="2"/>
        </w:rPr>
        <w:t>CH</w:t>
      </w:r>
      <w:r>
        <w:rPr>
          <w:spacing w:val="2"/>
          <w:sz w:val="16"/>
        </w:rPr>
        <w:t>4 </w:t>
      </w:r>
      <w:r>
        <w:rPr>
          <w:position w:val="2"/>
        </w:rPr>
        <w:t>production. Similarly, the insignificant forage species x aguamiel dose interaction on </w:t>
      </w:r>
      <w:r>
        <w:rPr>
          <w:spacing w:val="2"/>
          <w:position w:val="2"/>
        </w:rPr>
        <w:t>CH</w:t>
      </w:r>
      <w:r>
        <w:rPr>
          <w:spacing w:val="2"/>
          <w:sz w:val="16"/>
        </w:rPr>
        <w:t>4 </w:t>
      </w:r>
      <w:r>
        <w:rPr>
          <w:position w:val="2"/>
        </w:rPr>
        <w:t>production at all hours indicates the independency of the two factors. The decreased lag of time of CH</w:t>
      </w:r>
      <w:r>
        <w:rPr>
          <w:sz w:val="16"/>
        </w:rPr>
        <w:t>4 </w:t>
      </w:r>
      <w:r>
        <w:rPr>
          <w:position w:val="2"/>
        </w:rPr>
        <w:t>production by </w:t>
      </w:r>
      <w:r>
        <w:rPr/>
        <w:t>Caesalpinia forage suggests faster adaptation of methanogenic archaea and bacteria to the forage. Aguamiel sap, being a secondary-metabolite containing substance was expected to reduce asymptotic </w:t>
      </w:r>
      <w:r>
        <w:rPr>
          <w:position w:val="2"/>
        </w:rPr>
        <w:t>CH</w:t>
      </w:r>
      <w:r>
        <w:rPr>
          <w:sz w:val="16"/>
        </w:rPr>
        <w:t>4 </w:t>
      </w:r>
      <w:r>
        <w:rPr>
          <w:position w:val="2"/>
        </w:rPr>
        <w:t>production contrary to the obtained result. The reason for this is unknown and may require further investigations.</w:t>
      </w:r>
      <w:r>
        <w:rPr>
          <w:spacing w:val="-11"/>
          <w:position w:val="2"/>
        </w:rPr>
        <w:t> </w:t>
      </w:r>
      <w:r>
        <w:rPr>
          <w:position w:val="2"/>
        </w:rPr>
        <w:t>However,</w:t>
      </w:r>
      <w:r>
        <w:rPr>
          <w:spacing w:val="-9"/>
          <w:position w:val="2"/>
        </w:rPr>
        <w:t> </w:t>
      </w:r>
      <w:r>
        <w:rPr>
          <w:position w:val="2"/>
        </w:rPr>
        <w:t>the</w:t>
      </w:r>
      <w:r>
        <w:rPr>
          <w:spacing w:val="-12"/>
          <w:position w:val="2"/>
        </w:rPr>
        <w:t> </w:t>
      </w:r>
      <w:r>
        <w:rPr>
          <w:position w:val="2"/>
        </w:rPr>
        <w:t>lower</w:t>
      </w:r>
      <w:r>
        <w:rPr>
          <w:spacing w:val="-12"/>
          <w:position w:val="2"/>
        </w:rPr>
        <w:t> </w:t>
      </w:r>
      <w:r>
        <w:rPr>
          <w:position w:val="2"/>
        </w:rPr>
        <w:t>rate</w:t>
      </w:r>
      <w:r>
        <w:rPr>
          <w:spacing w:val="-12"/>
          <w:position w:val="2"/>
        </w:rPr>
        <w:t> </w:t>
      </w:r>
      <w:r>
        <w:rPr>
          <w:position w:val="2"/>
        </w:rPr>
        <w:t>of</w:t>
      </w:r>
      <w:r>
        <w:rPr>
          <w:spacing w:val="-12"/>
          <w:position w:val="2"/>
        </w:rPr>
        <w:t> </w:t>
      </w:r>
      <w:r>
        <w:rPr>
          <w:position w:val="2"/>
        </w:rPr>
        <w:t>CH</w:t>
      </w:r>
      <w:r>
        <w:rPr>
          <w:sz w:val="16"/>
        </w:rPr>
        <w:t>4</w:t>
      </w:r>
      <w:r>
        <w:rPr>
          <w:spacing w:val="-7"/>
          <w:sz w:val="16"/>
        </w:rPr>
        <w:t> </w:t>
      </w:r>
      <w:r>
        <w:rPr>
          <w:position w:val="2"/>
        </w:rPr>
        <w:t>production</w:t>
      </w:r>
      <w:r>
        <w:rPr>
          <w:spacing w:val="-11"/>
          <w:position w:val="2"/>
        </w:rPr>
        <w:t> </w:t>
      </w:r>
      <w:r>
        <w:rPr>
          <w:position w:val="2"/>
        </w:rPr>
        <w:t>by</w:t>
      </w:r>
      <w:r>
        <w:rPr>
          <w:spacing w:val="-16"/>
          <w:position w:val="2"/>
        </w:rPr>
        <w:t> </w:t>
      </w:r>
      <w:r>
        <w:rPr>
          <w:position w:val="2"/>
        </w:rPr>
        <w:t>34</w:t>
      </w:r>
      <w:r>
        <w:rPr>
          <w:spacing w:val="-11"/>
          <w:position w:val="2"/>
        </w:rPr>
        <w:t> </w:t>
      </w:r>
      <w:r>
        <w:rPr>
          <w:position w:val="2"/>
        </w:rPr>
        <w:t>µl/g</w:t>
      </w:r>
      <w:r>
        <w:rPr>
          <w:spacing w:val="-13"/>
          <w:position w:val="2"/>
        </w:rPr>
        <w:t> </w:t>
      </w:r>
      <w:r>
        <w:rPr>
          <w:position w:val="2"/>
        </w:rPr>
        <w:t>DM</w:t>
      </w:r>
      <w:r>
        <w:rPr>
          <w:spacing w:val="-11"/>
          <w:position w:val="2"/>
        </w:rPr>
        <w:t> </w:t>
      </w:r>
      <w:r>
        <w:rPr>
          <w:position w:val="2"/>
        </w:rPr>
        <w:t>aguamiel</w:t>
      </w:r>
      <w:r>
        <w:rPr>
          <w:spacing w:val="-11"/>
          <w:position w:val="2"/>
        </w:rPr>
        <w:t> </w:t>
      </w:r>
      <w:r>
        <w:rPr>
          <w:position w:val="2"/>
        </w:rPr>
        <w:t>dose</w:t>
      </w:r>
      <w:r>
        <w:rPr>
          <w:spacing w:val="-12"/>
          <w:position w:val="2"/>
        </w:rPr>
        <w:t> </w:t>
      </w:r>
      <w:r>
        <w:rPr>
          <w:position w:val="2"/>
        </w:rPr>
        <w:t>could</w:t>
      </w:r>
      <w:r>
        <w:rPr>
          <w:spacing w:val="-11"/>
          <w:position w:val="2"/>
        </w:rPr>
        <w:t> </w:t>
      </w:r>
      <w:r>
        <w:rPr>
          <w:position w:val="2"/>
        </w:rPr>
        <w:t>be</w:t>
      </w:r>
      <w:r>
        <w:rPr>
          <w:spacing w:val="-12"/>
          <w:position w:val="2"/>
        </w:rPr>
        <w:t> </w:t>
      </w:r>
      <w:r>
        <w:rPr>
          <w:position w:val="2"/>
        </w:rPr>
        <w:t>related </w:t>
      </w:r>
      <w:r>
        <w:rPr/>
        <w:t>to the activities of the secondary metabolites of the substance on methanogenic</w:t>
      </w:r>
      <w:r>
        <w:rPr>
          <w:spacing w:val="-11"/>
        </w:rPr>
        <w:t> </w:t>
      </w:r>
      <w:r>
        <w:rPr/>
        <w:t>organisms.</w:t>
      </w:r>
    </w:p>
    <w:p>
      <w:pPr>
        <w:pStyle w:val="BodyText"/>
        <w:spacing w:line="477" w:lineRule="auto" w:before="12"/>
        <w:ind w:left="100" w:right="114" w:firstLine="720"/>
        <w:jc w:val="both"/>
      </w:pPr>
      <w:r>
        <w:rPr>
          <w:position w:val="2"/>
        </w:rPr>
        <w:t>As earlier opined, higher asymptotic CO</w:t>
      </w:r>
      <w:r>
        <w:rPr>
          <w:sz w:val="16"/>
        </w:rPr>
        <w:t>2 </w:t>
      </w:r>
      <w:r>
        <w:rPr>
          <w:position w:val="2"/>
        </w:rPr>
        <w:t>production of Avena could due to its relatively fibrous nature while lower rate and lag time of CO</w:t>
      </w:r>
      <w:r>
        <w:rPr>
          <w:sz w:val="16"/>
        </w:rPr>
        <w:t>2 </w:t>
      </w:r>
      <w:r>
        <w:rPr>
          <w:position w:val="2"/>
        </w:rPr>
        <w:t>productions of Caesalpinia may be attributed to its high </w:t>
      </w:r>
      <w:r>
        <w:rPr/>
        <w:t>secondary metabolite contents relative to other forage species. The pronounced effects of forage type </w:t>
      </w:r>
      <w:r>
        <w:rPr>
          <w:position w:val="2"/>
        </w:rPr>
        <w:t>and aguamiel dose interactions on asymptotic </w:t>
      </w:r>
      <w:r>
        <w:rPr>
          <w:spacing w:val="2"/>
          <w:position w:val="2"/>
        </w:rPr>
        <w:t>CH</w:t>
      </w:r>
      <w:r>
        <w:rPr>
          <w:spacing w:val="2"/>
          <w:sz w:val="16"/>
        </w:rPr>
        <w:t>4 </w:t>
      </w:r>
      <w:r>
        <w:rPr>
          <w:position w:val="2"/>
        </w:rPr>
        <w:t>and CO</w:t>
      </w:r>
      <w:r>
        <w:rPr>
          <w:sz w:val="16"/>
        </w:rPr>
        <w:t>2</w:t>
      </w:r>
      <w:r>
        <w:rPr>
          <w:position w:val="2"/>
        </w:rPr>
        <w:t>, rate of CH</w:t>
      </w:r>
      <w:r>
        <w:rPr>
          <w:sz w:val="16"/>
        </w:rPr>
        <w:t>4 </w:t>
      </w:r>
      <w:r>
        <w:rPr>
          <w:position w:val="2"/>
        </w:rPr>
        <w:t>and CO</w:t>
      </w:r>
      <w:r>
        <w:rPr>
          <w:sz w:val="16"/>
        </w:rPr>
        <w:t>2 </w:t>
      </w:r>
      <w:r>
        <w:rPr>
          <w:position w:val="2"/>
        </w:rPr>
        <w:t>and lag time of CH</w:t>
      </w:r>
      <w:r>
        <w:rPr>
          <w:sz w:val="16"/>
        </w:rPr>
        <w:t>4 </w:t>
      </w:r>
      <w:r>
        <w:rPr>
          <w:position w:val="2"/>
        </w:rPr>
        <w:t>and CO</w:t>
      </w:r>
      <w:r>
        <w:rPr>
          <w:sz w:val="16"/>
        </w:rPr>
        <w:t>2 </w:t>
      </w:r>
      <w:r>
        <w:rPr>
          <w:position w:val="2"/>
        </w:rPr>
        <w:t>productions suggest that responses were affected by both sources of variation. The results </w:t>
      </w:r>
      <w:r>
        <w:rPr/>
        <w:t>indicate that treatment of the forage species with aguamiel dose can either mitigate or increase the </w:t>
      </w:r>
      <w:r>
        <w:rPr>
          <w:position w:val="2"/>
        </w:rPr>
        <w:t>kinetics</w:t>
      </w:r>
      <w:r>
        <w:rPr>
          <w:spacing w:val="-14"/>
          <w:position w:val="2"/>
        </w:rPr>
        <w:t> </w:t>
      </w:r>
      <w:r>
        <w:rPr>
          <w:position w:val="2"/>
        </w:rPr>
        <w:t>of</w:t>
      </w:r>
      <w:r>
        <w:rPr>
          <w:spacing w:val="-14"/>
          <w:position w:val="2"/>
        </w:rPr>
        <w:t> </w:t>
      </w:r>
      <w:r>
        <w:rPr>
          <w:position w:val="2"/>
        </w:rPr>
        <w:t>CH</w:t>
      </w:r>
      <w:r>
        <w:rPr>
          <w:sz w:val="16"/>
        </w:rPr>
        <w:t>4</w:t>
      </w:r>
      <w:r>
        <w:rPr>
          <w:spacing w:val="-7"/>
          <w:sz w:val="16"/>
        </w:rPr>
        <w:t> </w:t>
      </w:r>
      <w:r>
        <w:rPr>
          <w:position w:val="2"/>
        </w:rPr>
        <w:t>and</w:t>
      </w:r>
      <w:r>
        <w:rPr>
          <w:spacing w:val="-13"/>
          <w:position w:val="2"/>
        </w:rPr>
        <w:t> </w:t>
      </w:r>
      <w:r>
        <w:rPr>
          <w:position w:val="2"/>
        </w:rPr>
        <w:t>CO</w:t>
      </w:r>
      <w:r>
        <w:rPr>
          <w:sz w:val="16"/>
        </w:rPr>
        <w:t>2</w:t>
      </w:r>
      <w:r>
        <w:rPr>
          <w:spacing w:val="-7"/>
          <w:sz w:val="16"/>
        </w:rPr>
        <w:t> </w:t>
      </w:r>
      <w:r>
        <w:rPr>
          <w:position w:val="2"/>
        </w:rPr>
        <w:t>productions</w:t>
      </w:r>
      <w:r>
        <w:rPr>
          <w:spacing w:val="-13"/>
          <w:position w:val="2"/>
        </w:rPr>
        <w:t> </w:t>
      </w:r>
      <w:r>
        <w:rPr>
          <w:position w:val="2"/>
        </w:rPr>
        <w:t>in</w:t>
      </w:r>
      <w:r>
        <w:rPr>
          <w:spacing w:val="-13"/>
          <w:position w:val="2"/>
        </w:rPr>
        <w:t> </w:t>
      </w:r>
      <w:r>
        <w:rPr>
          <w:position w:val="2"/>
        </w:rPr>
        <w:t>the</w:t>
      </w:r>
      <w:r>
        <w:rPr>
          <w:spacing w:val="-14"/>
          <w:position w:val="2"/>
        </w:rPr>
        <w:t> </w:t>
      </w:r>
      <w:r>
        <w:rPr>
          <w:position w:val="2"/>
        </w:rPr>
        <w:t>horse.</w:t>
      </w:r>
      <w:r>
        <w:rPr>
          <w:spacing w:val="-11"/>
          <w:position w:val="2"/>
        </w:rPr>
        <w:t> </w:t>
      </w:r>
      <w:r>
        <w:rPr>
          <w:position w:val="2"/>
        </w:rPr>
        <w:t>Aguamiel</w:t>
      </w:r>
      <w:r>
        <w:rPr>
          <w:spacing w:val="-13"/>
          <w:position w:val="2"/>
        </w:rPr>
        <w:t> </w:t>
      </w:r>
      <w:r>
        <w:rPr>
          <w:position w:val="2"/>
        </w:rPr>
        <w:t>dose</w:t>
      </w:r>
      <w:r>
        <w:rPr>
          <w:spacing w:val="-14"/>
          <w:position w:val="2"/>
        </w:rPr>
        <w:t> </w:t>
      </w:r>
      <w:r>
        <w:rPr>
          <w:position w:val="2"/>
        </w:rPr>
        <w:t>at</w:t>
      </w:r>
      <w:r>
        <w:rPr>
          <w:spacing w:val="-13"/>
          <w:position w:val="2"/>
        </w:rPr>
        <w:t> </w:t>
      </w:r>
      <w:r>
        <w:rPr>
          <w:position w:val="2"/>
        </w:rPr>
        <w:t>34</w:t>
      </w:r>
      <w:r>
        <w:rPr>
          <w:spacing w:val="-11"/>
          <w:position w:val="2"/>
        </w:rPr>
        <w:t> </w:t>
      </w:r>
      <w:r>
        <w:rPr>
          <w:position w:val="2"/>
        </w:rPr>
        <w:t>µL/g</w:t>
      </w:r>
      <w:r>
        <w:rPr>
          <w:spacing w:val="-13"/>
          <w:position w:val="2"/>
        </w:rPr>
        <w:t> </w:t>
      </w:r>
      <w:r>
        <w:rPr>
          <w:position w:val="2"/>
        </w:rPr>
        <w:t>DM</w:t>
      </w:r>
      <w:r>
        <w:rPr>
          <w:spacing w:val="-14"/>
          <w:position w:val="2"/>
        </w:rPr>
        <w:t> </w:t>
      </w:r>
      <w:r>
        <w:rPr>
          <w:position w:val="2"/>
        </w:rPr>
        <w:t>reduced</w:t>
      </w:r>
      <w:r>
        <w:rPr>
          <w:spacing w:val="-13"/>
          <w:position w:val="2"/>
        </w:rPr>
        <w:t> </w:t>
      </w:r>
      <w:r>
        <w:rPr>
          <w:position w:val="2"/>
        </w:rPr>
        <w:t>CO</w:t>
      </w:r>
      <w:r>
        <w:rPr>
          <w:sz w:val="16"/>
        </w:rPr>
        <w:t>2</w:t>
      </w:r>
      <w:r>
        <w:rPr>
          <w:spacing w:val="-7"/>
          <w:sz w:val="16"/>
        </w:rPr>
        <w:t> </w:t>
      </w:r>
      <w:r>
        <w:rPr>
          <w:position w:val="2"/>
        </w:rPr>
        <w:t>production (mL/g incubated DM) and proportional CO</w:t>
      </w:r>
      <w:r>
        <w:rPr>
          <w:sz w:val="16"/>
        </w:rPr>
        <w:t>2 </w:t>
      </w:r>
      <w:r>
        <w:rPr>
          <w:position w:val="2"/>
        </w:rPr>
        <w:t>production at all hours, unlike CH</w:t>
      </w:r>
      <w:r>
        <w:rPr>
          <w:sz w:val="16"/>
        </w:rPr>
        <w:t>4 </w:t>
      </w:r>
      <w:r>
        <w:rPr>
          <w:position w:val="2"/>
        </w:rPr>
        <w:t>production which was unaffected. Similarly, forage type x aguamiel dose interaction reduced CO</w:t>
      </w:r>
      <w:r>
        <w:rPr>
          <w:sz w:val="16"/>
        </w:rPr>
        <w:t>2 </w:t>
      </w:r>
      <w:r>
        <w:rPr>
          <w:position w:val="2"/>
        </w:rPr>
        <w:t>production (mL/g incubated DM) and proportional CO</w:t>
      </w:r>
      <w:r>
        <w:rPr>
          <w:sz w:val="16"/>
        </w:rPr>
        <w:t>2 </w:t>
      </w:r>
      <w:r>
        <w:rPr>
          <w:position w:val="2"/>
        </w:rPr>
        <w:t>production at all</w:t>
      </w:r>
      <w:r>
        <w:rPr>
          <w:spacing w:val="-3"/>
          <w:position w:val="2"/>
        </w:rPr>
        <w:t> </w:t>
      </w:r>
      <w:r>
        <w:rPr>
          <w:position w:val="2"/>
        </w:rPr>
        <w:t>hours.</w:t>
      </w:r>
    </w:p>
    <w:p>
      <w:pPr>
        <w:pStyle w:val="BodyText"/>
        <w:spacing w:line="480" w:lineRule="auto" w:before="9"/>
        <w:ind w:left="100" w:right="115" w:firstLine="720"/>
        <w:jc w:val="both"/>
      </w:pPr>
      <w:r>
        <w:rPr/>
        <w:t>The high pH of the cecal inocula is due to the nature of the substrates. pH is generally high in forage-fed animals, since they are fibrous feeds. Highest pH level of inocula incubated with Eichhornia suggests low level of non-fibrous carbohydrate in this forage. Increased DMD of Moringa</w:t>
      </w:r>
      <w:r>
        <w:rPr>
          <w:spacing w:val="-25"/>
        </w:rPr>
        <w:t> </w:t>
      </w:r>
      <w:r>
        <w:rPr/>
        <w:t>demonstrates its</w:t>
      </w:r>
      <w:r>
        <w:rPr>
          <w:spacing w:val="-4"/>
        </w:rPr>
        <w:t> </w:t>
      </w:r>
      <w:r>
        <w:rPr/>
        <w:t>superior</w:t>
      </w:r>
      <w:r>
        <w:rPr>
          <w:spacing w:val="-5"/>
        </w:rPr>
        <w:t> </w:t>
      </w:r>
      <w:r>
        <w:rPr/>
        <w:t>nutritive</w:t>
      </w:r>
      <w:r>
        <w:rPr>
          <w:spacing w:val="-4"/>
        </w:rPr>
        <w:t> </w:t>
      </w:r>
      <w:r>
        <w:rPr/>
        <w:t>value</w:t>
      </w:r>
      <w:r>
        <w:rPr>
          <w:spacing w:val="-4"/>
        </w:rPr>
        <w:t> </w:t>
      </w:r>
      <w:r>
        <w:rPr/>
        <w:t>which</w:t>
      </w:r>
      <w:r>
        <w:rPr>
          <w:spacing w:val="-4"/>
        </w:rPr>
        <w:t> </w:t>
      </w:r>
      <w:r>
        <w:rPr/>
        <w:t>can</w:t>
      </w:r>
      <w:r>
        <w:rPr>
          <w:spacing w:val="-4"/>
        </w:rPr>
        <w:t> </w:t>
      </w:r>
      <w:r>
        <w:rPr/>
        <w:t>be</w:t>
      </w:r>
      <w:r>
        <w:rPr>
          <w:spacing w:val="-2"/>
        </w:rPr>
        <w:t> </w:t>
      </w:r>
      <w:r>
        <w:rPr/>
        <w:t>attributed</w:t>
      </w:r>
      <w:r>
        <w:rPr>
          <w:spacing w:val="-4"/>
        </w:rPr>
        <w:t> </w:t>
      </w:r>
      <w:r>
        <w:rPr/>
        <w:t>to</w:t>
      </w:r>
      <w:r>
        <w:rPr>
          <w:spacing w:val="-3"/>
        </w:rPr>
        <w:t> </w:t>
      </w:r>
      <w:r>
        <w:rPr/>
        <w:t>its</w:t>
      </w:r>
      <w:r>
        <w:rPr>
          <w:spacing w:val="-4"/>
        </w:rPr>
        <w:t> </w:t>
      </w:r>
      <w:r>
        <w:rPr/>
        <w:t>relatively</w:t>
      </w:r>
      <w:r>
        <w:rPr>
          <w:spacing w:val="-9"/>
        </w:rPr>
        <w:t> </w:t>
      </w:r>
      <w:r>
        <w:rPr/>
        <w:t>high</w:t>
      </w:r>
      <w:r>
        <w:rPr>
          <w:spacing w:val="-4"/>
        </w:rPr>
        <w:t> </w:t>
      </w:r>
      <w:r>
        <w:rPr/>
        <w:t>CP,</w:t>
      </w:r>
      <w:r>
        <w:rPr>
          <w:spacing w:val="-4"/>
        </w:rPr>
        <w:t> </w:t>
      </w:r>
      <w:r>
        <w:rPr/>
        <w:t>low</w:t>
      </w:r>
      <w:r>
        <w:rPr>
          <w:spacing w:val="-4"/>
        </w:rPr>
        <w:t> </w:t>
      </w:r>
      <w:r>
        <w:rPr/>
        <w:t>NDF</w:t>
      </w:r>
      <w:r>
        <w:rPr>
          <w:spacing w:val="-3"/>
        </w:rPr>
        <w:t> </w:t>
      </w:r>
      <w:r>
        <w:rPr/>
        <w:t>and</w:t>
      </w:r>
      <w:r>
        <w:rPr>
          <w:spacing w:val="-4"/>
        </w:rPr>
        <w:t> </w:t>
      </w:r>
      <w:r>
        <w:rPr/>
        <w:t>ADF</w:t>
      </w:r>
      <w:r>
        <w:rPr>
          <w:spacing w:val="-5"/>
        </w:rPr>
        <w:t> </w:t>
      </w:r>
      <w:r>
        <w:rPr/>
        <w:t>contents [37,</w:t>
      </w:r>
      <w:r>
        <w:rPr>
          <w:spacing w:val="-11"/>
        </w:rPr>
        <w:t> </w:t>
      </w:r>
      <w:r>
        <w:rPr/>
        <w:t>38].</w:t>
      </w:r>
      <w:r>
        <w:rPr>
          <w:spacing w:val="-11"/>
        </w:rPr>
        <w:t> </w:t>
      </w:r>
      <w:r>
        <w:rPr/>
        <w:t>Okunade</w:t>
      </w:r>
      <w:r>
        <w:rPr>
          <w:spacing w:val="-12"/>
        </w:rPr>
        <w:t> </w:t>
      </w:r>
      <w:r>
        <w:rPr/>
        <w:t>et</w:t>
      </w:r>
      <w:r>
        <w:rPr>
          <w:spacing w:val="-11"/>
        </w:rPr>
        <w:t> </w:t>
      </w:r>
      <w:r>
        <w:rPr/>
        <w:t>al</w:t>
      </w:r>
      <w:r>
        <w:rPr>
          <w:spacing w:val="-11"/>
        </w:rPr>
        <w:t> </w:t>
      </w:r>
      <w:r>
        <w:rPr/>
        <w:t>[24]</w:t>
      </w:r>
      <w:r>
        <w:rPr>
          <w:spacing w:val="-10"/>
        </w:rPr>
        <w:t> </w:t>
      </w:r>
      <w:r>
        <w:rPr/>
        <w:t>previously</w:t>
      </w:r>
      <w:r>
        <w:rPr>
          <w:spacing w:val="-16"/>
        </w:rPr>
        <w:t> </w:t>
      </w:r>
      <w:r>
        <w:rPr/>
        <w:t>attributed</w:t>
      </w:r>
      <w:r>
        <w:rPr>
          <w:spacing w:val="-11"/>
        </w:rPr>
        <w:t> </w:t>
      </w:r>
      <w:r>
        <w:rPr/>
        <w:t>higher</w:t>
      </w:r>
      <w:r>
        <w:rPr>
          <w:spacing w:val="-6"/>
        </w:rPr>
        <w:t> </w:t>
      </w:r>
      <w:r>
        <w:rPr>
          <w:i/>
        </w:rPr>
        <w:t>in</w:t>
      </w:r>
      <w:r>
        <w:rPr>
          <w:i/>
          <w:spacing w:val="-11"/>
        </w:rPr>
        <w:t> </w:t>
      </w:r>
      <w:r>
        <w:rPr>
          <w:i/>
        </w:rPr>
        <w:t>vitro</w:t>
      </w:r>
      <w:r>
        <w:rPr>
          <w:i/>
          <w:spacing w:val="-10"/>
        </w:rPr>
        <w:t> </w:t>
      </w:r>
      <w:r>
        <w:rPr/>
        <w:t>DMD</w:t>
      </w:r>
      <w:r>
        <w:rPr>
          <w:spacing w:val="-10"/>
        </w:rPr>
        <w:t> </w:t>
      </w:r>
      <w:r>
        <w:rPr/>
        <w:t>of</w:t>
      </w:r>
      <w:r>
        <w:rPr>
          <w:spacing w:val="-12"/>
        </w:rPr>
        <w:t> </w:t>
      </w:r>
      <w:r>
        <w:rPr>
          <w:i/>
        </w:rPr>
        <w:t>Afzelia</w:t>
      </w:r>
      <w:r>
        <w:rPr>
          <w:i/>
          <w:spacing w:val="-11"/>
        </w:rPr>
        <w:t> </w:t>
      </w:r>
      <w:r>
        <w:rPr>
          <w:i/>
        </w:rPr>
        <w:t>africana</w:t>
      </w:r>
      <w:r>
        <w:rPr>
          <w:i/>
          <w:spacing w:val="-10"/>
        </w:rPr>
        <w:t> </w:t>
      </w:r>
      <w:r>
        <w:rPr/>
        <w:t>fodder</w:t>
      </w:r>
      <w:r>
        <w:rPr>
          <w:spacing w:val="-10"/>
        </w:rPr>
        <w:t> </w:t>
      </w:r>
      <w:r>
        <w:rPr/>
        <w:t>relative to other browse fodders to its lower NDF and ADF</w:t>
      </w:r>
      <w:r>
        <w:rPr>
          <w:spacing w:val="-9"/>
        </w:rPr>
        <w:t> </w:t>
      </w:r>
      <w:r>
        <w:rPr/>
        <w:t>contents.</w:t>
      </w:r>
    </w:p>
    <w:p>
      <w:pPr>
        <w:spacing w:after="0" w:line="480" w:lineRule="auto"/>
        <w:jc w:val="both"/>
        <w:sectPr>
          <w:pgSz w:w="12240" w:h="15840"/>
          <w:pgMar w:header="0" w:footer="1002" w:top="1080" w:bottom="1200" w:left="1040" w:right="1020"/>
        </w:sectPr>
      </w:pPr>
    </w:p>
    <w:p>
      <w:pPr>
        <w:pStyle w:val="BodyText"/>
        <w:spacing w:before="5"/>
        <w:rPr>
          <w:sz w:val="10"/>
        </w:rPr>
      </w:pPr>
    </w:p>
    <w:p>
      <w:pPr>
        <w:pStyle w:val="Heading1"/>
        <w:numPr>
          <w:ilvl w:val="0"/>
          <w:numId w:val="1"/>
        </w:numPr>
        <w:tabs>
          <w:tab w:pos="340" w:val="left" w:leader="none"/>
        </w:tabs>
        <w:spacing w:line="240" w:lineRule="auto" w:before="69" w:after="0"/>
        <w:ind w:left="340" w:right="0" w:hanging="240"/>
        <w:jc w:val="both"/>
      </w:pPr>
      <w:r>
        <w:rPr/>
        <w:t>Conclusions</w:t>
      </w:r>
    </w:p>
    <w:p>
      <w:pPr>
        <w:pStyle w:val="BodyText"/>
        <w:spacing w:before="6"/>
        <w:rPr>
          <w:b/>
          <w:sz w:val="23"/>
        </w:rPr>
      </w:pPr>
    </w:p>
    <w:p>
      <w:pPr>
        <w:pStyle w:val="BodyText"/>
        <w:spacing w:line="480" w:lineRule="auto"/>
        <w:ind w:left="100" w:right="114"/>
        <w:jc w:val="both"/>
      </w:pPr>
      <w:r>
        <w:rPr/>
        <w:t>Forage</w:t>
      </w:r>
      <w:r>
        <w:rPr>
          <w:spacing w:val="-14"/>
        </w:rPr>
        <w:t> </w:t>
      </w:r>
      <w:r>
        <w:rPr/>
        <w:t>type</w:t>
      </w:r>
      <w:r>
        <w:rPr>
          <w:spacing w:val="-14"/>
        </w:rPr>
        <w:t> </w:t>
      </w:r>
      <w:r>
        <w:rPr/>
        <w:t>affected</w:t>
      </w:r>
      <w:r>
        <w:rPr>
          <w:spacing w:val="-14"/>
        </w:rPr>
        <w:t> </w:t>
      </w:r>
      <w:r>
        <w:rPr/>
        <w:t>cecal</w:t>
      </w:r>
      <w:r>
        <w:rPr>
          <w:spacing w:val="-13"/>
        </w:rPr>
        <w:t> </w:t>
      </w:r>
      <w:r>
        <w:rPr/>
        <w:t>gas,</w:t>
      </w:r>
      <w:r>
        <w:rPr>
          <w:spacing w:val="-13"/>
        </w:rPr>
        <w:t> </w:t>
      </w:r>
      <w:r>
        <w:rPr/>
        <w:t>methane</w:t>
      </w:r>
      <w:r>
        <w:rPr>
          <w:spacing w:val="-14"/>
        </w:rPr>
        <w:t> </w:t>
      </w:r>
      <w:r>
        <w:rPr/>
        <w:t>and</w:t>
      </w:r>
      <w:r>
        <w:rPr>
          <w:spacing w:val="-13"/>
        </w:rPr>
        <w:t> </w:t>
      </w:r>
      <w:r>
        <w:rPr/>
        <w:t>carbon</w:t>
      </w:r>
      <w:r>
        <w:rPr>
          <w:spacing w:val="-12"/>
        </w:rPr>
        <w:t> </w:t>
      </w:r>
      <w:r>
        <w:rPr/>
        <w:t>dioxide</w:t>
      </w:r>
      <w:r>
        <w:rPr>
          <w:spacing w:val="-14"/>
        </w:rPr>
        <w:t> </w:t>
      </w:r>
      <w:r>
        <w:rPr/>
        <w:t>productions,</w:t>
      </w:r>
      <w:r>
        <w:rPr>
          <w:spacing w:val="-13"/>
        </w:rPr>
        <w:t> </w:t>
      </w:r>
      <w:r>
        <w:rPr/>
        <w:t>pH</w:t>
      </w:r>
      <w:r>
        <w:rPr>
          <w:spacing w:val="-16"/>
        </w:rPr>
        <w:t> </w:t>
      </w:r>
      <w:r>
        <w:rPr/>
        <w:t>and</w:t>
      </w:r>
      <w:r>
        <w:rPr>
          <w:spacing w:val="-13"/>
        </w:rPr>
        <w:t> </w:t>
      </w:r>
      <w:r>
        <w:rPr/>
        <w:t>dry</w:t>
      </w:r>
      <w:r>
        <w:rPr>
          <w:spacing w:val="-18"/>
        </w:rPr>
        <w:t> </w:t>
      </w:r>
      <w:r>
        <w:rPr/>
        <w:t>matter</w:t>
      </w:r>
      <w:r>
        <w:rPr>
          <w:spacing w:val="-15"/>
        </w:rPr>
        <w:t> </w:t>
      </w:r>
      <w:r>
        <w:rPr/>
        <w:t>degradability with the results not following a particular trend. </w:t>
      </w:r>
      <w:r>
        <w:rPr>
          <w:i/>
        </w:rPr>
        <w:t>Avena sativa </w:t>
      </w:r>
      <w:r>
        <w:rPr/>
        <w:t>had lowest CP and highest fiber levels resulting in the highest methane production (mL/g incubated and degraded DM) at all hours of incubation. </w:t>
      </w:r>
      <w:r>
        <w:rPr>
          <w:i/>
        </w:rPr>
        <w:t>Caesalpinia coriacea </w:t>
      </w:r>
      <w:r>
        <w:rPr/>
        <w:t>had highest concentrations of secondary metabolites and reduced the </w:t>
      </w:r>
      <w:r>
        <w:rPr>
          <w:position w:val="2"/>
        </w:rPr>
        <w:t>asymptotic and lag time of CH</w:t>
      </w:r>
      <w:r>
        <w:rPr>
          <w:sz w:val="16"/>
        </w:rPr>
        <w:t>4 </w:t>
      </w:r>
      <w:r>
        <w:rPr>
          <w:position w:val="2"/>
        </w:rPr>
        <w:t>productions, lag time of CO</w:t>
      </w:r>
      <w:r>
        <w:rPr>
          <w:sz w:val="16"/>
        </w:rPr>
        <w:t>2 </w:t>
      </w:r>
      <w:r>
        <w:rPr>
          <w:position w:val="2"/>
        </w:rPr>
        <w:t>production and proportional CO</w:t>
      </w:r>
      <w:r>
        <w:rPr>
          <w:sz w:val="16"/>
        </w:rPr>
        <w:t>2 </w:t>
      </w:r>
      <w:r>
        <w:rPr/>
        <w:t>production. The effects of forage species on these parameters were more pronounced than that of aguamiel</w:t>
      </w:r>
      <w:r>
        <w:rPr>
          <w:spacing w:val="-12"/>
        </w:rPr>
        <w:t> </w:t>
      </w:r>
      <w:r>
        <w:rPr/>
        <w:t>dose.</w:t>
      </w:r>
      <w:r>
        <w:rPr>
          <w:spacing w:val="-12"/>
        </w:rPr>
        <w:t> </w:t>
      </w:r>
      <w:r>
        <w:rPr/>
        <w:t>Addition</w:t>
      </w:r>
      <w:r>
        <w:rPr>
          <w:spacing w:val="-14"/>
        </w:rPr>
        <w:t> </w:t>
      </w:r>
      <w:r>
        <w:rPr/>
        <w:t>of</w:t>
      </w:r>
      <w:r>
        <w:rPr>
          <w:spacing w:val="-13"/>
        </w:rPr>
        <w:t> </w:t>
      </w:r>
      <w:r>
        <w:rPr/>
        <w:t>aguamiel</w:t>
      </w:r>
      <w:r>
        <w:rPr>
          <w:spacing w:val="-12"/>
        </w:rPr>
        <w:t> </w:t>
      </w:r>
      <w:r>
        <w:rPr/>
        <w:t>to</w:t>
      </w:r>
      <w:r>
        <w:rPr>
          <w:spacing w:val="-12"/>
        </w:rPr>
        <w:t> </w:t>
      </w:r>
      <w:r>
        <w:rPr/>
        <w:t>five</w:t>
      </w:r>
      <w:r>
        <w:rPr>
          <w:spacing w:val="-13"/>
        </w:rPr>
        <w:t> </w:t>
      </w:r>
      <w:r>
        <w:rPr/>
        <w:t>forage</w:t>
      </w:r>
      <w:r>
        <w:rPr>
          <w:spacing w:val="-11"/>
        </w:rPr>
        <w:t> </w:t>
      </w:r>
      <w:r>
        <w:rPr/>
        <w:t>species</w:t>
      </w:r>
      <w:r>
        <w:rPr>
          <w:spacing w:val="-12"/>
        </w:rPr>
        <w:t> </w:t>
      </w:r>
      <w:r>
        <w:rPr/>
        <w:t>affected</w:t>
      </w:r>
      <w:r>
        <w:rPr>
          <w:spacing w:val="-13"/>
        </w:rPr>
        <w:t> </w:t>
      </w:r>
      <w:r>
        <w:rPr/>
        <w:t>fermentation</w:t>
      </w:r>
      <w:r>
        <w:rPr>
          <w:spacing w:val="-11"/>
        </w:rPr>
        <w:t> </w:t>
      </w:r>
      <w:r>
        <w:rPr/>
        <w:t>kinetics</w:t>
      </w:r>
      <w:r>
        <w:rPr>
          <w:spacing w:val="-12"/>
        </w:rPr>
        <w:t> </w:t>
      </w:r>
      <w:r>
        <w:rPr/>
        <w:t>of</w:t>
      </w:r>
      <w:r>
        <w:rPr>
          <w:spacing w:val="-13"/>
        </w:rPr>
        <w:t> </w:t>
      </w:r>
      <w:r>
        <w:rPr/>
        <w:t>GP</w:t>
      </w:r>
      <w:r>
        <w:rPr>
          <w:spacing w:val="-14"/>
        </w:rPr>
        <w:t> </w:t>
      </w:r>
      <w:r>
        <w:rPr/>
        <w:t>resulting in different </w:t>
      </w:r>
      <w:r>
        <w:rPr>
          <w:i/>
        </w:rPr>
        <w:t>in vitro </w:t>
      </w:r>
      <w:r>
        <w:rPr/>
        <w:t>gas, methane and carbon dioxide productions from these substrates. Aguamiel at</w:t>
      </w:r>
      <w:r>
        <w:rPr>
          <w:spacing w:val="13"/>
        </w:rPr>
        <w:t> </w:t>
      </w:r>
      <w:r>
        <w:rPr/>
        <w:t>32</w:t>
      </w:r>
    </w:p>
    <w:p>
      <w:pPr>
        <w:pStyle w:val="BodyText"/>
        <w:spacing w:line="480" w:lineRule="auto" w:before="9"/>
        <w:ind w:left="100" w:right="116"/>
        <w:jc w:val="both"/>
      </w:pPr>
      <w:r>
        <w:rPr>
          <w:position w:val="2"/>
        </w:rPr>
        <w:t>µg/g DM reduced CO</w:t>
      </w:r>
      <w:r>
        <w:rPr>
          <w:sz w:val="16"/>
        </w:rPr>
        <w:t>2 </w:t>
      </w:r>
      <w:r>
        <w:rPr>
          <w:position w:val="2"/>
        </w:rPr>
        <w:t>production (mL/g incubated DM) and proportional CO</w:t>
      </w:r>
      <w:r>
        <w:rPr>
          <w:sz w:val="16"/>
        </w:rPr>
        <w:t>2 </w:t>
      </w:r>
      <w:r>
        <w:rPr>
          <w:position w:val="2"/>
        </w:rPr>
        <w:t>production but</w:t>
      </w:r>
      <w:r>
        <w:rPr>
          <w:spacing w:val="-39"/>
          <w:position w:val="2"/>
        </w:rPr>
        <w:t> </w:t>
      </w:r>
      <w:r>
        <w:rPr>
          <w:position w:val="2"/>
        </w:rPr>
        <w:t>increased asymptotic</w:t>
      </w:r>
      <w:r>
        <w:rPr>
          <w:spacing w:val="-11"/>
          <w:position w:val="2"/>
        </w:rPr>
        <w:t> </w:t>
      </w:r>
      <w:r>
        <w:rPr>
          <w:position w:val="2"/>
        </w:rPr>
        <w:t>CH</w:t>
      </w:r>
      <w:r>
        <w:rPr>
          <w:sz w:val="16"/>
        </w:rPr>
        <w:t>4</w:t>
      </w:r>
      <w:r>
        <w:rPr>
          <w:spacing w:val="12"/>
          <w:sz w:val="16"/>
        </w:rPr>
        <w:t> </w:t>
      </w:r>
      <w:r>
        <w:rPr>
          <w:position w:val="2"/>
        </w:rPr>
        <w:t>and</w:t>
      </w:r>
      <w:r>
        <w:rPr>
          <w:spacing w:val="-10"/>
          <w:position w:val="2"/>
        </w:rPr>
        <w:t> </w:t>
      </w:r>
      <w:r>
        <w:rPr>
          <w:position w:val="2"/>
        </w:rPr>
        <w:t>CO</w:t>
      </w:r>
      <w:r>
        <w:rPr>
          <w:sz w:val="16"/>
        </w:rPr>
        <w:t>2</w:t>
      </w:r>
      <w:r>
        <w:rPr>
          <w:spacing w:val="9"/>
          <w:sz w:val="16"/>
        </w:rPr>
        <w:t> </w:t>
      </w:r>
      <w:r>
        <w:rPr>
          <w:position w:val="2"/>
        </w:rPr>
        <w:t>production.</w:t>
      </w:r>
      <w:r>
        <w:rPr>
          <w:spacing w:val="-10"/>
          <w:position w:val="2"/>
        </w:rPr>
        <w:t> </w:t>
      </w:r>
      <w:r>
        <w:rPr>
          <w:position w:val="2"/>
        </w:rPr>
        <w:t>These</w:t>
      </w:r>
      <w:r>
        <w:rPr>
          <w:spacing w:val="-10"/>
          <w:position w:val="2"/>
        </w:rPr>
        <w:t> </w:t>
      </w:r>
      <w:r>
        <w:rPr>
          <w:position w:val="2"/>
        </w:rPr>
        <w:t>results</w:t>
      </w:r>
      <w:r>
        <w:rPr>
          <w:spacing w:val="-9"/>
          <w:position w:val="2"/>
        </w:rPr>
        <w:t> </w:t>
      </w:r>
      <w:r>
        <w:rPr>
          <w:position w:val="2"/>
        </w:rPr>
        <w:t>have</w:t>
      </w:r>
      <w:r>
        <w:rPr>
          <w:spacing w:val="-11"/>
          <w:position w:val="2"/>
        </w:rPr>
        <w:t> </w:t>
      </w:r>
      <w:r>
        <w:rPr>
          <w:position w:val="2"/>
        </w:rPr>
        <w:t>important</w:t>
      </w:r>
      <w:r>
        <w:rPr>
          <w:spacing w:val="-9"/>
          <w:position w:val="2"/>
        </w:rPr>
        <w:t> </w:t>
      </w:r>
      <w:r>
        <w:rPr>
          <w:position w:val="2"/>
        </w:rPr>
        <w:t>implications</w:t>
      </w:r>
      <w:r>
        <w:rPr>
          <w:spacing w:val="-9"/>
          <w:position w:val="2"/>
        </w:rPr>
        <w:t> </w:t>
      </w:r>
      <w:r>
        <w:rPr>
          <w:position w:val="2"/>
        </w:rPr>
        <w:t>on</w:t>
      </w:r>
      <w:r>
        <w:rPr>
          <w:spacing w:val="-10"/>
          <w:position w:val="2"/>
        </w:rPr>
        <w:t> </w:t>
      </w:r>
      <w:r>
        <w:rPr>
          <w:position w:val="2"/>
        </w:rPr>
        <w:t>plane</w:t>
      </w:r>
      <w:r>
        <w:rPr>
          <w:spacing w:val="-11"/>
          <w:position w:val="2"/>
        </w:rPr>
        <w:t> </w:t>
      </w:r>
      <w:r>
        <w:rPr>
          <w:position w:val="2"/>
        </w:rPr>
        <w:t>of</w:t>
      </w:r>
      <w:r>
        <w:rPr>
          <w:spacing w:val="-10"/>
          <w:position w:val="2"/>
        </w:rPr>
        <w:t> </w:t>
      </w:r>
      <w:r>
        <w:rPr>
          <w:position w:val="2"/>
        </w:rPr>
        <w:t>nutrition</w:t>
      </w:r>
      <w:r>
        <w:rPr>
          <w:spacing w:val="-12"/>
          <w:position w:val="2"/>
        </w:rPr>
        <w:t> </w:t>
      </w:r>
      <w:r>
        <w:rPr>
          <w:position w:val="2"/>
        </w:rPr>
        <w:t>and </w:t>
      </w:r>
      <w:r>
        <w:rPr/>
        <w:t>energy availability assuming the same situation occurs </w:t>
      </w:r>
      <w:r>
        <w:rPr>
          <w:i/>
        </w:rPr>
        <w:t>in vivo </w:t>
      </w:r>
      <w:r>
        <w:rPr/>
        <w:t>trials with equines. Additional studies, involving </w:t>
      </w:r>
      <w:r>
        <w:rPr>
          <w:i/>
        </w:rPr>
        <w:t>in vitro </w:t>
      </w:r>
      <w:r>
        <w:rPr/>
        <w:t>and </w:t>
      </w:r>
      <w:r>
        <w:rPr>
          <w:i/>
        </w:rPr>
        <w:t>in vivo </w:t>
      </w:r>
      <w:r>
        <w:rPr/>
        <w:t>experiments, are recommended to investigate the inclusion of the studied forages and aguamiel at varying concentrations on horses’</w:t>
      </w:r>
      <w:r>
        <w:rPr>
          <w:spacing w:val="-18"/>
        </w:rPr>
        <w:t> </w:t>
      </w:r>
      <w:r>
        <w:rPr/>
        <w:t>performance.</w:t>
      </w:r>
    </w:p>
    <w:p>
      <w:pPr>
        <w:pStyle w:val="BodyText"/>
      </w:pPr>
    </w:p>
    <w:p>
      <w:pPr>
        <w:pStyle w:val="BodyText"/>
        <w:spacing w:before="3"/>
        <w:rPr>
          <w:sz w:val="25"/>
        </w:rPr>
      </w:pPr>
    </w:p>
    <w:p>
      <w:pPr>
        <w:pStyle w:val="Heading1"/>
        <w:ind w:left="100" w:firstLine="0"/>
      </w:pPr>
      <w:r>
        <w:rPr/>
        <w:t>References</w:t>
      </w:r>
    </w:p>
    <w:p>
      <w:pPr>
        <w:pStyle w:val="BodyText"/>
        <w:spacing w:before="6"/>
        <w:rPr>
          <w:b/>
          <w:sz w:val="23"/>
        </w:rPr>
      </w:pPr>
    </w:p>
    <w:p>
      <w:pPr>
        <w:pStyle w:val="BodyText"/>
        <w:spacing w:line="480" w:lineRule="auto"/>
        <w:ind w:left="100" w:right="113"/>
        <w:jc w:val="both"/>
      </w:pPr>
      <w:r>
        <w:rPr/>
        <w:t>[1] Kholif AE, Baza-García LA, Elghandour MM, Salem AZM, Barbabosa A, Dominguez-Vara IA, Sanchez-Torres</w:t>
      </w:r>
      <w:r>
        <w:rPr>
          <w:spacing w:val="-14"/>
        </w:rPr>
        <w:t> </w:t>
      </w:r>
      <w:r>
        <w:rPr/>
        <w:t>JE.</w:t>
      </w:r>
      <w:r>
        <w:rPr>
          <w:spacing w:val="-14"/>
        </w:rPr>
        <w:t> </w:t>
      </w:r>
      <w:r>
        <w:rPr>
          <w:i/>
        </w:rPr>
        <w:t>In</w:t>
      </w:r>
      <w:r>
        <w:rPr>
          <w:i/>
          <w:spacing w:val="-18"/>
        </w:rPr>
        <w:t> </w:t>
      </w:r>
      <w:r>
        <w:rPr>
          <w:i/>
        </w:rPr>
        <w:t>vitro</w:t>
      </w:r>
      <w:r>
        <w:rPr>
          <w:i/>
          <w:spacing w:val="-14"/>
        </w:rPr>
        <w:t> </w:t>
      </w:r>
      <w:r>
        <w:rPr/>
        <w:t>assessment</w:t>
      </w:r>
      <w:r>
        <w:rPr>
          <w:spacing w:val="-14"/>
        </w:rPr>
        <w:t> </w:t>
      </w:r>
      <w:r>
        <w:rPr/>
        <w:t>of</w:t>
      </w:r>
      <w:r>
        <w:rPr>
          <w:spacing w:val="-15"/>
        </w:rPr>
        <w:t> </w:t>
      </w:r>
      <w:r>
        <w:rPr/>
        <w:t>fecal</w:t>
      </w:r>
      <w:r>
        <w:rPr>
          <w:spacing w:val="-14"/>
        </w:rPr>
        <w:t> </w:t>
      </w:r>
      <w:r>
        <w:rPr/>
        <w:t>inocula</w:t>
      </w:r>
      <w:r>
        <w:rPr>
          <w:spacing w:val="-15"/>
        </w:rPr>
        <w:t> </w:t>
      </w:r>
      <w:r>
        <w:rPr/>
        <w:t>from</w:t>
      </w:r>
      <w:r>
        <w:rPr>
          <w:spacing w:val="-14"/>
        </w:rPr>
        <w:t> </w:t>
      </w:r>
      <w:r>
        <w:rPr/>
        <w:t>horses</w:t>
      </w:r>
      <w:r>
        <w:rPr>
          <w:spacing w:val="-14"/>
        </w:rPr>
        <w:t> </w:t>
      </w:r>
      <w:r>
        <w:rPr/>
        <w:t>fed</w:t>
      </w:r>
      <w:r>
        <w:rPr>
          <w:spacing w:val="-14"/>
        </w:rPr>
        <w:t> </w:t>
      </w:r>
      <w:r>
        <w:rPr/>
        <w:t>on</w:t>
      </w:r>
      <w:r>
        <w:rPr>
          <w:spacing w:val="-14"/>
        </w:rPr>
        <w:t> </w:t>
      </w:r>
      <w:r>
        <w:rPr/>
        <w:t>high-fiber</w:t>
      </w:r>
      <w:r>
        <w:rPr>
          <w:spacing w:val="-15"/>
        </w:rPr>
        <w:t> </w:t>
      </w:r>
      <w:r>
        <w:rPr/>
        <w:t>diets</w:t>
      </w:r>
      <w:r>
        <w:rPr>
          <w:spacing w:val="-14"/>
        </w:rPr>
        <w:t> </w:t>
      </w:r>
      <w:r>
        <w:rPr/>
        <w:t>with</w:t>
      </w:r>
      <w:r>
        <w:rPr>
          <w:spacing w:val="-14"/>
        </w:rPr>
        <w:t> </w:t>
      </w:r>
      <w:r>
        <w:rPr/>
        <w:t>fibrolytic enzymes addition on gas, methane and carbon dioxide productions as indicators of hindgut activity. J Equine Vet Sci. 2016; 39:</w:t>
      </w:r>
      <w:r>
        <w:rPr>
          <w:spacing w:val="-3"/>
        </w:rPr>
        <w:t> </w:t>
      </w:r>
      <w:r>
        <w:rPr/>
        <w:t>44–50.</w:t>
      </w:r>
    </w:p>
    <w:p>
      <w:pPr>
        <w:pStyle w:val="BodyText"/>
        <w:spacing w:line="480" w:lineRule="auto" w:before="10"/>
        <w:ind w:left="100" w:right="117"/>
        <w:jc w:val="both"/>
      </w:pPr>
      <w:r>
        <w:rPr/>
        <w:t>[2]</w:t>
      </w:r>
      <w:r>
        <w:rPr>
          <w:spacing w:val="-12"/>
        </w:rPr>
        <w:t> </w:t>
      </w:r>
      <w:r>
        <w:rPr/>
        <w:t>Elghandour</w:t>
      </w:r>
      <w:r>
        <w:rPr>
          <w:spacing w:val="-14"/>
        </w:rPr>
        <w:t> </w:t>
      </w:r>
      <w:r>
        <w:rPr/>
        <w:t>MM,</w:t>
      </w:r>
      <w:r>
        <w:rPr>
          <w:spacing w:val="-13"/>
        </w:rPr>
        <w:t> </w:t>
      </w:r>
      <w:r>
        <w:rPr/>
        <w:t>Kholif</w:t>
      </w:r>
      <w:r>
        <w:rPr>
          <w:spacing w:val="-14"/>
        </w:rPr>
        <w:t> </w:t>
      </w:r>
      <w:r>
        <w:rPr/>
        <w:t>AE,</w:t>
      </w:r>
      <w:r>
        <w:rPr>
          <w:spacing w:val="-11"/>
        </w:rPr>
        <w:t> </w:t>
      </w:r>
      <w:r>
        <w:rPr/>
        <w:t>Lopez</w:t>
      </w:r>
      <w:r>
        <w:rPr>
          <w:spacing w:val="-12"/>
        </w:rPr>
        <w:t> </w:t>
      </w:r>
      <w:r>
        <w:rPr/>
        <w:t>S,</w:t>
      </w:r>
      <w:r>
        <w:rPr>
          <w:spacing w:val="-13"/>
        </w:rPr>
        <w:t> </w:t>
      </w:r>
      <w:r>
        <w:rPr/>
        <w:t>Mendoza</w:t>
      </w:r>
      <w:r>
        <w:rPr>
          <w:spacing w:val="-14"/>
        </w:rPr>
        <w:t> </w:t>
      </w:r>
      <w:r>
        <w:rPr/>
        <w:t>GD,</w:t>
      </w:r>
      <w:r>
        <w:rPr>
          <w:spacing w:val="-11"/>
        </w:rPr>
        <w:t> </w:t>
      </w:r>
      <w:r>
        <w:rPr/>
        <w:t>Odongo</w:t>
      </w:r>
      <w:r>
        <w:rPr>
          <w:spacing w:val="-13"/>
        </w:rPr>
        <w:t> </w:t>
      </w:r>
      <w:r>
        <w:rPr/>
        <w:t>NE,</w:t>
      </w:r>
      <w:r>
        <w:rPr>
          <w:spacing w:val="-11"/>
        </w:rPr>
        <w:t> </w:t>
      </w:r>
      <w:r>
        <w:rPr/>
        <w:t>Salem</w:t>
      </w:r>
      <w:r>
        <w:rPr>
          <w:spacing w:val="-13"/>
        </w:rPr>
        <w:t> </w:t>
      </w:r>
      <w:r>
        <w:rPr/>
        <w:t>AZM.</w:t>
      </w:r>
      <w:r>
        <w:rPr>
          <w:spacing w:val="-9"/>
        </w:rPr>
        <w:t> </w:t>
      </w:r>
      <w:r>
        <w:rPr>
          <w:i/>
        </w:rPr>
        <w:t>In</w:t>
      </w:r>
      <w:r>
        <w:rPr>
          <w:i/>
          <w:spacing w:val="-12"/>
        </w:rPr>
        <w:t> </w:t>
      </w:r>
      <w:r>
        <w:rPr>
          <w:i/>
        </w:rPr>
        <w:t>vitro</w:t>
      </w:r>
      <w:r>
        <w:rPr>
          <w:i/>
          <w:spacing w:val="-10"/>
        </w:rPr>
        <w:t> </w:t>
      </w:r>
      <w:r>
        <w:rPr/>
        <w:t>gas,</w:t>
      </w:r>
      <w:r>
        <w:rPr>
          <w:spacing w:val="-13"/>
        </w:rPr>
        <w:t> </w:t>
      </w:r>
      <w:r>
        <w:rPr/>
        <w:t>methane and</w:t>
      </w:r>
      <w:r>
        <w:rPr>
          <w:spacing w:val="15"/>
        </w:rPr>
        <w:t> </w:t>
      </w:r>
      <w:r>
        <w:rPr/>
        <w:t>carbon</w:t>
      </w:r>
      <w:r>
        <w:rPr>
          <w:spacing w:val="14"/>
        </w:rPr>
        <w:t> </w:t>
      </w:r>
      <w:r>
        <w:rPr/>
        <w:t>dioxide</w:t>
      </w:r>
      <w:r>
        <w:rPr>
          <w:spacing w:val="15"/>
        </w:rPr>
        <w:t> </w:t>
      </w:r>
      <w:r>
        <w:rPr/>
        <w:t>productions</w:t>
      </w:r>
      <w:r>
        <w:rPr>
          <w:spacing w:val="15"/>
        </w:rPr>
        <w:t> </w:t>
      </w:r>
      <w:r>
        <w:rPr/>
        <w:t>of</w:t>
      </w:r>
      <w:r>
        <w:rPr>
          <w:spacing w:val="14"/>
        </w:rPr>
        <w:t> </w:t>
      </w:r>
      <w:r>
        <w:rPr/>
        <w:t>high</w:t>
      </w:r>
      <w:r>
        <w:rPr>
          <w:spacing w:val="15"/>
        </w:rPr>
        <w:t> </w:t>
      </w:r>
      <w:r>
        <w:rPr/>
        <w:t>fibrous</w:t>
      </w:r>
      <w:r>
        <w:rPr>
          <w:spacing w:val="17"/>
        </w:rPr>
        <w:t> </w:t>
      </w:r>
      <w:r>
        <w:rPr/>
        <w:t>diet</w:t>
      </w:r>
      <w:r>
        <w:rPr>
          <w:spacing w:val="15"/>
        </w:rPr>
        <w:t> </w:t>
      </w:r>
      <w:r>
        <w:rPr/>
        <w:t>incubated</w:t>
      </w:r>
      <w:r>
        <w:rPr>
          <w:spacing w:val="17"/>
        </w:rPr>
        <w:t> </w:t>
      </w:r>
      <w:r>
        <w:rPr/>
        <w:t>with</w:t>
      </w:r>
      <w:r>
        <w:rPr>
          <w:spacing w:val="16"/>
        </w:rPr>
        <w:t> </w:t>
      </w:r>
      <w:r>
        <w:rPr/>
        <w:t>fecal</w:t>
      </w:r>
      <w:r>
        <w:rPr>
          <w:spacing w:val="16"/>
        </w:rPr>
        <w:t> </w:t>
      </w:r>
      <w:r>
        <w:rPr/>
        <w:t>inocula</w:t>
      </w:r>
      <w:r>
        <w:rPr>
          <w:spacing w:val="15"/>
        </w:rPr>
        <w:t> </w:t>
      </w:r>
      <w:r>
        <w:rPr/>
        <w:t>from</w:t>
      </w:r>
      <w:r>
        <w:rPr>
          <w:spacing w:val="18"/>
        </w:rPr>
        <w:t> </w:t>
      </w:r>
      <w:r>
        <w:rPr/>
        <w:t>horses</w:t>
      </w:r>
      <w:r>
        <w:rPr>
          <w:spacing w:val="18"/>
        </w:rPr>
        <w:t> </w:t>
      </w:r>
      <w:r>
        <w:rPr/>
        <w:t>fed</w:t>
      </w:r>
      <w:r>
        <w:rPr>
          <w:spacing w:val="15"/>
        </w:rPr>
        <w:t> </w:t>
      </w:r>
      <w:r>
        <w:rPr/>
        <w:t>live</w:t>
      </w:r>
    </w:p>
    <w:p>
      <w:pPr>
        <w:spacing w:after="0" w:line="480" w:lineRule="auto"/>
        <w:jc w:val="both"/>
        <w:sectPr>
          <w:pgSz w:w="12240" w:h="15840"/>
          <w:pgMar w:header="0" w:footer="1002" w:top="1500" w:bottom="1200" w:left="1040" w:right="1020"/>
        </w:sectPr>
      </w:pPr>
    </w:p>
    <w:p>
      <w:pPr>
        <w:pStyle w:val="BodyText"/>
        <w:spacing w:line="480" w:lineRule="auto" w:before="52"/>
        <w:ind w:left="100" w:right="117"/>
        <w:jc w:val="both"/>
      </w:pPr>
      <w:r>
        <w:rPr/>
        <w:t>yeasts in response to the supplementation with different yeast additives. J Equine Vet Sci 2016; 38: 64– 71.</w:t>
      </w:r>
    </w:p>
    <w:p>
      <w:pPr>
        <w:pStyle w:val="BodyText"/>
        <w:spacing w:line="480" w:lineRule="auto" w:before="10"/>
        <w:ind w:left="100" w:right="126"/>
        <w:jc w:val="both"/>
      </w:pPr>
      <w:r>
        <w:rPr/>
        <w:t>[3] Rowe JB, Lees MJ, Pethick DW. Prevention of acidosis and laminitis associated with grain feeding in horses. J Nutr 1994; 124: 2742S–4S.</w:t>
      </w:r>
    </w:p>
    <w:p>
      <w:pPr>
        <w:pStyle w:val="BodyText"/>
        <w:spacing w:line="480" w:lineRule="auto" w:before="10"/>
        <w:ind w:left="100" w:right="118"/>
        <w:jc w:val="both"/>
      </w:pPr>
      <w:r>
        <w:rPr/>
        <w:t>[4]</w:t>
      </w:r>
      <w:r>
        <w:rPr>
          <w:spacing w:val="-6"/>
        </w:rPr>
        <w:t> </w:t>
      </w:r>
      <w:r>
        <w:rPr/>
        <w:t>Longman</w:t>
      </w:r>
      <w:r>
        <w:rPr>
          <w:spacing w:val="-8"/>
        </w:rPr>
        <w:t> </w:t>
      </w:r>
      <w:r>
        <w:rPr/>
        <w:t>AC.</w:t>
      </w:r>
      <w:r>
        <w:rPr>
          <w:spacing w:val="-7"/>
        </w:rPr>
        <w:t> </w:t>
      </w:r>
      <w:r>
        <w:rPr/>
        <w:t>Nutritional</w:t>
      </w:r>
      <w:r>
        <w:rPr>
          <w:spacing w:val="-7"/>
        </w:rPr>
        <w:t> </w:t>
      </w:r>
      <w:r>
        <w:rPr/>
        <w:t>assessment</w:t>
      </w:r>
      <w:r>
        <w:rPr>
          <w:spacing w:val="-7"/>
        </w:rPr>
        <w:t> </w:t>
      </w:r>
      <w:r>
        <w:rPr/>
        <w:t>of</w:t>
      </w:r>
      <w:r>
        <w:rPr>
          <w:spacing w:val="-8"/>
        </w:rPr>
        <w:t> </w:t>
      </w:r>
      <w:r>
        <w:rPr/>
        <w:t>forage</w:t>
      </w:r>
      <w:r>
        <w:rPr>
          <w:spacing w:val="-8"/>
        </w:rPr>
        <w:t> </w:t>
      </w:r>
      <w:r>
        <w:rPr/>
        <w:t>quality.</w:t>
      </w:r>
      <w:r>
        <w:rPr>
          <w:spacing w:val="-5"/>
        </w:rPr>
        <w:t> </w:t>
      </w:r>
      <w:r>
        <w:rPr/>
        <w:t>In:</w:t>
      </w:r>
      <w:r>
        <w:rPr>
          <w:spacing w:val="-4"/>
        </w:rPr>
        <w:t> </w:t>
      </w:r>
      <w:r>
        <w:rPr/>
        <w:t>Saastamoinen</w:t>
      </w:r>
      <w:r>
        <w:rPr>
          <w:spacing w:val="-7"/>
        </w:rPr>
        <w:t> </w:t>
      </w:r>
      <w:r>
        <w:rPr/>
        <w:t>M,</w:t>
      </w:r>
      <w:r>
        <w:rPr>
          <w:spacing w:val="-7"/>
        </w:rPr>
        <w:t> </w:t>
      </w:r>
      <w:r>
        <w:rPr/>
        <w:t>Fradinho</w:t>
      </w:r>
      <w:r>
        <w:rPr>
          <w:spacing w:val="-7"/>
        </w:rPr>
        <w:t> </w:t>
      </w:r>
      <w:r>
        <w:rPr/>
        <w:t>MJ.</w:t>
      </w:r>
      <w:r>
        <w:rPr>
          <w:spacing w:val="-7"/>
        </w:rPr>
        <w:t> </w:t>
      </w:r>
      <w:r>
        <w:rPr/>
        <w:t>Santos</w:t>
      </w:r>
      <w:r>
        <w:rPr>
          <w:spacing w:val="-7"/>
        </w:rPr>
        <w:t> </w:t>
      </w:r>
      <w:r>
        <w:rPr/>
        <w:t>S, Miraglia</w:t>
      </w:r>
      <w:r>
        <w:rPr>
          <w:spacing w:val="-13"/>
        </w:rPr>
        <w:t> </w:t>
      </w:r>
      <w:r>
        <w:rPr/>
        <w:t>N,</w:t>
      </w:r>
      <w:r>
        <w:rPr>
          <w:spacing w:val="-13"/>
        </w:rPr>
        <w:t> </w:t>
      </w:r>
      <w:r>
        <w:rPr/>
        <w:t>editors.</w:t>
      </w:r>
      <w:r>
        <w:rPr>
          <w:spacing w:val="-10"/>
        </w:rPr>
        <w:t> </w:t>
      </w:r>
      <w:r>
        <w:rPr/>
        <w:t>Forages</w:t>
      </w:r>
      <w:r>
        <w:rPr>
          <w:spacing w:val="-12"/>
        </w:rPr>
        <w:t> </w:t>
      </w:r>
      <w:r>
        <w:rPr/>
        <w:t>and</w:t>
      </w:r>
      <w:r>
        <w:rPr>
          <w:spacing w:val="-10"/>
        </w:rPr>
        <w:t> </w:t>
      </w:r>
      <w:r>
        <w:rPr/>
        <w:t>grazing</w:t>
      </w:r>
      <w:r>
        <w:rPr>
          <w:spacing w:val="-14"/>
        </w:rPr>
        <w:t> </w:t>
      </w:r>
      <w:r>
        <w:rPr/>
        <w:t>in</w:t>
      </w:r>
      <w:r>
        <w:rPr>
          <w:spacing w:val="-12"/>
        </w:rPr>
        <w:t> </w:t>
      </w:r>
      <w:r>
        <w:rPr/>
        <w:t>horse</w:t>
      </w:r>
      <w:r>
        <w:rPr>
          <w:spacing w:val="-13"/>
        </w:rPr>
        <w:t> </w:t>
      </w:r>
      <w:r>
        <w:rPr/>
        <w:t>nutrition.</w:t>
      </w:r>
      <w:r>
        <w:rPr>
          <w:spacing w:val="-12"/>
        </w:rPr>
        <w:t> </w:t>
      </w:r>
      <w:r>
        <w:rPr/>
        <w:t>EAAP</w:t>
      </w:r>
      <w:r>
        <w:rPr>
          <w:spacing w:val="-12"/>
        </w:rPr>
        <w:t> </w:t>
      </w:r>
      <w:r>
        <w:rPr/>
        <w:t>publication</w:t>
      </w:r>
      <w:r>
        <w:rPr>
          <w:spacing w:val="-12"/>
        </w:rPr>
        <w:t> </w:t>
      </w:r>
      <w:r>
        <w:rPr/>
        <w:t>no.</w:t>
      </w:r>
      <w:r>
        <w:rPr>
          <w:spacing w:val="-12"/>
        </w:rPr>
        <w:t> </w:t>
      </w:r>
      <w:r>
        <w:rPr/>
        <w:t>132.</w:t>
      </w:r>
      <w:r>
        <w:rPr>
          <w:spacing w:val="-12"/>
        </w:rPr>
        <w:t> </w:t>
      </w:r>
      <w:r>
        <w:rPr/>
        <w:t>Wageningen,</w:t>
      </w:r>
      <w:r>
        <w:rPr>
          <w:spacing w:val="-10"/>
        </w:rPr>
        <w:t> </w:t>
      </w:r>
      <w:r>
        <w:rPr/>
        <w:t>The Netherlands: Wageningen Academic Publishers; 2012. p.</w:t>
      </w:r>
      <w:r>
        <w:rPr>
          <w:spacing w:val="-10"/>
        </w:rPr>
        <w:t> </w:t>
      </w:r>
      <w:r>
        <w:rPr/>
        <w:t>101-5.</w:t>
      </w:r>
    </w:p>
    <w:p>
      <w:pPr>
        <w:pStyle w:val="BodyText"/>
        <w:spacing w:line="480" w:lineRule="auto" w:before="11"/>
        <w:ind w:left="100" w:right="116"/>
        <w:jc w:val="both"/>
      </w:pPr>
      <w:r>
        <w:rPr/>
        <w:t>[5] Khattab HM, Gado HM, Salem AZM, Camacho LM, El-Sayed MM, Kholif AM, El-Shewy AA, Kholif</w:t>
      </w:r>
      <w:r>
        <w:rPr>
          <w:spacing w:val="-11"/>
        </w:rPr>
        <w:t> </w:t>
      </w:r>
      <w:r>
        <w:rPr/>
        <w:t>AE.</w:t>
      </w:r>
      <w:r>
        <w:rPr>
          <w:spacing w:val="-11"/>
        </w:rPr>
        <w:t> </w:t>
      </w:r>
      <w:r>
        <w:rPr/>
        <w:t>Chemical</w:t>
      </w:r>
      <w:r>
        <w:rPr>
          <w:spacing w:val="-11"/>
        </w:rPr>
        <w:t> </w:t>
      </w:r>
      <w:r>
        <w:rPr/>
        <w:t>composition</w:t>
      </w:r>
      <w:r>
        <w:rPr>
          <w:spacing w:val="-11"/>
        </w:rPr>
        <w:t> </w:t>
      </w:r>
      <w:r>
        <w:rPr/>
        <w:t>and</w:t>
      </w:r>
      <w:r>
        <w:rPr>
          <w:spacing w:val="-10"/>
        </w:rPr>
        <w:t> </w:t>
      </w:r>
      <w:r>
        <w:rPr>
          <w:i/>
        </w:rPr>
        <w:t>in</w:t>
      </w:r>
      <w:r>
        <w:rPr>
          <w:i/>
          <w:spacing w:val="-11"/>
        </w:rPr>
        <w:t> </w:t>
      </w:r>
      <w:r>
        <w:rPr>
          <w:i/>
        </w:rPr>
        <w:t>vitro</w:t>
      </w:r>
      <w:r>
        <w:rPr>
          <w:i/>
          <w:spacing w:val="-11"/>
        </w:rPr>
        <w:t> </w:t>
      </w:r>
      <w:r>
        <w:rPr/>
        <w:t>digestibility</w:t>
      </w:r>
      <w:r>
        <w:rPr>
          <w:spacing w:val="-18"/>
        </w:rPr>
        <w:t> </w:t>
      </w:r>
      <w:r>
        <w:rPr/>
        <w:t>of</w:t>
      </w:r>
      <w:r>
        <w:rPr>
          <w:spacing w:val="-8"/>
        </w:rPr>
        <w:t> </w:t>
      </w:r>
      <w:r>
        <w:rPr>
          <w:i/>
        </w:rPr>
        <w:t>Pleurotus</w:t>
      </w:r>
      <w:r>
        <w:rPr>
          <w:i/>
          <w:spacing w:val="-11"/>
        </w:rPr>
        <w:t> </w:t>
      </w:r>
      <w:r>
        <w:rPr>
          <w:i/>
        </w:rPr>
        <w:t>ostreatus</w:t>
      </w:r>
      <w:r>
        <w:rPr>
          <w:i/>
          <w:spacing w:val="-10"/>
        </w:rPr>
        <w:t> </w:t>
      </w:r>
      <w:r>
        <w:rPr/>
        <w:t>spent</w:t>
      </w:r>
      <w:r>
        <w:rPr>
          <w:spacing w:val="-11"/>
        </w:rPr>
        <w:t> </w:t>
      </w:r>
      <w:r>
        <w:rPr/>
        <w:t>rice</w:t>
      </w:r>
      <w:r>
        <w:rPr>
          <w:spacing w:val="-12"/>
        </w:rPr>
        <w:t> </w:t>
      </w:r>
      <w:r>
        <w:rPr/>
        <w:t>straw.</w:t>
      </w:r>
      <w:r>
        <w:rPr>
          <w:spacing w:val="-12"/>
        </w:rPr>
        <w:t> </w:t>
      </w:r>
      <w:r>
        <w:rPr/>
        <w:t>Anim Nutr Feed Technol 2013;</w:t>
      </w:r>
      <w:r>
        <w:rPr>
          <w:spacing w:val="-4"/>
        </w:rPr>
        <w:t> </w:t>
      </w:r>
      <w:r>
        <w:rPr/>
        <w:t>507-16.</w:t>
      </w:r>
    </w:p>
    <w:p>
      <w:pPr>
        <w:pStyle w:val="BodyText"/>
        <w:spacing w:line="480" w:lineRule="auto" w:before="10"/>
        <w:ind w:left="100" w:right="114"/>
        <w:jc w:val="both"/>
      </w:pPr>
      <w:r>
        <w:rPr/>
        <w:t>[6] Kholif AE, Khattab HM, El-Shewy AA, Salem AZM, Kholif AM, El-Sayed MM, Gado HM, Mariezcurrena MD. Nutrient digestibility, ruminal fermentation activities, serum parameters and milk production and composition of lactating goats fed diets containing rice straw treated with </w:t>
      </w:r>
      <w:r>
        <w:rPr>
          <w:i/>
        </w:rPr>
        <w:t>Pleurotus </w:t>
      </w:r>
      <w:r>
        <w:rPr>
          <w:i/>
        </w:rPr>
        <w:t>ostreatus</w:t>
      </w:r>
      <w:r>
        <w:rPr/>
        <w:t>. Asian Australas J Anim Sci 2014; 27(3): 357-364.</w:t>
      </w:r>
    </w:p>
    <w:p>
      <w:pPr>
        <w:pStyle w:val="BodyText"/>
        <w:spacing w:line="480" w:lineRule="auto" w:before="10"/>
        <w:ind w:left="100" w:right="117"/>
        <w:jc w:val="both"/>
      </w:pPr>
      <w:r>
        <w:rPr/>
        <w:t>[7] Salem AZM, Alsersy H, Camacho LM, El-Adawy MM, Elghandour MMY, Kholif AE, Rivero N, Alonso MU, Zaragoza A. Feed intake, nutrient digestibility, nitrogen utilization, and ruminal fermentation activities in sheep fed </w:t>
      </w:r>
      <w:r>
        <w:rPr>
          <w:i/>
        </w:rPr>
        <w:t>Atriplex halimus </w:t>
      </w:r>
      <w:r>
        <w:rPr/>
        <w:t>ensiled with three developed enzyme cocktails. Czech J Anim Sci 2015; 60: 185-94.</w:t>
      </w:r>
    </w:p>
    <w:p>
      <w:pPr>
        <w:pStyle w:val="BodyText"/>
        <w:spacing w:line="480" w:lineRule="auto" w:before="11"/>
        <w:ind w:left="100" w:right="116"/>
        <w:jc w:val="both"/>
      </w:pPr>
      <w:r>
        <w:rPr/>
        <w:t>[8] Togtokhbayar N, Cerrillo MA, Rodríguez GB, Elghandour MMY, Salem AZM, Urankhaich C, Jigjidpurev S, Odongo NE, Kholif AE. Effect of exogenous xylanase on rumen in vitro gas production and degradability of wheat straw. Anim Sci J 2015; 86: 765–71.</w:t>
      </w:r>
    </w:p>
    <w:p>
      <w:pPr>
        <w:pStyle w:val="BodyText"/>
        <w:spacing w:line="480" w:lineRule="auto" w:before="10"/>
        <w:ind w:left="100" w:right="113"/>
        <w:jc w:val="both"/>
      </w:pPr>
      <w:r>
        <w:rPr/>
        <w:t>[9]</w:t>
      </w:r>
      <w:r>
        <w:rPr>
          <w:spacing w:val="-13"/>
        </w:rPr>
        <w:t> </w:t>
      </w:r>
      <w:r>
        <w:rPr/>
        <w:t>Salem</w:t>
      </w:r>
      <w:r>
        <w:rPr>
          <w:spacing w:val="-12"/>
        </w:rPr>
        <w:t> </w:t>
      </w:r>
      <w:r>
        <w:rPr/>
        <w:t>AZM,</w:t>
      </w:r>
      <w:r>
        <w:rPr>
          <w:spacing w:val="-12"/>
        </w:rPr>
        <w:t> </w:t>
      </w:r>
      <w:r>
        <w:rPr/>
        <w:t>Elghandour</w:t>
      </w:r>
      <w:r>
        <w:rPr>
          <w:spacing w:val="-13"/>
        </w:rPr>
        <w:t> </w:t>
      </w:r>
      <w:r>
        <w:rPr/>
        <w:t>MMY,</w:t>
      </w:r>
      <w:r>
        <w:rPr>
          <w:spacing w:val="-12"/>
        </w:rPr>
        <w:t> </w:t>
      </w:r>
      <w:r>
        <w:rPr/>
        <w:t>Kholif</w:t>
      </w:r>
      <w:r>
        <w:rPr>
          <w:spacing w:val="-12"/>
        </w:rPr>
        <w:t> </w:t>
      </w:r>
      <w:r>
        <w:rPr/>
        <w:t>AE,</w:t>
      </w:r>
      <w:r>
        <w:rPr>
          <w:spacing w:val="-12"/>
        </w:rPr>
        <w:t> </w:t>
      </w:r>
      <w:r>
        <w:rPr/>
        <w:t>Odongo</w:t>
      </w:r>
      <w:r>
        <w:rPr>
          <w:spacing w:val="-12"/>
        </w:rPr>
        <w:t> </w:t>
      </w:r>
      <w:r>
        <w:rPr/>
        <w:t>NE,</w:t>
      </w:r>
      <w:r>
        <w:rPr>
          <w:spacing w:val="-12"/>
        </w:rPr>
        <w:t> </w:t>
      </w:r>
      <w:r>
        <w:rPr/>
        <w:t>Jiménez</w:t>
      </w:r>
      <w:r>
        <w:rPr>
          <w:spacing w:val="-11"/>
        </w:rPr>
        <w:t> </w:t>
      </w:r>
      <w:r>
        <w:rPr/>
        <w:t>FJ,</w:t>
      </w:r>
      <w:r>
        <w:rPr>
          <w:spacing w:val="-14"/>
        </w:rPr>
        <w:t> </w:t>
      </w:r>
      <w:r>
        <w:rPr/>
        <w:t>Montes-de-Oca</w:t>
      </w:r>
      <w:r>
        <w:rPr>
          <w:spacing w:val="-13"/>
        </w:rPr>
        <w:t> </w:t>
      </w:r>
      <w:r>
        <w:rPr/>
        <w:t>R,</w:t>
      </w:r>
      <w:r>
        <w:rPr>
          <w:spacing w:val="-12"/>
        </w:rPr>
        <w:t> </w:t>
      </w:r>
      <w:r>
        <w:rPr/>
        <w:t>Domínguez IA, Dibarrat  JA. The effect  of feeding horses  a  high fiber diet  with  or without  exogenous</w:t>
      </w:r>
      <w:r>
        <w:rPr>
          <w:spacing w:val="50"/>
        </w:rPr>
        <w:t> </w:t>
      </w:r>
      <w:r>
        <w:rPr/>
        <w:t>fibrolytic</w:t>
      </w:r>
    </w:p>
    <w:p>
      <w:pPr>
        <w:spacing w:after="0" w:line="480" w:lineRule="auto"/>
        <w:jc w:val="both"/>
        <w:sectPr>
          <w:pgSz w:w="12240" w:h="15840"/>
          <w:pgMar w:header="0" w:footer="1002" w:top="1080" w:bottom="1200" w:left="1040" w:right="1020"/>
        </w:sectPr>
      </w:pPr>
    </w:p>
    <w:p>
      <w:pPr>
        <w:pStyle w:val="BodyText"/>
        <w:spacing w:line="480" w:lineRule="auto" w:before="52"/>
        <w:ind w:left="100" w:right="121"/>
        <w:jc w:val="both"/>
      </w:pPr>
      <w:r>
        <w:rPr/>
        <w:t>enzymes</w:t>
      </w:r>
      <w:r>
        <w:rPr>
          <w:spacing w:val="-8"/>
        </w:rPr>
        <w:t> </w:t>
      </w:r>
      <w:r>
        <w:rPr/>
        <w:t>supplementation</w:t>
      </w:r>
      <w:r>
        <w:rPr>
          <w:spacing w:val="-7"/>
        </w:rPr>
        <w:t> </w:t>
      </w:r>
      <w:r>
        <w:rPr/>
        <w:t>on</w:t>
      </w:r>
      <w:r>
        <w:rPr>
          <w:spacing w:val="-7"/>
        </w:rPr>
        <w:t> </w:t>
      </w:r>
      <w:r>
        <w:rPr/>
        <w:t>nutrient</w:t>
      </w:r>
      <w:r>
        <w:rPr>
          <w:spacing w:val="-7"/>
        </w:rPr>
        <w:t> </w:t>
      </w:r>
      <w:r>
        <w:rPr/>
        <w:t>digestion,</w:t>
      </w:r>
      <w:r>
        <w:rPr>
          <w:spacing w:val="-7"/>
        </w:rPr>
        <w:t> </w:t>
      </w:r>
      <w:r>
        <w:rPr/>
        <w:t>blood</w:t>
      </w:r>
      <w:r>
        <w:rPr>
          <w:spacing w:val="-7"/>
        </w:rPr>
        <w:t> </w:t>
      </w:r>
      <w:r>
        <w:rPr/>
        <w:t>chemistry,</w:t>
      </w:r>
      <w:r>
        <w:rPr>
          <w:spacing w:val="-5"/>
        </w:rPr>
        <w:t> </w:t>
      </w:r>
      <w:r>
        <w:rPr/>
        <w:t>fecal</w:t>
      </w:r>
      <w:r>
        <w:rPr>
          <w:spacing w:val="-7"/>
        </w:rPr>
        <w:t> </w:t>
      </w:r>
      <w:r>
        <w:rPr/>
        <w:t>coliform</w:t>
      </w:r>
      <w:r>
        <w:rPr>
          <w:spacing w:val="-7"/>
        </w:rPr>
        <w:t> </w:t>
      </w:r>
      <w:r>
        <w:rPr/>
        <w:t>count,</w:t>
      </w:r>
      <w:r>
        <w:rPr>
          <w:spacing w:val="-7"/>
        </w:rPr>
        <w:t> </w:t>
      </w:r>
      <w:r>
        <w:rPr/>
        <w:t>and</w:t>
      </w:r>
      <w:r>
        <w:rPr>
          <w:spacing w:val="-7"/>
        </w:rPr>
        <w:t> </w:t>
      </w:r>
      <w:r>
        <w:rPr/>
        <w:t>in</w:t>
      </w:r>
      <w:r>
        <w:rPr>
          <w:spacing w:val="-7"/>
        </w:rPr>
        <w:t> </w:t>
      </w:r>
      <w:r>
        <w:rPr/>
        <w:t>vitro</w:t>
      </w:r>
      <w:r>
        <w:rPr>
          <w:spacing w:val="-8"/>
        </w:rPr>
        <w:t> </w:t>
      </w:r>
      <w:r>
        <w:rPr/>
        <w:t>fecal fermentation. J Equine Vet Sci 2015; 35:</w:t>
      </w:r>
      <w:r>
        <w:rPr>
          <w:spacing w:val="-5"/>
        </w:rPr>
        <w:t> </w:t>
      </w:r>
      <w:r>
        <w:rPr/>
        <w:t>735–43.</w:t>
      </w:r>
    </w:p>
    <w:p>
      <w:pPr>
        <w:pStyle w:val="BodyText"/>
        <w:spacing w:line="480" w:lineRule="auto" w:before="10"/>
        <w:ind w:left="100" w:right="123"/>
        <w:jc w:val="both"/>
      </w:pPr>
      <w:r>
        <w:rPr/>
        <w:t>[10] Elghandour MMY, Chagoyán JCV, Salem AZM, Kholif AE, Castañeda JSM, Camacho LM, Buendía G. In vitro fermentative capacity of equine fecal inocula of 9 fibrous forages in the presence of different doses of Saccharomyces cerevisiae. J Equine Vet 2014; 34: 619–25.</w:t>
      </w:r>
    </w:p>
    <w:p>
      <w:pPr>
        <w:pStyle w:val="BodyText"/>
        <w:tabs>
          <w:tab w:pos="2380" w:val="left" w:leader="none"/>
          <w:tab w:pos="4098" w:val="left" w:leader="none"/>
          <w:tab w:pos="6039" w:val="left" w:leader="none"/>
          <w:tab w:pos="7265" w:val="left" w:leader="none"/>
          <w:tab w:pos="9231" w:val="left" w:leader="none"/>
        </w:tabs>
        <w:spacing w:line="480" w:lineRule="auto" w:before="10"/>
        <w:ind w:left="100" w:right="114" w:firstLine="60"/>
        <w:jc w:val="both"/>
      </w:pPr>
      <w:r>
        <w:rPr/>
        <w:t>[11] Romero-Lopez MR, Osorio-D´ıaz P, Flores-Morales A, Robledo N, Mora-Escobedo, R. Chemical composition, antioxidant capacity and prebiotic effect of </w:t>
      </w:r>
      <w:r>
        <w:rPr>
          <w:i/>
        </w:rPr>
        <w:t>aguamiel </w:t>
      </w:r>
      <w:r>
        <w:rPr/>
        <w:t>(</w:t>
      </w:r>
      <w:r>
        <w:rPr>
          <w:i/>
        </w:rPr>
        <w:t>Agave atrovirens</w:t>
      </w:r>
      <w:r>
        <w:rPr/>
        <w:t>) during </w:t>
      </w:r>
      <w:r>
        <w:rPr>
          <w:i/>
        </w:rPr>
        <w:t>in vitro </w:t>
      </w:r>
      <w:r>
        <w:rPr/>
        <w:t>fermentation.</w:t>
        <w:tab/>
        <w:t>Revista</w:t>
        <w:tab/>
        <w:t>Mexicana</w:t>
        <w:tab/>
        <w:t>de</w:t>
        <w:tab/>
        <w:t>Ingeniería</w:t>
        <w:tab/>
        <w:t>Química 2015; 14(2):</w:t>
      </w:r>
      <w:r>
        <w:rPr>
          <w:spacing w:val="-2"/>
        </w:rPr>
        <w:t> </w:t>
      </w:r>
      <w:r>
        <w:rPr/>
        <w:t>281-92.</w:t>
      </w:r>
    </w:p>
    <w:p>
      <w:pPr>
        <w:pStyle w:val="BodyText"/>
        <w:spacing w:line="480" w:lineRule="auto" w:before="10"/>
        <w:ind w:left="100" w:right="117"/>
        <w:jc w:val="both"/>
      </w:pPr>
      <w:r>
        <w:rPr/>
        <w:t>[12] </w:t>
      </w:r>
      <w:r>
        <w:rPr>
          <w:color w:val="221F1F"/>
        </w:rPr>
        <w:t>Estrada GAR, Cruz GAE, Lappe P, Ulloa M, García GM, Gómez RL. Isolation and identification of killer yeast from Agave sap (aguamiel) and pulque. World J Microb Biot 2001; 17: 557-60.</w:t>
      </w:r>
    </w:p>
    <w:p>
      <w:pPr>
        <w:pStyle w:val="BodyText"/>
        <w:spacing w:line="480" w:lineRule="auto" w:before="10"/>
        <w:ind w:left="100" w:right="115"/>
        <w:jc w:val="both"/>
      </w:pPr>
      <w:r>
        <w:rPr>
          <w:color w:val="221F1F"/>
        </w:rPr>
        <w:t>[13] Cruz GAE, Olvera JL, García GM, Gómez RL. 2006. Inulinase-hyperproducing strains of Kluyveromyces</w:t>
      </w:r>
      <w:r>
        <w:rPr>
          <w:color w:val="221F1F"/>
          <w:spacing w:val="-13"/>
        </w:rPr>
        <w:t> </w:t>
      </w:r>
      <w:r>
        <w:rPr>
          <w:color w:val="221F1F"/>
        </w:rPr>
        <w:t>sp.</w:t>
      </w:r>
      <w:r>
        <w:rPr>
          <w:color w:val="221F1F"/>
          <w:spacing w:val="-11"/>
        </w:rPr>
        <w:t> </w:t>
      </w:r>
      <w:r>
        <w:rPr>
          <w:color w:val="221F1F"/>
        </w:rPr>
        <w:t>isolated</w:t>
      </w:r>
      <w:r>
        <w:rPr>
          <w:color w:val="221F1F"/>
          <w:spacing w:val="-14"/>
        </w:rPr>
        <w:t> </w:t>
      </w:r>
      <w:r>
        <w:rPr>
          <w:color w:val="221F1F"/>
        </w:rPr>
        <w:t>from</w:t>
      </w:r>
      <w:r>
        <w:rPr>
          <w:color w:val="221F1F"/>
          <w:spacing w:val="-11"/>
        </w:rPr>
        <w:t> </w:t>
      </w:r>
      <w:r>
        <w:rPr>
          <w:color w:val="221F1F"/>
        </w:rPr>
        <w:t>aguamiel</w:t>
      </w:r>
      <w:r>
        <w:rPr>
          <w:color w:val="221F1F"/>
          <w:spacing w:val="-13"/>
        </w:rPr>
        <w:t> </w:t>
      </w:r>
      <w:r>
        <w:rPr>
          <w:color w:val="221F1F"/>
        </w:rPr>
        <w:t>(Agave</w:t>
      </w:r>
      <w:r>
        <w:rPr>
          <w:color w:val="221F1F"/>
          <w:spacing w:val="-12"/>
        </w:rPr>
        <w:t> </w:t>
      </w:r>
      <w:r>
        <w:rPr>
          <w:color w:val="221F1F"/>
        </w:rPr>
        <w:t>sap)</w:t>
      </w:r>
      <w:r>
        <w:rPr>
          <w:color w:val="221F1F"/>
          <w:spacing w:val="-14"/>
        </w:rPr>
        <w:t> </w:t>
      </w:r>
      <w:r>
        <w:rPr>
          <w:color w:val="221F1F"/>
        </w:rPr>
        <w:t>and</w:t>
      </w:r>
      <w:r>
        <w:rPr>
          <w:color w:val="221F1F"/>
          <w:spacing w:val="-13"/>
        </w:rPr>
        <w:t> </w:t>
      </w:r>
      <w:r>
        <w:rPr>
          <w:color w:val="221F1F"/>
        </w:rPr>
        <w:t>pulque.</w:t>
      </w:r>
      <w:r>
        <w:rPr>
          <w:color w:val="221F1F"/>
          <w:spacing w:val="-14"/>
        </w:rPr>
        <w:t> </w:t>
      </w:r>
      <w:r>
        <w:rPr>
          <w:color w:val="221F1F"/>
        </w:rPr>
        <w:t>World</w:t>
      </w:r>
      <w:r>
        <w:rPr>
          <w:color w:val="221F1F"/>
          <w:spacing w:val="-14"/>
        </w:rPr>
        <w:t> </w:t>
      </w:r>
      <w:r>
        <w:rPr>
          <w:color w:val="221F1F"/>
        </w:rPr>
        <w:t>J.</w:t>
      </w:r>
      <w:r>
        <w:rPr>
          <w:color w:val="221F1F"/>
          <w:spacing w:val="-13"/>
        </w:rPr>
        <w:t> </w:t>
      </w:r>
      <w:r>
        <w:rPr>
          <w:color w:val="221F1F"/>
        </w:rPr>
        <w:t>Microb</w:t>
      </w:r>
      <w:r>
        <w:rPr>
          <w:color w:val="221F1F"/>
          <w:spacing w:val="-11"/>
        </w:rPr>
        <w:t> </w:t>
      </w:r>
      <w:r>
        <w:rPr>
          <w:color w:val="221F1F"/>
        </w:rPr>
        <w:t>Biot</w:t>
      </w:r>
      <w:r>
        <w:rPr>
          <w:color w:val="221F1F"/>
          <w:spacing w:val="-13"/>
        </w:rPr>
        <w:t> </w:t>
      </w:r>
      <w:r>
        <w:rPr>
          <w:color w:val="221F1F"/>
        </w:rPr>
        <w:t>2006;</w:t>
      </w:r>
      <w:r>
        <w:rPr>
          <w:color w:val="221F1F"/>
          <w:spacing w:val="-13"/>
        </w:rPr>
        <w:t> </w:t>
      </w:r>
      <w:r>
        <w:rPr>
          <w:color w:val="221F1F"/>
        </w:rPr>
        <w:t>22:</w:t>
      </w:r>
      <w:r>
        <w:rPr>
          <w:color w:val="221F1F"/>
          <w:spacing w:val="-13"/>
        </w:rPr>
        <w:t> </w:t>
      </w:r>
      <w:r>
        <w:rPr>
          <w:color w:val="221F1F"/>
        </w:rPr>
        <w:t>115- 7.</w:t>
      </w:r>
    </w:p>
    <w:p>
      <w:pPr>
        <w:pStyle w:val="BodyText"/>
        <w:spacing w:line="480" w:lineRule="auto" w:before="10"/>
        <w:ind w:left="100" w:right="120"/>
        <w:jc w:val="both"/>
      </w:pPr>
      <w:r>
        <w:rPr>
          <w:color w:val="221F1F"/>
        </w:rPr>
        <w:t>[14] Ortiz BR, Pourcelly G, Doco T, Williams P, Dornier M., Belleville M, 2008. Analysis of the main components</w:t>
      </w:r>
      <w:r>
        <w:rPr>
          <w:color w:val="221F1F"/>
          <w:spacing w:val="-13"/>
        </w:rPr>
        <w:t> </w:t>
      </w:r>
      <w:r>
        <w:rPr>
          <w:color w:val="221F1F"/>
        </w:rPr>
        <w:t>of</w:t>
      </w:r>
      <w:r>
        <w:rPr>
          <w:color w:val="221F1F"/>
          <w:spacing w:val="-14"/>
        </w:rPr>
        <w:t> </w:t>
      </w:r>
      <w:r>
        <w:rPr>
          <w:color w:val="221F1F"/>
        </w:rPr>
        <w:t>the</w:t>
      </w:r>
      <w:r>
        <w:rPr>
          <w:color w:val="221F1F"/>
          <w:spacing w:val="-14"/>
        </w:rPr>
        <w:t> </w:t>
      </w:r>
      <w:r>
        <w:rPr>
          <w:color w:val="221F1F"/>
        </w:rPr>
        <w:t>aguamiel</w:t>
      </w:r>
      <w:r>
        <w:rPr>
          <w:color w:val="221F1F"/>
          <w:spacing w:val="-13"/>
        </w:rPr>
        <w:t> </w:t>
      </w:r>
      <w:r>
        <w:rPr>
          <w:color w:val="221F1F"/>
        </w:rPr>
        <w:t>produced</w:t>
      </w:r>
      <w:r>
        <w:rPr>
          <w:color w:val="221F1F"/>
          <w:spacing w:val="-12"/>
        </w:rPr>
        <w:t> </w:t>
      </w:r>
      <w:r>
        <w:rPr>
          <w:color w:val="221F1F"/>
        </w:rPr>
        <w:t>by</w:t>
      </w:r>
      <w:r>
        <w:rPr>
          <w:color w:val="221F1F"/>
          <w:spacing w:val="-18"/>
        </w:rPr>
        <w:t> </w:t>
      </w:r>
      <w:r>
        <w:rPr>
          <w:color w:val="221F1F"/>
        </w:rPr>
        <w:t>the</w:t>
      </w:r>
      <w:r>
        <w:rPr>
          <w:color w:val="221F1F"/>
          <w:spacing w:val="-14"/>
        </w:rPr>
        <w:t> </w:t>
      </w:r>
      <w:r>
        <w:rPr>
          <w:color w:val="221F1F"/>
        </w:rPr>
        <w:t>maguey-pulquero</w:t>
      </w:r>
      <w:r>
        <w:rPr>
          <w:color w:val="221F1F"/>
          <w:spacing w:val="-11"/>
        </w:rPr>
        <w:t> </w:t>
      </w:r>
      <w:r>
        <w:rPr>
          <w:color w:val="221F1F"/>
        </w:rPr>
        <w:t>(</w:t>
      </w:r>
      <w:r>
        <w:rPr>
          <w:i/>
          <w:color w:val="221F1F"/>
        </w:rPr>
        <w:t>Agave</w:t>
      </w:r>
      <w:r>
        <w:rPr>
          <w:i/>
          <w:color w:val="221F1F"/>
          <w:spacing w:val="-12"/>
        </w:rPr>
        <w:t> </w:t>
      </w:r>
      <w:r>
        <w:rPr>
          <w:i/>
          <w:color w:val="221F1F"/>
        </w:rPr>
        <w:t>mapisaga</w:t>
      </w:r>
      <w:r>
        <w:rPr>
          <w:color w:val="221F1F"/>
        </w:rPr>
        <w:t>)</w:t>
      </w:r>
      <w:r>
        <w:rPr>
          <w:color w:val="221F1F"/>
          <w:spacing w:val="-14"/>
        </w:rPr>
        <w:t> </w:t>
      </w:r>
      <w:r>
        <w:rPr>
          <w:color w:val="221F1F"/>
        </w:rPr>
        <w:t>throughout</w:t>
      </w:r>
      <w:r>
        <w:rPr>
          <w:color w:val="221F1F"/>
          <w:spacing w:val="-13"/>
        </w:rPr>
        <w:t> </w:t>
      </w:r>
      <w:r>
        <w:rPr>
          <w:color w:val="221F1F"/>
        </w:rPr>
        <w:t>the</w:t>
      </w:r>
      <w:r>
        <w:rPr>
          <w:color w:val="221F1F"/>
          <w:spacing w:val="-14"/>
        </w:rPr>
        <w:t> </w:t>
      </w:r>
      <w:r>
        <w:rPr>
          <w:color w:val="221F1F"/>
        </w:rPr>
        <w:t>harvest period. J Agr Food Chem 2008; 56:</w:t>
      </w:r>
      <w:r>
        <w:rPr>
          <w:color w:val="221F1F"/>
          <w:spacing w:val="-4"/>
        </w:rPr>
        <w:t> </w:t>
      </w:r>
      <w:r>
        <w:rPr>
          <w:color w:val="221F1F"/>
        </w:rPr>
        <w:t>3682-87.</w:t>
      </w:r>
    </w:p>
    <w:p>
      <w:pPr>
        <w:pStyle w:val="BodyText"/>
        <w:spacing w:line="480" w:lineRule="auto" w:before="10"/>
        <w:ind w:left="100" w:right="115"/>
        <w:jc w:val="both"/>
      </w:pPr>
      <w:r>
        <w:rPr>
          <w:color w:val="221F1F"/>
        </w:rPr>
        <w:t>[15]</w:t>
      </w:r>
      <w:r>
        <w:rPr>
          <w:color w:val="221F1F"/>
          <w:spacing w:val="-13"/>
        </w:rPr>
        <w:t> </w:t>
      </w:r>
      <w:r>
        <w:rPr>
          <w:color w:val="221F1F"/>
        </w:rPr>
        <w:t>Tovar-Robles</w:t>
      </w:r>
      <w:r>
        <w:rPr>
          <w:color w:val="221F1F"/>
          <w:spacing w:val="-13"/>
        </w:rPr>
        <w:t> </w:t>
      </w:r>
      <w:r>
        <w:rPr>
          <w:color w:val="221F1F"/>
        </w:rPr>
        <w:t>CL,</w:t>
      </w:r>
      <w:r>
        <w:rPr>
          <w:color w:val="221F1F"/>
          <w:spacing w:val="-13"/>
        </w:rPr>
        <w:t> </w:t>
      </w:r>
      <w:r>
        <w:rPr>
          <w:color w:val="221F1F"/>
        </w:rPr>
        <w:t>Perales-Segovia</w:t>
      </w:r>
      <w:r>
        <w:rPr>
          <w:color w:val="221F1F"/>
          <w:spacing w:val="-14"/>
        </w:rPr>
        <w:t> </w:t>
      </w:r>
      <w:r>
        <w:rPr>
          <w:color w:val="221F1F"/>
        </w:rPr>
        <w:t>C,</w:t>
      </w:r>
      <w:r>
        <w:rPr>
          <w:color w:val="221F1F"/>
          <w:spacing w:val="-13"/>
        </w:rPr>
        <w:t> </w:t>
      </w:r>
      <w:r>
        <w:rPr>
          <w:color w:val="221F1F"/>
        </w:rPr>
        <w:t>Cedillo</w:t>
      </w:r>
      <w:r>
        <w:rPr>
          <w:color w:val="221F1F"/>
          <w:spacing w:val="-15"/>
        </w:rPr>
        <w:t> </w:t>
      </w:r>
      <w:r>
        <w:rPr>
          <w:color w:val="221F1F"/>
        </w:rPr>
        <w:t>AV,</w:t>
      </w:r>
      <w:r>
        <w:rPr>
          <w:color w:val="221F1F"/>
          <w:spacing w:val="-13"/>
        </w:rPr>
        <w:t> </w:t>
      </w:r>
      <w:r>
        <w:rPr>
          <w:color w:val="221F1F"/>
        </w:rPr>
        <w:t>Valera-Montero</w:t>
      </w:r>
      <w:r>
        <w:rPr>
          <w:color w:val="221F1F"/>
          <w:spacing w:val="-11"/>
        </w:rPr>
        <w:t> </w:t>
      </w:r>
      <w:r>
        <w:rPr>
          <w:color w:val="221F1F"/>
        </w:rPr>
        <w:t>LL,</w:t>
      </w:r>
      <w:r>
        <w:rPr>
          <w:color w:val="221F1F"/>
          <w:spacing w:val="-11"/>
        </w:rPr>
        <w:t> </w:t>
      </w:r>
      <w:r>
        <w:rPr>
          <w:color w:val="221F1F"/>
        </w:rPr>
        <w:t>Gómez-Leyva</w:t>
      </w:r>
      <w:r>
        <w:rPr>
          <w:color w:val="221F1F"/>
          <w:spacing w:val="-14"/>
        </w:rPr>
        <w:t> </w:t>
      </w:r>
      <w:r>
        <w:rPr>
          <w:color w:val="221F1F"/>
        </w:rPr>
        <w:t>JF,</w:t>
      </w:r>
      <w:r>
        <w:rPr>
          <w:color w:val="221F1F"/>
          <w:spacing w:val="-13"/>
        </w:rPr>
        <w:t> </w:t>
      </w:r>
      <w:r>
        <w:rPr>
          <w:color w:val="221F1F"/>
        </w:rPr>
        <w:t>Guevara- Lara F, Hernández-Duque JLM, Silos-Espino H. Effect of aguamiel (agave sap) on hematic biometry</w:t>
      </w:r>
      <w:r>
        <w:rPr>
          <w:color w:val="221F1F"/>
          <w:spacing w:val="-20"/>
        </w:rPr>
        <w:t> </w:t>
      </w:r>
      <w:r>
        <w:rPr>
          <w:color w:val="221F1F"/>
        </w:rPr>
        <w:t>in rabbits and its antioxidant activity determination. Ital J Anim Sci 2011; 10(21):</w:t>
      </w:r>
      <w:r>
        <w:rPr>
          <w:color w:val="221F1F"/>
          <w:spacing w:val="-12"/>
        </w:rPr>
        <w:t> </w:t>
      </w:r>
      <w:r>
        <w:rPr>
          <w:color w:val="221F1F"/>
        </w:rPr>
        <w:t>106-10.</w:t>
      </w:r>
    </w:p>
    <w:p>
      <w:pPr>
        <w:pStyle w:val="BodyText"/>
        <w:spacing w:line="480" w:lineRule="auto" w:before="10"/>
        <w:ind w:left="100" w:right="122"/>
        <w:jc w:val="both"/>
      </w:pPr>
      <w:r>
        <w:rPr/>
        <w:t>[16] Goering MK, Van Soest PJ. Forage fibre analysis (apparatus, reagents, procedures and some applications). Agricultural Research Service, USDA, Washington, DC, USA; 1970.</w:t>
      </w:r>
    </w:p>
    <w:p>
      <w:pPr>
        <w:spacing w:after="0" w:line="480" w:lineRule="auto"/>
        <w:jc w:val="both"/>
        <w:sectPr>
          <w:pgSz w:w="12240" w:h="15840"/>
          <w:pgMar w:header="0" w:footer="1002" w:top="1080" w:bottom="1200" w:left="1040" w:right="1020"/>
        </w:sectPr>
      </w:pPr>
    </w:p>
    <w:p>
      <w:pPr>
        <w:pStyle w:val="BodyText"/>
        <w:spacing w:line="480" w:lineRule="auto" w:before="52"/>
        <w:ind w:left="100" w:right="119"/>
        <w:jc w:val="both"/>
      </w:pPr>
      <w:r>
        <w:rPr/>
        <w:t>[17]</w:t>
      </w:r>
      <w:r>
        <w:rPr>
          <w:spacing w:val="-14"/>
        </w:rPr>
        <w:t> </w:t>
      </w:r>
      <w:r>
        <w:rPr/>
        <w:t>Theodorou</w:t>
      </w:r>
      <w:r>
        <w:rPr>
          <w:spacing w:val="-16"/>
        </w:rPr>
        <w:t> </w:t>
      </w:r>
      <w:r>
        <w:rPr/>
        <w:t>MK,</w:t>
      </w:r>
      <w:r>
        <w:rPr>
          <w:spacing w:val="-16"/>
        </w:rPr>
        <w:t> </w:t>
      </w:r>
      <w:r>
        <w:rPr/>
        <w:t>Williams</w:t>
      </w:r>
      <w:r>
        <w:rPr>
          <w:spacing w:val="-15"/>
        </w:rPr>
        <w:t> </w:t>
      </w:r>
      <w:r>
        <w:rPr/>
        <w:t>BA,</w:t>
      </w:r>
      <w:r>
        <w:rPr>
          <w:spacing w:val="-16"/>
        </w:rPr>
        <w:t> </w:t>
      </w:r>
      <w:r>
        <w:rPr/>
        <w:t>Dhanoa</w:t>
      </w:r>
      <w:r>
        <w:rPr>
          <w:spacing w:val="-17"/>
        </w:rPr>
        <w:t> </w:t>
      </w:r>
      <w:r>
        <w:rPr/>
        <w:t>MS,</w:t>
      </w:r>
      <w:r>
        <w:rPr>
          <w:spacing w:val="-13"/>
        </w:rPr>
        <w:t> </w:t>
      </w:r>
      <w:r>
        <w:rPr/>
        <w:t>McAllan</w:t>
      </w:r>
      <w:r>
        <w:rPr>
          <w:spacing w:val="-16"/>
        </w:rPr>
        <w:t> </w:t>
      </w:r>
      <w:r>
        <w:rPr/>
        <w:t>AB,</w:t>
      </w:r>
      <w:r>
        <w:rPr>
          <w:spacing w:val="-16"/>
        </w:rPr>
        <w:t> </w:t>
      </w:r>
      <w:r>
        <w:rPr/>
        <w:t>France</w:t>
      </w:r>
      <w:r>
        <w:rPr>
          <w:spacing w:val="-17"/>
        </w:rPr>
        <w:t> </w:t>
      </w:r>
      <w:r>
        <w:rPr/>
        <w:t>J.</w:t>
      </w:r>
      <w:r>
        <w:rPr>
          <w:spacing w:val="-16"/>
        </w:rPr>
        <w:t> </w:t>
      </w:r>
      <w:r>
        <w:rPr/>
        <w:t>A</w:t>
      </w:r>
      <w:r>
        <w:rPr>
          <w:spacing w:val="-16"/>
        </w:rPr>
        <w:t> </w:t>
      </w:r>
      <w:r>
        <w:rPr/>
        <w:t>simple</w:t>
      </w:r>
      <w:r>
        <w:rPr>
          <w:spacing w:val="-16"/>
        </w:rPr>
        <w:t> </w:t>
      </w:r>
      <w:r>
        <w:rPr/>
        <w:t>gas</w:t>
      </w:r>
      <w:r>
        <w:rPr>
          <w:spacing w:val="-16"/>
        </w:rPr>
        <w:t> </w:t>
      </w:r>
      <w:r>
        <w:rPr/>
        <w:t>production</w:t>
      </w:r>
      <w:r>
        <w:rPr>
          <w:spacing w:val="-16"/>
        </w:rPr>
        <w:t> </w:t>
      </w:r>
      <w:r>
        <w:rPr/>
        <w:t>method using a pressure transducer to determine the fermentation kinetics of ruminant feeds. Anim Feed Sci Technol 1994; 48:</w:t>
      </w:r>
      <w:r>
        <w:rPr>
          <w:spacing w:val="-3"/>
        </w:rPr>
        <w:t> </w:t>
      </w:r>
      <w:r>
        <w:rPr/>
        <w:t>185–97.</w:t>
      </w:r>
    </w:p>
    <w:p>
      <w:pPr>
        <w:pStyle w:val="BodyText"/>
        <w:spacing w:line="480" w:lineRule="auto" w:before="10"/>
        <w:ind w:left="100" w:right="118"/>
        <w:jc w:val="both"/>
      </w:pPr>
      <w:r>
        <w:rPr/>
        <w:t>[18] Rodriguez MP, Mariezcurrena MD, Mariezcurrena MA, Lagunas BC, Elghandour MMY, Kholif AM, Kholif AE, Almaráz EM, Salem AZM. Influence of live cells or cells extract of </w:t>
      </w:r>
      <w:r>
        <w:rPr>
          <w:i/>
        </w:rPr>
        <w:t>Saccharomyces </w:t>
      </w:r>
      <w:r>
        <w:rPr>
          <w:i/>
        </w:rPr>
        <w:t>cerevisiae </w:t>
      </w:r>
      <w:r>
        <w:rPr/>
        <w:t>on </w:t>
      </w:r>
      <w:r>
        <w:rPr>
          <w:i/>
        </w:rPr>
        <w:t>in vitro </w:t>
      </w:r>
      <w:r>
        <w:rPr/>
        <w:t>gas production of a total mixed ration. Ital J Anim Sci 2015; 14(4): 590- 5.</w:t>
      </w:r>
    </w:p>
    <w:p>
      <w:pPr>
        <w:pStyle w:val="BodyText"/>
        <w:spacing w:line="480" w:lineRule="auto" w:before="10"/>
        <w:ind w:left="100" w:right="122"/>
        <w:jc w:val="both"/>
      </w:pPr>
      <w:r>
        <w:rPr/>
        <w:t>[19] Ørskov ER, McDonald L. The estimation of protein degradability in the rumen from incubation measurements weighted according to the rate of passage. J Agr Sci Camb, 1979; 92: 499–503.</w:t>
      </w:r>
    </w:p>
    <w:p>
      <w:pPr>
        <w:pStyle w:val="BodyText"/>
        <w:spacing w:line="480" w:lineRule="auto" w:before="10"/>
        <w:ind w:left="100" w:right="124"/>
        <w:jc w:val="both"/>
      </w:pPr>
      <w:r>
        <w:rPr/>
        <w:t>[20] Association of Ofﬁcial Analytical Chemists (AOAC). Ofﬁcial methods of analysis. 16th ed. Arlington, VA, USA: AOAC; 1997.</w:t>
      </w:r>
    </w:p>
    <w:p>
      <w:pPr>
        <w:pStyle w:val="BodyText"/>
        <w:spacing w:line="480" w:lineRule="auto" w:before="10"/>
        <w:ind w:left="100" w:right="117"/>
        <w:jc w:val="both"/>
      </w:pPr>
      <w:r>
        <w:rPr/>
        <w:t>[21] Salem AZM, Olivares M, López S, González-Ronquillo M, Rojo R, Camacho LM, Cerrillo SMA, Mejia HP. Effect of natural extracts of </w:t>
      </w:r>
      <w:r>
        <w:rPr>
          <w:i/>
        </w:rPr>
        <w:t>Salix babylonica </w:t>
      </w:r>
      <w:r>
        <w:rPr/>
        <w:t>and </w:t>
      </w:r>
      <w:r>
        <w:rPr>
          <w:i/>
        </w:rPr>
        <w:t>Leucaena leucocephala </w:t>
      </w:r>
      <w:r>
        <w:rPr/>
        <w:t>on nutrient digestibility and growth performance of lambs. Anim Feed Sci Technol 2011; 170: 27-34.</w:t>
      </w:r>
    </w:p>
    <w:p>
      <w:pPr>
        <w:pStyle w:val="BodyText"/>
        <w:spacing w:before="10"/>
        <w:ind w:left="100"/>
        <w:jc w:val="both"/>
      </w:pPr>
      <w:r>
        <w:rPr/>
        <w:t>[22] SAS. User’s guide: statistics, version 9.0. Cary, NC: SAS Institute; 2002.</w:t>
      </w:r>
    </w:p>
    <w:p>
      <w:pPr>
        <w:pStyle w:val="BodyText"/>
      </w:pPr>
    </w:p>
    <w:p>
      <w:pPr>
        <w:pStyle w:val="BodyText"/>
        <w:spacing w:line="480" w:lineRule="auto"/>
        <w:ind w:left="100" w:right="119"/>
        <w:jc w:val="both"/>
      </w:pPr>
      <w:r>
        <w:rPr/>
        <w:t>[23] France J, Dijkstra J, Dhanoa MS, López S, Bannink A. Estimating the extent of degradation of ruminant</w:t>
      </w:r>
      <w:r>
        <w:rPr>
          <w:spacing w:val="-9"/>
        </w:rPr>
        <w:t> </w:t>
      </w:r>
      <w:r>
        <w:rPr/>
        <w:t>feeds</w:t>
      </w:r>
      <w:r>
        <w:rPr>
          <w:spacing w:val="-9"/>
        </w:rPr>
        <w:t> </w:t>
      </w:r>
      <w:r>
        <w:rPr/>
        <w:t>from</w:t>
      </w:r>
      <w:r>
        <w:rPr>
          <w:spacing w:val="-9"/>
        </w:rPr>
        <w:t> </w:t>
      </w:r>
      <w:r>
        <w:rPr/>
        <w:t>a</w:t>
      </w:r>
      <w:r>
        <w:rPr>
          <w:spacing w:val="-11"/>
        </w:rPr>
        <w:t> </w:t>
      </w:r>
      <w:r>
        <w:rPr/>
        <w:t>description</w:t>
      </w:r>
      <w:r>
        <w:rPr>
          <w:spacing w:val="-10"/>
        </w:rPr>
        <w:t> </w:t>
      </w:r>
      <w:r>
        <w:rPr/>
        <w:t>of</w:t>
      </w:r>
      <w:r>
        <w:rPr>
          <w:spacing w:val="-10"/>
        </w:rPr>
        <w:t> </w:t>
      </w:r>
      <w:r>
        <w:rPr/>
        <w:t>their</w:t>
      </w:r>
      <w:r>
        <w:rPr>
          <w:spacing w:val="-10"/>
        </w:rPr>
        <w:t> </w:t>
      </w:r>
      <w:r>
        <w:rPr/>
        <w:t>gas</w:t>
      </w:r>
      <w:r>
        <w:rPr>
          <w:spacing w:val="-9"/>
        </w:rPr>
        <w:t> </w:t>
      </w:r>
      <w:r>
        <w:rPr/>
        <w:t>production</w:t>
      </w:r>
      <w:r>
        <w:rPr>
          <w:spacing w:val="-10"/>
        </w:rPr>
        <w:t> </w:t>
      </w:r>
      <w:r>
        <w:rPr/>
        <w:t>profiles</w:t>
      </w:r>
      <w:r>
        <w:rPr>
          <w:spacing w:val="-9"/>
        </w:rPr>
        <w:t> </w:t>
      </w:r>
      <w:r>
        <w:rPr/>
        <w:t>observed</w:t>
      </w:r>
      <w:r>
        <w:rPr>
          <w:spacing w:val="-8"/>
        </w:rPr>
        <w:t> </w:t>
      </w:r>
      <w:r>
        <w:rPr>
          <w:i/>
        </w:rPr>
        <w:t>in</w:t>
      </w:r>
      <w:r>
        <w:rPr>
          <w:i/>
          <w:spacing w:val="-9"/>
        </w:rPr>
        <w:t> </w:t>
      </w:r>
      <w:r>
        <w:rPr>
          <w:i/>
        </w:rPr>
        <w:t>vitro</w:t>
      </w:r>
      <w:r>
        <w:rPr/>
        <w:t>:</w:t>
      </w:r>
      <w:r>
        <w:rPr>
          <w:spacing w:val="-9"/>
        </w:rPr>
        <w:t> </w:t>
      </w:r>
      <w:r>
        <w:rPr/>
        <w:t>derivation</w:t>
      </w:r>
      <w:r>
        <w:rPr>
          <w:spacing w:val="-10"/>
        </w:rPr>
        <w:t> </w:t>
      </w:r>
      <w:r>
        <w:rPr/>
        <w:t>of</w:t>
      </w:r>
      <w:r>
        <w:rPr>
          <w:spacing w:val="-13"/>
        </w:rPr>
        <w:t> </w:t>
      </w:r>
      <w:r>
        <w:rPr/>
        <w:t>models and other mathematical considerations. Br J Nutr 2000; 83:</w:t>
      </w:r>
      <w:r>
        <w:rPr>
          <w:spacing w:val="-4"/>
        </w:rPr>
        <w:t> </w:t>
      </w:r>
      <w:r>
        <w:rPr/>
        <w:t>143–50.</w:t>
      </w:r>
    </w:p>
    <w:p>
      <w:pPr>
        <w:pStyle w:val="BodyText"/>
        <w:spacing w:line="480" w:lineRule="auto" w:before="10"/>
        <w:ind w:left="100" w:right="124"/>
        <w:jc w:val="both"/>
      </w:pPr>
      <w:r>
        <w:rPr/>
        <w:t>[24] Okunade SA, Olafadehan OA, Isah OA. Fodder potential and acceptability of selected tree leaves by goats. Anim Nutr Feed Technol 2014; 14: 489-98.</w:t>
      </w:r>
    </w:p>
    <w:p>
      <w:pPr>
        <w:pStyle w:val="BodyText"/>
        <w:spacing w:line="480" w:lineRule="auto" w:before="10"/>
        <w:ind w:left="100" w:right="119"/>
        <w:jc w:val="both"/>
      </w:pPr>
      <w:r>
        <w:rPr/>
        <w:t>[25]</w:t>
      </w:r>
      <w:r>
        <w:rPr>
          <w:spacing w:val="-5"/>
        </w:rPr>
        <w:t> </w:t>
      </w:r>
      <w:r>
        <w:rPr/>
        <w:t>Olafadehan</w:t>
      </w:r>
      <w:r>
        <w:rPr>
          <w:spacing w:val="-6"/>
        </w:rPr>
        <w:t> </w:t>
      </w:r>
      <w:r>
        <w:rPr/>
        <w:t>OA,</w:t>
      </w:r>
      <w:r>
        <w:rPr>
          <w:spacing w:val="-4"/>
        </w:rPr>
        <w:t> </w:t>
      </w:r>
      <w:r>
        <w:rPr/>
        <w:t>Okunade</w:t>
      </w:r>
      <w:r>
        <w:rPr>
          <w:spacing w:val="-7"/>
        </w:rPr>
        <w:t> </w:t>
      </w:r>
      <w:r>
        <w:rPr/>
        <w:t>SA.</w:t>
      </w:r>
      <w:r>
        <w:rPr>
          <w:spacing w:val="-4"/>
        </w:rPr>
        <w:t> </w:t>
      </w:r>
      <w:r>
        <w:rPr/>
        <w:t>Fodder</w:t>
      </w:r>
      <w:r>
        <w:rPr>
          <w:spacing w:val="-7"/>
        </w:rPr>
        <w:t> </w:t>
      </w:r>
      <w:r>
        <w:rPr/>
        <w:t>value</w:t>
      </w:r>
      <w:r>
        <w:rPr>
          <w:spacing w:val="-4"/>
        </w:rPr>
        <w:t> </w:t>
      </w:r>
      <w:r>
        <w:rPr/>
        <w:t>of</w:t>
      </w:r>
      <w:r>
        <w:rPr>
          <w:spacing w:val="-7"/>
        </w:rPr>
        <w:t> </w:t>
      </w:r>
      <w:r>
        <w:rPr/>
        <w:t>three</w:t>
      </w:r>
      <w:r>
        <w:rPr>
          <w:spacing w:val="-7"/>
        </w:rPr>
        <w:t> </w:t>
      </w:r>
      <w:r>
        <w:rPr/>
        <w:t>browse</w:t>
      </w:r>
      <w:r>
        <w:rPr>
          <w:spacing w:val="-5"/>
        </w:rPr>
        <w:t> </w:t>
      </w:r>
      <w:r>
        <w:rPr/>
        <w:t>forages</w:t>
      </w:r>
      <w:r>
        <w:rPr>
          <w:spacing w:val="-6"/>
        </w:rPr>
        <w:t> </w:t>
      </w:r>
      <w:r>
        <w:rPr/>
        <w:t>for</w:t>
      </w:r>
      <w:r>
        <w:rPr>
          <w:spacing w:val="-7"/>
        </w:rPr>
        <w:t> </w:t>
      </w:r>
      <w:r>
        <w:rPr/>
        <w:t>growing</w:t>
      </w:r>
      <w:r>
        <w:rPr>
          <w:spacing w:val="-6"/>
        </w:rPr>
        <w:t> </w:t>
      </w:r>
      <w:r>
        <w:rPr/>
        <w:t>goats.</w:t>
      </w:r>
      <w:r>
        <w:rPr>
          <w:spacing w:val="-6"/>
        </w:rPr>
        <w:t> </w:t>
      </w:r>
      <w:r>
        <w:rPr/>
        <w:t>J</w:t>
      </w:r>
      <w:r>
        <w:rPr>
          <w:spacing w:val="-4"/>
        </w:rPr>
        <w:t> </w:t>
      </w:r>
      <w:r>
        <w:rPr/>
        <w:t>Saudi</w:t>
      </w:r>
      <w:r>
        <w:rPr>
          <w:spacing w:val="-6"/>
        </w:rPr>
        <w:t> </w:t>
      </w:r>
      <w:r>
        <w:rPr/>
        <w:t>Soc Agr Sc</w:t>
      </w:r>
      <w:hyperlink r:id="rId12">
        <w:r>
          <w:rPr/>
          <w:t>i 2016; http://dx.doi.org/10.1016/j.jssas.2016.01.001</w:t>
        </w:r>
      </w:hyperlink>
      <w:r>
        <w:rPr/>
        <w:t> (In</w:t>
      </w:r>
      <w:r>
        <w:rPr>
          <w:spacing w:val="-14"/>
        </w:rPr>
        <w:t> </w:t>
      </w:r>
      <w:r>
        <w:rPr/>
        <w:t>press).</w:t>
      </w:r>
    </w:p>
    <w:p>
      <w:pPr>
        <w:pStyle w:val="BodyText"/>
        <w:spacing w:line="480" w:lineRule="auto" w:before="10"/>
        <w:ind w:left="100" w:right="124"/>
        <w:jc w:val="both"/>
      </w:pPr>
      <w:r>
        <w:rPr/>
        <w:t>[26] Tisserand JL. Microbial digestion in the large intestine in relation to monogastric and polygastric herbivores. Acta Vet Scand Suppl 1989; 86: 83–92.</w:t>
      </w:r>
    </w:p>
    <w:p>
      <w:pPr>
        <w:spacing w:after="0" w:line="480" w:lineRule="auto"/>
        <w:jc w:val="both"/>
        <w:sectPr>
          <w:pgSz w:w="12240" w:h="15840"/>
          <w:pgMar w:header="0" w:footer="1002" w:top="1080" w:bottom="1200" w:left="1040" w:right="1020"/>
        </w:sectPr>
      </w:pPr>
    </w:p>
    <w:p>
      <w:pPr>
        <w:pStyle w:val="BodyText"/>
        <w:spacing w:line="480" w:lineRule="auto" w:before="52"/>
        <w:ind w:left="100" w:right="117"/>
        <w:jc w:val="both"/>
      </w:pPr>
      <w:r>
        <w:rPr/>
        <w:t>[27]</w:t>
      </w:r>
      <w:r>
        <w:rPr>
          <w:spacing w:val="-6"/>
        </w:rPr>
        <w:t> </w:t>
      </w:r>
      <w:r>
        <w:rPr/>
        <w:t>Agazzi</w:t>
      </w:r>
      <w:r>
        <w:rPr>
          <w:spacing w:val="-4"/>
        </w:rPr>
        <w:t> </w:t>
      </w:r>
      <w:r>
        <w:rPr/>
        <w:t>A,</w:t>
      </w:r>
      <w:r>
        <w:rPr>
          <w:spacing w:val="-5"/>
        </w:rPr>
        <w:t> </w:t>
      </w:r>
      <w:r>
        <w:rPr/>
        <w:t>Ferroni</w:t>
      </w:r>
      <w:r>
        <w:rPr>
          <w:spacing w:val="-2"/>
        </w:rPr>
        <w:t> </w:t>
      </w:r>
      <w:r>
        <w:rPr/>
        <w:t>M,</w:t>
      </w:r>
      <w:r>
        <w:rPr>
          <w:spacing w:val="-4"/>
        </w:rPr>
        <w:t> </w:t>
      </w:r>
      <w:r>
        <w:rPr/>
        <w:t>Fanelli</w:t>
      </w:r>
      <w:r>
        <w:rPr>
          <w:spacing w:val="-4"/>
        </w:rPr>
        <w:t> </w:t>
      </w:r>
      <w:r>
        <w:rPr/>
        <w:t>A,</w:t>
      </w:r>
      <w:r>
        <w:rPr>
          <w:spacing w:val="-5"/>
        </w:rPr>
        <w:t> </w:t>
      </w:r>
      <w:r>
        <w:rPr/>
        <w:t>Maroccolo</w:t>
      </w:r>
      <w:r>
        <w:rPr>
          <w:spacing w:val="-2"/>
        </w:rPr>
        <w:t> </w:t>
      </w:r>
      <w:r>
        <w:rPr/>
        <w:t>A,</w:t>
      </w:r>
      <w:r>
        <w:rPr>
          <w:spacing w:val="-2"/>
        </w:rPr>
        <w:t> </w:t>
      </w:r>
      <w:r>
        <w:rPr/>
        <w:t>Invernizzi</w:t>
      </w:r>
      <w:r>
        <w:rPr>
          <w:spacing w:val="-4"/>
        </w:rPr>
        <w:t> </w:t>
      </w:r>
      <w:r>
        <w:rPr/>
        <w:t>G,</w:t>
      </w:r>
      <w:r>
        <w:rPr>
          <w:spacing w:val="-5"/>
        </w:rPr>
        <w:t> </w:t>
      </w:r>
      <w:r>
        <w:rPr/>
        <w:t>Dell’Orto</w:t>
      </w:r>
      <w:r>
        <w:rPr>
          <w:spacing w:val="-5"/>
        </w:rPr>
        <w:t> </w:t>
      </w:r>
      <w:r>
        <w:rPr/>
        <w:t>V,</w:t>
      </w:r>
      <w:r>
        <w:rPr>
          <w:spacing w:val="-5"/>
        </w:rPr>
        <w:t> </w:t>
      </w:r>
      <w:r>
        <w:rPr/>
        <w:t>Savoini</w:t>
      </w:r>
      <w:r>
        <w:rPr>
          <w:spacing w:val="-4"/>
        </w:rPr>
        <w:t> </w:t>
      </w:r>
      <w:r>
        <w:rPr/>
        <w:t>G.</w:t>
      </w:r>
      <w:r>
        <w:rPr>
          <w:spacing w:val="-5"/>
        </w:rPr>
        <w:t> </w:t>
      </w:r>
      <w:r>
        <w:rPr/>
        <w:t>Evaluation</w:t>
      </w:r>
      <w:r>
        <w:rPr>
          <w:spacing w:val="-4"/>
        </w:rPr>
        <w:t> </w:t>
      </w:r>
      <w:r>
        <w:rPr/>
        <w:t>of the</w:t>
      </w:r>
      <w:r>
        <w:rPr>
          <w:spacing w:val="-9"/>
        </w:rPr>
        <w:t> </w:t>
      </w:r>
      <w:r>
        <w:rPr/>
        <w:t>effects</w:t>
      </w:r>
      <w:r>
        <w:rPr>
          <w:spacing w:val="-8"/>
        </w:rPr>
        <w:t> </w:t>
      </w:r>
      <w:r>
        <w:rPr/>
        <w:t>of</w:t>
      </w:r>
      <w:r>
        <w:rPr>
          <w:spacing w:val="-9"/>
        </w:rPr>
        <w:t> </w:t>
      </w:r>
      <w:r>
        <w:rPr/>
        <w:t>live</w:t>
      </w:r>
      <w:r>
        <w:rPr>
          <w:spacing w:val="-5"/>
        </w:rPr>
        <w:t> </w:t>
      </w:r>
      <w:r>
        <w:rPr/>
        <w:t>yeast</w:t>
      </w:r>
      <w:r>
        <w:rPr>
          <w:spacing w:val="-8"/>
        </w:rPr>
        <w:t> </w:t>
      </w:r>
      <w:r>
        <w:rPr/>
        <w:t>supplementation</w:t>
      </w:r>
      <w:r>
        <w:rPr>
          <w:spacing w:val="-8"/>
        </w:rPr>
        <w:t> </w:t>
      </w:r>
      <w:r>
        <w:rPr/>
        <w:t>on</w:t>
      </w:r>
      <w:r>
        <w:rPr>
          <w:spacing w:val="-9"/>
        </w:rPr>
        <w:t> </w:t>
      </w:r>
      <w:r>
        <w:rPr/>
        <w:t>apparent</w:t>
      </w:r>
      <w:r>
        <w:rPr>
          <w:spacing w:val="-8"/>
        </w:rPr>
        <w:t> </w:t>
      </w:r>
      <w:r>
        <w:rPr/>
        <w:t>digestibilityof</w:t>
      </w:r>
      <w:r>
        <w:rPr>
          <w:spacing w:val="-9"/>
        </w:rPr>
        <w:t> </w:t>
      </w:r>
      <w:r>
        <w:rPr/>
        <w:t>high</w:t>
      </w:r>
      <w:r>
        <w:rPr>
          <w:spacing w:val="-9"/>
        </w:rPr>
        <w:t> </w:t>
      </w:r>
      <w:r>
        <w:rPr/>
        <w:t>fiber</w:t>
      </w:r>
      <w:r>
        <w:rPr>
          <w:spacing w:val="-9"/>
        </w:rPr>
        <w:t> </w:t>
      </w:r>
      <w:r>
        <w:rPr/>
        <w:t>diet</w:t>
      </w:r>
      <w:r>
        <w:rPr>
          <w:spacing w:val="-9"/>
        </w:rPr>
        <w:t> </w:t>
      </w:r>
      <w:r>
        <w:rPr/>
        <w:t>in</w:t>
      </w:r>
      <w:r>
        <w:rPr>
          <w:spacing w:val="-8"/>
        </w:rPr>
        <w:t> </w:t>
      </w:r>
      <w:r>
        <w:rPr/>
        <w:t>maturehorses</w:t>
      </w:r>
      <w:r>
        <w:rPr>
          <w:spacing w:val="-6"/>
        </w:rPr>
        <w:t> </w:t>
      </w:r>
      <w:r>
        <w:rPr/>
        <w:t>using the acid insoluble ash marker modified method. J Equine Vet Sci 2011; 31:</w:t>
      </w:r>
      <w:r>
        <w:rPr>
          <w:spacing w:val="-8"/>
        </w:rPr>
        <w:t> </w:t>
      </w:r>
      <w:r>
        <w:rPr/>
        <w:t>13–8.</w:t>
      </w:r>
    </w:p>
    <w:p>
      <w:pPr>
        <w:pStyle w:val="BodyText"/>
        <w:spacing w:line="480" w:lineRule="auto" w:before="10"/>
        <w:ind w:left="100" w:right="118"/>
        <w:jc w:val="both"/>
      </w:pPr>
      <w:r>
        <w:rPr/>
        <w:t>[28] Salem AZM. Oral administration of leaf extracts to rumen liquid donor lambs modifies </w:t>
      </w:r>
      <w:r>
        <w:rPr>
          <w:i/>
        </w:rPr>
        <w:t>in vitro</w:t>
      </w:r>
      <w:r>
        <w:rPr>
          <w:i/>
          <w:spacing w:val="-18"/>
        </w:rPr>
        <w:t> </w:t>
      </w:r>
      <w:r>
        <w:rPr/>
        <w:t>gas production of other tree leaves. Anim Feed Sci Technol 2012; 176:</w:t>
      </w:r>
      <w:r>
        <w:rPr>
          <w:spacing w:val="-6"/>
        </w:rPr>
        <w:t> </w:t>
      </w:r>
      <w:r>
        <w:rPr/>
        <w:t>94-101.</w:t>
      </w:r>
    </w:p>
    <w:p>
      <w:pPr>
        <w:pStyle w:val="BodyText"/>
        <w:spacing w:line="480" w:lineRule="auto" w:before="10"/>
        <w:ind w:left="100" w:right="116"/>
        <w:jc w:val="both"/>
      </w:pPr>
      <w:r>
        <w:rPr/>
        <w:t>[29] Elghandour MMY, Kholif AE, Bastida AZ, Martínez DLP, Salem AZM. 2015. </w:t>
      </w:r>
      <w:r>
        <w:rPr>
          <w:i/>
        </w:rPr>
        <w:t>In vitro </w:t>
      </w:r>
      <w:r>
        <w:rPr/>
        <w:t>gas production</w:t>
      </w:r>
      <w:r>
        <w:rPr>
          <w:spacing w:val="-9"/>
        </w:rPr>
        <w:t> </w:t>
      </w:r>
      <w:r>
        <w:rPr/>
        <w:t>of</w:t>
      </w:r>
      <w:r>
        <w:rPr>
          <w:spacing w:val="-7"/>
        </w:rPr>
        <w:t> </w:t>
      </w:r>
      <w:r>
        <w:rPr/>
        <w:t>five</w:t>
      </w:r>
      <w:r>
        <w:rPr>
          <w:spacing w:val="-10"/>
        </w:rPr>
        <w:t> </w:t>
      </w:r>
      <w:r>
        <w:rPr/>
        <w:t>rations</w:t>
      </w:r>
      <w:r>
        <w:rPr>
          <w:spacing w:val="-8"/>
        </w:rPr>
        <w:t> </w:t>
      </w:r>
      <w:r>
        <w:rPr/>
        <w:t>of</w:t>
      </w:r>
      <w:r>
        <w:rPr>
          <w:spacing w:val="-9"/>
        </w:rPr>
        <w:t> </w:t>
      </w:r>
      <w:r>
        <w:rPr/>
        <w:t>different</w:t>
      </w:r>
      <w:r>
        <w:rPr>
          <w:spacing w:val="-6"/>
        </w:rPr>
        <w:t> </w:t>
      </w:r>
      <w:r>
        <w:rPr/>
        <w:t>maize</w:t>
      </w:r>
      <w:r>
        <w:rPr>
          <w:spacing w:val="-10"/>
        </w:rPr>
        <w:t> </w:t>
      </w:r>
      <w:r>
        <w:rPr/>
        <w:t>silage</w:t>
      </w:r>
      <w:r>
        <w:rPr>
          <w:spacing w:val="-7"/>
        </w:rPr>
        <w:t> </w:t>
      </w:r>
      <w:r>
        <w:rPr/>
        <w:t>and</w:t>
      </w:r>
      <w:r>
        <w:rPr>
          <w:spacing w:val="-9"/>
        </w:rPr>
        <w:t> </w:t>
      </w:r>
      <w:r>
        <w:rPr/>
        <w:t>concentrate</w:t>
      </w:r>
      <w:r>
        <w:rPr>
          <w:spacing w:val="-10"/>
        </w:rPr>
        <w:t> </w:t>
      </w:r>
      <w:r>
        <w:rPr/>
        <w:t>ratios</w:t>
      </w:r>
      <w:r>
        <w:rPr>
          <w:spacing w:val="-8"/>
        </w:rPr>
        <w:t> </w:t>
      </w:r>
      <w:r>
        <w:rPr/>
        <w:t>influenced</w:t>
      </w:r>
      <w:r>
        <w:rPr>
          <w:spacing w:val="-9"/>
        </w:rPr>
        <w:t> </w:t>
      </w:r>
      <w:r>
        <w:rPr/>
        <w:t>by</w:t>
      </w:r>
      <w:r>
        <w:rPr>
          <w:spacing w:val="-13"/>
        </w:rPr>
        <w:t> </w:t>
      </w:r>
      <w:r>
        <w:rPr/>
        <w:t>increasing</w:t>
      </w:r>
      <w:r>
        <w:rPr>
          <w:spacing w:val="-11"/>
        </w:rPr>
        <w:t> </w:t>
      </w:r>
      <w:r>
        <w:rPr/>
        <w:t>levels of chemically characterized extract of </w:t>
      </w:r>
      <w:r>
        <w:rPr>
          <w:i/>
        </w:rPr>
        <w:t>Salix babylonica</w:t>
      </w:r>
      <w:r>
        <w:rPr/>
        <w:t>. Turk J Vet Anim Sci 2015; 39(2):</w:t>
      </w:r>
      <w:r>
        <w:rPr>
          <w:spacing w:val="-12"/>
        </w:rPr>
        <w:t> </w:t>
      </w:r>
      <w:r>
        <w:rPr/>
        <w:t>186-94.</w:t>
      </w:r>
    </w:p>
    <w:p>
      <w:pPr>
        <w:pStyle w:val="BodyText"/>
        <w:spacing w:line="480" w:lineRule="auto" w:before="10"/>
        <w:ind w:left="100" w:right="116" w:firstLine="60"/>
        <w:jc w:val="both"/>
      </w:pPr>
      <w:r>
        <w:rPr/>
        <w:t>[30]  Vallejo  LH,  Salem  AZM,  Kholif  AE,  Elghangour  MMM,  Fajardo  RC,   Rivero   N,   Bastida AZ, Mariezcurrena MD. Influence of cellulase or xylanase on the in vitro rumen gas</w:t>
      </w:r>
      <w:r>
        <w:rPr>
          <w:spacing w:val="-29"/>
        </w:rPr>
        <w:t> </w:t>
      </w:r>
      <w:r>
        <w:rPr/>
        <w:t>production and fermentation of corn stover. Indian J Anim Sci 2016; 86(1):</w:t>
      </w:r>
      <w:r>
        <w:rPr>
          <w:spacing w:val="-8"/>
        </w:rPr>
        <w:t> </w:t>
      </w:r>
      <w:r>
        <w:rPr/>
        <w:t>70-4.</w:t>
      </w:r>
    </w:p>
    <w:p>
      <w:pPr>
        <w:pStyle w:val="BodyText"/>
        <w:spacing w:line="480" w:lineRule="auto" w:before="10"/>
        <w:ind w:left="100" w:right="118"/>
        <w:jc w:val="both"/>
      </w:pPr>
      <w:r>
        <w:rPr/>
        <w:t>[31] Khazaal KA, Parissi  Z,  Tsiouvaras  C,  Nastis  A,  Ørskov  ER.  Assessment  of  phenolics-related antinutritive levels using the in vitro gas production technique: a comparison between different types of polyvinylpyrrolidone or polyethylene glycol. J Sci Food Agric 1996; 71:</w:t>
      </w:r>
      <w:r>
        <w:rPr>
          <w:spacing w:val="-15"/>
        </w:rPr>
        <w:t> </w:t>
      </w:r>
      <w:r>
        <w:rPr/>
        <w:t>405-14.</w:t>
      </w:r>
    </w:p>
    <w:p>
      <w:pPr>
        <w:pStyle w:val="BodyText"/>
        <w:spacing w:line="480" w:lineRule="auto" w:before="10"/>
        <w:ind w:left="100" w:right="116"/>
        <w:jc w:val="both"/>
      </w:pPr>
      <w:r>
        <w:rPr/>
        <w:t>[32] Ferraro SM, Mendoza GD, Miranda LA, Gutierrez CG. </w:t>
      </w:r>
      <w:r>
        <w:rPr>
          <w:i/>
        </w:rPr>
        <w:t>In vitro </w:t>
      </w:r>
      <w:r>
        <w:rPr/>
        <w:t>ruminal fermentation of glycerol, propylene glycol and molasses combined with forages and their effect on glucose and insulin blood plasma concentrations after an oral drench in sheep. Anim. Feed Sci. Technol. 2016; 213: 74-80.</w:t>
      </w:r>
    </w:p>
    <w:p>
      <w:pPr>
        <w:pStyle w:val="BodyText"/>
        <w:spacing w:line="480" w:lineRule="auto" w:before="10"/>
        <w:ind w:left="100" w:right="115"/>
        <w:jc w:val="both"/>
      </w:pPr>
      <w:r>
        <w:rPr/>
        <w:t>[33] Elghandour MMY, Kholif AE, Salem AZM, Montes de Oca R, Barbabosa A, Mariezcurrena M, Olafadehan</w:t>
      </w:r>
      <w:r>
        <w:rPr>
          <w:spacing w:val="-12"/>
        </w:rPr>
        <w:t> </w:t>
      </w:r>
      <w:r>
        <w:rPr/>
        <w:t>OA.</w:t>
      </w:r>
      <w:r>
        <w:rPr>
          <w:spacing w:val="-10"/>
        </w:rPr>
        <w:t> </w:t>
      </w:r>
      <w:r>
        <w:rPr/>
        <w:t>Addressing</w:t>
      </w:r>
      <w:r>
        <w:rPr>
          <w:spacing w:val="-14"/>
        </w:rPr>
        <w:t> </w:t>
      </w:r>
      <w:r>
        <w:rPr/>
        <w:t>sustainable</w:t>
      </w:r>
      <w:r>
        <w:rPr>
          <w:spacing w:val="-11"/>
        </w:rPr>
        <w:t> </w:t>
      </w:r>
      <w:r>
        <w:rPr/>
        <w:t>ruminal</w:t>
      </w:r>
      <w:r>
        <w:rPr>
          <w:spacing w:val="-9"/>
        </w:rPr>
        <w:t> </w:t>
      </w:r>
      <w:r>
        <w:rPr/>
        <w:t>methane</w:t>
      </w:r>
      <w:r>
        <w:rPr>
          <w:spacing w:val="-13"/>
        </w:rPr>
        <w:t> </w:t>
      </w:r>
      <w:r>
        <w:rPr/>
        <w:t>and</w:t>
      </w:r>
      <w:r>
        <w:rPr>
          <w:spacing w:val="-10"/>
        </w:rPr>
        <w:t> </w:t>
      </w:r>
      <w:r>
        <w:rPr/>
        <w:t>carbon</w:t>
      </w:r>
      <w:r>
        <w:rPr>
          <w:spacing w:val="-13"/>
        </w:rPr>
        <w:t> </w:t>
      </w:r>
      <w:r>
        <w:rPr/>
        <w:t>dioxide</w:t>
      </w:r>
      <w:r>
        <w:rPr>
          <w:spacing w:val="-13"/>
        </w:rPr>
        <w:t> </w:t>
      </w:r>
      <w:r>
        <w:rPr/>
        <w:t>emissions</w:t>
      </w:r>
      <w:r>
        <w:rPr>
          <w:spacing w:val="-12"/>
        </w:rPr>
        <w:t> </w:t>
      </w:r>
      <w:r>
        <w:rPr/>
        <w:t>of</w:t>
      </w:r>
      <w:r>
        <w:rPr>
          <w:spacing w:val="-13"/>
        </w:rPr>
        <w:t> </w:t>
      </w:r>
      <w:r>
        <w:rPr/>
        <w:t>soybean</w:t>
      </w:r>
      <w:r>
        <w:rPr>
          <w:spacing w:val="-10"/>
        </w:rPr>
        <w:t> </w:t>
      </w:r>
      <w:r>
        <w:rPr/>
        <w:t>hulls by organic acid salts. J Clean Prod 2016; 135:</w:t>
      </w:r>
      <w:r>
        <w:rPr>
          <w:spacing w:val="-7"/>
        </w:rPr>
        <w:t> </w:t>
      </w:r>
      <w:r>
        <w:rPr/>
        <w:t>194-200.</w:t>
      </w:r>
    </w:p>
    <w:p>
      <w:pPr>
        <w:pStyle w:val="BodyText"/>
        <w:spacing w:line="480" w:lineRule="auto" w:before="10"/>
        <w:ind w:left="100" w:right="117"/>
        <w:jc w:val="both"/>
      </w:pPr>
      <w:r>
        <w:rPr/>
        <w:t>[34] Tang SX, Zou Y, Wang M, Salem AZM, Odongo NE, Zhou CS, Han XF, Tan ZL, Zhang M, Fu YF, Huang SQ, He ZX, Kang JH. Effects of exogenous cellulase source on in vitro fermentation characteristics and methane production of crop straws and grasses. Anim Nutr Feed Technol 2013; 13: 489–505.</w:t>
      </w:r>
    </w:p>
    <w:p>
      <w:pPr>
        <w:spacing w:after="0" w:line="480" w:lineRule="auto"/>
        <w:jc w:val="both"/>
        <w:sectPr>
          <w:pgSz w:w="12240" w:h="15840"/>
          <w:pgMar w:header="0" w:footer="1002" w:top="1080" w:bottom="1200" w:left="1040" w:right="1020"/>
        </w:sectPr>
      </w:pPr>
    </w:p>
    <w:p>
      <w:pPr>
        <w:pStyle w:val="BodyText"/>
        <w:spacing w:before="52"/>
        <w:ind w:left="100"/>
        <w:jc w:val="both"/>
      </w:pPr>
      <w:r>
        <w:rPr/>
        <w:t>[35] Kirchgessner M. Animal nutrition. 6th ed. Frankfurt: DLG publisher; 1985. p. 488.</w:t>
      </w:r>
    </w:p>
    <w:p>
      <w:pPr>
        <w:pStyle w:val="BodyText"/>
      </w:pPr>
    </w:p>
    <w:p>
      <w:pPr>
        <w:pStyle w:val="BodyText"/>
        <w:spacing w:line="480" w:lineRule="auto"/>
        <w:ind w:left="100" w:right="117"/>
        <w:jc w:val="both"/>
      </w:pPr>
      <w:r>
        <w:rPr/>
        <w:t>[36] Wolin MJ, Miller TL, Stewart CS. Microbe–microbe interactions. In: Hobson PN, Stewart CS, editors. The rumen microbial ecosystem. 2nd ed. London, UK: Chapman &amp; Hall; 1997. p. 467–91.</w:t>
      </w:r>
    </w:p>
    <w:p>
      <w:pPr>
        <w:pStyle w:val="BodyText"/>
        <w:spacing w:line="480" w:lineRule="auto" w:before="10"/>
        <w:ind w:left="100" w:right="114"/>
        <w:jc w:val="both"/>
      </w:pPr>
      <w:r>
        <w:rPr/>
        <w:t>[37] Kholif AE, Gouda GA, Morsy TA, Salem AZM, Lopez S, Kholif AM. </w:t>
      </w:r>
      <w:r>
        <w:rPr>
          <w:i/>
        </w:rPr>
        <w:t>Moringa oleifera </w:t>
      </w:r>
      <w:r>
        <w:rPr/>
        <w:t>leaf meal as a protein source in lactating goat's diets: feed intake, digestibility, ruminal fermentation, milk yield and composition, and its fatty acids profile. Small Rumin Res 2015; 129:129-137.</w:t>
      </w:r>
    </w:p>
    <w:p>
      <w:pPr>
        <w:pStyle w:val="BodyText"/>
        <w:spacing w:line="480" w:lineRule="auto" w:before="10"/>
        <w:ind w:left="100" w:right="118"/>
        <w:jc w:val="both"/>
      </w:pPr>
      <w:r>
        <w:rPr/>
        <w:t>[38] Kholif AE, Morsy TA, Gouda GA, Anele UY, Galyean ML. Effect of feeding diets with processed Moringa oleifera meal as protein source in lactating Anglo-Nubian goats. Anim Feed Sci Technol  2016; 217:45-55.</w:t>
      </w:r>
    </w:p>
    <w:p>
      <w:pPr>
        <w:spacing w:after="0" w:line="480" w:lineRule="auto"/>
        <w:jc w:val="both"/>
        <w:sectPr>
          <w:footerReference w:type="default" r:id="rId13"/>
          <w:pgSz w:w="12240" w:h="15840"/>
          <w:pgMar w:footer="1002" w:header="0" w:top="1080" w:bottom="1200" w:left="1040" w:right="1020"/>
        </w:sectPr>
      </w:pPr>
    </w:p>
    <w:p>
      <w:pPr>
        <w:spacing w:before="61"/>
        <w:ind w:left="120" w:right="0" w:firstLine="0"/>
        <w:jc w:val="left"/>
        <w:rPr>
          <w:b/>
          <w:sz w:val="22"/>
        </w:rPr>
      </w:pPr>
      <w:r>
        <w:rPr>
          <w:b/>
          <w:sz w:val="22"/>
        </w:rPr>
        <w:t>Table 1</w:t>
      </w:r>
    </w:p>
    <w:p>
      <w:pPr>
        <w:pStyle w:val="BodyText"/>
        <w:rPr>
          <w:b/>
          <w:sz w:val="22"/>
        </w:rPr>
      </w:pPr>
    </w:p>
    <w:p>
      <w:pPr>
        <w:spacing w:before="195"/>
        <w:ind w:left="120" w:right="0" w:firstLine="0"/>
        <w:jc w:val="left"/>
        <w:rPr>
          <w:sz w:val="22"/>
        </w:rPr>
      </w:pPr>
      <w:r>
        <w:rPr>
          <w:sz w:val="22"/>
        </w:rPr>
        <w:t>Chemical composition (g/kg DM) of plant leaves species as the substrates used.</w:t>
      </w:r>
    </w:p>
    <w:p>
      <w:pPr>
        <w:pStyle w:val="BodyText"/>
        <w:rPr>
          <w:sz w:val="20"/>
        </w:rPr>
      </w:pPr>
    </w:p>
    <w:p>
      <w:pPr>
        <w:pStyle w:val="BodyText"/>
        <w:spacing w:before="7" w:after="1"/>
        <w:rPr>
          <w:sz w:val="19"/>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4"/>
        <w:gridCol w:w="1859"/>
        <w:gridCol w:w="1235"/>
        <w:gridCol w:w="1521"/>
        <w:gridCol w:w="1565"/>
        <w:gridCol w:w="1993"/>
      </w:tblGrid>
      <w:tr>
        <w:trPr>
          <w:trHeight w:val="792" w:hRule="exact"/>
        </w:trPr>
        <w:tc>
          <w:tcPr>
            <w:tcW w:w="1804" w:type="dxa"/>
            <w:tcBorders>
              <w:left w:val="nil"/>
              <w:right w:val="nil"/>
            </w:tcBorders>
          </w:tcPr>
          <w:p>
            <w:pPr/>
          </w:p>
        </w:tc>
        <w:tc>
          <w:tcPr>
            <w:tcW w:w="1859" w:type="dxa"/>
            <w:tcBorders>
              <w:left w:val="nil"/>
              <w:right w:val="nil"/>
            </w:tcBorders>
          </w:tcPr>
          <w:p>
            <w:pPr>
              <w:pStyle w:val="TableParagraph"/>
              <w:spacing w:line="278" w:lineRule="auto"/>
              <w:ind w:left="147" w:right="115"/>
              <w:rPr>
                <w:sz w:val="22"/>
              </w:rPr>
            </w:pPr>
            <w:r>
              <w:rPr>
                <w:i/>
                <w:sz w:val="22"/>
              </w:rPr>
              <w:t>Avena sativa </w:t>
            </w:r>
            <w:r>
              <w:rPr>
                <w:sz w:val="22"/>
              </w:rPr>
              <w:t>(Oat hay)</w:t>
            </w:r>
          </w:p>
        </w:tc>
        <w:tc>
          <w:tcPr>
            <w:tcW w:w="1235" w:type="dxa"/>
            <w:tcBorders>
              <w:left w:val="nil"/>
              <w:right w:val="nil"/>
            </w:tcBorders>
          </w:tcPr>
          <w:p>
            <w:pPr>
              <w:pStyle w:val="TableParagraph"/>
              <w:spacing w:line="278" w:lineRule="auto"/>
              <w:ind w:left="132" w:right="313"/>
              <w:rPr>
                <w:i/>
                <w:sz w:val="22"/>
              </w:rPr>
            </w:pPr>
            <w:r>
              <w:rPr>
                <w:i/>
                <w:sz w:val="22"/>
              </w:rPr>
              <w:t>Moringa </w:t>
            </w:r>
            <w:r>
              <w:rPr>
                <w:i/>
                <w:sz w:val="22"/>
              </w:rPr>
              <w:t>oleifera</w:t>
            </w:r>
          </w:p>
        </w:tc>
        <w:tc>
          <w:tcPr>
            <w:tcW w:w="1521" w:type="dxa"/>
            <w:tcBorders>
              <w:left w:val="nil"/>
              <w:right w:val="nil"/>
            </w:tcBorders>
          </w:tcPr>
          <w:p>
            <w:pPr>
              <w:pStyle w:val="TableParagraph"/>
              <w:spacing w:line="278" w:lineRule="auto"/>
              <w:ind w:left="330" w:right="193"/>
              <w:rPr>
                <w:i/>
                <w:sz w:val="22"/>
              </w:rPr>
            </w:pPr>
            <w:r>
              <w:rPr>
                <w:i/>
                <w:sz w:val="22"/>
              </w:rPr>
              <w:t>Salix </w:t>
            </w:r>
            <w:r>
              <w:rPr>
                <w:i/>
                <w:sz w:val="22"/>
              </w:rPr>
              <w:t>babylonica</w:t>
            </w:r>
          </w:p>
        </w:tc>
        <w:tc>
          <w:tcPr>
            <w:tcW w:w="1565" w:type="dxa"/>
            <w:tcBorders>
              <w:left w:val="nil"/>
              <w:right w:val="nil"/>
            </w:tcBorders>
          </w:tcPr>
          <w:p>
            <w:pPr>
              <w:pStyle w:val="TableParagraph"/>
              <w:spacing w:line="278" w:lineRule="auto"/>
              <w:ind w:left="211" w:right="344"/>
              <w:rPr>
                <w:i/>
                <w:sz w:val="22"/>
              </w:rPr>
            </w:pPr>
            <w:r>
              <w:rPr>
                <w:i/>
                <w:sz w:val="22"/>
              </w:rPr>
              <w:t>Eichhornia </w:t>
            </w:r>
            <w:r>
              <w:rPr>
                <w:i/>
                <w:sz w:val="22"/>
              </w:rPr>
              <w:t>crassipes</w:t>
            </w:r>
          </w:p>
        </w:tc>
        <w:tc>
          <w:tcPr>
            <w:tcW w:w="1993" w:type="dxa"/>
            <w:tcBorders>
              <w:left w:val="nil"/>
              <w:right w:val="nil"/>
            </w:tcBorders>
          </w:tcPr>
          <w:p>
            <w:pPr>
              <w:pStyle w:val="TableParagraph"/>
              <w:spacing w:line="278" w:lineRule="auto"/>
              <w:ind w:left="362" w:right="547"/>
              <w:rPr>
                <w:i/>
                <w:sz w:val="22"/>
              </w:rPr>
            </w:pPr>
            <w:r>
              <w:rPr>
                <w:i/>
                <w:sz w:val="22"/>
              </w:rPr>
              <w:t>Caesalpinia </w:t>
            </w:r>
            <w:r>
              <w:rPr>
                <w:i/>
                <w:sz w:val="22"/>
              </w:rPr>
              <w:t>coriacea</w:t>
            </w:r>
          </w:p>
        </w:tc>
      </w:tr>
      <w:tr>
        <w:trPr>
          <w:trHeight w:val="383" w:hRule="exact"/>
        </w:trPr>
        <w:tc>
          <w:tcPr>
            <w:tcW w:w="9976" w:type="dxa"/>
            <w:gridSpan w:val="6"/>
            <w:tcBorders>
              <w:left w:val="nil"/>
              <w:bottom w:val="nil"/>
              <w:right w:val="nil"/>
            </w:tcBorders>
          </w:tcPr>
          <w:p>
            <w:pPr>
              <w:pStyle w:val="TableParagraph"/>
              <w:spacing w:line="247" w:lineRule="exact"/>
              <w:ind w:left="122"/>
              <w:rPr>
                <w:sz w:val="22"/>
              </w:rPr>
            </w:pPr>
            <w:r>
              <w:rPr>
                <w:sz w:val="22"/>
              </w:rPr>
              <w:t>Chemical composition</w:t>
            </w:r>
          </w:p>
        </w:tc>
      </w:tr>
      <w:tr>
        <w:trPr>
          <w:trHeight w:val="492" w:hRule="exact"/>
        </w:trPr>
        <w:tc>
          <w:tcPr>
            <w:tcW w:w="1804" w:type="dxa"/>
            <w:tcBorders>
              <w:top w:val="nil"/>
              <w:left w:val="nil"/>
              <w:bottom w:val="nil"/>
              <w:right w:val="nil"/>
            </w:tcBorders>
          </w:tcPr>
          <w:p>
            <w:pPr>
              <w:pStyle w:val="TableParagraph"/>
              <w:spacing w:before="108"/>
              <w:ind w:left="122" w:right="128"/>
              <w:rPr>
                <w:sz w:val="22"/>
              </w:rPr>
            </w:pPr>
            <w:r>
              <w:rPr>
                <w:sz w:val="22"/>
              </w:rPr>
              <w:t>Organic matter</w:t>
            </w:r>
          </w:p>
        </w:tc>
        <w:tc>
          <w:tcPr>
            <w:tcW w:w="1859" w:type="dxa"/>
            <w:tcBorders>
              <w:top w:val="nil"/>
              <w:left w:val="nil"/>
              <w:bottom w:val="nil"/>
              <w:right w:val="nil"/>
            </w:tcBorders>
          </w:tcPr>
          <w:p>
            <w:pPr>
              <w:pStyle w:val="TableParagraph"/>
              <w:spacing w:before="108"/>
              <w:ind w:left="147" w:right="115"/>
              <w:rPr>
                <w:sz w:val="22"/>
              </w:rPr>
            </w:pPr>
            <w:r>
              <w:rPr>
                <w:sz w:val="22"/>
              </w:rPr>
              <w:t>940</w:t>
            </w:r>
          </w:p>
        </w:tc>
        <w:tc>
          <w:tcPr>
            <w:tcW w:w="1235" w:type="dxa"/>
            <w:tcBorders>
              <w:top w:val="nil"/>
              <w:left w:val="nil"/>
              <w:bottom w:val="nil"/>
              <w:right w:val="nil"/>
            </w:tcBorders>
          </w:tcPr>
          <w:p>
            <w:pPr>
              <w:pStyle w:val="TableParagraph"/>
              <w:spacing w:before="108"/>
              <w:ind w:left="132" w:right="313"/>
              <w:rPr>
                <w:sz w:val="22"/>
              </w:rPr>
            </w:pPr>
            <w:r>
              <w:rPr>
                <w:sz w:val="22"/>
              </w:rPr>
              <w:t>866.1</w:t>
            </w:r>
          </w:p>
        </w:tc>
        <w:tc>
          <w:tcPr>
            <w:tcW w:w="1521" w:type="dxa"/>
            <w:tcBorders>
              <w:top w:val="nil"/>
              <w:left w:val="nil"/>
              <w:bottom w:val="nil"/>
              <w:right w:val="nil"/>
            </w:tcBorders>
          </w:tcPr>
          <w:p>
            <w:pPr>
              <w:pStyle w:val="TableParagraph"/>
              <w:spacing w:before="108"/>
              <w:ind w:left="330" w:right="193"/>
              <w:rPr>
                <w:sz w:val="22"/>
              </w:rPr>
            </w:pPr>
            <w:r>
              <w:rPr>
                <w:sz w:val="22"/>
              </w:rPr>
              <w:t>945.1</w:t>
            </w:r>
          </w:p>
        </w:tc>
        <w:tc>
          <w:tcPr>
            <w:tcW w:w="1565" w:type="dxa"/>
            <w:tcBorders>
              <w:top w:val="nil"/>
              <w:left w:val="nil"/>
              <w:bottom w:val="nil"/>
              <w:right w:val="nil"/>
            </w:tcBorders>
          </w:tcPr>
          <w:p>
            <w:pPr>
              <w:pStyle w:val="TableParagraph"/>
              <w:spacing w:before="108"/>
              <w:ind w:left="211" w:right="344"/>
              <w:rPr>
                <w:sz w:val="22"/>
              </w:rPr>
            </w:pPr>
            <w:r>
              <w:rPr>
                <w:sz w:val="22"/>
              </w:rPr>
              <w:t>850.7</w:t>
            </w:r>
          </w:p>
        </w:tc>
        <w:tc>
          <w:tcPr>
            <w:tcW w:w="1993" w:type="dxa"/>
            <w:tcBorders>
              <w:top w:val="nil"/>
              <w:left w:val="nil"/>
              <w:bottom w:val="nil"/>
              <w:right w:val="nil"/>
            </w:tcBorders>
          </w:tcPr>
          <w:p>
            <w:pPr>
              <w:pStyle w:val="TableParagraph"/>
              <w:spacing w:before="108"/>
              <w:ind w:left="362" w:right="547"/>
              <w:rPr>
                <w:sz w:val="22"/>
              </w:rPr>
            </w:pPr>
            <w:r>
              <w:rPr>
                <w:sz w:val="22"/>
              </w:rPr>
              <w:t>933.1</w:t>
            </w:r>
          </w:p>
        </w:tc>
      </w:tr>
      <w:tr>
        <w:trPr>
          <w:trHeight w:val="491" w:hRule="exact"/>
        </w:trPr>
        <w:tc>
          <w:tcPr>
            <w:tcW w:w="1804" w:type="dxa"/>
            <w:tcBorders>
              <w:top w:val="nil"/>
              <w:left w:val="nil"/>
              <w:bottom w:val="nil"/>
              <w:right w:val="nil"/>
            </w:tcBorders>
          </w:tcPr>
          <w:p>
            <w:pPr>
              <w:pStyle w:val="TableParagraph"/>
              <w:spacing w:before="108"/>
              <w:ind w:left="122" w:right="128"/>
              <w:rPr>
                <w:sz w:val="22"/>
              </w:rPr>
            </w:pPr>
            <w:r>
              <w:rPr>
                <w:sz w:val="22"/>
              </w:rPr>
              <w:t>Crude protein</w:t>
            </w:r>
          </w:p>
        </w:tc>
        <w:tc>
          <w:tcPr>
            <w:tcW w:w="1859" w:type="dxa"/>
            <w:tcBorders>
              <w:top w:val="nil"/>
              <w:left w:val="nil"/>
              <w:bottom w:val="nil"/>
              <w:right w:val="nil"/>
            </w:tcBorders>
          </w:tcPr>
          <w:p>
            <w:pPr>
              <w:pStyle w:val="TableParagraph"/>
              <w:spacing w:before="108"/>
              <w:ind w:left="147" w:right="115"/>
              <w:rPr>
                <w:sz w:val="22"/>
              </w:rPr>
            </w:pPr>
            <w:r>
              <w:rPr>
                <w:sz w:val="22"/>
              </w:rPr>
              <w:t>83</w:t>
            </w:r>
          </w:p>
        </w:tc>
        <w:tc>
          <w:tcPr>
            <w:tcW w:w="1235" w:type="dxa"/>
            <w:tcBorders>
              <w:top w:val="nil"/>
              <w:left w:val="nil"/>
              <w:bottom w:val="nil"/>
              <w:right w:val="nil"/>
            </w:tcBorders>
          </w:tcPr>
          <w:p>
            <w:pPr>
              <w:pStyle w:val="TableParagraph"/>
              <w:spacing w:before="108"/>
              <w:ind w:left="132" w:right="313"/>
              <w:rPr>
                <w:sz w:val="22"/>
              </w:rPr>
            </w:pPr>
            <w:r>
              <w:rPr>
                <w:sz w:val="22"/>
              </w:rPr>
              <w:t>276.3</w:t>
            </w:r>
          </w:p>
        </w:tc>
        <w:tc>
          <w:tcPr>
            <w:tcW w:w="1521" w:type="dxa"/>
            <w:tcBorders>
              <w:top w:val="nil"/>
              <w:left w:val="nil"/>
              <w:bottom w:val="nil"/>
              <w:right w:val="nil"/>
            </w:tcBorders>
          </w:tcPr>
          <w:p>
            <w:pPr>
              <w:pStyle w:val="TableParagraph"/>
              <w:spacing w:before="108"/>
              <w:ind w:left="330" w:right="193"/>
              <w:rPr>
                <w:sz w:val="22"/>
              </w:rPr>
            </w:pPr>
            <w:r>
              <w:rPr>
                <w:sz w:val="22"/>
              </w:rPr>
              <w:t>166.7</w:t>
            </w:r>
          </w:p>
        </w:tc>
        <w:tc>
          <w:tcPr>
            <w:tcW w:w="1565" w:type="dxa"/>
            <w:tcBorders>
              <w:top w:val="nil"/>
              <w:left w:val="nil"/>
              <w:bottom w:val="nil"/>
              <w:right w:val="nil"/>
            </w:tcBorders>
          </w:tcPr>
          <w:p>
            <w:pPr>
              <w:pStyle w:val="TableParagraph"/>
              <w:spacing w:before="108"/>
              <w:ind w:left="211" w:right="344"/>
              <w:rPr>
                <w:sz w:val="22"/>
              </w:rPr>
            </w:pPr>
            <w:r>
              <w:rPr>
                <w:sz w:val="22"/>
              </w:rPr>
              <w:t>195.1</w:t>
            </w:r>
          </w:p>
        </w:tc>
        <w:tc>
          <w:tcPr>
            <w:tcW w:w="1993" w:type="dxa"/>
            <w:tcBorders>
              <w:top w:val="nil"/>
              <w:left w:val="nil"/>
              <w:bottom w:val="nil"/>
              <w:right w:val="nil"/>
            </w:tcBorders>
          </w:tcPr>
          <w:p>
            <w:pPr>
              <w:pStyle w:val="TableParagraph"/>
              <w:spacing w:before="108"/>
              <w:ind w:left="362" w:right="547"/>
              <w:rPr>
                <w:sz w:val="22"/>
              </w:rPr>
            </w:pPr>
            <w:r>
              <w:rPr>
                <w:sz w:val="22"/>
              </w:rPr>
              <w:t>136.3</w:t>
            </w:r>
          </w:p>
        </w:tc>
      </w:tr>
      <w:tr>
        <w:trPr>
          <w:trHeight w:val="491" w:hRule="exact"/>
        </w:trPr>
        <w:tc>
          <w:tcPr>
            <w:tcW w:w="1804" w:type="dxa"/>
            <w:tcBorders>
              <w:top w:val="nil"/>
              <w:left w:val="nil"/>
              <w:bottom w:val="nil"/>
              <w:right w:val="nil"/>
            </w:tcBorders>
          </w:tcPr>
          <w:p>
            <w:pPr>
              <w:pStyle w:val="TableParagraph"/>
              <w:spacing w:before="107"/>
              <w:ind w:left="122" w:right="128"/>
              <w:rPr>
                <w:sz w:val="22"/>
              </w:rPr>
            </w:pPr>
            <w:r>
              <w:rPr>
                <w:sz w:val="22"/>
              </w:rPr>
              <w:t>Ether extract</w:t>
            </w:r>
          </w:p>
        </w:tc>
        <w:tc>
          <w:tcPr>
            <w:tcW w:w="1859" w:type="dxa"/>
            <w:tcBorders>
              <w:top w:val="nil"/>
              <w:left w:val="nil"/>
              <w:bottom w:val="nil"/>
              <w:right w:val="nil"/>
            </w:tcBorders>
          </w:tcPr>
          <w:p>
            <w:pPr>
              <w:pStyle w:val="TableParagraph"/>
              <w:spacing w:before="107"/>
              <w:ind w:left="147" w:right="115"/>
              <w:rPr>
                <w:sz w:val="22"/>
              </w:rPr>
            </w:pPr>
            <w:r>
              <w:rPr>
                <w:sz w:val="22"/>
              </w:rPr>
              <w:t>18.3</w:t>
            </w:r>
          </w:p>
        </w:tc>
        <w:tc>
          <w:tcPr>
            <w:tcW w:w="1235" w:type="dxa"/>
            <w:tcBorders>
              <w:top w:val="nil"/>
              <w:left w:val="nil"/>
              <w:bottom w:val="nil"/>
              <w:right w:val="nil"/>
            </w:tcBorders>
          </w:tcPr>
          <w:p>
            <w:pPr>
              <w:pStyle w:val="TableParagraph"/>
              <w:spacing w:before="107"/>
              <w:ind w:left="132" w:right="313"/>
              <w:rPr>
                <w:sz w:val="22"/>
              </w:rPr>
            </w:pPr>
            <w:r>
              <w:rPr>
                <w:sz w:val="22"/>
              </w:rPr>
              <w:t>42.2</w:t>
            </w:r>
          </w:p>
        </w:tc>
        <w:tc>
          <w:tcPr>
            <w:tcW w:w="1521" w:type="dxa"/>
            <w:tcBorders>
              <w:top w:val="nil"/>
              <w:left w:val="nil"/>
              <w:bottom w:val="nil"/>
              <w:right w:val="nil"/>
            </w:tcBorders>
          </w:tcPr>
          <w:p>
            <w:pPr>
              <w:pStyle w:val="TableParagraph"/>
              <w:spacing w:before="107"/>
              <w:ind w:left="330" w:right="193"/>
              <w:rPr>
                <w:sz w:val="22"/>
              </w:rPr>
            </w:pPr>
            <w:r>
              <w:rPr>
                <w:sz w:val="22"/>
              </w:rPr>
              <w:t>11.7</w:t>
            </w:r>
          </w:p>
        </w:tc>
        <w:tc>
          <w:tcPr>
            <w:tcW w:w="1565" w:type="dxa"/>
            <w:tcBorders>
              <w:top w:val="nil"/>
              <w:left w:val="nil"/>
              <w:bottom w:val="nil"/>
              <w:right w:val="nil"/>
            </w:tcBorders>
          </w:tcPr>
          <w:p>
            <w:pPr>
              <w:pStyle w:val="TableParagraph"/>
              <w:spacing w:before="107"/>
              <w:ind w:left="211" w:right="344"/>
              <w:rPr>
                <w:sz w:val="22"/>
              </w:rPr>
            </w:pPr>
            <w:r>
              <w:rPr>
                <w:sz w:val="22"/>
              </w:rPr>
              <w:t>21.6</w:t>
            </w:r>
          </w:p>
        </w:tc>
        <w:tc>
          <w:tcPr>
            <w:tcW w:w="1993" w:type="dxa"/>
            <w:tcBorders>
              <w:top w:val="nil"/>
              <w:left w:val="nil"/>
              <w:bottom w:val="nil"/>
              <w:right w:val="nil"/>
            </w:tcBorders>
          </w:tcPr>
          <w:p>
            <w:pPr>
              <w:pStyle w:val="TableParagraph"/>
              <w:spacing w:before="107"/>
              <w:ind w:left="362" w:right="547"/>
              <w:rPr>
                <w:sz w:val="22"/>
              </w:rPr>
            </w:pPr>
            <w:r>
              <w:rPr>
                <w:sz w:val="22"/>
              </w:rPr>
              <w:t>52.5</w:t>
            </w:r>
          </w:p>
        </w:tc>
      </w:tr>
      <w:tr>
        <w:trPr>
          <w:trHeight w:val="781" w:hRule="exact"/>
        </w:trPr>
        <w:tc>
          <w:tcPr>
            <w:tcW w:w="1804" w:type="dxa"/>
            <w:tcBorders>
              <w:top w:val="nil"/>
              <w:left w:val="nil"/>
              <w:bottom w:val="nil"/>
              <w:right w:val="nil"/>
            </w:tcBorders>
          </w:tcPr>
          <w:p>
            <w:pPr>
              <w:pStyle w:val="TableParagraph"/>
              <w:spacing w:line="276" w:lineRule="auto" w:before="108"/>
              <w:ind w:left="122" w:right="128"/>
              <w:rPr>
                <w:sz w:val="22"/>
              </w:rPr>
            </w:pPr>
            <w:r>
              <w:rPr>
                <w:sz w:val="22"/>
              </w:rPr>
              <w:t>Neutral detergent fiber</w:t>
            </w:r>
          </w:p>
        </w:tc>
        <w:tc>
          <w:tcPr>
            <w:tcW w:w="1859" w:type="dxa"/>
            <w:tcBorders>
              <w:top w:val="nil"/>
              <w:left w:val="nil"/>
              <w:bottom w:val="nil"/>
              <w:right w:val="nil"/>
            </w:tcBorders>
          </w:tcPr>
          <w:p>
            <w:pPr>
              <w:pStyle w:val="TableParagraph"/>
              <w:spacing w:before="10"/>
              <w:rPr>
                <w:sz w:val="21"/>
              </w:rPr>
            </w:pPr>
          </w:p>
          <w:p>
            <w:pPr>
              <w:pStyle w:val="TableParagraph"/>
              <w:ind w:left="147" w:right="115"/>
              <w:rPr>
                <w:sz w:val="22"/>
              </w:rPr>
            </w:pPr>
            <w:r>
              <w:rPr>
                <w:sz w:val="22"/>
              </w:rPr>
              <w:t>530</w:t>
            </w:r>
          </w:p>
        </w:tc>
        <w:tc>
          <w:tcPr>
            <w:tcW w:w="1235" w:type="dxa"/>
            <w:tcBorders>
              <w:top w:val="nil"/>
              <w:left w:val="nil"/>
              <w:bottom w:val="nil"/>
              <w:right w:val="nil"/>
            </w:tcBorders>
          </w:tcPr>
          <w:p>
            <w:pPr>
              <w:pStyle w:val="TableParagraph"/>
              <w:spacing w:before="10"/>
              <w:rPr>
                <w:sz w:val="21"/>
              </w:rPr>
            </w:pPr>
          </w:p>
          <w:p>
            <w:pPr>
              <w:pStyle w:val="TableParagraph"/>
              <w:ind w:left="132" w:right="313"/>
              <w:rPr>
                <w:sz w:val="22"/>
              </w:rPr>
            </w:pPr>
            <w:r>
              <w:rPr>
                <w:sz w:val="22"/>
              </w:rPr>
              <w:t>223.0</w:t>
            </w:r>
          </w:p>
        </w:tc>
        <w:tc>
          <w:tcPr>
            <w:tcW w:w="1521" w:type="dxa"/>
            <w:tcBorders>
              <w:top w:val="nil"/>
              <w:left w:val="nil"/>
              <w:bottom w:val="nil"/>
              <w:right w:val="nil"/>
            </w:tcBorders>
          </w:tcPr>
          <w:p>
            <w:pPr>
              <w:pStyle w:val="TableParagraph"/>
              <w:spacing w:before="10"/>
              <w:rPr>
                <w:sz w:val="21"/>
              </w:rPr>
            </w:pPr>
          </w:p>
          <w:p>
            <w:pPr>
              <w:pStyle w:val="TableParagraph"/>
              <w:ind w:left="330" w:right="193"/>
              <w:rPr>
                <w:sz w:val="22"/>
              </w:rPr>
            </w:pPr>
            <w:r>
              <w:rPr>
                <w:sz w:val="22"/>
              </w:rPr>
              <w:t>364.1</w:t>
            </w:r>
          </w:p>
        </w:tc>
        <w:tc>
          <w:tcPr>
            <w:tcW w:w="1565" w:type="dxa"/>
            <w:tcBorders>
              <w:top w:val="nil"/>
              <w:left w:val="nil"/>
              <w:bottom w:val="nil"/>
              <w:right w:val="nil"/>
            </w:tcBorders>
          </w:tcPr>
          <w:p>
            <w:pPr>
              <w:pStyle w:val="TableParagraph"/>
              <w:spacing w:before="10"/>
              <w:rPr>
                <w:sz w:val="21"/>
              </w:rPr>
            </w:pPr>
          </w:p>
          <w:p>
            <w:pPr>
              <w:pStyle w:val="TableParagraph"/>
              <w:ind w:left="211" w:right="344"/>
              <w:rPr>
                <w:sz w:val="22"/>
              </w:rPr>
            </w:pPr>
            <w:r>
              <w:rPr>
                <w:sz w:val="22"/>
              </w:rPr>
              <w:t>507.7</w:t>
            </w:r>
          </w:p>
        </w:tc>
        <w:tc>
          <w:tcPr>
            <w:tcW w:w="1993" w:type="dxa"/>
            <w:tcBorders>
              <w:top w:val="nil"/>
              <w:left w:val="nil"/>
              <w:bottom w:val="nil"/>
              <w:right w:val="nil"/>
            </w:tcBorders>
          </w:tcPr>
          <w:p>
            <w:pPr>
              <w:pStyle w:val="TableParagraph"/>
              <w:spacing w:before="10"/>
              <w:rPr>
                <w:sz w:val="21"/>
              </w:rPr>
            </w:pPr>
          </w:p>
          <w:p>
            <w:pPr>
              <w:pStyle w:val="TableParagraph"/>
              <w:ind w:left="362" w:right="547"/>
              <w:rPr>
                <w:sz w:val="22"/>
              </w:rPr>
            </w:pPr>
            <w:r>
              <w:rPr>
                <w:sz w:val="22"/>
              </w:rPr>
              <w:t>247.7</w:t>
            </w:r>
          </w:p>
        </w:tc>
      </w:tr>
      <w:tr>
        <w:trPr>
          <w:trHeight w:val="782" w:hRule="exact"/>
        </w:trPr>
        <w:tc>
          <w:tcPr>
            <w:tcW w:w="1804" w:type="dxa"/>
            <w:tcBorders>
              <w:top w:val="nil"/>
              <w:left w:val="nil"/>
              <w:bottom w:val="nil"/>
              <w:right w:val="nil"/>
            </w:tcBorders>
          </w:tcPr>
          <w:p>
            <w:pPr>
              <w:pStyle w:val="TableParagraph"/>
              <w:spacing w:line="278" w:lineRule="auto" w:before="106"/>
              <w:ind w:left="122" w:right="360"/>
              <w:rPr>
                <w:sz w:val="22"/>
              </w:rPr>
            </w:pPr>
            <w:r>
              <w:rPr>
                <w:sz w:val="22"/>
              </w:rPr>
              <w:t>Acid detergent fiber</w:t>
            </w:r>
          </w:p>
        </w:tc>
        <w:tc>
          <w:tcPr>
            <w:tcW w:w="1859" w:type="dxa"/>
            <w:tcBorders>
              <w:top w:val="nil"/>
              <w:left w:val="nil"/>
              <w:bottom w:val="nil"/>
              <w:right w:val="nil"/>
            </w:tcBorders>
          </w:tcPr>
          <w:p>
            <w:pPr>
              <w:pStyle w:val="TableParagraph"/>
              <w:rPr>
                <w:sz w:val="22"/>
              </w:rPr>
            </w:pPr>
          </w:p>
          <w:p>
            <w:pPr>
              <w:pStyle w:val="TableParagraph"/>
              <w:ind w:left="147" w:right="115"/>
              <w:rPr>
                <w:sz w:val="22"/>
              </w:rPr>
            </w:pPr>
            <w:r>
              <w:rPr>
                <w:sz w:val="22"/>
              </w:rPr>
              <w:t>361</w:t>
            </w:r>
          </w:p>
        </w:tc>
        <w:tc>
          <w:tcPr>
            <w:tcW w:w="1235" w:type="dxa"/>
            <w:tcBorders>
              <w:top w:val="nil"/>
              <w:left w:val="nil"/>
              <w:bottom w:val="nil"/>
              <w:right w:val="nil"/>
            </w:tcBorders>
          </w:tcPr>
          <w:p>
            <w:pPr>
              <w:pStyle w:val="TableParagraph"/>
              <w:rPr>
                <w:sz w:val="22"/>
              </w:rPr>
            </w:pPr>
          </w:p>
          <w:p>
            <w:pPr>
              <w:pStyle w:val="TableParagraph"/>
              <w:ind w:left="132" w:right="313"/>
              <w:rPr>
                <w:sz w:val="22"/>
              </w:rPr>
            </w:pPr>
            <w:r>
              <w:rPr>
                <w:sz w:val="22"/>
              </w:rPr>
              <w:t>194.6</w:t>
            </w:r>
          </w:p>
        </w:tc>
        <w:tc>
          <w:tcPr>
            <w:tcW w:w="1521" w:type="dxa"/>
            <w:tcBorders>
              <w:top w:val="nil"/>
              <w:left w:val="nil"/>
              <w:bottom w:val="nil"/>
              <w:right w:val="nil"/>
            </w:tcBorders>
          </w:tcPr>
          <w:p>
            <w:pPr>
              <w:pStyle w:val="TableParagraph"/>
              <w:rPr>
                <w:sz w:val="22"/>
              </w:rPr>
            </w:pPr>
          </w:p>
          <w:p>
            <w:pPr>
              <w:pStyle w:val="TableParagraph"/>
              <w:ind w:left="330" w:right="193"/>
              <w:rPr>
                <w:sz w:val="22"/>
              </w:rPr>
            </w:pPr>
            <w:r>
              <w:rPr>
                <w:sz w:val="22"/>
              </w:rPr>
              <w:t>205.9</w:t>
            </w:r>
          </w:p>
        </w:tc>
        <w:tc>
          <w:tcPr>
            <w:tcW w:w="1565" w:type="dxa"/>
            <w:tcBorders>
              <w:top w:val="nil"/>
              <w:left w:val="nil"/>
              <w:bottom w:val="nil"/>
              <w:right w:val="nil"/>
            </w:tcBorders>
          </w:tcPr>
          <w:p>
            <w:pPr>
              <w:pStyle w:val="TableParagraph"/>
              <w:rPr>
                <w:sz w:val="22"/>
              </w:rPr>
            </w:pPr>
          </w:p>
          <w:p>
            <w:pPr>
              <w:pStyle w:val="TableParagraph"/>
              <w:ind w:left="211" w:right="344"/>
              <w:rPr>
                <w:sz w:val="22"/>
              </w:rPr>
            </w:pPr>
            <w:r>
              <w:rPr>
                <w:sz w:val="22"/>
              </w:rPr>
              <w:t>481.2</w:t>
            </w:r>
          </w:p>
        </w:tc>
        <w:tc>
          <w:tcPr>
            <w:tcW w:w="1993" w:type="dxa"/>
            <w:tcBorders>
              <w:top w:val="nil"/>
              <w:left w:val="nil"/>
              <w:bottom w:val="nil"/>
              <w:right w:val="nil"/>
            </w:tcBorders>
          </w:tcPr>
          <w:p>
            <w:pPr>
              <w:pStyle w:val="TableParagraph"/>
              <w:rPr>
                <w:sz w:val="22"/>
              </w:rPr>
            </w:pPr>
          </w:p>
          <w:p>
            <w:pPr>
              <w:pStyle w:val="TableParagraph"/>
              <w:ind w:left="362" w:right="547"/>
              <w:rPr>
                <w:sz w:val="22"/>
              </w:rPr>
            </w:pPr>
            <w:r>
              <w:rPr>
                <w:sz w:val="22"/>
              </w:rPr>
              <w:t>201.2</w:t>
            </w:r>
          </w:p>
        </w:tc>
      </w:tr>
      <w:tr>
        <w:trPr>
          <w:trHeight w:val="781" w:hRule="exact"/>
        </w:trPr>
        <w:tc>
          <w:tcPr>
            <w:tcW w:w="1804" w:type="dxa"/>
            <w:tcBorders>
              <w:top w:val="nil"/>
              <w:left w:val="nil"/>
              <w:bottom w:val="nil"/>
              <w:right w:val="nil"/>
            </w:tcBorders>
          </w:tcPr>
          <w:p>
            <w:pPr>
              <w:pStyle w:val="TableParagraph"/>
              <w:spacing w:line="276" w:lineRule="auto" w:before="106"/>
              <w:ind w:left="122" w:right="360"/>
              <w:rPr>
                <w:sz w:val="22"/>
              </w:rPr>
            </w:pPr>
            <w:r>
              <w:rPr>
                <w:sz w:val="22"/>
              </w:rPr>
              <w:t>Acid detergent lignin</w:t>
            </w:r>
          </w:p>
        </w:tc>
        <w:tc>
          <w:tcPr>
            <w:tcW w:w="1859" w:type="dxa"/>
            <w:tcBorders>
              <w:top w:val="nil"/>
              <w:left w:val="nil"/>
              <w:bottom w:val="nil"/>
              <w:right w:val="nil"/>
            </w:tcBorders>
          </w:tcPr>
          <w:p>
            <w:pPr>
              <w:pStyle w:val="TableParagraph"/>
              <w:rPr>
                <w:sz w:val="22"/>
              </w:rPr>
            </w:pPr>
          </w:p>
          <w:p>
            <w:pPr>
              <w:pStyle w:val="TableParagraph"/>
              <w:ind w:left="147" w:right="115"/>
              <w:rPr>
                <w:sz w:val="22"/>
              </w:rPr>
            </w:pPr>
            <w:r>
              <w:rPr>
                <w:sz w:val="22"/>
              </w:rPr>
              <w:t>309</w:t>
            </w:r>
          </w:p>
        </w:tc>
        <w:tc>
          <w:tcPr>
            <w:tcW w:w="1235" w:type="dxa"/>
            <w:tcBorders>
              <w:top w:val="nil"/>
              <w:left w:val="nil"/>
              <w:bottom w:val="nil"/>
              <w:right w:val="nil"/>
            </w:tcBorders>
          </w:tcPr>
          <w:p>
            <w:pPr>
              <w:pStyle w:val="TableParagraph"/>
              <w:rPr>
                <w:sz w:val="22"/>
              </w:rPr>
            </w:pPr>
          </w:p>
          <w:p>
            <w:pPr>
              <w:pStyle w:val="TableParagraph"/>
              <w:ind w:left="132" w:right="313"/>
              <w:rPr>
                <w:sz w:val="22"/>
              </w:rPr>
            </w:pPr>
            <w:r>
              <w:rPr>
                <w:sz w:val="22"/>
              </w:rPr>
              <w:t>78.6</w:t>
            </w:r>
          </w:p>
        </w:tc>
        <w:tc>
          <w:tcPr>
            <w:tcW w:w="1521" w:type="dxa"/>
            <w:tcBorders>
              <w:top w:val="nil"/>
              <w:left w:val="nil"/>
              <w:bottom w:val="nil"/>
              <w:right w:val="nil"/>
            </w:tcBorders>
          </w:tcPr>
          <w:p>
            <w:pPr>
              <w:pStyle w:val="TableParagraph"/>
              <w:rPr>
                <w:sz w:val="22"/>
              </w:rPr>
            </w:pPr>
          </w:p>
          <w:p>
            <w:pPr>
              <w:pStyle w:val="TableParagraph"/>
              <w:ind w:left="330" w:right="193"/>
              <w:rPr>
                <w:sz w:val="22"/>
              </w:rPr>
            </w:pPr>
            <w:r>
              <w:rPr>
                <w:sz w:val="22"/>
              </w:rPr>
              <w:t>148.5</w:t>
            </w:r>
          </w:p>
        </w:tc>
        <w:tc>
          <w:tcPr>
            <w:tcW w:w="1565" w:type="dxa"/>
            <w:tcBorders>
              <w:top w:val="nil"/>
              <w:left w:val="nil"/>
              <w:bottom w:val="nil"/>
              <w:right w:val="nil"/>
            </w:tcBorders>
          </w:tcPr>
          <w:p>
            <w:pPr>
              <w:pStyle w:val="TableParagraph"/>
              <w:rPr>
                <w:sz w:val="22"/>
              </w:rPr>
            </w:pPr>
          </w:p>
          <w:p>
            <w:pPr>
              <w:pStyle w:val="TableParagraph"/>
              <w:ind w:left="211" w:right="344"/>
              <w:rPr>
                <w:sz w:val="22"/>
              </w:rPr>
            </w:pPr>
            <w:r>
              <w:rPr>
                <w:sz w:val="22"/>
              </w:rPr>
              <w:t>75.7</w:t>
            </w:r>
          </w:p>
        </w:tc>
        <w:tc>
          <w:tcPr>
            <w:tcW w:w="1993" w:type="dxa"/>
            <w:tcBorders>
              <w:top w:val="nil"/>
              <w:left w:val="nil"/>
              <w:bottom w:val="nil"/>
              <w:right w:val="nil"/>
            </w:tcBorders>
          </w:tcPr>
          <w:p>
            <w:pPr>
              <w:pStyle w:val="TableParagraph"/>
              <w:rPr>
                <w:sz w:val="22"/>
              </w:rPr>
            </w:pPr>
          </w:p>
          <w:p>
            <w:pPr>
              <w:pStyle w:val="TableParagraph"/>
              <w:ind w:left="362" w:right="547"/>
              <w:rPr>
                <w:sz w:val="22"/>
              </w:rPr>
            </w:pPr>
            <w:r>
              <w:rPr>
                <w:sz w:val="22"/>
              </w:rPr>
              <w:t>101.2</w:t>
            </w:r>
          </w:p>
        </w:tc>
      </w:tr>
      <w:tr>
        <w:trPr>
          <w:trHeight w:val="491" w:hRule="exact"/>
        </w:trPr>
        <w:tc>
          <w:tcPr>
            <w:tcW w:w="1804" w:type="dxa"/>
            <w:tcBorders>
              <w:top w:val="nil"/>
              <w:left w:val="nil"/>
              <w:bottom w:val="nil"/>
              <w:right w:val="nil"/>
            </w:tcBorders>
          </w:tcPr>
          <w:p>
            <w:pPr>
              <w:pStyle w:val="TableParagraph"/>
              <w:spacing w:before="108"/>
              <w:ind w:left="122" w:right="128"/>
              <w:rPr>
                <w:sz w:val="22"/>
              </w:rPr>
            </w:pPr>
            <w:r>
              <w:rPr>
                <w:sz w:val="22"/>
              </w:rPr>
              <w:t>Cellulose</w:t>
            </w:r>
          </w:p>
        </w:tc>
        <w:tc>
          <w:tcPr>
            <w:tcW w:w="1859" w:type="dxa"/>
            <w:tcBorders>
              <w:top w:val="nil"/>
              <w:left w:val="nil"/>
              <w:bottom w:val="nil"/>
              <w:right w:val="nil"/>
            </w:tcBorders>
          </w:tcPr>
          <w:p>
            <w:pPr>
              <w:pStyle w:val="TableParagraph"/>
              <w:spacing w:before="108"/>
              <w:ind w:left="147" w:right="115"/>
              <w:rPr>
                <w:sz w:val="22"/>
              </w:rPr>
            </w:pPr>
            <w:r>
              <w:rPr>
                <w:sz w:val="22"/>
              </w:rPr>
              <w:t>52.0</w:t>
            </w:r>
          </w:p>
        </w:tc>
        <w:tc>
          <w:tcPr>
            <w:tcW w:w="1235" w:type="dxa"/>
            <w:tcBorders>
              <w:top w:val="nil"/>
              <w:left w:val="nil"/>
              <w:bottom w:val="nil"/>
              <w:right w:val="nil"/>
            </w:tcBorders>
          </w:tcPr>
          <w:p>
            <w:pPr>
              <w:pStyle w:val="TableParagraph"/>
              <w:spacing w:before="108"/>
              <w:ind w:left="132" w:right="313"/>
              <w:rPr>
                <w:sz w:val="22"/>
              </w:rPr>
            </w:pPr>
            <w:r>
              <w:rPr>
                <w:sz w:val="22"/>
              </w:rPr>
              <w:t>116.0</w:t>
            </w:r>
          </w:p>
        </w:tc>
        <w:tc>
          <w:tcPr>
            <w:tcW w:w="1521" w:type="dxa"/>
            <w:tcBorders>
              <w:top w:val="nil"/>
              <w:left w:val="nil"/>
              <w:bottom w:val="nil"/>
              <w:right w:val="nil"/>
            </w:tcBorders>
          </w:tcPr>
          <w:p>
            <w:pPr>
              <w:pStyle w:val="TableParagraph"/>
              <w:spacing w:before="108"/>
              <w:ind w:left="330" w:right="193"/>
              <w:rPr>
                <w:sz w:val="22"/>
              </w:rPr>
            </w:pPr>
            <w:r>
              <w:rPr>
                <w:sz w:val="22"/>
              </w:rPr>
              <w:t>57.4</w:t>
            </w:r>
          </w:p>
        </w:tc>
        <w:tc>
          <w:tcPr>
            <w:tcW w:w="1565" w:type="dxa"/>
            <w:tcBorders>
              <w:top w:val="nil"/>
              <w:left w:val="nil"/>
              <w:bottom w:val="nil"/>
              <w:right w:val="nil"/>
            </w:tcBorders>
          </w:tcPr>
          <w:p>
            <w:pPr>
              <w:pStyle w:val="TableParagraph"/>
              <w:spacing w:before="108"/>
              <w:ind w:left="211" w:right="344"/>
              <w:rPr>
                <w:sz w:val="22"/>
              </w:rPr>
            </w:pPr>
            <w:r>
              <w:rPr>
                <w:sz w:val="22"/>
              </w:rPr>
              <w:t>405.5</w:t>
            </w:r>
          </w:p>
        </w:tc>
        <w:tc>
          <w:tcPr>
            <w:tcW w:w="1993" w:type="dxa"/>
            <w:tcBorders>
              <w:top w:val="nil"/>
              <w:left w:val="nil"/>
              <w:bottom w:val="nil"/>
              <w:right w:val="nil"/>
            </w:tcBorders>
          </w:tcPr>
          <w:p>
            <w:pPr>
              <w:pStyle w:val="TableParagraph"/>
              <w:spacing w:before="108"/>
              <w:ind w:left="362" w:right="547"/>
              <w:rPr>
                <w:sz w:val="22"/>
              </w:rPr>
            </w:pPr>
            <w:r>
              <w:rPr>
                <w:sz w:val="22"/>
              </w:rPr>
              <w:t>100.0</w:t>
            </w:r>
          </w:p>
        </w:tc>
      </w:tr>
      <w:tr>
        <w:trPr>
          <w:trHeight w:val="737" w:hRule="exact"/>
        </w:trPr>
        <w:tc>
          <w:tcPr>
            <w:tcW w:w="1804" w:type="dxa"/>
            <w:tcBorders>
              <w:top w:val="nil"/>
              <w:left w:val="nil"/>
              <w:bottom w:val="nil"/>
              <w:right w:val="nil"/>
            </w:tcBorders>
          </w:tcPr>
          <w:p>
            <w:pPr>
              <w:pStyle w:val="TableParagraph"/>
              <w:spacing w:before="107"/>
              <w:ind w:left="122" w:right="128"/>
              <w:rPr>
                <w:sz w:val="22"/>
              </w:rPr>
            </w:pPr>
            <w:r>
              <w:rPr>
                <w:sz w:val="22"/>
              </w:rPr>
              <w:t>Hemicellulose</w:t>
            </w:r>
          </w:p>
        </w:tc>
        <w:tc>
          <w:tcPr>
            <w:tcW w:w="1859" w:type="dxa"/>
            <w:tcBorders>
              <w:top w:val="nil"/>
              <w:left w:val="nil"/>
              <w:bottom w:val="nil"/>
              <w:right w:val="nil"/>
            </w:tcBorders>
          </w:tcPr>
          <w:p>
            <w:pPr>
              <w:pStyle w:val="TableParagraph"/>
              <w:spacing w:before="107"/>
              <w:ind w:left="147" w:right="115"/>
              <w:rPr>
                <w:sz w:val="22"/>
              </w:rPr>
            </w:pPr>
            <w:r>
              <w:rPr>
                <w:sz w:val="22"/>
              </w:rPr>
              <w:t>169.0</w:t>
            </w:r>
          </w:p>
        </w:tc>
        <w:tc>
          <w:tcPr>
            <w:tcW w:w="1235" w:type="dxa"/>
            <w:tcBorders>
              <w:top w:val="nil"/>
              <w:left w:val="nil"/>
              <w:bottom w:val="nil"/>
              <w:right w:val="nil"/>
            </w:tcBorders>
          </w:tcPr>
          <w:p>
            <w:pPr>
              <w:pStyle w:val="TableParagraph"/>
              <w:spacing w:before="107"/>
              <w:ind w:left="132" w:right="313"/>
              <w:rPr>
                <w:sz w:val="22"/>
              </w:rPr>
            </w:pPr>
            <w:r>
              <w:rPr>
                <w:sz w:val="22"/>
              </w:rPr>
              <w:t>28.4</w:t>
            </w:r>
          </w:p>
        </w:tc>
        <w:tc>
          <w:tcPr>
            <w:tcW w:w="1521" w:type="dxa"/>
            <w:tcBorders>
              <w:top w:val="nil"/>
              <w:left w:val="nil"/>
              <w:bottom w:val="nil"/>
              <w:right w:val="nil"/>
            </w:tcBorders>
          </w:tcPr>
          <w:p>
            <w:pPr>
              <w:pStyle w:val="TableParagraph"/>
              <w:spacing w:before="107"/>
              <w:ind w:left="330" w:right="193"/>
              <w:rPr>
                <w:sz w:val="22"/>
              </w:rPr>
            </w:pPr>
            <w:r>
              <w:rPr>
                <w:sz w:val="22"/>
              </w:rPr>
              <w:t>158.2</w:t>
            </w:r>
          </w:p>
        </w:tc>
        <w:tc>
          <w:tcPr>
            <w:tcW w:w="1565" w:type="dxa"/>
            <w:tcBorders>
              <w:top w:val="nil"/>
              <w:left w:val="nil"/>
              <w:bottom w:val="nil"/>
              <w:right w:val="nil"/>
            </w:tcBorders>
          </w:tcPr>
          <w:p>
            <w:pPr>
              <w:pStyle w:val="TableParagraph"/>
              <w:spacing w:before="107"/>
              <w:ind w:left="211" w:right="344"/>
              <w:rPr>
                <w:sz w:val="22"/>
              </w:rPr>
            </w:pPr>
            <w:r>
              <w:rPr>
                <w:sz w:val="22"/>
              </w:rPr>
              <w:t>26.5</w:t>
            </w:r>
          </w:p>
        </w:tc>
        <w:tc>
          <w:tcPr>
            <w:tcW w:w="1993" w:type="dxa"/>
            <w:tcBorders>
              <w:top w:val="nil"/>
              <w:left w:val="nil"/>
              <w:bottom w:val="nil"/>
              <w:right w:val="nil"/>
            </w:tcBorders>
          </w:tcPr>
          <w:p>
            <w:pPr>
              <w:pStyle w:val="TableParagraph"/>
              <w:spacing w:before="107"/>
              <w:ind w:left="362" w:right="547"/>
              <w:rPr>
                <w:sz w:val="22"/>
              </w:rPr>
            </w:pPr>
            <w:r>
              <w:rPr>
                <w:sz w:val="22"/>
              </w:rPr>
              <w:t>46.5</w:t>
            </w:r>
          </w:p>
        </w:tc>
      </w:tr>
      <w:tr>
        <w:trPr>
          <w:trHeight w:val="737" w:hRule="exact"/>
        </w:trPr>
        <w:tc>
          <w:tcPr>
            <w:tcW w:w="9976" w:type="dxa"/>
            <w:gridSpan w:val="6"/>
            <w:tcBorders>
              <w:top w:val="nil"/>
              <w:left w:val="nil"/>
              <w:bottom w:val="nil"/>
              <w:right w:val="nil"/>
            </w:tcBorders>
          </w:tcPr>
          <w:p>
            <w:pPr>
              <w:pStyle w:val="TableParagraph"/>
              <w:spacing w:before="8"/>
              <w:rPr>
                <w:sz w:val="30"/>
              </w:rPr>
            </w:pPr>
          </w:p>
          <w:p>
            <w:pPr>
              <w:pStyle w:val="TableParagraph"/>
              <w:spacing w:before="1"/>
              <w:ind w:left="122"/>
              <w:rPr>
                <w:sz w:val="22"/>
              </w:rPr>
            </w:pPr>
            <w:r>
              <w:rPr>
                <w:sz w:val="22"/>
              </w:rPr>
              <w:t>Secondary metabolites</w:t>
            </w:r>
          </w:p>
        </w:tc>
      </w:tr>
      <w:tr>
        <w:trPr>
          <w:trHeight w:val="491" w:hRule="exact"/>
        </w:trPr>
        <w:tc>
          <w:tcPr>
            <w:tcW w:w="1804" w:type="dxa"/>
            <w:tcBorders>
              <w:top w:val="nil"/>
              <w:left w:val="nil"/>
              <w:bottom w:val="nil"/>
              <w:right w:val="nil"/>
            </w:tcBorders>
          </w:tcPr>
          <w:p>
            <w:pPr>
              <w:pStyle w:val="TableParagraph"/>
              <w:spacing w:before="106"/>
              <w:ind w:left="122" w:right="128"/>
              <w:rPr>
                <w:sz w:val="22"/>
              </w:rPr>
            </w:pPr>
            <w:r>
              <w:rPr>
                <w:sz w:val="22"/>
              </w:rPr>
              <w:t>Total phenolics</w:t>
            </w:r>
          </w:p>
        </w:tc>
        <w:tc>
          <w:tcPr>
            <w:tcW w:w="1859" w:type="dxa"/>
            <w:tcBorders>
              <w:top w:val="nil"/>
              <w:left w:val="nil"/>
              <w:bottom w:val="nil"/>
              <w:right w:val="nil"/>
            </w:tcBorders>
          </w:tcPr>
          <w:p>
            <w:pPr>
              <w:pStyle w:val="TableParagraph"/>
              <w:spacing w:before="106"/>
              <w:ind w:left="147" w:right="115"/>
              <w:rPr>
                <w:sz w:val="22"/>
              </w:rPr>
            </w:pPr>
            <w:r>
              <w:rPr>
                <w:sz w:val="22"/>
              </w:rPr>
              <w:t>Not determined</w:t>
            </w:r>
          </w:p>
        </w:tc>
        <w:tc>
          <w:tcPr>
            <w:tcW w:w="1235" w:type="dxa"/>
            <w:tcBorders>
              <w:top w:val="nil"/>
              <w:left w:val="nil"/>
              <w:bottom w:val="nil"/>
              <w:right w:val="nil"/>
            </w:tcBorders>
          </w:tcPr>
          <w:p>
            <w:pPr>
              <w:pStyle w:val="TableParagraph"/>
              <w:spacing w:before="106"/>
              <w:ind w:left="132" w:right="313"/>
              <w:rPr>
                <w:sz w:val="22"/>
              </w:rPr>
            </w:pPr>
            <w:r>
              <w:rPr>
                <w:sz w:val="22"/>
              </w:rPr>
              <w:t>22.3</w:t>
            </w:r>
          </w:p>
        </w:tc>
        <w:tc>
          <w:tcPr>
            <w:tcW w:w="1521" w:type="dxa"/>
            <w:tcBorders>
              <w:top w:val="nil"/>
              <w:left w:val="nil"/>
              <w:bottom w:val="nil"/>
              <w:right w:val="nil"/>
            </w:tcBorders>
          </w:tcPr>
          <w:p>
            <w:pPr>
              <w:pStyle w:val="TableParagraph"/>
              <w:spacing w:before="106"/>
              <w:ind w:left="330" w:right="193"/>
              <w:rPr>
                <w:sz w:val="22"/>
              </w:rPr>
            </w:pPr>
            <w:r>
              <w:rPr>
                <w:sz w:val="22"/>
              </w:rPr>
              <w:t>12.8</w:t>
            </w:r>
          </w:p>
        </w:tc>
        <w:tc>
          <w:tcPr>
            <w:tcW w:w="1565" w:type="dxa"/>
            <w:tcBorders>
              <w:top w:val="nil"/>
              <w:left w:val="nil"/>
              <w:bottom w:val="nil"/>
              <w:right w:val="nil"/>
            </w:tcBorders>
          </w:tcPr>
          <w:p>
            <w:pPr>
              <w:pStyle w:val="TableParagraph"/>
              <w:spacing w:before="106"/>
              <w:ind w:left="211" w:right="344"/>
              <w:rPr>
                <w:sz w:val="22"/>
              </w:rPr>
            </w:pPr>
            <w:r>
              <w:rPr>
                <w:sz w:val="22"/>
              </w:rPr>
              <w:t>16.4</w:t>
            </w:r>
          </w:p>
        </w:tc>
        <w:tc>
          <w:tcPr>
            <w:tcW w:w="1993" w:type="dxa"/>
            <w:tcBorders>
              <w:top w:val="nil"/>
              <w:left w:val="nil"/>
              <w:bottom w:val="nil"/>
              <w:right w:val="nil"/>
            </w:tcBorders>
          </w:tcPr>
          <w:p>
            <w:pPr>
              <w:pStyle w:val="TableParagraph"/>
              <w:spacing w:before="106"/>
              <w:ind w:left="362" w:right="547"/>
              <w:rPr>
                <w:sz w:val="22"/>
              </w:rPr>
            </w:pPr>
            <w:r>
              <w:rPr>
                <w:sz w:val="22"/>
              </w:rPr>
              <w:t>73.36</w:t>
            </w:r>
          </w:p>
        </w:tc>
      </w:tr>
      <w:tr>
        <w:trPr>
          <w:trHeight w:val="608" w:hRule="exact"/>
        </w:trPr>
        <w:tc>
          <w:tcPr>
            <w:tcW w:w="1804" w:type="dxa"/>
            <w:tcBorders>
              <w:top w:val="nil"/>
              <w:left w:val="nil"/>
              <w:right w:val="nil"/>
            </w:tcBorders>
          </w:tcPr>
          <w:p>
            <w:pPr>
              <w:pStyle w:val="TableParagraph"/>
              <w:spacing w:before="108"/>
              <w:ind w:left="122" w:right="128"/>
              <w:rPr>
                <w:sz w:val="22"/>
              </w:rPr>
            </w:pPr>
            <w:r>
              <w:rPr>
                <w:sz w:val="22"/>
              </w:rPr>
              <w:t>Total saponins</w:t>
            </w:r>
          </w:p>
        </w:tc>
        <w:tc>
          <w:tcPr>
            <w:tcW w:w="1859" w:type="dxa"/>
            <w:tcBorders>
              <w:top w:val="nil"/>
              <w:left w:val="nil"/>
              <w:right w:val="nil"/>
            </w:tcBorders>
          </w:tcPr>
          <w:p>
            <w:pPr>
              <w:pStyle w:val="TableParagraph"/>
              <w:spacing w:before="108"/>
              <w:ind w:left="147" w:right="115"/>
              <w:rPr>
                <w:sz w:val="22"/>
              </w:rPr>
            </w:pPr>
            <w:r>
              <w:rPr>
                <w:sz w:val="22"/>
              </w:rPr>
              <w:t>Not determined</w:t>
            </w:r>
          </w:p>
        </w:tc>
        <w:tc>
          <w:tcPr>
            <w:tcW w:w="1235" w:type="dxa"/>
            <w:tcBorders>
              <w:top w:val="nil"/>
              <w:left w:val="nil"/>
              <w:right w:val="nil"/>
            </w:tcBorders>
          </w:tcPr>
          <w:p>
            <w:pPr>
              <w:pStyle w:val="TableParagraph"/>
              <w:spacing w:before="108"/>
              <w:ind w:left="132" w:right="313"/>
              <w:rPr>
                <w:sz w:val="22"/>
              </w:rPr>
            </w:pPr>
            <w:r>
              <w:rPr>
                <w:sz w:val="22"/>
              </w:rPr>
              <w:t>43.4</w:t>
            </w:r>
          </w:p>
        </w:tc>
        <w:tc>
          <w:tcPr>
            <w:tcW w:w="1521" w:type="dxa"/>
            <w:tcBorders>
              <w:top w:val="nil"/>
              <w:left w:val="nil"/>
              <w:right w:val="nil"/>
            </w:tcBorders>
          </w:tcPr>
          <w:p>
            <w:pPr>
              <w:pStyle w:val="TableParagraph"/>
              <w:spacing w:before="108"/>
              <w:ind w:left="330" w:right="193"/>
              <w:rPr>
                <w:sz w:val="22"/>
              </w:rPr>
            </w:pPr>
            <w:r>
              <w:rPr>
                <w:sz w:val="22"/>
              </w:rPr>
              <w:t>4.8</w:t>
            </w:r>
          </w:p>
        </w:tc>
        <w:tc>
          <w:tcPr>
            <w:tcW w:w="1565" w:type="dxa"/>
            <w:tcBorders>
              <w:top w:val="nil"/>
              <w:left w:val="nil"/>
              <w:right w:val="nil"/>
            </w:tcBorders>
          </w:tcPr>
          <w:p>
            <w:pPr>
              <w:pStyle w:val="TableParagraph"/>
              <w:spacing w:before="108"/>
              <w:ind w:left="211" w:right="344"/>
              <w:rPr>
                <w:sz w:val="22"/>
              </w:rPr>
            </w:pPr>
            <w:r>
              <w:rPr>
                <w:sz w:val="22"/>
              </w:rPr>
              <w:t>24.8</w:t>
            </w:r>
          </w:p>
        </w:tc>
        <w:tc>
          <w:tcPr>
            <w:tcW w:w="1993" w:type="dxa"/>
            <w:tcBorders>
              <w:top w:val="nil"/>
              <w:left w:val="nil"/>
              <w:right w:val="nil"/>
            </w:tcBorders>
          </w:tcPr>
          <w:p>
            <w:pPr>
              <w:pStyle w:val="TableParagraph"/>
              <w:spacing w:before="108"/>
              <w:ind w:left="362" w:right="547"/>
              <w:rPr>
                <w:sz w:val="22"/>
              </w:rPr>
            </w:pPr>
            <w:r>
              <w:rPr>
                <w:sz w:val="22"/>
              </w:rPr>
              <w:t>55.2</w:t>
            </w:r>
          </w:p>
        </w:tc>
      </w:tr>
    </w:tbl>
    <w:p>
      <w:pPr>
        <w:spacing w:after="0"/>
        <w:rPr>
          <w:sz w:val="22"/>
        </w:rPr>
        <w:sectPr>
          <w:footerReference w:type="default" r:id="rId14"/>
          <w:pgSz w:w="12240" w:h="15840"/>
          <w:pgMar w:footer="1002" w:header="0" w:top="1080" w:bottom="1200" w:left="1020" w:right="1020"/>
          <w:pgNumType w:start="21"/>
        </w:sectPr>
      </w:pPr>
    </w:p>
    <w:p>
      <w:pPr>
        <w:spacing w:before="61"/>
        <w:ind w:left="120" w:right="0" w:firstLine="0"/>
        <w:jc w:val="left"/>
        <w:rPr>
          <w:b/>
          <w:sz w:val="22"/>
        </w:rPr>
      </w:pPr>
      <w:r>
        <w:rPr>
          <w:b/>
          <w:sz w:val="22"/>
        </w:rPr>
        <w:t>Table 2</w:t>
      </w:r>
    </w:p>
    <w:p>
      <w:pPr>
        <w:pStyle w:val="BodyText"/>
        <w:rPr>
          <w:b/>
          <w:sz w:val="22"/>
        </w:rPr>
      </w:pPr>
    </w:p>
    <w:p>
      <w:pPr>
        <w:spacing w:before="195"/>
        <w:ind w:left="120" w:right="0" w:firstLine="0"/>
        <w:jc w:val="left"/>
        <w:rPr>
          <w:sz w:val="22"/>
        </w:rPr>
      </w:pPr>
      <w:r>
        <w:rPr>
          <w:sz w:val="22"/>
        </w:rPr>
        <w:t>Composition of the aguamiel (</w:t>
      </w:r>
      <w:r>
        <w:rPr>
          <w:i/>
          <w:sz w:val="22"/>
        </w:rPr>
        <w:t>Agave atrovirens</w:t>
      </w:r>
      <w:r>
        <w:rPr>
          <w:sz w:val="22"/>
        </w:rPr>
        <w:t>) used as a natural feed additive.</w:t>
      </w:r>
    </w:p>
    <w:p>
      <w:pPr>
        <w:pStyle w:val="BodyText"/>
        <w:rPr>
          <w:sz w:val="20"/>
        </w:rPr>
      </w:pPr>
    </w:p>
    <w:p>
      <w:pPr>
        <w:pStyle w:val="BodyText"/>
        <w:spacing w:before="7" w:after="1"/>
        <w:rPr>
          <w:sz w:val="19"/>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4"/>
        <w:gridCol w:w="4623"/>
      </w:tblGrid>
      <w:tr>
        <w:trPr>
          <w:trHeight w:val="502" w:hRule="exact"/>
        </w:trPr>
        <w:tc>
          <w:tcPr>
            <w:tcW w:w="5354" w:type="dxa"/>
            <w:tcBorders>
              <w:left w:val="nil"/>
              <w:right w:val="nil"/>
            </w:tcBorders>
          </w:tcPr>
          <w:p>
            <w:pPr/>
          </w:p>
        </w:tc>
        <w:tc>
          <w:tcPr>
            <w:tcW w:w="4623" w:type="dxa"/>
            <w:tcBorders>
              <w:left w:val="nil"/>
              <w:right w:val="nil"/>
            </w:tcBorders>
          </w:tcPr>
          <w:p>
            <w:pPr>
              <w:pStyle w:val="TableParagraph"/>
              <w:spacing w:line="247" w:lineRule="exact"/>
              <w:ind w:right="1045"/>
              <w:jc w:val="right"/>
              <w:rPr>
                <w:sz w:val="22"/>
              </w:rPr>
            </w:pPr>
            <w:r>
              <w:rPr>
                <w:sz w:val="22"/>
              </w:rPr>
              <w:t>g/kg DM</w:t>
            </w:r>
          </w:p>
        </w:tc>
      </w:tr>
      <w:tr>
        <w:trPr>
          <w:trHeight w:val="383" w:hRule="exact"/>
        </w:trPr>
        <w:tc>
          <w:tcPr>
            <w:tcW w:w="5354" w:type="dxa"/>
            <w:tcBorders>
              <w:left w:val="nil"/>
              <w:bottom w:val="nil"/>
              <w:right w:val="nil"/>
            </w:tcBorders>
          </w:tcPr>
          <w:p>
            <w:pPr>
              <w:pStyle w:val="TableParagraph"/>
              <w:spacing w:line="247" w:lineRule="exact"/>
              <w:ind w:left="122"/>
              <w:rPr>
                <w:sz w:val="22"/>
              </w:rPr>
            </w:pPr>
            <w:r>
              <w:rPr>
                <w:sz w:val="22"/>
              </w:rPr>
              <w:t>Crude protein</w:t>
            </w:r>
          </w:p>
        </w:tc>
        <w:tc>
          <w:tcPr>
            <w:tcW w:w="4623" w:type="dxa"/>
            <w:tcBorders>
              <w:left w:val="nil"/>
              <w:bottom w:val="nil"/>
              <w:right w:val="nil"/>
            </w:tcBorders>
          </w:tcPr>
          <w:p>
            <w:pPr>
              <w:pStyle w:val="TableParagraph"/>
              <w:spacing w:line="247" w:lineRule="exact"/>
              <w:ind w:left="3040"/>
              <w:rPr>
                <w:sz w:val="22"/>
              </w:rPr>
            </w:pPr>
            <w:r>
              <w:rPr>
                <w:sz w:val="22"/>
              </w:rPr>
              <w:t>6.5</w:t>
            </w:r>
          </w:p>
        </w:tc>
      </w:tr>
      <w:tr>
        <w:trPr>
          <w:trHeight w:val="491" w:hRule="exact"/>
        </w:trPr>
        <w:tc>
          <w:tcPr>
            <w:tcW w:w="5354" w:type="dxa"/>
            <w:tcBorders>
              <w:top w:val="nil"/>
              <w:left w:val="nil"/>
              <w:bottom w:val="nil"/>
              <w:right w:val="nil"/>
            </w:tcBorders>
          </w:tcPr>
          <w:p>
            <w:pPr>
              <w:pStyle w:val="TableParagraph"/>
              <w:spacing w:before="108"/>
              <w:ind w:left="122"/>
              <w:rPr>
                <w:sz w:val="22"/>
              </w:rPr>
            </w:pPr>
            <w:r>
              <w:rPr>
                <w:sz w:val="22"/>
              </w:rPr>
              <w:t>Ether extract</w:t>
            </w:r>
          </w:p>
        </w:tc>
        <w:tc>
          <w:tcPr>
            <w:tcW w:w="4623" w:type="dxa"/>
            <w:tcBorders>
              <w:top w:val="nil"/>
              <w:left w:val="nil"/>
              <w:bottom w:val="nil"/>
              <w:right w:val="nil"/>
            </w:tcBorders>
          </w:tcPr>
          <w:p>
            <w:pPr>
              <w:pStyle w:val="TableParagraph"/>
              <w:spacing w:before="108"/>
              <w:ind w:left="3040"/>
              <w:rPr>
                <w:sz w:val="22"/>
              </w:rPr>
            </w:pPr>
            <w:r>
              <w:rPr>
                <w:sz w:val="22"/>
              </w:rPr>
              <w:t>7.1</w:t>
            </w:r>
          </w:p>
        </w:tc>
      </w:tr>
      <w:tr>
        <w:trPr>
          <w:trHeight w:val="491" w:hRule="exact"/>
        </w:trPr>
        <w:tc>
          <w:tcPr>
            <w:tcW w:w="5354" w:type="dxa"/>
            <w:tcBorders>
              <w:top w:val="nil"/>
              <w:left w:val="nil"/>
              <w:bottom w:val="nil"/>
              <w:right w:val="nil"/>
            </w:tcBorders>
          </w:tcPr>
          <w:p>
            <w:pPr>
              <w:pStyle w:val="TableParagraph"/>
              <w:spacing w:before="106"/>
              <w:ind w:left="122"/>
              <w:rPr>
                <w:sz w:val="22"/>
              </w:rPr>
            </w:pPr>
            <w:r>
              <w:rPr>
                <w:sz w:val="22"/>
              </w:rPr>
              <w:t>Ash</w:t>
            </w:r>
          </w:p>
        </w:tc>
        <w:tc>
          <w:tcPr>
            <w:tcW w:w="4623" w:type="dxa"/>
            <w:tcBorders>
              <w:top w:val="nil"/>
              <w:left w:val="nil"/>
              <w:bottom w:val="nil"/>
              <w:right w:val="nil"/>
            </w:tcBorders>
          </w:tcPr>
          <w:p>
            <w:pPr>
              <w:pStyle w:val="TableParagraph"/>
              <w:spacing w:before="106"/>
              <w:ind w:left="3067"/>
              <w:rPr>
                <w:sz w:val="22"/>
              </w:rPr>
            </w:pPr>
            <w:r>
              <w:rPr>
                <w:sz w:val="22"/>
              </w:rPr>
              <w:t>40</w:t>
            </w:r>
          </w:p>
        </w:tc>
      </w:tr>
      <w:tr>
        <w:trPr>
          <w:trHeight w:val="496" w:hRule="exact"/>
        </w:trPr>
        <w:tc>
          <w:tcPr>
            <w:tcW w:w="5354" w:type="dxa"/>
            <w:tcBorders>
              <w:top w:val="nil"/>
              <w:left w:val="nil"/>
              <w:bottom w:val="nil"/>
              <w:right w:val="nil"/>
            </w:tcBorders>
          </w:tcPr>
          <w:p>
            <w:pPr>
              <w:pStyle w:val="TableParagraph"/>
              <w:spacing w:before="108"/>
              <w:ind w:left="122"/>
              <w:rPr>
                <w:sz w:val="22"/>
              </w:rPr>
            </w:pPr>
            <w:r>
              <w:rPr>
                <w:sz w:val="22"/>
              </w:rPr>
              <w:t>Mineral composition</w:t>
            </w:r>
          </w:p>
        </w:tc>
        <w:tc>
          <w:tcPr>
            <w:tcW w:w="4623" w:type="dxa"/>
            <w:tcBorders>
              <w:top w:val="nil"/>
              <w:left w:val="nil"/>
              <w:bottom w:val="nil"/>
              <w:right w:val="nil"/>
            </w:tcBorders>
          </w:tcPr>
          <w:p>
            <w:pPr>
              <w:pStyle w:val="TableParagraph"/>
              <w:spacing w:before="108"/>
              <w:ind w:left="2939"/>
              <w:rPr>
                <w:sz w:val="22"/>
              </w:rPr>
            </w:pPr>
            <w:r>
              <w:rPr>
                <w:sz w:val="22"/>
              </w:rPr>
              <w:t>mg/L</w:t>
            </w:r>
          </w:p>
        </w:tc>
      </w:tr>
      <w:tr>
        <w:trPr>
          <w:trHeight w:val="510" w:hRule="exact"/>
        </w:trPr>
        <w:tc>
          <w:tcPr>
            <w:tcW w:w="5354" w:type="dxa"/>
            <w:tcBorders>
              <w:top w:val="nil"/>
              <w:left w:val="nil"/>
              <w:bottom w:val="nil"/>
              <w:right w:val="nil"/>
            </w:tcBorders>
          </w:tcPr>
          <w:p>
            <w:pPr>
              <w:pStyle w:val="TableParagraph"/>
              <w:spacing w:before="107"/>
              <w:ind w:left="122"/>
              <w:rPr>
                <w:rFonts w:ascii="Calibri"/>
                <w:sz w:val="22"/>
              </w:rPr>
            </w:pPr>
            <w:r>
              <w:rPr>
                <w:rFonts w:ascii="Calibri"/>
                <w:sz w:val="22"/>
              </w:rPr>
              <w:t>Mg</w:t>
            </w:r>
          </w:p>
        </w:tc>
        <w:tc>
          <w:tcPr>
            <w:tcW w:w="4623" w:type="dxa"/>
            <w:tcBorders>
              <w:top w:val="nil"/>
              <w:left w:val="nil"/>
              <w:bottom w:val="nil"/>
              <w:right w:val="nil"/>
            </w:tcBorders>
          </w:tcPr>
          <w:p>
            <w:pPr>
              <w:pStyle w:val="TableParagraph"/>
              <w:spacing w:before="111"/>
              <w:ind w:left="3011"/>
              <w:rPr>
                <w:sz w:val="22"/>
              </w:rPr>
            </w:pPr>
            <w:r>
              <w:rPr>
                <w:sz w:val="22"/>
              </w:rPr>
              <w:t>385</w:t>
            </w:r>
          </w:p>
        </w:tc>
      </w:tr>
      <w:tr>
        <w:trPr>
          <w:trHeight w:val="509" w:hRule="exact"/>
        </w:trPr>
        <w:tc>
          <w:tcPr>
            <w:tcW w:w="5354" w:type="dxa"/>
            <w:tcBorders>
              <w:top w:val="nil"/>
              <w:left w:val="nil"/>
              <w:bottom w:val="nil"/>
              <w:right w:val="nil"/>
            </w:tcBorders>
          </w:tcPr>
          <w:p>
            <w:pPr>
              <w:pStyle w:val="TableParagraph"/>
              <w:spacing w:before="106"/>
              <w:ind w:left="122"/>
              <w:rPr>
                <w:rFonts w:ascii="Calibri"/>
                <w:sz w:val="22"/>
              </w:rPr>
            </w:pPr>
            <w:r>
              <w:rPr>
                <w:rFonts w:ascii="Calibri"/>
                <w:sz w:val="22"/>
              </w:rPr>
              <w:t>Ca</w:t>
            </w:r>
          </w:p>
        </w:tc>
        <w:tc>
          <w:tcPr>
            <w:tcW w:w="4623" w:type="dxa"/>
            <w:tcBorders>
              <w:top w:val="nil"/>
              <w:left w:val="nil"/>
              <w:bottom w:val="nil"/>
              <w:right w:val="nil"/>
            </w:tcBorders>
          </w:tcPr>
          <w:p>
            <w:pPr>
              <w:pStyle w:val="TableParagraph"/>
              <w:spacing w:before="110"/>
              <w:ind w:left="2959"/>
              <w:rPr>
                <w:sz w:val="22"/>
              </w:rPr>
            </w:pPr>
            <w:r>
              <w:rPr>
                <w:sz w:val="22"/>
              </w:rPr>
              <w:t>6274</w:t>
            </w:r>
          </w:p>
        </w:tc>
      </w:tr>
      <w:tr>
        <w:trPr>
          <w:trHeight w:val="509" w:hRule="exact"/>
        </w:trPr>
        <w:tc>
          <w:tcPr>
            <w:tcW w:w="5354" w:type="dxa"/>
            <w:tcBorders>
              <w:top w:val="nil"/>
              <w:left w:val="nil"/>
              <w:bottom w:val="nil"/>
              <w:right w:val="nil"/>
            </w:tcBorders>
          </w:tcPr>
          <w:p>
            <w:pPr>
              <w:pStyle w:val="TableParagraph"/>
              <w:spacing w:before="106"/>
              <w:ind w:left="122"/>
              <w:rPr>
                <w:rFonts w:ascii="Calibri"/>
                <w:sz w:val="22"/>
              </w:rPr>
            </w:pPr>
            <w:r>
              <w:rPr>
                <w:rFonts w:ascii="Calibri"/>
                <w:sz w:val="22"/>
              </w:rPr>
              <w:t>Na</w:t>
            </w:r>
          </w:p>
        </w:tc>
        <w:tc>
          <w:tcPr>
            <w:tcW w:w="4623" w:type="dxa"/>
            <w:tcBorders>
              <w:top w:val="nil"/>
              <w:left w:val="nil"/>
              <w:bottom w:val="nil"/>
              <w:right w:val="nil"/>
            </w:tcBorders>
          </w:tcPr>
          <w:p>
            <w:pPr>
              <w:pStyle w:val="TableParagraph"/>
              <w:spacing w:before="110"/>
              <w:ind w:left="3067"/>
              <w:rPr>
                <w:sz w:val="22"/>
              </w:rPr>
            </w:pPr>
            <w:r>
              <w:rPr>
                <w:sz w:val="22"/>
              </w:rPr>
              <w:t>66</w:t>
            </w:r>
          </w:p>
        </w:tc>
      </w:tr>
      <w:tr>
        <w:trPr>
          <w:trHeight w:val="509" w:hRule="exact"/>
        </w:trPr>
        <w:tc>
          <w:tcPr>
            <w:tcW w:w="5354" w:type="dxa"/>
            <w:tcBorders>
              <w:top w:val="nil"/>
              <w:left w:val="nil"/>
              <w:bottom w:val="nil"/>
              <w:right w:val="nil"/>
            </w:tcBorders>
          </w:tcPr>
          <w:p>
            <w:pPr>
              <w:pStyle w:val="TableParagraph"/>
              <w:spacing w:before="106"/>
              <w:ind w:left="122"/>
              <w:rPr>
                <w:rFonts w:ascii="Calibri"/>
                <w:sz w:val="22"/>
              </w:rPr>
            </w:pPr>
            <w:r>
              <w:rPr>
                <w:rFonts w:ascii="Calibri"/>
                <w:w w:val="100"/>
                <w:sz w:val="22"/>
              </w:rPr>
              <w:t>P</w:t>
            </w:r>
          </w:p>
        </w:tc>
        <w:tc>
          <w:tcPr>
            <w:tcW w:w="4623" w:type="dxa"/>
            <w:tcBorders>
              <w:top w:val="nil"/>
              <w:left w:val="nil"/>
              <w:bottom w:val="nil"/>
              <w:right w:val="nil"/>
            </w:tcBorders>
          </w:tcPr>
          <w:p>
            <w:pPr>
              <w:pStyle w:val="TableParagraph"/>
              <w:spacing w:before="110"/>
              <w:ind w:left="2959"/>
              <w:rPr>
                <w:sz w:val="22"/>
              </w:rPr>
            </w:pPr>
            <w:r>
              <w:rPr>
                <w:sz w:val="22"/>
              </w:rPr>
              <w:t>4329</w:t>
            </w:r>
          </w:p>
        </w:tc>
      </w:tr>
      <w:tr>
        <w:trPr>
          <w:trHeight w:val="509" w:hRule="exact"/>
        </w:trPr>
        <w:tc>
          <w:tcPr>
            <w:tcW w:w="5354" w:type="dxa"/>
            <w:tcBorders>
              <w:top w:val="nil"/>
              <w:left w:val="nil"/>
              <w:bottom w:val="nil"/>
              <w:right w:val="nil"/>
            </w:tcBorders>
          </w:tcPr>
          <w:p>
            <w:pPr>
              <w:pStyle w:val="TableParagraph"/>
              <w:spacing w:before="106"/>
              <w:ind w:left="122"/>
              <w:rPr>
                <w:rFonts w:ascii="Calibri"/>
                <w:sz w:val="22"/>
              </w:rPr>
            </w:pPr>
            <w:r>
              <w:rPr>
                <w:rFonts w:ascii="Calibri"/>
                <w:w w:val="100"/>
                <w:sz w:val="22"/>
              </w:rPr>
              <w:t>K</w:t>
            </w:r>
          </w:p>
        </w:tc>
        <w:tc>
          <w:tcPr>
            <w:tcW w:w="4623" w:type="dxa"/>
            <w:tcBorders>
              <w:top w:val="nil"/>
              <w:left w:val="nil"/>
              <w:bottom w:val="nil"/>
              <w:right w:val="nil"/>
            </w:tcBorders>
          </w:tcPr>
          <w:p>
            <w:pPr>
              <w:pStyle w:val="TableParagraph"/>
              <w:spacing w:before="110"/>
              <w:ind w:left="2959"/>
              <w:rPr>
                <w:sz w:val="22"/>
              </w:rPr>
            </w:pPr>
            <w:r>
              <w:rPr>
                <w:sz w:val="22"/>
              </w:rPr>
              <w:t>1867</w:t>
            </w:r>
          </w:p>
        </w:tc>
      </w:tr>
      <w:tr>
        <w:trPr>
          <w:trHeight w:val="507" w:hRule="exact"/>
        </w:trPr>
        <w:tc>
          <w:tcPr>
            <w:tcW w:w="5354" w:type="dxa"/>
            <w:tcBorders>
              <w:top w:val="nil"/>
              <w:left w:val="nil"/>
              <w:bottom w:val="nil"/>
              <w:right w:val="nil"/>
            </w:tcBorders>
          </w:tcPr>
          <w:p>
            <w:pPr>
              <w:pStyle w:val="TableParagraph"/>
              <w:spacing w:before="106"/>
              <w:ind w:left="122"/>
              <w:rPr>
                <w:rFonts w:ascii="Calibri"/>
                <w:sz w:val="22"/>
              </w:rPr>
            </w:pPr>
            <w:r>
              <w:rPr>
                <w:rFonts w:ascii="Calibri"/>
                <w:sz w:val="22"/>
              </w:rPr>
              <w:t>Fe</w:t>
            </w:r>
          </w:p>
        </w:tc>
        <w:tc>
          <w:tcPr>
            <w:tcW w:w="4623" w:type="dxa"/>
            <w:tcBorders>
              <w:top w:val="nil"/>
              <w:left w:val="nil"/>
              <w:bottom w:val="nil"/>
              <w:right w:val="nil"/>
            </w:tcBorders>
          </w:tcPr>
          <w:p>
            <w:pPr>
              <w:pStyle w:val="TableParagraph"/>
              <w:spacing w:before="110"/>
              <w:ind w:left="2959"/>
              <w:rPr>
                <w:sz w:val="22"/>
              </w:rPr>
            </w:pPr>
            <w:r>
              <w:rPr>
                <w:sz w:val="22"/>
              </w:rPr>
              <w:t>1314</w:t>
            </w:r>
          </w:p>
        </w:tc>
      </w:tr>
      <w:tr>
        <w:trPr>
          <w:trHeight w:val="509" w:hRule="exact"/>
        </w:trPr>
        <w:tc>
          <w:tcPr>
            <w:tcW w:w="5354" w:type="dxa"/>
            <w:tcBorders>
              <w:top w:val="nil"/>
              <w:left w:val="nil"/>
              <w:bottom w:val="nil"/>
              <w:right w:val="nil"/>
            </w:tcBorders>
          </w:tcPr>
          <w:p>
            <w:pPr>
              <w:pStyle w:val="TableParagraph"/>
              <w:spacing w:before="108"/>
              <w:ind w:left="122"/>
              <w:rPr>
                <w:rFonts w:ascii="Calibri"/>
                <w:sz w:val="22"/>
              </w:rPr>
            </w:pPr>
            <w:r>
              <w:rPr>
                <w:rFonts w:ascii="Calibri"/>
                <w:sz w:val="22"/>
              </w:rPr>
              <w:t>Mesophilic bacterial count</w:t>
            </w:r>
          </w:p>
        </w:tc>
        <w:tc>
          <w:tcPr>
            <w:tcW w:w="4623" w:type="dxa"/>
            <w:tcBorders>
              <w:top w:val="nil"/>
              <w:left w:val="nil"/>
              <w:bottom w:val="nil"/>
              <w:right w:val="nil"/>
            </w:tcBorders>
          </w:tcPr>
          <w:p>
            <w:pPr>
              <w:pStyle w:val="TableParagraph"/>
              <w:spacing w:before="116"/>
              <w:ind w:right="1123"/>
              <w:jc w:val="right"/>
              <w:rPr>
                <w:sz w:val="14"/>
              </w:rPr>
            </w:pPr>
            <w:r>
              <w:rPr>
                <w:sz w:val="22"/>
              </w:rPr>
              <w:t>8 × 10</w:t>
            </w:r>
            <w:r>
              <w:rPr>
                <w:position w:val="8"/>
                <w:sz w:val="14"/>
              </w:rPr>
              <w:t>6</w:t>
            </w:r>
          </w:p>
        </w:tc>
      </w:tr>
      <w:tr>
        <w:trPr>
          <w:trHeight w:val="508" w:hRule="exact"/>
        </w:trPr>
        <w:tc>
          <w:tcPr>
            <w:tcW w:w="5354" w:type="dxa"/>
            <w:tcBorders>
              <w:top w:val="nil"/>
              <w:left w:val="nil"/>
              <w:bottom w:val="nil"/>
              <w:right w:val="nil"/>
            </w:tcBorders>
          </w:tcPr>
          <w:p>
            <w:pPr>
              <w:pStyle w:val="TableParagraph"/>
              <w:spacing w:before="110"/>
              <w:ind w:left="122"/>
              <w:rPr>
                <w:rFonts w:ascii="Calibri"/>
                <w:sz w:val="22"/>
              </w:rPr>
            </w:pPr>
            <w:r>
              <w:rPr>
                <w:rFonts w:ascii="Calibri"/>
                <w:sz w:val="22"/>
              </w:rPr>
              <w:t>Yeast count</w:t>
            </w:r>
          </w:p>
        </w:tc>
        <w:tc>
          <w:tcPr>
            <w:tcW w:w="4623" w:type="dxa"/>
            <w:tcBorders>
              <w:top w:val="nil"/>
              <w:left w:val="nil"/>
              <w:bottom w:val="nil"/>
              <w:right w:val="nil"/>
            </w:tcBorders>
          </w:tcPr>
          <w:p>
            <w:pPr>
              <w:pStyle w:val="TableParagraph"/>
              <w:spacing w:before="116"/>
              <w:ind w:right="1123"/>
              <w:jc w:val="right"/>
              <w:rPr>
                <w:sz w:val="14"/>
              </w:rPr>
            </w:pPr>
            <w:r>
              <w:rPr>
                <w:sz w:val="22"/>
              </w:rPr>
              <w:t>4 × 10</w:t>
            </w:r>
            <w:r>
              <w:rPr>
                <w:position w:val="8"/>
                <w:sz w:val="14"/>
              </w:rPr>
              <w:t>6</w:t>
            </w:r>
          </w:p>
        </w:tc>
      </w:tr>
      <w:tr>
        <w:trPr>
          <w:trHeight w:val="488" w:hRule="exact"/>
        </w:trPr>
        <w:tc>
          <w:tcPr>
            <w:tcW w:w="5354" w:type="dxa"/>
            <w:tcBorders>
              <w:top w:val="nil"/>
              <w:left w:val="nil"/>
              <w:bottom w:val="nil"/>
              <w:right w:val="nil"/>
            </w:tcBorders>
          </w:tcPr>
          <w:p>
            <w:pPr>
              <w:pStyle w:val="TableParagraph"/>
              <w:spacing w:before="105"/>
              <w:ind w:left="122"/>
              <w:rPr>
                <w:sz w:val="22"/>
              </w:rPr>
            </w:pPr>
            <w:r>
              <w:rPr>
                <w:sz w:val="22"/>
              </w:rPr>
              <w:t>Secondary metabolites</w:t>
            </w:r>
          </w:p>
        </w:tc>
        <w:tc>
          <w:tcPr>
            <w:tcW w:w="4623" w:type="dxa"/>
            <w:tcBorders>
              <w:top w:val="nil"/>
              <w:left w:val="nil"/>
              <w:bottom w:val="nil"/>
              <w:right w:val="nil"/>
            </w:tcBorders>
          </w:tcPr>
          <w:p>
            <w:pPr>
              <w:pStyle w:val="TableParagraph"/>
              <w:spacing w:before="105"/>
              <w:ind w:left="2983"/>
              <w:rPr>
                <w:sz w:val="22"/>
              </w:rPr>
            </w:pPr>
            <w:r>
              <w:rPr>
                <w:sz w:val="22"/>
              </w:rPr>
              <w:t>g/kg</w:t>
            </w:r>
          </w:p>
        </w:tc>
      </w:tr>
      <w:tr>
        <w:trPr>
          <w:trHeight w:val="491" w:hRule="exact"/>
        </w:trPr>
        <w:tc>
          <w:tcPr>
            <w:tcW w:w="5354" w:type="dxa"/>
            <w:tcBorders>
              <w:top w:val="nil"/>
              <w:left w:val="nil"/>
              <w:bottom w:val="nil"/>
              <w:right w:val="nil"/>
            </w:tcBorders>
          </w:tcPr>
          <w:p>
            <w:pPr>
              <w:pStyle w:val="TableParagraph"/>
              <w:spacing w:before="106"/>
              <w:ind w:left="122"/>
              <w:rPr>
                <w:sz w:val="22"/>
              </w:rPr>
            </w:pPr>
            <w:r>
              <w:rPr>
                <w:sz w:val="22"/>
              </w:rPr>
              <w:t>Total phenolics</w:t>
            </w:r>
          </w:p>
        </w:tc>
        <w:tc>
          <w:tcPr>
            <w:tcW w:w="4623" w:type="dxa"/>
            <w:tcBorders>
              <w:top w:val="nil"/>
              <w:left w:val="nil"/>
              <w:bottom w:val="nil"/>
              <w:right w:val="nil"/>
            </w:tcBorders>
          </w:tcPr>
          <w:p>
            <w:pPr>
              <w:pStyle w:val="TableParagraph"/>
              <w:spacing w:before="106"/>
              <w:ind w:left="2930"/>
              <w:rPr>
                <w:sz w:val="22"/>
              </w:rPr>
            </w:pPr>
            <w:r>
              <w:rPr>
                <w:sz w:val="22"/>
              </w:rPr>
              <w:t>178.0</w:t>
            </w:r>
          </w:p>
        </w:tc>
      </w:tr>
      <w:tr>
        <w:trPr>
          <w:trHeight w:val="608" w:hRule="exact"/>
        </w:trPr>
        <w:tc>
          <w:tcPr>
            <w:tcW w:w="5354" w:type="dxa"/>
            <w:tcBorders>
              <w:top w:val="nil"/>
              <w:left w:val="nil"/>
              <w:right w:val="nil"/>
            </w:tcBorders>
          </w:tcPr>
          <w:p>
            <w:pPr>
              <w:pStyle w:val="TableParagraph"/>
              <w:spacing w:before="108"/>
              <w:ind w:left="122"/>
              <w:rPr>
                <w:sz w:val="22"/>
              </w:rPr>
            </w:pPr>
            <w:r>
              <w:rPr>
                <w:sz w:val="22"/>
              </w:rPr>
              <w:t>Total saponins</w:t>
            </w:r>
          </w:p>
        </w:tc>
        <w:tc>
          <w:tcPr>
            <w:tcW w:w="4623" w:type="dxa"/>
            <w:tcBorders>
              <w:top w:val="nil"/>
              <w:left w:val="nil"/>
              <w:right w:val="nil"/>
            </w:tcBorders>
          </w:tcPr>
          <w:p>
            <w:pPr>
              <w:pStyle w:val="TableParagraph"/>
              <w:spacing w:before="108"/>
              <w:ind w:left="2930"/>
              <w:rPr>
                <w:sz w:val="22"/>
              </w:rPr>
            </w:pPr>
            <w:r>
              <w:rPr>
                <w:sz w:val="22"/>
              </w:rPr>
              <w:t>314.4</w:t>
            </w:r>
          </w:p>
        </w:tc>
      </w:tr>
    </w:tbl>
    <w:p>
      <w:pPr>
        <w:spacing w:after="0"/>
        <w:rPr>
          <w:sz w:val="22"/>
        </w:rPr>
        <w:sectPr>
          <w:pgSz w:w="12240" w:h="15840"/>
          <w:pgMar w:header="0" w:footer="1002" w:top="1080" w:bottom="1200" w:left="1020" w:right="1020"/>
        </w:sectPr>
      </w:pPr>
    </w:p>
    <w:p>
      <w:pPr>
        <w:spacing w:before="59"/>
        <w:ind w:left="120" w:right="0" w:firstLine="0"/>
        <w:jc w:val="left"/>
        <w:rPr>
          <w:b/>
          <w:sz w:val="22"/>
        </w:rPr>
      </w:pPr>
      <w:r>
        <w:rPr>
          <w:b/>
          <w:sz w:val="22"/>
        </w:rPr>
        <w:t>Table 3</w:t>
      </w:r>
    </w:p>
    <w:p>
      <w:pPr>
        <w:spacing w:line="480" w:lineRule="auto" w:before="173"/>
        <w:ind w:left="120" w:right="0" w:firstLine="0"/>
        <w:jc w:val="left"/>
        <w:rPr>
          <w:sz w:val="22"/>
        </w:rPr>
      </w:pPr>
      <w:r>
        <w:rPr>
          <w:i/>
          <w:position w:val="2"/>
          <w:sz w:val="22"/>
        </w:rPr>
        <w:t>In vitro </w:t>
      </w:r>
      <w:r>
        <w:rPr>
          <w:position w:val="2"/>
          <w:sz w:val="22"/>
        </w:rPr>
        <w:t>cecal gas, methane (CH</w:t>
      </w:r>
      <w:r>
        <w:rPr>
          <w:sz w:val="14"/>
        </w:rPr>
        <w:t>4</w:t>
      </w:r>
      <w:r>
        <w:rPr>
          <w:position w:val="2"/>
          <w:sz w:val="22"/>
        </w:rPr>
        <w:t>) and carbon dioxide (CO</w:t>
      </w:r>
      <w:r>
        <w:rPr>
          <w:sz w:val="14"/>
        </w:rPr>
        <w:t>2</w:t>
      </w:r>
      <w:r>
        <w:rPr>
          <w:position w:val="2"/>
          <w:sz w:val="22"/>
        </w:rPr>
        <w:t>) productions and fermentation kinetics of different plant leaves species as affected by different </w:t>
      </w:r>
      <w:r>
        <w:rPr>
          <w:sz w:val="22"/>
        </w:rPr>
        <w:t>levels of aguamiel.</w:t>
      </w:r>
    </w:p>
    <w:p>
      <w:pPr>
        <w:pStyle w:val="BodyText"/>
        <w:spacing w:before="5"/>
        <w:rPr>
          <w:sz w:val="1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23"/>
        <w:gridCol w:w="1110"/>
        <w:gridCol w:w="871"/>
        <w:gridCol w:w="899"/>
        <w:gridCol w:w="860"/>
        <w:gridCol w:w="1049"/>
        <w:gridCol w:w="883"/>
        <w:gridCol w:w="938"/>
        <w:gridCol w:w="1022"/>
        <w:gridCol w:w="912"/>
        <w:gridCol w:w="987"/>
        <w:gridCol w:w="1006"/>
        <w:gridCol w:w="1016"/>
      </w:tblGrid>
      <w:tr>
        <w:trPr>
          <w:trHeight w:val="797" w:hRule="exact"/>
        </w:trPr>
        <w:tc>
          <w:tcPr>
            <w:tcW w:w="2023" w:type="dxa"/>
            <w:tcBorders>
              <w:left w:val="nil"/>
              <w:bottom w:val="nil"/>
              <w:right w:val="nil"/>
            </w:tcBorders>
          </w:tcPr>
          <w:p>
            <w:pPr/>
          </w:p>
        </w:tc>
        <w:tc>
          <w:tcPr>
            <w:tcW w:w="1110" w:type="dxa"/>
            <w:tcBorders>
              <w:left w:val="nil"/>
              <w:bottom w:val="nil"/>
              <w:right w:val="nil"/>
            </w:tcBorders>
          </w:tcPr>
          <w:p>
            <w:pPr>
              <w:pStyle w:val="TableParagraph"/>
              <w:spacing w:before="4"/>
              <w:rPr>
                <w:sz w:val="21"/>
              </w:rPr>
            </w:pPr>
          </w:p>
          <w:p>
            <w:pPr>
              <w:pStyle w:val="TableParagraph"/>
              <w:spacing w:line="276" w:lineRule="auto"/>
              <w:ind w:left="231" w:right="152" w:hanging="281"/>
              <w:rPr>
                <w:sz w:val="22"/>
              </w:rPr>
            </w:pPr>
            <w:r>
              <w:rPr>
                <w:sz w:val="22"/>
              </w:rPr>
              <w:t>Dose (µg/g DM)</w:t>
            </w:r>
          </w:p>
        </w:tc>
        <w:tc>
          <w:tcPr>
            <w:tcW w:w="2630" w:type="dxa"/>
            <w:gridSpan w:val="3"/>
            <w:tcBorders>
              <w:left w:val="nil"/>
              <w:bottom w:val="nil"/>
              <w:right w:val="nil"/>
            </w:tcBorders>
          </w:tcPr>
          <w:p>
            <w:pPr>
              <w:pStyle w:val="TableParagraph"/>
              <w:spacing w:line="271" w:lineRule="auto"/>
              <w:ind w:left="277" w:right="396"/>
              <w:jc w:val="center"/>
              <w:rPr>
                <w:sz w:val="14"/>
              </w:rPr>
            </w:pPr>
            <w:r>
              <w:rPr>
                <w:sz w:val="22"/>
              </w:rPr>
              <w:t>Gas production (mL/g DM)</w:t>
            </w:r>
            <w:r>
              <w:rPr>
                <w:position w:val="8"/>
                <w:sz w:val="14"/>
              </w:rPr>
              <w:t>2</w:t>
            </w:r>
          </w:p>
          <w:p>
            <w:pPr>
              <w:pStyle w:val="TableParagraph"/>
              <w:tabs>
                <w:tab w:pos="2593" w:val="left" w:leader="none"/>
              </w:tabs>
              <w:spacing w:line="217" w:lineRule="exact"/>
              <w:ind w:left="-35" w:right="34"/>
              <w:jc w:val="center"/>
              <w:rPr>
                <w:sz w:val="22"/>
              </w:rPr>
            </w:pPr>
            <w:r>
              <w:rPr>
                <w:w w:val="100"/>
                <w:sz w:val="22"/>
                <w:u w:val="single"/>
              </w:rPr>
              <w:t> </w:t>
            </w:r>
            <w:r>
              <w:rPr>
                <w:sz w:val="22"/>
                <w:u w:val="single"/>
              </w:rPr>
              <w:tab/>
            </w:r>
          </w:p>
        </w:tc>
        <w:tc>
          <w:tcPr>
            <w:tcW w:w="2871" w:type="dxa"/>
            <w:gridSpan w:val="3"/>
            <w:tcBorders>
              <w:left w:val="nil"/>
              <w:bottom w:val="nil"/>
              <w:right w:val="nil"/>
            </w:tcBorders>
          </w:tcPr>
          <w:p>
            <w:pPr>
              <w:pStyle w:val="TableParagraph"/>
              <w:spacing w:line="268" w:lineRule="auto"/>
              <w:ind w:left="467" w:right="412"/>
              <w:jc w:val="center"/>
              <w:rPr>
                <w:sz w:val="14"/>
              </w:rPr>
            </w:pPr>
            <w:r>
              <w:rPr>
                <w:position w:val="2"/>
                <w:sz w:val="22"/>
              </w:rPr>
              <w:t>CH</w:t>
            </w:r>
            <w:r>
              <w:rPr>
                <w:sz w:val="14"/>
              </w:rPr>
              <w:t>4 </w:t>
            </w:r>
            <w:r>
              <w:rPr>
                <w:position w:val="2"/>
                <w:sz w:val="22"/>
              </w:rPr>
              <w:t>production (mL/g </w:t>
            </w:r>
            <w:r>
              <w:rPr>
                <w:sz w:val="22"/>
              </w:rPr>
              <w:t>DM)</w:t>
            </w:r>
            <w:r>
              <w:rPr>
                <w:position w:val="8"/>
                <w:sz w:val="14"/>
              </w:rPr>
              <w:t>3</w:t>
            </w:r>
          </w:p>
          <w:p>
            <w:pPr>
              <w:pStyle w:val="TableParagraph"/>
              <w:tabs>
                <w:tab w:pos="2803" w:val="left" w:leader="none"/>
              </w:tabs>
              <w:spacing w:line="219" w:lineRule="exact"/>
              <w:ind w:left="102"/>
              <w:jc w:val="center"/>
              <w:rPr>
                <w:sz w:val="22"/>
              </w:rPr>
            </w:pPr>
            <w:r>
              <w:rPr>
                <w:w w:val="100"/>
                <w:sz w:val="22"/>
                <w:u w:val="single"/>
              </w:rPr>
              <w:t> </w:t>
            </w:r>
            <w:r>
              <w:rPr>
                <w:sz w:val="22"/>
                <w:u w:val="single"/>
              </w:rPr>
              <w:tab/>
            </w:r>
          </w:p>
        </w:tc>
        <w:tc>
          <w:tcPr>
            <w:tcW w:w="2921" w:type="dxa"/>
            <w:gridSpan w:val="3"/>
            <w:tcBorders>
              <w:left w:val="nil"/>
              <w:bottom w:val="nil"/>
              <w:right w:val="nil"/>
            </w:tcBorders>
          </w:tcPr>
          <w:p>
            <w:pPr>
              <w:pStyle w:val="TableParagraph"/>
              <w:spacing w:line="268" w:lineRule="auto"/>
              <w:ind w:left="467" w:right="462"/>
              <w:jc w:val="center"/>
              <w:rPr>
                <w:sz w:val="14"/>
              </w:rPr>
            </w:pPr>
            <w:r>
              <w:rPr>
                <w:position w:val="2"/>
                <w:sz w:val="22"/>
              </w:rPr>
              <w:t>CO</w:t>
            </w:r>
            <w:r>
              <w:rPr>
                <w:sz w:val="14"/>
              </w:rPr>
              <w:t>2 </w:t>
            </w:r>
            <w:r>
              <w:rPr>
                <w:position w:val="2"/>
                <w:sz w:val="22"/>
              </w:rPr>
              <w:t>production (mL/g </w:t>
            </w:r>
            <w:r>
              <w:rPr>
                <w:sz w:val="22"/>
              </w:rPr>
              <w:t>DM)</w:t>
            </w:r>
            <w:r>
              <w:rPr>
                <w:position w:val="8"/>
                <w:sz w:val="14"/>
              </w:rPr>
              <w:t>4</w:t>
            </w:r>
          </w:p>
          <w:p>
            <w:pPr>
              <w:pStyle w:val="TableParagraph"/>
              <w:tabs>
                <w:tab w:pos="2757" w:val="left" w:leader="none"/>
              </w:tabs>
              <w:spacing w:line="219" w:lineRule="exact"/>
              <w:ind w:left="54"/>
              <w:jc w:val="center"/>
              <w:rPr>
                <w:sz w:val="22"/>
              </w:rPr>
            </w:pPr>
            <w:r>
              <w:rPr>
                <w:w w:val="100"/>
                <w:sz w:val="22"/>
                <w:u w:val="single"/>
              </w:rPr>
              <w:t> </w:t>
            </w:r>
            <w:r>
              <w:rPr>
                <w:sz w:val="22"/>
                <w:u w:val="single"/>
              </w:rPr>
              <w:tab/>
            </w:r>
          </w:p>
        </w:tc>
        <w:tc>
          <w:tcPr>
            <w:tcW w:w="2021" w:type="dxa"/>
            <w:gridSpan w:val="2"/>
            <w:tcBorders>
              <w:left w:val="nil"/>
              <w:bottom w:val="nil"/>
              <w:right w:val="nil"/>
            </w:tcBorders>
          </w:tcPr>
          <w:p>
            <w:pPr>
              <w:pStyle w:val="TableParagraph"/>
              <w:spacing w:line="276" w:lineRule="auto"/>
              <w:ind w:left="465" w:right="378"/>
              <w:jc w:val="center"/>
              <w:rPr>
                <w:sz w:val="22"/>
              </w:rPr>
            </w:pPr>
            <w:r>
              <w:rPr>
                <w:sz w:val="22"/>
              </w:rPr>
              <w:t>Fermentation kinetics</w:t>
            </w:r>
          </w:p>
          <w:p>
            <w:pPr>
              <w:pStyle w:val="TableParagraph"/>
              <w:tabs>
                <w:tab w:pos="2071" w:val="left" w:leader="none"/>
              </w:tabs>
              <w:spacing w:line="213" w:lineRule="exact"/>
              <w:ind w:left="88" w:right="-51"/>
              <w:jc w:val="center"/>
              <w:rPr>
                <w:sz w:val="22"/>
              </w:rPr>
            </w:pPr>
            <w:r>
              <w:rPr>
                <w:w w:val="100"/>
                <w:sz w:val="22"/>
                <w:u w:val="single"/>
              </w:rPr>
              <w:t> </w:t>
            </w:r>
            <w:r>
              <w:rPr>
                <w:sz w:val="22"/>
                <w:u w:val="single"/>
              </w:rPr>
              <w:tab/>
            </w:r>
          </w:p>
        </w:tc>
      </w:tr>
      <w:tr>
        <w:trPr>
          <w:trHeight w:val="497" w:hRule="exact"/>
        </w:trPr>
        <w:tc>
          <w:tcPr>
            <w:tcW w:w="2023" w:type="dxa"/>
            <w:tcBorders>
              <w:top w:val="nil"/>
              <w:left w:val="nil"/>
              <w:right w:val="nil"/>
            </w:tcBorders>
          </w:tcPr>
          <w:p>
            <w:pPr>
              <w:pStyle w:val="TableParagraph"/>
              <w:spacing w:line="246" w:lineRule="exact"/>
              <w:ind w:left="122"/>
              <w:rPr>
                <w:sz w:val="22"/>
              </w:rPr>
            </w:pPr>
            <w:r>
              <w:rPr>
                <w:sz w:val="22"/>
              </w:rPr>
              <w:t>Substrate</w:t>
            </w:r>
          </w:p>
        </w:tc>
        <w:tc>
          <w:tcPr>
            <w:tcW w:w="1110" w:type="dxa"/>
            <w:tcBorders>
              <w:top w:val="nil"/>
              <w:left w:val="nil"/>
              <w:right w:val="nil"/>
            </w:tcBorders>
          </w:tcPr>
          <w:p>
            <w:pPr/>
          </w:p>
        </w:tc>
        <w:tc>
          <w:tcPr>
            <w:tcW w:w="871" w:type="dxa"/>
            <w:tcBorders>
              <w:top w:val="nil"/>
              <w:left w:val="nil"/>
              <w:right w:val="nil"/>
            </w:tcBorders>
          </w:tcPr>
          <w:p>
            <w:pPr>
              <w:pStyle w:val="TableParagraph"/>
              <w:spacing w:line="246" w:lineRule="exact"/>
              <w:ind w:right="35"/>
              <w:jc w:val="center"/>
              <w:rPr>
                <w:i/>
                <w:sz w:val="22"/>
              </w:rPr>
            </w:pPr>
            <w:r>
              <w:rPr>
                <w:i/>
                <w:w w:val="100"/>
                <w:sz w:val="22"/>
              </w:rPr>
              <w:t>b</w:t>
            </w:r>
          </w:p>
        </w:tc>
        <w:tc>
          <w:tcPr>
            <w:tcW w:w="899" w:type="dxa"/>
            <w:tcBorders>
              <w:top w:val="nil"/>
              <w:left w:val="nil"/>
              <w:right w:val="nil"/>
            </w:tcBorders>
          </w:tcPr>
          <w:p>
            <w:pPr>
              <w:pStyle w:val="TableParagraph"/>
              <w:spacing w:line="246" w:lineRule="exact"/>
              <w:ind w:left="5"/>
              <w:jc w:val="center"/>
              <w:rPr>
                <w:i/>
                <w:sz w:val="22"/>
              </w:rPr>
            </w:pPr>
            <w:r>
              <w:rPr>
                <w:i/>
                <w:w w:val="100"/>
                <w:sz w:val="22"/>
              </w:rPr>
              <w:t>c</w:t>
            </w:r>
          </w:p>
        </w:tc>
        <w:tc>
          <w:tcPr>
            <w:tcW w:w="860" w:type="dxa"/>
            <w:tcBorders>
              <w:top w:val="nil"/>
              <w:left w:val="nil"/>
              <w:right w:val="nil"/>
            </w:tcBorders>
          </w:tcPr>
          <w:p>
            <w:pPr>
              <w:pStyle w:val="TableParagraph"/>
              <w:spacing w:line="246" w:lineRule="exact"/>
              <w:ind w:left="217"/>
              <w:rPr>
                <w:i/>
                <w:sz w:val="22"/>
              </w:rPr>
            </w:pPr>
            <w:r>
              <w:rPr>
                <w:i/>
                <w:sz w:val="22"/>
              </w:rPr>
              <w:t>Lag</w:t>
            </w:r>
          </w:p>
        </w:tc>
        <w:tc>
          <w:tcPr>
            <w:tcW w:w="1049" w:type="dxa"/>
            <w:tcBorders>
              <w:top w:val="nil"/>
              <w:left w:val="nil"/>
              <w:right w:val="nil"/>
            </w:tcBorders>
          </w:tcPr>
          <w:p>
            <w:pPr>
              <w:pStyle w:val="TableParagraph"/>
              <w:spacing w:line="246" w:lineRule="exact"/>
              <w:ind w:left="107"/>
              <w:jc w:val="center"/>
              <w:rPr>
                <w:i/>
                <w:sz w:val="22"/>
              </w:rPr>
            </w:pPr>
            <w:r>
              <w:rPr>
                <w:i/>
                <w:w w:val="100"/>
                <w:sz w:val="22"/>
              </w:rPr>
              <w:t>b</w:t>
            </w:r>
          </w:p>
        </w:tc>
        <w:tc>
          <w:tcPr>
            <w:tcW w:w="883" w:type="dxa"/>
            <w:tcBorders>
              <w:top w:val="nil"/>
              <w:left w:val="nil"/>
              <w:right w:val="nil"/>
            </w:tcBorders>
          </w:tcPr>
          <w:p>
            <w:pPr>
              <w:pStyle w:val="TableParagraph"/>
              <w:spacing w:line="246" w:lineRule="exact"/>
              <w:ind w:right="58"/>
              <w:jc w:val="center"/>
              <w:rPr>
                <w:i/>
                <w:sz w:val="22"/>
              </w:rPr>
            </w:pPr>
            <w:r>
              <w:rPr>
                <w:i/>
                <w:w w:val="100"/>
                <w:sz w:val="22"/>
              </w:rPr>
              <w:t>c</w:t>
            </w:r>
          </w:p>
        </w:tc>
        <w:tc>
          <w:tcPr>
            <w:tcW w:w="938" w:type="dxa"/>
            <w:tcBorders>
              <w:top w:val="nil"/>
              <w:left w:val="nil"/>
              <w:right w:val="nil"/>
            </w:tcBorders>
          </w:tcPr>
          <w:p>
            <w:pPr>
              <w:pStyle w:val="TableParagraph"/>
              <w:spacing w:line="246" w:lineRule="exact"/>
              <w:ind w:left="239"/>
              <w:rPr>
                <w:i/>
                <w:sz w:val="22"/>
              </w:rPr>
            </w:pPr>
            <w:r>
              <w:rPr>
                <w:i/>
                <w:sz w:val="22"/>
              </w:rPr>
              <w:t>Lag</w:t>
            </w:r>
          </w:p>
        </w:tc>
        <w:tc>
          <w:tcPr>
            <w:tcW w:w="1022" w:type="dxa"/>
            <w:tcBorders>
              <w:top w:val="nil"/>
              <w:left w:val="nil"/>
              <w:right w:val="nil"/>
            </w:tcBorders>
          </w:tcPr>
          <w:p>
            <w:pPr>
              <w:pStyle w:val="TableParagraph"/>
              <w:spacing w:line="246" w:lineRule="exact"/>
              <w:ind w:left="134"/>
              <w:jc w:val="center"/>
              <w:rPr>
                <w:i/>
                <w:sz w:val="22"/>
              </w:rPr>
            </w:pPr>
            <w:r>
              <w:rPr>
                <w:i/>
                <w:w w:val="100"/>
                <w:sz w:val="22"/>
              </w:rPr>
              <w:t>b</w:t>
            </w:r>
          </w:p>
        </w:tc>
        <w:tc>
          <w:tcPr>
            <w:tcW w:w="912" w:type="dxa"/>
            <w:tcBorders>
              <w:top w:val="nil"/>
              <w:left w:val="nil"/>
              <w:right w:val="nil"/>
            </w:tcBorders>
          </w:tcPr>
          <w:p>
            <w:pPr>
              <w:pStyle w:val="TableParagraph"/>
              <w:spacing w:line="246" w:lineRule="exact"/>
              <w:ind w:right="29"/>
              <w:jc w:val="center"/>
              <w:rPr>
                <w:i/>
                <w:sz w:val="22"/>
              </w:rPr>
            </w:pPr>
            <w:r>
              <w:rPr>
                <w:i/>
                <w:w w:val="100"/>
                <w:sz w:val="22"/>
              </w:rPr>
              <w:t>c</w:t>
            </w:r>
          </w:p>
        </w:tc>
        <w:tc>
          <w:tcPr>
            <w:tcW w:w="987" w:type="dxa"/>
            <w:tcBorders>
              <w:top w:val="nil"/>
              <w:left w:val="nil"/>
              <w:right w:val="nil"/>
            </w:tcBorders>
          </w:tcPr>
          <w:p>
            <w:pPr>
              <w:pStyle w:val="TableParagraph"/>
              <w:spacing w:line="246" w:lineRule="exact"/>
              <w:ind w:left="240"/>
              <w:rPr>
                <w:i/>
                <w:sz w:val="22"/>
              </w:rPr>
            </w:pPr>
            <w:r>
              <w:rPr>
                <w:i/>
                <w:sz w:val="22"/>
              </w:rPr>
              <w:t>Lag</w:t>
            </w:r>
          </w:p>
        </w:tc>
        <w:tc>
          <w:tcPr>
            <w:tcW w:w="1006" w:type="dxa"/>
            <w:tcBorders>
              <w:top w:val="nil"/>
              <w:left w:val="nil"/>
              <w:right w:val="nil"/>
            </w:tcBorders>
          </w:tcPr>
          <w:p>
            <w:pPr>
              <w:pStyle w:val="TableParagraph"/>
              <w:spacing w:line="246" w:lineRule="exact"/>
              <w:ind w:left="436"/>
              <w:rPr>
                <w:sz w:val="22"/>
              </w:rPr>
            </w:pPr>
            <w:r>
              <w:rPr>
                <w:sz w:val="22"/>
              </w:rPr>
              <w:t>pH</w:t>
            </w:r>
          </w:p>
        </w:tc>
        <w:tc>
          <w:tcPr>
            <w:tcW w:w="1016" w:type="dxa"/>
            <w:tcBorders>
              <w:top w:val="nil"/>
              <w:left w:val="nil"/>
              <w:right w:val="nil"/>
            </w:tcBorders>
          </w:tcPr>
          <w:p>
            <w:pPr>
              <w:pStyle w:val="TableParagraph"/>
              <w:spacing w:line="246" w:lineRule="exact"/>
              <w:ind w:left="219" w:right="172"/>
              <w:jc w:val="center"/>
              <w:rPr>
                <w:sz w:val="14"/>
              </w:rPr>
            </w:pPr>
            <w:r>
              <w:rPr>
                <w:sz w:val="22"/>
              </w:rPr>
              <w:t>DMD</w:t>
            </w:r>
            <w:r>
              <w:rPr>
                <w:position w:val="8"/>
                <w:sz w:val="14"/>
              </w:rPr>
              <w:t>4</w:t>
            </w:r>
          </w:p>
        </w:tc>
      </w:tr>
      <w:tr>
        <w:trPr>
          <w:trHeight w:val="450" w:hRule="exact"/>
        </w:trPr>
        <w:tc>
          <w:tcPr>
            <w:tcW w:w="2023" w:type="dxa"/>
            <w:tcBorders>
              <w:left w:val="nil"/>
              <w:bottom w:val="nil"/>
              <w:right w:val="nil"/>
            </w:tcBorders>
          </w:tcPr>
          <w:p>
            <w:pPr>
              <w:pStyle w:val="TableParagraph"/>
              <w:spacing w:before="39"/>
              <w:ind w:left="122"/>
              <w:rPr>
                <w:i/>
                <w:sz w:val="22"/>
              </w:rPr>
            </w:pPr>
            <w:r>
              <w:rPr>
                <w:i/>
                <w:sz w:val="22"/>
              </w:rPr>
              <w:t>Avena sativa</w:t>
            </w:r>
          </w:p>
        </w:tc>
        <w:tc>
          <w:tcPr>
            <w:tcW w:w="1110" w:type="dxa"/>
            <w:tcBorders>
              <w:left w:val="nil"/>
              <w:bottom w:val="nil"/>
              <w:right w:val="nil"/>
            </w:tcBorders>
          </w:tcPr>
          <w:p>
            <w:pPr>
              <w:pStyle w:val="TableParagraph"/>
              <w:spacing w:before="39"/>
              <w:ind w:left="389"/>
              <w:rPr>
                <w:sz w:val="22"/>
              </w:rPr>
            </w:pPr>
            <w:r>
              <w:rPr>
                <w:w w:val="100"/>
                <w:sz w:val="22"/>
              </w:rPr>
              <w:t>0</w:t>
            </w:r>
          </w:p>
        </w:tc>
        <w:tc>
          <w:tcPr>
            <w:tcW w:w="871" w:type="dxa"/>
            <w:tcBorders>
              <w:left w:val="nil"/>
              <w:bottom w:val="nil"/>
              <w:right w:val="nil"/>
            </w:tcBorders>
          </w:tcPr>
          <w:p>
            <w:pPr>
              <w:pStyle w:val="TableParagraph"/>
              <w:spacing w:line="247" w:lineRule="exact"/>
              <w:ind w:left="151" w:right="183"/>
              <w:jc w:val="center"/>
              <w:rPr>
                <w:sz w:val="22"/>
              </w:rPr>
            </w:pPr>
            <w:r>
              <w:rPr>
                <w:sz w:val="22"/>
              </w:rPr>
              <w:t>179.6</w:t>
            </w:r>
          </w:p>
        </w:tc>
        <w:tc>
          <w:tcPr>
            <w:tcW w:w="899" w:type="dxa"/>
            <w:tcBorders>
              <w:left w:val="nil"/>
              <w:bottom w:val="nil"/>
              <w:right w:val="nil"/>
            </w:tcBorders>
          </w:tcPr>
          <w:p>
            <w:pPr>
              <w:pStyle w:val="TableParagraph"/>
              <w:spacing w:line="247" w:lineRule="exact"/>
              <w:ind w:left="185" w:right="179"/>
              <w:jc w:val="center"/>
              <w:rPr>
                <w:sz w:val="22"/>
              </w:rPr>
            </w:pPr>
            <w:r>
              <w:rPr>
                <w:sz w:val="22"/>
              </w:rPr>
              <w:t>0.079</w:t>
            </w:r>
          </w:p>
        </w:tc>
        <w:tc>
          <w:tcPr>
            <w:tcW w:w="860" w:type="dxa"/>
            <w:tcBorders>
              <w:left w:val="nil"/>
              <w:bottom w:val="nil"/>
              <w:right w:val="nil"/>
            </w:tcBorders>
          </w:tcPr>
          <w:p>
            <w:pPr>
              <w:pStyle w:val="TableParagraph"/>
              <w:spacing w:line="247" w:lineRule="exact"/>
              <w:ind w:left="197"/>
              <w:rPr>
                <w:sz w:val="22"/>
              </w:rPr>
            </w:pPr>
            <w:r>
              <w:rPr>
                <w:sz w:val="22"/>
              </w:rPr>
              <w:t>1.92</w:t>
            </w:r>
          </w:p>
        </w:tc>
        <w:tc>
          <w:tcPr>
            <w:tcW w:w="1049" w:type="dxa"/>
            <w:tcBorders>
              <w:left w:val="nil"/>
              <w:bottom w:val="nil"/>
              <w:right w:val="nil"/>
            </w:tcBorders>
          </w:tcPr>
          <w:p>
            <w:pPr>
              <w:pStyle w:val="TableParagraph"/>
              <w:spacing w:before="39"/>
              <w:ind w:left="331"/>
              <w:rPr>
                <w:sz w:val="22"/>
              </w:rPr>
            </w:pPr>
            <w:r>
              <w:rPr>
                <w:sz w:val="22"/>
              </w:rPr>
              <w:t>22.51</w:t>
            </w:r>
          </w:p>
        </w:tc>
        <w:tc>
          <w:tcPr>
            <w:tcW w:w="883" w:type="dxa"/>
            <w:tcBorders>
              <w:left w:val="nil"/>
              <w:bottom w:val="nil"/>
              <w:right w:val="nil"/>
            </w:tcBorders>
          </w:tcPr>
          <w:p>
            <w:pPr>
              <w:pStyle w:val="TableParagraph"/>
              <w:spacing w:before="39"/>
              <w:ind w:left="59" w:right="112"/>
              <w:jc w:val="center"/>
              <w:rPr>
                <w:sz w:val="22"/>
              </w:rPr>
            </w:pPr>
            <w:r>
              <w:rPr>
                <w:sz w:val="22"/>
              </w:rPr>
              <w:t>0.005</w:t>
            </w:r>
          </w:p>
        </w:tc>
        <w:tc>
          <w:tcPr>
            <w:tcW w:w="938" w:type="dxa"/>
            <w:tcBorders>
              <w:left w:val="nil"/>
              <w:bottom w:val="nil"/>
              <w:right w:val="nil"/>
            </w:tcBorders>
          </w:tcPr>
          <w:p>
            <w:pPr>
              <w:pStyle w:val="TableParagraph"/>
              <w:spacing w:before="39"/>
              <w:ind w:left="220"/>
              <w:rPr>
                <w:sz w:val="22"/>
              </w:rPr>
            </w:pPr>
            <w:r>
              <w:rPr>
                <w:sz w:val="22"/>
              </w:rPr>
              <w:t>5.53</w:t>
            </w:r>
          </w:p>
        </w:tc>
        <w:tc>
          <w:tcPr>
            <w:tcW w:w="1022" w:type="dxa"/>
            <w:tcBorders>
              <w:left w:val="nil"/>
              <w:bottom w:val="nil"/>
              <w:right w:val="nil"/>
            </w:tcBorders>
          </w:tcPr>
          <w:p>
            <w:pPr>
              <w:pStyle w:val="TableParagraph"/>
              <w:spacing w:before="39"/>
              <w:ind w:left="311" w:right="175"/>
              <w:jc w:val="center"/>
              <w:rPr>
                <w:sz w:val="22"/>
              </w:rPr>
            </w:pPr>
            <w:r>
              <w:rPr>
                <w:sz w:val="22"/>
              </w:rPr>
              <w:t>111.0</w:t>
            </w:r>
          </w:p>
        </w:tc>
        <w:tc>
          <w:tcPr>
            <w:tcW w:w="912" w:type="dxa"/>
            <w:tcBorders>
              <w:left w:val="nil"/>
              <w:bottom w:val="nil"/>
              <w:right w:val="nil"/>
            </w:tcBorders>
          </w:tcPr>
          <w:p>
            <w:pPr>
              <w:pStyle w:val="TableParagraph"/>
              <w:spacing w:before="39"/>
              <w:ind w:left="176" w:right="200"/>
              <w:jc w:val="center"/>
              <w:rPr>
                <w:sz w:val="22"/>
              </w:rPr>
            </w:pPr>
            <w:r>
              <w:rPr>
                <w:sz w:val="22"/>
              </w:rPr>
              <w:t>0.004</w:t>
            </w:r>
          </w:p>
        </w:tc>
        <w:tc>
          <w:tcPr>
            <w:tcW w:w="987" w:type="dxa"/>
            <w:tcBorders>
              <w:left w:val="nil"/>
              <w:bottom w:val="nil"/>
              <w:right w:val="nil"/>
            </w:tcBorders>
          </w:tcPr>
          <w:p>
            <w:pPr>
              <w:pStyle w:val="TableParagraph"/>
              <w:spacing w:before="39"/>
              <w:ind w:left="221"/>
              <w:rPr>
                <w:sz w:val="22"/>
              </w:rPr>
            </w:pPr>
            <w:r>
              <w:rPr>
                <w:sz w:val="22"/>
              </w:rPr>
              <w:t>1.75</w:t>
            </w:r>
          </w:p>
        </w:tc>
        <w:tc>
          <w:tcPr>
            <w:tcW w:w="1006" w:type="dxa"/>
            <w:tcBorders>
              <w:left w:val="nil"/>
              <w:bottom w:val="nil"/>
              <w:right w:val="nil"/>
            </w:tcBorders>
          </w:tcPr>
          <w:p>
            <w:pPr>
              <w:pStyle w:val="TableParagraph"/>
              <w:spacing w:line="247" w:lineRule="exact"/>
              <w:ind w:left="379"/>
              <w:rPr>
                <w:sz w:val="22"/>
              </w:rPr>
            </w:pPr>
            <w:r>
              <w:rPr>
                <w:sz w:val="22"/>
              </w:rPr>
              <w:t>6.60</w:t>
            </w:r>
          </w:p>
        </w:tc>
        <w:tc>
          <w:tcPr>
            <w:tcW w:w="1016" w:type="dxa"/>
            <w:tcBorders>
              <w:left w:val="nil"/>
              <w:bottom w:val="nil"/>
              <w:right w:val="nil"/>
            </w:tcBorders>
          </w:tcPr>
          <w:p>
            <w:pPr>
              <w:pStyle w:val="TableParagraph"/>
              <w:spacing w:line="247" w:lineRule="exact"/>
              <w:ind w:left="219" w:right="172"/>
              <w:jc w:val="center"/>
              <w:rPr>
                <w:sz w:val="22"/>
              </w:rPr>
            </w:pPr>
            <w:r>
              <w:rPr>
                <w:sz w:val="22"/>
              </w:rPr>
              <w:t>609.7</w:t>
            </w:r>
          </w:p>
        </w:tc>
      </w:tr>
      <w:tr>
        <w:trPr>
          <w:trHeight w:val="578" w:hRule="exact"/>
        </w:trPr>
        <w:tc>
          <w:tcPr>
            <w:tcW w:w="2023" w:type="dxa"/>
            <w:tcBorders>
              <w:top w:val="nil"/>
              <w:left w:val="nil"/>
              <w:bottom w:val="nil"/>
              <w:right w:val="nil"/>
            </w:tcBorders>
          </w:tcPr>
          <w:p>
            <w:pPr/>
          </w:p>
        </w:tc>
        <w:tc>
          <w:tcPr>
            <w:tcW w:w="1110" w:type="dxa"/>
            <w:tcBorders>
              <w:top w:val="nil"/>
              <w:left w:val="nil"/>
              <w:bottom w:val="nil"/>
              <w:right w:val="nil"/>
            </w:tcBorders>
          </w:tcPr>
          <w:p>
            <w:pPr>
              <w:pStyle w:val="TableParagraph"/>
              <w:spacing w:before="172"/>
              <w:ind w:left="334" w:right="152"/>
              <w:rPr>
                <w:sz w:val="22"/>
              </w:rPr>
            </w:pPr>
            <w:r>
              <w:rPr>
                <w:sz w:val="22"/>
              </w:rPr>
              <w:t>34</w:t>
            </w:r>
          </w:p>
        </w:tc>
        <w:tc>
          <w:tcPr>
            <w:tcW w:w="871" w:type="dxa"/>
            <w:tcBorders>
              <w:top w:val="nil"/>
              <w:left w:val="nil"/>
              <w:bottom w:val="nil"/>
              <w:right w:val="nil"/>
            </w:tcBorders>
          </w:tcPr>
          <w:p>
            <w:pPr>
              <w:pStyle w:val="TableParagraph"/>
              <w:spacing w:before="129"/>
              <w:ind w:left="151" w:right="183"/>
              <w:jc w:val="center"/>
              <w:rPr>
                <w:sz w:val="22"/>
              </w:rPr>
            </w:pPr>
            <w:r>
              <w:rPr>
                <w:sz w:val="22"/>
              </w:rPr>
              <w:t>230.3</w:t>
            </w:r>
          </w:p>
        </w:tc>
        <w:tc>
          <w:tcPr>
            <w:tcW w:w="899" w:type="dxa"/>
            <w:tcBorders>
              <w:top w:val="nil"/>
              <w:left w:val="nil"/>
              <w:bottom w:val="nil"/>
              <w:right w:val="nil"/>
            </w:tcBorders>
          </w:tcPr>
          <w:p>
            <w:pPr>
              <w:pStyle w:val="TableParagraph"/>
              <w:spacing w:before="129"/>
              <w:ind w:left="185" w:right="179"/>
              <w:jc w:val="center"/>
              <w:rPr>
                <w:sz w:val="22"/>
              </w:rPr>
            </w:pPr>
            <w:r>
              <w:rPr>
                <w:sz w:val="22"/>
              </w:rPr>
              <w:t>0.075</w:t>
            </w:r>
          </w:p>
        </w:tc>
        <w:tc>
          <w:tcPr>
            <w:tcW w:w="860" w:type="dxa"/>
            <w:tcBorders>
              <w:top w:val="nil"/>
              <w:left w:val="nil"/>
              <w:bottom w:val="nil"/>
              <w:right w:val="nil"/>
            </w:tcBorders>
          </w:tcPr>
          <w:p>
            <w:pPr>
              <w:pStyle w:val="TableParagraph"/>
              <w:spacing w:before="129"/>
              <w:ind w:left="197"/>
              <w:rPr>
                <w:sz w:val="22"/>
              </w:rPr>
            </w:pPr>
            <w:r>
              <w:rPr>
                <w:sz w:val="22"/>
              </w:rPr>
              <w:t>1.93</w:t>
            </w:r>
          </w:p>
        </w:tc>
        <w:tc>
          <w:tcPr>
            <w:tcW w:w="1049" w:type="dxa"/>
            <w:tcBorders>
              <w:top w:val="nil"/>
              <w:left w:val="nil"/>
              <w:bottom w:val="nil"/>
              <w:right w:val="nil"/>
            </w:tcBorders>
          </w:tcPr>
          <w:p>
            <w:pPr>
              <w:pStyle w:val="TableParagraph"/>
              <w:spacing w:before="172"/>
              <w:ind w:left="331"/>
              <w:rPr>
                <w:sz w:val="22"/>
              </w:rPr>
            </w:pPr>
            <w:r>
              <w:rPr>
                <w:sz w:val="22"/>
              </w:rPr>
              <w:t>20.91</w:t>
            </w:r>
          </w:p>
        </w:tc>
        <w:tc>
          <w:tcPr>
            <w:tcW w:w="883" w:type="dxa"/>
            <w:tcBorders>
              <w:top w:val="nil"/>
              <w:left w:val="nil"/>
              <w:bottom w:val="nil"/>
              <w:right w:val="nil"/>
            </w:tcBorders>
          </w:tcPr>
          <w:p>
            <w:pPr>
              <w:pStyle w:val="TableParagraph"/>
              <w:spacing w:before="172"/>
              <w:ind w:left="59" w:right="112"/>
              <w:jc w:val="center"/>
              <w:rPr>
                <w:sz w:val="22"/>
              </w:rPr>
            </w:pPr>
            <w:r>
              <w:rPr>
                <w:sz w:val="22"/>
              </w:rPr>
              <w:t>0.006</w:t>
            </w:r>
          </w:p>
        </w:tc>
        <w:tc>
          <w:tcPr>
            <w:tcW w:w="938" w:type="dxa"/>
            <w:tcBorders>
              <w:top w:val="nil"/>
              <w:left w:val="nil"/>
              <w:bottom w:val="nil"/>
              <w:right w:val="nil"/>
            </w:tcBorders>
          </w:tcPr>
          <w:p>
            <w:pPr>
              <w:pStyle w:val="TableParagraph"/>
              <w:spacing w:before="172"/>
              <w:ind w:left="220"/>
              <w:rPr>
                <w:sz w:val="22"/>
              </w:rPr>
            </w:pPr>
            <w:r>
              <w:rPr>
                <w:sz w:val="22"/>
              </w:rPr>
              <w:t>3.50</w:t>
            </w:r>
          </w:p>
        </w:tc>
        <w:tc>
          <w:tcPr>
            <w:tcW w:w="1022" w:type="dxa"/>
            <w:tcBorders>
              <w:top w:val="nil"/>
              <w:left w:val="nil"/>
              <w:bottom w:val="nil"/>
              <w:right w:val="nil"/>
            </w:tcBorders>
          </w:tcPr>
          <w:p>
            <w:pPr>
              <w:pStyle w:val="TableParagraph"/>
              <w:spacing w:before="172"/>
              <w:ind w:left="311" w:right="175"/>
              <w:jc w:val="center"/>
              <w:rPr>
                <w:sz w:val="22"/>
              </w:rPr>
            </w:pPr>
            <w:r>
              <w:rPr>
                <w:sz w:val="22"/>
              </w:rPr>
              <w:t>130.3</w:t>
            </w:r>
          </w:p>
        </w:tc>
        <w:tc>
          <w:tcPr>
            <w:tcW w:w="912" w:type="dxa"/>
            <w:tcBorders>
              <w:top w:val="nil"/>
              <w:left w:val="nil"/>
              <w:bottom w:val="nil"/>
              <w:right w:val="nil"/>
            </w:tcBorders>
          </w:tcPr>
          <w:p>
            <w:pPr>
              <w:pStyle w:val="TableParagraph"/>
              <w:spacing w:before="172"/>
              <w:ind w:left="176" w:right="200"/>
              <w:jc w:val="center"/>
              <w:rPr>
                <w:sz w:val="22"/>
              </w:rPr>
            </w:pPr>
            <w:r>
              <w:rPr>
                <w:sz w:val="22"/>
              </w:rPr>
              <w:t>0.001</w:t>
            </w:r>
          </w:p>
        </w:tc>
        <w:tc>
          <w:tcPr>
            <w:tcW w:w="987" w:type="dxa"/>
            <w:tcBorders>
              <w:top w:val="nil"/>
              <w:left w:val="nil"/>
              <w:bottom w:val="nil"/>
              <w:right w:val="nil"/>
            </w:tcBorders>
          </w:tcPr>
          <w:p>
            <w:pPr>
              <w:pStyle w:val="TableParagraph"/>
              <w:spacing w:before="172"/>
              <w:ind w:left="221"/>
              <w:rPr>
                <w:sz w:val="22"/>
              </w:rPr>
            </w:pPr>
            <w:r>
              <w:rPr>
                <w:sz w:val="22"/>
              </w:rPr>
              <w:t>2.42</w:t>
            </w:r>
          </w:p>
        </w:tc>
        <w:tc>
          <w:tcPr>
            <w:tcW w:w="1006" w:type="dxa"/>
            <w:tcBorders>
              <w:top w:val="nil"/>
              <w:left w:val="nil"/>
              <w:bottom w:val="nil"/>
              <w:right w:val="nil"/>
            </w:tcBorders>
          </w:tcPr>
          <w:p>
            <w:pPr>
              <w:pStyle w:val="TableParagraph"/>
              <w:spacing w:before="129"/>
              <w:ind w:left="379"/>
              <w:rPr>
                <w:sz w:val="22"/>
              </w:rPr>
            </w:pPr>
            <w:r>
              <w:rPr>
                <w:sz w:val="22"/>
              </w:rPr>
              <w:t>6.44</w:t>
            </w:r>
          </w:p>
        </w:tc>
        <w:tc>
          <w:tcPr>
            <w:tcW w:w="1016" w:type="dxa"/>
            <w:tcBorders>
              <w:top w:val="nil"/>
              <w:left w:val="nil"/>
              <w:bottom w:val="nil"/>
              <w:right w:val="nil"/>
            </w:tcBorders>
          </w:tcPr>
          <w:p>
            <w:pPr>
              <w:pStyle w:val="TableParagraph"/>
              <w:spacing w:before="129"/>
              <w:ind w:left="219" w:right="172"/>
              <w:jc w:val="center"/>
              <w:rPr>
                <w:sz w:val="22"/>
              </w:rPr>
            </w:pPr>
            <w:r>
              <w:rPr>
                <w:sz w:val="22"/>
              </w:rPr>
              <w:t>623.3</w:t>
            </w:r>
          </w:p>
        </w:tc>
      </w:tr>
      <w:tr>
        <w:trPr>
          <w:trHeight w:val="581" w:hRule="exact"/>
        </w:trPr>
        <w:tc>
          <w:tcPr>
            <w:tcW w:w="2023" w:type="dxa"/>
            <w:tcBorders>
              <w:top w:val="nil"/>
              <w:left w:val="nil"/>
              <w:bottom w:val="nil"/>
              <w:right w:val="nil"/>
            </w:tcBorders>
          </w:tcPr>
          <w:p>
            <w:pPr/>
          </w:p>
        </w:tc>
        <w:tc>
          <w:tcPr>
            <w:tcW w:w="1110" w:type="dxa"/>
            <w:tcBorders>
              <w:top w:val="nil"/>
              <w:left w:val="nil"/>
              <w:bottom w:val="nil"/>
              <w:right w:val="nil"/>
            </w:tcBorders>
          </w:tcPr>
          <w:p>
            <w:pPr>
              <w:pStyle w:val="TableParagraph"/>
              <w:spacing w:before="175"/>
              <w:ind w:left="334" w:right="152"/>
              <w:rPr>
                <w:sz w:val="22"/>
              </w:rPr>
            </w:pPr>
            <w:r>
              <w:rPr>
                <w:sz w:val="22"/>
              </w:rPr>
              <w:t>68</w:t>
            </w:r>
          </w:p>
        </w:tc>
        <w:tc>
          <w:tcPr>
            <w:tcW w:w="871" w:type="dxa"/>
            <w:tcBorders>
              <w:top w:val="nil"/>
              <w:left w:val="nil"/>
              <w:bottom w:val="nil"/>
              <w:right w:val="nil"/>
            </w:tcBorders>
          </w:tcPr>
          <w:p>
            <w:pPr>
              <w:pStyle w:val="TableParagraph"/>
              <w:spacing w:before="129"/>
              <w:ind w:left="151" w:right="183"/>
              <w:jc w:val="center"/>
              <w:rPr>
                <w:sz w:val="22"/>
              </w:rPr>
            </w:pPr>
            <w:r>
              <w:rPr>
                <w:sz w:val="22"/>
              </w:rPr>
              <w:t>200.7</w:t>
            </w:r>
          </w:p>
        </w:tc>
        <w:tc>
          <w:tcPr>
            <w:tcW w:w="899" w:type="dxa"/>
            <w:tcBorders>
              <w:top w:val="nil"/>
              <w:left w:val="nil"/>
              <w:bottom w:val="nil"/>
              <w:right w:val="nil"/>
            </w:tcBorders>
          </w:tcPr>
          <w:p>
            <w:pPr>
              <w:pStyle w:val="TableParagraph"/>
              <w:spacing w:before="129"/>
              <w:ind w:left="185" w:right="179"/>
              <w:jc w:val="center"/>
              <w:rPr>
                <w:sz w:val="22"/>
              </w:rPr>
            </w:pPr>
            <w:r>
              <w:rPr>
                <w:sz w:val="22"/>
              </w:rPr>
              <w:t>0.109</w:t>
            </w:r>
          </w:p>
        </w:tc>
        <w:tc>
          <w:tcPr>
            <w:tcW w:w="860" w:type="dxa"/>
            <w:tcBorders>
              <w:top w:val="nil"/>
              <w:left w:val="nil"/>
              <w:bottom w:val="nil"/>
              <w:right w:val="nil"/>
            </w:tcBorders>
          </w:tcPr>
          <w:p>
            <w:pPr>
              <w:pStyle w:val="TableParagraph"/>
              <w:spacing w:before="129"/>
              <w:ind w:left="197"/>
              <w:rPr>
                <w:sz w:val="22"/>
              </w:rPr>
            </w:pPr>
            <w:r>
              <w:rPr>
                <w:sz w:val="22"/>
              </w:rPr>
              <w:t>3.08</w:t>
            </w:r>
          </w:p>
        </w:tc>
        <w:tc>
          <w:tcPr>
            <w:tcW w:w="1049" w:type="dxa"/>
            <w:tcBorders>
              <w:top w:val="nil"/>
              <w:left w:val="nil"/>
              <w:bottom w:val="nil"/>
              <w:right w:val="nil"/>
            </w:tcBorders>
          </w:tcPr>
          <w:p>
            <w:pPr>
              <w:pStyle w:val="TableParagraph"/>
              <w:spacing w:before="175"/>
              <w:ind w:left="331"/>
              <w:rPr>
                <w:sz w:val="22"/>
              </w:rPr>
            </w:pPr>
            <w:r>
              <w:rPr>
                <w:sz w:val="22"/>
              </w:rPr>
              <w:t>11.48</w:t>
            </w:r>
          </w:p>
        </w:tc>
        <w:tc>
          <w:tcPr>
            <w:tcW w:w="883" w:type="dxa"/>
            <w:tcBorders>
              <w:top w:val="nil"/>
              <w:left w:val="nil"/>
              <w:bottom w:val="nil"/>
              <w:right w:val="nil"/>
            </w:tcBorders>
          </w:tcPr>
          <w:p>
            <w:pPr>
              <w:pStyle w:val="TableParagraph"/>
              <w:spacing w:before="175"/>
              <w:ind w:left="59" w:right="112"/>
              <w:jc w:val="center"/>
              <w:rPr>
                <w:sz w:val="22"/>
              </w:rPr>
            </w:pPr>
            <w:r>
              <w:rPr>
                <w:sz w:val="22"/>
              </w:rPr>
              <w:t>0.014</w:t>
            </w:r>
          </w:p>
        </w:tc>
        <w:tc>
          <w:tcPr>
            <w:tcW w:w="938" w:type="dxa"/>
            <w:tcBorders>
              <w:top w:val="nil"/>
              <w:left w:val="nil"/>
              <w:bottom w:val="nil"/>
              <w:right w:val="nil"/>
            </w:tcBorders>
          </w:tcPr>
          <w:p>
            <w:pPr>
              <w:pStyle w:val="TableParagraph"/>
              <w:spacing w:before="175"/>
              <w:ind w:left="220"/>
              <w:rPr>
                <w:sz w:val="22"/>
              </w:rPr>
            </w:pPr>
            <w:r>
              <w:rPr>
                <w:sz w:val="22"/>
              </w:rPr>
              <w:t>4.53</w:t>
            </w:r>
          </w:p>
        </w:tc>
        <w:tc>
          <w:tcPr>
            <w:tcW w:w="1022" w:type="dxa"/>
            <w:tcBorders>
              <w:top w:val="nil"/>
              <w:left w:val="nil"/>
              <w:bottom w:val="nil"/>
              <w:right w:val="nil"/>
            </w:tcBorders>
          </w:tcPr>
          <w:p>
            <w:pPr>
              <w:pStyle w:val="TableParagraph"/>
              <w:spacing w:before="175"/>
              <w:ind w:left="311" w:right="175"/>
              <w:jc w:val="center"/>
              <w:rPr>
                <w:sz w:val="22"/>
              </w:rPr>
            </w:pPr>
            <w:r>
              <w:rPr>
                <w:sz w:val="22"/>
              </w:rPr>
              <w:t>162.8</w:t>
            </w:r>
          </w:p>
        </w:tc>
        <w:tc>
          <w:tcPr>
            <w:tcW w:w="912" w:type="dxa"/>
            <w:tcBorders>
              <w:top w:val="nil"/>
              <w:left w:val="nil"/>
              <w:bottom w:val="nil"/>
              <w:right w:val="nil"/>
            </w:tcBorders>
          </w:tcPr>
          <w:p>
            <w:pPr>
              <w:pStyle w:val="TableParagraph"/>
              <w:spacing w:before="175"/>
              <w:ind w:left="176" w:right="200"/>
              <w:jc w:val="center"/>
              <w:rPr>
                <w:sz w:val="22"/>
              </w:rPr>
            </w:pPr>
            <w:r>
              <w:rPr>
                <w:sz w:val="22"/>
              </w:rPr>
              <w:t>0.015</w:t>
            </w:r>
          </w:p>
        </w:tc>
        <w:tc>
          <w:tcPr>
            <w:tcW w:w="987" w:type="dxa"/>
            <w:tcBorders>
              <w:top w:val="nil"/>
              <w:left w:val="nil"/>
              <w:bottom w:val="nil"/>
              <w:right w:val="nil"/>
            </w:tcBorders>
          </w:tcPr>
          <w:p>
            <w:pPr>
              <w:pStyle w:val="TableParagraph"/>
              <w:spacing w:before="175"/>
              <w:ind w:left="221"/>
              <w:rPr>
                <w:sz w:val="22"/>
              </w:rPr>
            </w:pPr>
            <w:r>
              <w:rPr>
                <w:sz w:val="22"/>
              </w:rPr>
              <w:t>6.05</w:t>
            </w:r>
          </w:p>
        </w:tc>
        <w:tc>
          <w:tcPr>
            <w:tcW w:w="1006" w:type="dxa"/>
            <w:tcBorders>
              <w:top w:val="nil"/>
              <w:left w:val="nil"/>
              <w:bottom w:val="nil"/>
              <w:right w:val="nil"/>
            </w:tcBorders>
          </w:tcPr>
          <w:p>
            <w:pPr>
              <w:pStyle w:val="TableParagraph"/>
              <w:spacing w:before="129"/>
              <w:ind w:left="379"/>
              <w:rPr>
                <w:sz w:val="22"/>
              </w:rPr>
            </w:pPr>
            <w:r>
              <w:rPr>
                <w:sz w:val="22"/>
              </w:rPr>
              <w:t>6.56</w:t>
            </w:r>
          </w:p>
        </w:tc>
        <w:tc>
          <w:tcPr>
            <w:tcW w:w="1016" w:type="dxa"/>
            <w:tcBorders>
              <w:top w:val="nil"/>
              <w:left w:val="nil"/>
              <w:bottom w:val="nil"/>
              <w:right w:val="nil"/>
            </w:tcBorders>
          </w:tcPr>
          <w:p>
            <w:pPr>
              <w:pStyle w:val="TableParagraph"/>
              <w:spacing w:before="129"/>
              <w:ind w:left="219" w:right="172"/>
              <w:jc w:val="center"/>
              <w:rPr>
                <w:sz w:val="22"/>
              </w:rPr>
            </w:pPr>
            <w:r>
              <w:rPr>
                <w:sz w:val="22"/>
              </w:rPr>
              <w:t>546.3</w:t>
            </w:r>
          </w:p>
        </w:tc>
      </w:tr>
      <w:tr>
        <w:trPr>
          <w:trHeight w:val="578" w:hRule="exact"/>
        </w:trPr>
        <w:tc>
          <w:tcPr>
            <w:tcW w:w="2023" w:type="dxa"/>
            <w:tcBorders>
              <w:top w:val="nil"/>
              <w:left w:val="nil"/>
              <w:bottom w:val="nil"/>
              <w:right w:val="nil"/>
            </w:tcBorders>
          </w:tcPr>
          <w:p>
            <w:pPr>
              <w:pStyle w:val="TableParagraph"/>
              <w:spacing w:before="172"/>
              <w:ind w:left="122"/>
              <w:rPr>
                <w:i/>
                <w:sz w:val="22"/>
              </w:rPr>
            </w:pPr>
            <w:r>
              <w:rPr>
                <w:i/>
                <w:sz w:val="22"/>
              </w:rPr>
              <w:t>Moringa oleifera</w:t>
            </w:r>
          </w:p>
        </w:tc>
        <w:tc>
          <w:tcPr>
            <w:tcW w:w="1110" w:type="dxa"/>
            <w:tcBorders>
              <w:top w:val="nil"/>
              <w:left w:val="nil"/>
              <w:bottom w:val="nil"/>
              <w:right w:val="nil"/>
            </w:tcBorders>
          </w:tcPr>
          <w:p>
            <w:pPr>
              <w:pStyle w:val="TableParagraph"/>
              <w:spacing w:before="172"/>
              <w:ind w:left="389"/>
              <w:rPr>
                <w:sz w:val="22"/>
              </w:rPr>
            </w:pPr>
            <w:r>
              <w:rPr>
                <w:w w:val="100"/>
                <w:sz w:val="22"/>
              </w:rPr>
              <w:t>0</w:t>
            </w:r>
          </w:p>
        </w:tc>
        <w:tc>
          <w:tcPr>
            <w:tcW w:w="871" w:type="dxa"/>
            <w:tcBorders>
              <w:top w:val="nil"/>
              <w:left w:val="nil"/>
              <w:bottom w:val="nil"/>
              <w:right w:val="nil"/>
            </w:tcBorders>
          </w:tcPr>
          <w:p>
            <w:pPr>
              <w:pStyle w:val="TableParagraph"/>
              <w:spacing w:before="129"/>
              <w:ind w:left="151" w:right="183"/>
              <w:jc w:val="center"/>
              <w:rPr>
                <w:sz w:val="22"/>
              </w:rPr>
            </w:pPr>
            <w:r>
              <w:rPr>
                <w:sz w:val="22"/>
              </w:rPr>
              <w:t>249.1</w:t>
            </w:r>
          </w:p>
        </w:tc>
        <w:tc>
          <w:tcPr>
            <w:tcW w:w="899" w:type="dxa"/>
            <w:tcBorders>
              <w:top w:val="nil"/>
              <w:left w:val="nil"/>
              <w:bottom w:val="nil"/>
              <w:right w:val="nil"/>
            </w:tcBorders>
          </w:tcPr>
          <w:p>
            <w:pPr>
              <w:pStyle w:val="TableParagraph"/>
              <w:spacing w:before="129"/>
              <w:ind w:left="185" w:right="179"/>
              <w:jc w:val="center"/>
              <w:rPr>
                <w:sz w:val="22"/>
              </w:rPr>
            </w:pPr>
            <w:r>
              <w:rPr>
                <w:sz w:val="22"/>
              </w:rPr>
              <w:t>0.038</w:t>
            </w:r>
          </w:p>
        </w:tc>
        <w:tc>
          <w:tcPr>
            <w:tcW w:w="860" w:type="dxa"/>
            <w:tcBorders>
              <w:top w:val="nil"/>
              <w:left w:val="nil"/>
              <w:bottom w:val="nil"/>
              <w:right w:val="nil"/>
            </w:tcBorders>
          </w:tcPr>
          <w:p>
            <w:pPr>
              <w:pStyle w:val="TableParagraph"/>
              <w:spacing w:before="129"/>
              <w:ind w:left="197"/>
              <w:rPr>
                <w:sz w:val="22"/>
              </w:rPr>
            </w:pPr>
            <w:r>
              <w:rPr>
                <w:sz w:val="22"/>
              </w:rPr>
              <w:t>0.85</w:t>
            </w:r>
          </w:p>
        </w:tc>
        <w:tc>
          <w:tcPr>
            <w:tcW w:w="1049" w:type="dxa"/>
            <w:tcBorders>
              <w:top w:val="nil"/>
              <w:left w:val="nil"/>
              <w:bottom w:val="nil"/>
              <w:right w:val="nil"/>
            </w:tcBorders>
          </w:tcPr>
          <w:p>
            <w:pPr>
              <w:pStyle w:val="TableParagraph"/>
              <w:spacing w:before="172"/>
              <w:ind w:left="331"/>
              <w:rPr>
                <w:sz w:val="22"/>
              </w:rPr>
            </w:pPr>
            <w:r>
              <w:rPr>
                <w:sz w:val="22"/>
              </w:rPr>
              <w:t>16.04</w:t>
            </w:r>
          </w:p>
        </w:tc>
        <w:tc>
          <w:tcPr>
            <w:tcW w:w="883" w:type="dxa"/>
            <w:tcBorders>
              <w:top w:val="nil"/>
              <w:left w:val="nil"/>
              <w:bottom w:val="nil"/>
              <w:right w:val="nil"/>
            </w:tcBorders>
          </w:tcPr>
          <w:p>
            <w:pPr>
              <w:pStyle w:val="TableParagraph"/>
              <w:spacing w:before="172"/>
              <w:ind w:left="59" w:right="112"/>
              <w:jc w:val="center"/>
              <w:rPr>
                <w:sz w:val="22"/>
              </w:rPr>
            </w:pPr>
            <w:r>
              <w:rPr>
                <w:sz w:val="22"/>
              </w:rPr>
              <w:t>0.008</w:t>
            </w:r>
          </w:p>
        </w:tc>
        <w:tc>
          <w:tcPr>
            <w:tcW w:w="938" w:type="dxa"/>
            <w:tcBorders>
              <w:top w:val="nil"/>
              <w:left w:val="nil"/>
              <w:bottom w:val="nil"/>
              <w:right w:val="nil"/>
            </w:tcBorders>
          </w:tcPr>
          <w:p>
            <w:pPr>
              <w:pStyle w:val="TableParagraph"/>
              <w:spacing w:before="172"/>
              <w:ind w:left="220"/>
              <w:rPr>
                <w:sz w:val="22"/>
              </w:rPr>
            </w:pPr>
            <w:r>
              <w:rPr>
                <w:sz w:val="22"/>
              </w:rPr>
              <w:t>6.43</w:t>
            </w:r>
          </w:p>
        </w:tc>
        <w:tc>
          <w:tcPr>
            <w:tcW w:w="1022" w:type="dxa"/>
            <w:tcBorders>
              <w:top w:val="nil"/>
              <w:left w:val="nil"/>
              <w:bottom w:val="nil"/>
              <w:right w:val="nil"/>
            </w:tcBorders>
          </w:tcPr>
          <w:p>
            <w:pPr>
              <w:pStyle w:val="TableParagraph"/>
              <w:spacing w:before="172"/>
              <w:ind w:left="311" w:right="175"/>
              <w:jc w:val="center"/>
              <w:rPr>
                <w:sz w:val="22"/>
              </w:rPr>
            </w:pPr>
            <w:r>
              <w:rPr>
                <w:sz w:val="22"/>
              </w:rPr>
              <w:t>131.3</w:t>
            </w:r>
          </w:p>
        </w:tc>
        <w:tc>
          <w:tcPr>
            <w:tcW w:w="912" w:type="dxa"/>
            <w:tcBorders>
              <w:top w:val="nil"/>
              <w:left w:val="nil"/>
              <w:bottom w:val="nil"/>
              <w:right w:val="nil"/>
            </w:tcBorders>
          </w:tcPr>
          <w:p>
            <w:pPr>
              <w:pStyle w:val="TableParagraph"/>
              <w:spacing w:before="172"/>
              <w:ind w:left="176" w:right="200"/>
              <w:jc w:val="center"/>
              <w:rPr>
                <w:sz w:val="22"/>
              </w:rPr>
            </w:pPr>
            <w:r>
              <w:rPr>
                <w:sz w:val="22"/>
              </w:rPr>
              <w:t>0.007</w:t>
            </w:r>
          </w:p>
        </w:tc>
        <w:tc>
          <w:tcPr>
            <w:tcW w:w="987" w:type="dxa"/>
            <w:tcBorders>
              <w:top w:val="nil"/>
              <w:left w:val="nil"/>
              <w:bottom w:val="nil"/>
              <w:right w:val="nil"/>
            </w:tcBorders>
          </w:tcPr>
          <w:p>
            <w:pPr>
              <w:pStyle w:val="TableParagraph"/>
              <w:spacing w:before="172"/>
              <w:ind w:left="221"/>
              <w:rPr>
                <w:sz w:val="22"/>
              </w:rPr>
            </w:pPr>
            <w:r>
              <w:rPr>
                <w:sz w:val="22"/>
              </w:rPr>
              <w:t>4.05</w:t>
            </w:r>
          </w:p>
        </w:tc>
        <w:tc>
          <w:tcPr>
            <w:tcW w:w="1006" w:type="dxa"/>
            <w:tcBorders>
              <w:top w:val="nil"/>
              <w:left w:val="nil"/>
              <w:bottom w:val="nil"/>
              <w:right w:val="nil"/>
            </w:tcBorders>
          </w:tcPr>
          <w:p>
            <w:pPr>
              <w:pStyle w:val="TableParagraph"/>
              <w:spacing w:before="129"/>
              <w:ind w:left="379"/>
              <w:rPr>
                <w:sz w:val="22"/>
              </w:rPr>
            </w:pPr>
            <w:r>
              <w:rPr>
                <w:sz w:val="22"/>
              </w:rPr>
              <w:t>6.58</w:t>
            </w:r>
          </w:p>
        </w:tc>
        <w:tc>
          <w:tcPr>
            <w:tcW w:w="1016" w:type="dxa"/>
            <w:tcBorders>
              <w:top w:val="nil"/>
              <w:left w:val="nil"/>
              <w:bottom w:val="nil"/>
              <w:right w:val="nil"/>
            </w:tcBorders>
          </w:tcPr>
          <w:p>
            <w:pPr>
              <w:pStyle w:val="TableParagraph"/>
              <w:spacing w:before="129"/>
              <w:ind w:left="219" w:right="172"/>
              <w:jc w:val="center"/>
              <w:rPr>
                <w:sz w:val="22"/>
              </w:rPr>
            </w:pPr>
            <w:r>
              <w:rPr>
                <w:sz w:val="22"/>
              </w:rPr>
              <w:t>850.3</w:t>
            </w:r>
          </w:p>
        </w:tc>
      </w:tr>
      <w:tr>
        <w:trPr>
          <w:trHeight w:val="579" w:hRule="exact"/>
        </w:trPr>
        <w:tc>
          <w:tcPr>
            <w:tcW w:w="2023" w:type="dxa"/>
            <w:tcBorders>
              <w:top w:val="nil"/>
              <w:left w:val="nil"/>
              <w:bottom w:val="nil"/>
              <w:right w:val="nil"/>
            </w:tcBorders>
          </w:tcPr>
          <w:p>
            <w:pPr/>
          </w:p>
        </w:tc>
        <w:tc>
          <w:tcPr>
            <w:tcW w:w="1110" w:type="dxa"/>
            <w:tcBorders>
              <w:top w:val="nil"/>
              <w:left w:val="nil"/>
              <w:bottom w:val="nil"/>
              <w:right w:val="nil"/>
            </w:tcBorders>
          </w:tcPr>
          <w:p>
            <w:pPr>
              <w:pStyle w:val="TableParagraph"/>
              <w:spacing w:before="172"/>
              <w:ind w:left="334" w:right="152"/>
              <w:rPr>
                <w:sz w:val="22"/>
              </w:rPr>
            </w:pPr>
            <w:r>
              <w:rPr>
                <w:sz w:val="22"/>
              </w:rPr>
              <w:t>34</w:t>
            </w:r>
          </w:p>
        </w:tc>
        <w:tc>
          <w:tcPr>
            <w:tcW w:w="871" w:type="dxa"/>
            <w:tcBorders>
              <w:top w:val="nil"/>
              <w:left w:val="nil"/>
              <w:bottom w:val="nil"/>
              <w:right w:val="nil"/>
            </w:tcBorders>
          </w:tcPr>
          <w:p>
            <w:pPr>
              <w:pStyle w:val="TableParagraph"/>
              <w:spacing w:before="129"/>
              <w:ind w:left="151" w:right="183"/>
              <w:jc w:val="center"/>
              <w:rPr>
                <w:sz w:val="22"/>
              </w:rPr>
            </w:pPr>
            <w:r>
              <w:rPr>
                <w:sz w:val="22"/>
              </w:rPr>
              <w:t>245.3</w:t>
            </w:r>
          </w:p>
        </w:tc>
        <w:tc>
          <w:tcPr>
            <w:tcW w:w="899" w:type="dxa"/>
            <w:tcBorders>
              <w:top w:val="nil"/>
              <w:left w:val="nil"/>
              <w:bottom w:val="nil"/>
              <w:right w:val="nil"/>
            </w:tcBorders>
          </w:tcPr>
          <w:p>
            <w:pPr>
              <w:pStyle w:val="TableParagraph"/>
              <w:spacing w:before="129"/>
              <w:ind w:left="185" w:right="179"/>
              <w:jc w:val="center"/>
              <w:rPr>
                <w:sz w:val="22"/>
              </w:rPr>
            </w:pPr>
            <w:r>
              <w:rPr>
                <w:sz w:val="22"/>
              </w:rPr>
              <w:t>0.034</w:t>
            </w:r>
          </w:p>
        </w:tc>
        <w:tc>
          <w:tcPr>
            <w:tcW w:w="860" w:type="dxa"/>
            <w:tcBorders>
              <w:top w:val="nil"/>
              <w:left w:val="nil"/>
              <w:bottom w:val="nil"/>
              <w:right w:val="nil"/>
            </w:tcBorders>
          </w:tcPr>
          <w:p>
            <w:pPr>
              <w:pStyle w:val="TableParagraph"/>
              <w:spacing w:before="129"/>
              <w:ind w:left="197"/>
              <w:rPr>
                <w:sz w:val="22"/>
              </w:rPr>
            </w:pPr>
            <w:r>
              <w:rPr>
                <w:sz w:val="22"/>
              </w:rPr>
              <w:t>1.33</w:t>
            </w:r>
          </w:p>
        </w:tc>
        <w:tc>
          <w:tcPr>
            <w:tcW w:w="1049" w:type="dxa"/>
            <w:tcBorders>
              <w:top w:val="nil"/>
              <w:left w:val="nil"/>
              <w:bottom w:val="nil"/>
              <w:right w:val="nil"/>
            </w:tcBorders>
          </w:tcPr>
          <w:p>
            <w:pPr>
              <w:pStyle w:val="TableParagraph"/>
              <w:spacing w:before="172"/>
              <w:ind w:left="275"/>
              <w:rPr>
                <w:sz w:val="22"/>
              </w:rPr>
            </w:pPr>
            <w:r>
              <w:rPr>
                <w:sz w:val="22"/>
              </w:rPr>
              <w:t>116.05</w:t>
            </w:r>
          </w:p>
        </w:tc>
        <w:tc>
          <w:tcPr>
            <w:tcW w:w="883" w:type="dxa"/>
            <w:tcBorders>
              <w:top w:val="nil"/>
              <w:left w:val="nil"/>
              <w:bottom w:val="nil"/>
              <w:right w:val="nil"/>
            </w:tcBorders>
          </w:tcPr>
          <w:p>
            <w:pPr>
              <w:pStyle w:val="TableParagraph"/>
              <w:spacing w:before="172"/>
              <w:ind w:left="59" w:right="112"/>
              <w:jc w:val="center"/>
              <w:rPr>
                <w:sz w:val="22"/>
              </w:rPr>
            </w:pPr>
            <w:r>
              <w:rPr>
                <w:sz w:val="22"/>
              </w:rPr>
              <w:t>0.001</w:t>
            </w:r>
          </w:p>
        </w:tc>
        <w:tc>
          <w:tcPr>
            <w:tcW w:w="938" w:type="dxa"/>
            <w:tcBorders>
              <w:top w:val="nil"/>
              <w:left w:val="nil"/>
              <w:bottom w:val="nil"/>
              <w:right w:val="nil"/>
            </w:tcBorders>
          </w:tcPr>
          <w:p>
            <w:pPr>
              <w:pStyle w:val="TableParagraph"/>
              <w:spacing w:before="172"/>
              <w:ind w:left="220"/>
              <w:rPr>
                <w:sz w:val="22"/>
              </w:rPr>
            </w:pPr>
            <w:r>
              <w:rPr>
                <w:sz w:val="22"/>
              </w:rPr>
              <w:t>5.05</w:t>
            </w:r>
          </w:p>
        </w:tc>
        <w:tc>
          <w:tcPr>
            <w:tcW w:w="1022" w:type="dxa"/>
            <w:tcBorders>
              <w:top w:val="nil"/>
              <w:left w:val="nil"/>
              <w:bottom w:val="nil"/>
              <w:right w:val="nil"/>
            </w:tcBorders>
          </w:tcPr>
          <w:p>
            <w:pPr>
              <w:pStyle w:val="TableParagraph"/>
              <w:spacing w:before="172"/>
              <w:ind w:left="311" w:right="175"/>
              <w:jc w:val="center"/>
              <w:rPr>
                <w:sz w:val="22"/>
              </w:rPr>
            </w:pPr>
            <w:r>
              <w:rPr>
                <w:sz w:val="22"/>
              </w:rPr>
              <w:t>144.4</w:t>
            </w:r>
          </w:p>
        </w:tc>
        <w:tc>
          <w:tcPr>
            <w:tcW w:w="912" w:type="dxa"/>
            <w:tcBorders>
              <w:top w:val="nil"/>
              <w:left w:val="nil"/>
              <w:bottom w:val="nil"/>
              <w:right w:val="nil"/>
            </w:tcBorders>
          </w:tcPr>
          <w:p>
            <w:pPr>
              <w:pStyle w:val="TableParagraph"/>
              <w:spacing w:before="172"/>
              <w:ind w:left="176" w:right="200"/>
              <w:jc w:val="center"/>
              <w:rPr>
                <w:sz w:val="22"/>
              </w:rPr>
            </w:pPr>
            <w:r>
              <w:rPr>
                <w:sz w:val="22"/>
              </w:rPr>
              <w:t>0.013</w:t>
            </w:r>
          </w:p>
        </w:tc>
        <w:tc>
          <w:tcPr>
            <w:tcW w:w="987" w:type="dxa"/>
            <w:tcBorders>
              <w:top w:val="nil"/>
              <w:left w:val="nil"/>
              <w:bottom w:val="nil"/>
              <w:right w:val="nil"/>
            </w:tcBorders>
          </w:tcPr>
          <w:p>
            <w:pPr>
              <w:pStyle w:val="TableParagraph"/>
              <w:spacing w:before="172"/>
              <w:ind w:left="221"/>
              <w:rPr>
                <w:sz w:val="22"/>
              </w:rPr>
            </w:pPr>
            <w:r>
              <w:rPr>
                <w:sz w:val="22"/>
              </w:rPr>
              <w:t>7.39</w:t>
            </w:r>
          </w:p>
        </w:tc>
        <w:tc>
          <w:tcPr>
            <w:tcW w:w="1006" w:type="dxa"/>
            <w:tcBorders>
              <w:top w:val="nil"/>
              <w:left w:val="nil"/>
              <w:bottom w:val="nil"/>
              <w:right w:val="nil"/>
            </w:tcBorders>
          </w:tcPr>
          <w:p>
            <w:pPr>
              <w:pStyle w:val="TableParagraph"/>
              <w:spacing w:before="129"/>
              <w:ind w:left="379"/>
              <w:rPr>
                <w:sz w:val="22"/>
              </w:rPr>
            </w:pPr>
            <w:r>
              <w:rPr>
                <w:sz w:val="22"/>
              </w:rPr>
              <w:t>6.72</w:t>
            </w:r>
          </w:p>
        </w:tc>
        <w:tc>
          <w:tcPr>
            <w:tcW w:w="1016" w:type="dxa"/>
            <w:tcBorders>
              <w:top w:val="nil"/>
              <w:left w:val="nil"/>
              <w:bottom w:val="nil"/>
              <w:right w:val="nil"/>
            </w:tcBorders>
          </w:tcPr>
          <w:p>
            <w:pPr>
              <w:pStyle w:val="TableParagraph"/>
              <w:spacing w:before="129"/>
              <w:ind w:left="219" w:right="172"/>
              <w:jc w:val="center"/>
              <w:rPr>
                <w:sz w:val="22"/>
              </w:rPr>
            </w:pPr>
            <w:r>
              <w:rPr>
                <w:sz w:val="22"/>
              </w:rPr>
              <w:t>835.7</w:t>
            </w:r>
          </w:p>
        </w:tc>
      </w:tr>
      <w:tr>
        <w:trPr>
          <w:trHeight w:val="581" w:hRule="exact"/>
        </w:trPr>
        <w:tc>
          <w:tcPr>
            <w:tcW w:w="2023" w:type="dxa"/>
            <w:tcBorders>
              <w:top w:val="nil"/>
              <w:left w:val="nil"/>
              <w:bottom w:val="nil"/>
              <w:right w:val="nil"/>
            </w:tcBorders>
          </w:tcPr>
          <w:p>
            <w:pPr/>
          </w:p>
        </w:tc>
        <w:tc>
          <w:tcPr>
            <w:tcW w:w="1110" w:type="dxa"/>
            <w:tcBorders>
              <w:top w:val="nil"/>
              <w:left w:val="nil"/>
              <w:bottom w:val="nil"/>
              <w:right w:val="nil"/>
            </w:tcBorders>
          </w:tcPr>
          <w:p>
            <w:pPr>
              <w:pStyle w:val="TableParagraph"/>
              <w:spacing w:before="175"/>
              <w:ind w:left="334" w:right="152"/>
              <w:rPr>
                <w:sz w:val="22"/>
              </w:rPr>
            </w:pPr>
            <w:r>
              <w:rPr>
                <w:sz w:val="22"/>
              </w:rPr>
              <w:t>68</w:t>
            </w:r>
          </w:p>
        </w:tc>
        <w:tc>
          <w:tcPr>
            <w:tcW w:w="871" w:type="dxa"/>
            <w:tcBorders>
              <w:top w:val="nil"/>
              <w:left w:val="nil"/>
              <w:bottom w:val="nil"/>
              <w:right w:val="nil"/>
            </w:tcBorders>
          </w:tcPr>
          <w:p>
            <w:pPr>
              <w:pStyle w:val="TableParagraph"/>
              <w:spacing w:before="129"/>
              <w:ind w:left="151" w:right="183"/>
              <w:jc w:val="center"/>
              <w:rPr>
                <w:sz w:val="22"/>
              </w:rPr>
            </w:pPr>
            <w:r>
              <w:rPr>
                <w:sz w:val="22"/>
              </w:rPr>
              <w:t>269.8</w:t>
            </w:r>
          </w:p>
        </w:tc>
        <w:tc>
          <w:tcPr>
            <w:tcW w:w="899" w:type="dxa"/>
            <w:tcBorders>
              <w:top w:val="nil"/>
              <w:left w:val="nil"/>
              <w:bottom w:val="nil"/>
              <w:right w:val="nil"/>
            </w:tcBorders>
          </w:tcPr>
          <w:p>
            <w:pPr>
              <w:pStyle w:val="TableParagraph"/>
              <w:spacing w:before="129"/>
              <w:ind w:left="185" w:right="179"/>
              <w:jc w:val="center"/>
              <w:rPr>
                <w:sz w:val="22"/>
              </w:rPr>
            </w:pPr>
            <w:r>
              <w:rPr>
                <w:sz w:val="22"/>
              </w:rPr>
              <w:t>0.033</w:t>
            </w:r>
          </w:p>
        </w:tc>
        <w:tc>
          <w:tcPr>
            <w:tcW w:w="860" w:type="dxa"/>
            <w:tcBorders>
              <w:top w:val="nil"/>
              <w:left w:val="nil"/>
              <w:bottom w:val="nil"/>
              <w:right w:val="nil"/>
            </w:tcBorders>
          </w:tcPr>
          <w:p>
            <w:pPr>
              <w:pStyle w:val="TableParagraph"/>
              <w:spacing w:before="129"/>
              <w:ind w:left="197"/>
              <w:rPr>
                <w:sz w:val="22"/>
              </w:rPr>
            </w:pPr>
            <w:r>
              <w:rPr>
                <w:sz w:val="22"/>
              </w:rPr>
              <w:t>1.62</w:t>
            </w:r>
          </w:p>
        </w:tc>
        <w:tc>
          <w:tcPr>
            <w:tcW w:w="1049" w:type="dxa"/>
            <w:tcBorders>
              <w:top w:val="nil"/>
              <w:left w:val="nil"/>
              <w:bottom w:val="nil"/>
              <w:right w:val="nil"/>
            </w:tcBorders>
          </w:tcPr>
          <w:p>
            <w:pPr>
              <w:pStyle w:val="TableParagraph"/>
              <w:spacing w:before="175"/>
              <w:ind w:left="331"/>
              <w:rPr>
                <w:sz w:val="22"/>
              </w:rPr>
            </w:pPr>
            <w:r>
              <w:rPr>
                <w:sz w:val="22"/>
              </w:rPr>
              <w:t>188.7</w:t>
            </w:r>
          </w:p>
        </w:tc>
        <w:tc>
          <w:tcPr>
            <w:tcW w:w="883" w:type="dxa"/>
            <w:tcBorders>
              <w:top w:val="nil"/>
              <w:left w:val="nil"/>
              <w:bottom w:val="nil"/>
              <w:right w:val="nil"/>
            </w:tcBorders>
          </w:tcPr>
          <w:p>
            <w:pPr>
              <w:pStyle w:val="TableParagraph"/>
              <w:spacing w:before="175"/>
              <w:ind w:left="59" w:right="112"/>
              <w:jc w:val="center"/>
              <w:rPr>
                <w:sz w:val="22"/>
              </w:rPr>
            </w:pPr>
            <w:r>
              <w:rPr>
                <w:sz w:val="22"/>
              </w:rPr>
              <w:t>0.000</w:t>
            </w:r>
          </w:p>
        </w:tc>
        <w:tc>
          <w:tcPr>
            <w:tcW w:w="938" w:type="dxa"/>
            <w:tcBorders>
              <w:top w:val="nil"/>
              <w:left w:val="nil"/>
              <w:bottom w:val="nil"/>
              <w:right w:val="nil"/>
            </w:tcBorders>
          </w:tcPr>
          <w:p>
            <w:pPr>
              <w:pStyle w:val="TableParagraph"/>
              <w:spacing w:before="175"/>
              <w:ind w:left="220"/>
              <w:rPr>
                <w:sz w:val="22"/>
              </w:rPr>
            </w:pPr>
            <w:r>
              <w:rPr>
                <w:sz w:val="22"/>
              </w:rPr>
              <w:t>5.32</w:t>
            </w:r>
          </w:p>
        </w:tc>
        <w:tc>
          <w:tcPr>
            <w:tcW w:w="1022" w:type="dxa"/>
            <w:tcBorders>
              <w:top w:val="nil"/>
              <w:left w:val="nil"/>
              <w:bottom w:val="nil"/>
              <w:right w:val="nil"/>
            </w:tcBorders>
          </w:tcPr>
          <w:p>
            <w:pPr>
              <w:pStyle w:val="TableParagraph"/>
              <w:spacing w:before="175"/>
              <w:ind w:left="311" w:right="175"/>
              <w:jc w:val="center"/>
              <w:rPr>
                <w:sz w:val="22"/>
              </w:rPr>
            </w:pPr>
            <w:r>
              <w:rPr>
                <w:sz w:val="22"/>
              </w:rPr>
              <w:t>116.5</w:t>
            </w:r>
          </w:p>
        </w:tc>
        <w:tc>
          <w:tcPr>
            <w:tcW w:w="912" w:type="dxa"/>
            <w:tcBorders>
              <w:top w:val="nil"/>
              <w:left w:val="nil"/>
              <w:bottom w:val="nil"/>
              <w:right w:val="nil"/>
            </w:tcBorders>
          </w:tcPr>
          <w:p>
            <w:pPr>
              <w:pStyle w:val="TableParagraph"/>
              <w:spacing w:before="175"/>
              <w:ind w:left="176" w:right="200"/>
              <w:jc w:val="center"/>
              <w:rPr>
                <w:sz w:val="22"/>
              </w:rPr>
            </w:pPr>
            <w:r>
              <w:rPr>
                <w:sz w:val="22"/>
              </w:rPr>
              <w:t>0.006</w:t>
            </w:r>
          </w:p>
        </w:tc>
        <w:tc>
          <w:tcPr>
            <w:tcW w:w="987" w:type="dxa"/>
            <w:tcBorders>
              <w:top w:val="nil"/>
              <w:left w:val="nil"/>
              <w:bottom w:val="nil"/>
              <w:right w:val="nil"/>
            </w:tcBorders>
          </w:tcPr>
          <w:p>
            <w:pPr>
              <w:pStyle w:val="TableParagraph"/>
              <w:spacing w:before="175"/>
              <w:ind w:left="221"/>
              <w:rPr>
                <w:sz w:val="22"/>
              </w:rPr>
            </w:pPr>
            <w:r>
              <w:rPr>
                <w:sz w:val="22"/>
              </w:rPr>
              <w:t>8.42</w:t>
            </w:r>
          </w:p>
        </w:tc>
        <w:tc>
          <w:tcPr>
            <w:tcW w:w="1006" w:type="dxa"/>
            <w:tcBorders>
              <w:top w:val="nil"/>
              <w:left w:val="nil"/>
              <w:bottom w:val="nil"/>
              <w:right w:val="nil"/>
            </w:tcBorders>
          </w:tcPr>
          <w:p>
            <w:pPr>
              <w:pStyle w:val="TableParagraph"/>
              <w:spacing w:before="129"/>
              <w:ind w:left="379"/>
              <w:rPr>
                <w:sz w:val="22"/>
              </w:rPr>
            </w:pPr>
            <w:r>
              <w:rPr>
                <w:sz w:val="22"/>
              </w:rPr>
              <w:t>6.63</w:t>
            </w:r>
          </w:p>
        </w:tc>
        <w:tc>
          <w:tcPr>
            <w:tcW w:w="1016" w:type="dxa"/>
            <w:tcBorders>
              <w:top w:val="nil"/>
              <w:left w:val="nil"/>
              <w:bottom w:val="nil"/>
              <w:right w:val="nil"/>
            </w:tcBorders>
          </w:tcPr>
          <w:p>
            <w:pPr>
              <w:pStyle w:val="TableParagraph"/>
              <w:spacing w:before="129"/>
              <w:ind w:left="219" w:right="172"/>
              <w:jc w:val="center"/>
              <w:rPr>
                <w:sz w:val="22"/>
              </w:rPr>
            </w:pPr>
            <w:r>
              <w:rPr>
                <w:sz w:val="22"/>
              </w:rPr>
              <w:t>875.0</w:t>
            </w:r>
          </w:p>
        </w:tc>
      </w:tr>
      <w:tr>
        <w:trPr>
          <w:trHeight w:val="804" w:hRule="exact"/>
        </w:trPr>
        <w:tc>
          <w:tcPr>
            <w:tcW w:w="2023" w:type="dxa"/>
            <w:tcBorders>
              <w:top w:val="nil"/>
              <w:left w:val="nil"/>
              <w:bottom w:val="nil"/>
              <w:right w:val="nil"/>
            </w:tcBorders>
          </w:tcPr>
          <w:p>
            <w:pPr>
              <w:pStyle w:val="TableParagraph"/>
              <w:spacing w:line="276" w:lineRule="auto" w:before="129"/>
              <w:ind w:left="122" w:right="817"/>
              <w:rPr>
                <w:i/>
                <w:sz w:val="22"/>
              </w:rPr>
            </w:pPr>
            <w:r>
              <w:rPr>
                <w:i/>
                <w:sz w:val="22"/>
              </w:rPr>
              <w:t>Caesalpinia </w:t>
            </w:r>
            <w:r>
              <w:rPr>
                <w:i/>
                <w:sz w:val="22"/>
              </w:rPr>
              <w:t>coriacea</w:t>
            </w:r>
          </w:p>
        </w:tc>
        <w:tc>
          <w:tcPr>
            <w:tcW w:w="1110" w:type="dxa"/>
            <w:tcBorders>
              <w:top w:val="nil"/>
              <w:left w:val="nil"/>
              <w:bottom w:val="nil"/>
              <w:right w:val="nil"/>
            </w:tcBorders>
          </w:tcPr>
          <w:p>
            <w:pPr>
              <w:pStyle w:val="TableParagraph"/>
              <w:spacing w:before="9"/>
              <w:rPr>
                <w:sz w:val="23"/>
              </w:rPr>
            </w:pPr>
          </w:p>
          <w:p>
            <w:pPr>
              <w:pStyle w:val="TableParagraph"/>
              <w:ind w:left="389"/>
              <w:rPr>
                <w:sz w:val="22"/>
              </w:rPr>
            </w:pPr>
            <w:r>
              <w:rPr>
                <w:w w:val="100"/>
                <w:sz w:val="22"/>
              </w:rPr>
              <w:t>0</w:t>
            </w:r>
          </w:p>
        </w:tc>
        <w:tc>
          <w:tcPr>
            <w:tcW w:w="871" w:type="dxa"/>
            <w:tcBorders>
              <w:top w:val="nil"/>
              <w:left w:val="nil"/>
              <w:bottom w:val="nil"/>
              <w:right w:val="nil"/>
            </w:tcBorders>
          </w:tcPr>
          <w:p>
            <w:pPr>
              <w:pStyle w:val="TableParagraph"/>
              <w:rPr>
                <w:sz w:val="20"/>
              </w:rPr>
            </w:pPr>
          </w:p>
          <w:p>
            <w:pPr>
              <w:pStyle w:val="TableParagraph"/>
              <w:ind w:left="151" w:right="183"/>
              <w:jc w:val="center"/>
              <w:rPr>
                <w:sz w:val="22"/>
              </w:rPr>
            </w:pPr>
            <w:r>
              <w:rPr>
                <w:sz w:val="22"/>
              </w:rPr>
              <w:t>104.9</w:t>
            </w:r>
          </w:p>
        </w:tc>
        <w:tc>
          <w:tcPr>
            <w:tcW w:w="899" w:type="dxa"/>
            <w:tcBorders>
              <w:top w:val="nil"/>
              <w:left w:val="nil"/>
              <w:bottom w:val="nil"/>
              <w:right w:val="nil"/>
            </w:tcBorders>
          </w:tcPr>
          <w:p>
            <w:pPr>
              <w:pStyle w:val="TableParagraph"/>
              <w:rPr>
                <w:sz w:val="20"/>
              </w:rPr>
            </w:pPr>
          </w:p>
          <w:p>
            <w:pPr>
              <w:pStyle w:val="TableParagraph"/>
              <w:ind w:left="185" w:right="179"/>
              <w:jc w:val="center"/>
              <w:rPr>
                <w:sz w:val="22"/>
              </w:rPr>
            </w:pPr>
            <w:r>
              <w:rPr>
                <w:sz w:val="22"/>
              </w:rPr>
              <w:t>0.105</w:t>
            </w:r>
          </w:p>
        </w:tc>
        <w:tc>
          <w:tcPr>
            <w:tcW w:w="860" w:type="dxa"/>
            <w:tcBorders>
              <w:top w:val="nil"/>
              <w:left w:val="nil"/>
              <w:bottom w:val="nil"/>
              <w:right w:val="nil"/>
            </w:tcBorders>
          </w:tcPr>
          <w:p>
            <w:pPr>
              <w:pStyle w:val="TableParagraph"/>
              <w:rPr>
                <w:sz w:val="20"/>
              </w:rPr>
            </w:pPr>
          </w:p>
          <w:p>
            <w:pPr>
              <w:pStyle w:val="TableParagraph"/>
              <w:ind w:left="197"/>
              <w:rPr>
                <w:sz w:val="22"/>
              </w:rPr>
            </w:pPr>
            <w:r>
              <w:rPr>
                <w:sz w:val="22"/>
              </w:rPr>
              <w:t>1.72</w:t>
            </w:r>
          </w:p>
        </w:tc>
        <w:tc>
          <w:tcPr>
            <w:tcW w:w="1049" w:type="dxa"/>
            <w:tcBorders>
              <w:top w:val="nil"/>
              <w:left w:val="nil"/>
              <w:bottom w:val="nil"/>
              <w:right w:val="nil"/>
            </w:tcBorders>
          </w:tcPr>
          <w:p>
            <w:pPr>
              <w:pStyle w:val="TableParagraph"/>
              <w:spacing w:before="9"/>
              <w:rPr>
                <w:sz w:val="23"/>
              </w:rPr>
            </w:pPr>
          </w:p>
          <w:p>
            <w:pPr>
              <w:pStyle w:val="TableParagraph"/>
              <w:ind w:left="386"/>
              <w:rPr>
                <w:sz w:val="22"/>
              </w:rPr>
            </w:pPr>
            <w:r>
              <w:rPr>
                <w:sz w:val="22"/>
              </w:rPr>
              <w:t>3.32</w:t>
            </w:r>
          </w:p>
        </w:tc>
        <w:tc>
          <w:tcPr>
            <w:tcW w:w="883" w:type="dxa"/>
            <w:tcBorders>
              <w:top w:val="nil"/>
              <w:left w:val="nil"/>
              <w:bottom w:val="nil"/>
              <w:right w:val="nil"/>
            </w:tcBorders>
          </w:tcPr>
          <w:p>
            <w:pPr>
              <w:pStyle w:val="TableParagraph"/>
              <w:spacing w:before="9"/>
              <w:rPr>
                <w:sz w:val="23"/>
              </w:rPr>
            </w:pPr>
          </w:p>
          <w:p>
            <w:pPr>
              <w:pStyle w:val="TableParagraph"/>
              <w:ind w:left="59" w:right="112"/>
              <w:jc w:val="center"/>
              <w:rPr>
                <w:sz w:val="22"/>
              </w:rPr>
            </w:pPr>
            <w:r>
              <w:rPr>
                <w:sz w:val="22"/>
              </w:rPr>
              <w:t>0.014</w:t>
            </w:r>
          </w:p>
        </w:tc>
        <w:tc>
          <w:tcPr>
            <w:tcW w:w="938" w:type="dxa"/>
            <w:tcBorders>
              <w:top w:val="nil"/>
              <w:left w:val="nil"/>
              <w:bottom w:val="nil"/>
              <w:right w:val="nil"/>
            </w:tcBorders>
          </w:tcPr>
          <w:p>
            <w:pPr>
              <w:pStyle w:val="TableParagraph"/>
              <w:spacing w:before="9"/>
              <w:rPr>
                <w:sz w:val="23"/>
              </w:rPr>
            </w:pPr>
          </w:p>
          <w:p>
            <w:pPr>
              <w:pStyle w:val="TableParagraph"/>
              <w:ind w:left="220"/>
              <w:rPr>
                <w:sz w:val="22"/>
              </w:rPr>
            </w:pPr>
            <w:r>
              <w:rPr>
                <w:sz w:val="22"/>
              </w:rPr>
              <w:t>1.68</w:t>
            </w:r>
          </w:p>
        </w:tc>
        <w:tc>
          <w:tcPr>
            <w:tcW w:w="1022" w:type="dxa"/>
            <w:tcBorders>
              <w:top w:val="nil"/>
              <w:left w:val="nil"/>
              <w:bottom w:val="nil"/>
              <w:right w:val="nil"/>
            </w:tcBorders>
          </w:tcPr>
          <w:p>
            <w:pPr>
              <w:pStyle w:val="TableParagraph"/>
              <w:spacing w:before="9"/>
              <w:rPr>
                <w:sz w:val="23"/>
              </w:rPr>
            </w:pPr>
          </w:p>
          <w:p>
            <w:pPr>
              <w:pStyle w:val="TableParagraph"/>
              <w:ind w:left="311" w:right="175"/>
              <w:jc w:val="center"/>
              <w:rPr>
                <w:sz w:val="22"/>
              </w:rPr>
            </w:pPr>
            <w:r>
              <w:rPr>
                <w:sz w:val="22"/>
              </w:rPr>
              <w:t>79.3</w:t>
            </w:r>
          </w:p>
        </w:tc>
        <w:tc>
          <w:tcPr>
            <w:tcW w:w="912" w:type="dxa"/>
            <w:tcBorders>
              <w:top w:val="nil"/>
              <w:left w:val="nil"/>
              <w:bottom w:val="nil"/>
              <w:right w:val="nil"/>
            </w:tcBorders>
          </w:tcPr>
          <w:p>
            <w:pPr>
              <w:pStyle w:val="TableParagraph"/>
              <w:spacing w:before="9"/>
              <w:rPr>
                <w:sz w:val="23"/>
              </w:rPr>
            </w:pPr>
          </w:p>
          <w:p>
            <w:pPr>
              <w:pStyle w:val="TableParagraph"/>
              <w:ind w:left="176" w:right="200"/>
              <w:jc w:val="center"/>
              <w:rPr>
                <w:sz w:val="22"/>
              </w:rPr>
            </w:pPr>
            <w:r>
              <w:rPr>
                <w:sz w:val="22"/>
              </w:rPr>
              <w:t>0.006</w:t>
            </w:r>
          </w:p>
        </w:tc>
        <w:tc>
          <w:tcPr>
            <w:tcW w:w="987" w:type="dxa"/>
            <w:tcBorders>
              <w:top w:val="nil"/>
              <w:left w:val="nil"/>
              <w:bottom w:val="nil"/>
              <w:right w:val="nil"/>
            </w:tcBorders>
          </w:tcPr>
          <w:p>
            <w:pPr>
              <w:pStyle w:val="TableParagraph"/>
              <w:spacing w:before="9"/>
              <w:rPr>
                <w:sz w:val="23"/>
              </w:rPr>
            </w:pPr>
          </w:p>
          <w:p>
            <w:pPr>
              <w:pStyle w:val="TableParagraph"/>
              <w:ind w:left="221"/>
              <w:rPr>
                <w:sz w:val="22"/>
              </w:rPr>
            </w:pPr>
            <w:r>
              <w:rPr>
                <w:sz w:val="22"/>
              </w:rPr>
              <w:t>1.82</w:t>
            </w:r>
          </w:p>
        </w:tc>
        <w:tc>
          <w:tcPr>
            <w:tcW w:w="1006" w:type="dxa"/>
            <w:tcBorders>
              <w:top w:val="nil"/>
              <w:left w:val="nil"/>
              <w:bottom w:val="nil"/>
              <w:right w:val="nil"/>
            </w:tcBorders>
          </w:tcPr>
          <w:p>
            <w:pPr>
              <w:pStyle w:val="TableParagraph"/>
              <w:spacing w:before="129"/>
              <w:ind w:left="379"/>
              <w:rPr>
                <w:sz w:val="22"/>
              </w:rPr>
            </w:pPr>
            <w:r>
              <w:rPr>
                <w:sz w:val="22"/>
              </w:rPr>
              <w:t>6.63</w:t>
            </w:r>
          </w:p>
        </w:tc>
        <w:tc>
          <w:tcPr>
            <w:tcW w:w="1016" w:type="dxa"/>
            <w:tcBorders>
              <w:top w:val="nil"/>
              <w:left w:val="nil"/>
              <w:bottom w:val="nil"/>
              <w:right w:val="nil"/>
            </w:tcBorders>
          </w:tcPr>
          <w:p>
            <w:pPr>
              <w:pStyle w:val="TableParagraph"/>
              <w:spacing w:before="129"/>
              <w:ind w:left="219" w:right="172"/>
              <w:jc w:val="center"/>
              <w:rPr>
                <w:sz w:val="22"/>
              </w:rPr>
            </w:pPr>
            <w:r>
              <w:rPr>
                <w:sz w:val="22"/>
              </w:rPr>
              <w:t>450.0</w:t>
            </w:r>
          </w:p>
        </w:tc>
      </w:tr>
      <w:tr>
        <w:trPr>
          <w:trHeight w:val="557" w:hRule="exact"/>
        </w:trPr>
        <w:tc>
          <w:tcPr>
            <w:tcW w:w="2023" w:type="dxa"/>
            <w:tcBorders>
              <w:top w:val="nil"/>
              <w:left w:val="nil"/>
              <w:bottom w:val="nil"/>
              <w:right w:val="nil"/>
            </w:tcBorders>
          </w:tcPr>
          <w:p>
            <w:pPr/>
          </w:p>
        </w:tc>
        <w:tc>
          <w:tcPr>
            <w:tcW w:w="1110" w:type="dxa"/>
            <w:tcBorders>
              <w:top w:val="nil"/>
              <w:left w:val="nil"/>
              <w:bottom w:val="nil"/>
              <w:right w:val="nil"/>
            </w:tcBorders>
          </w:tcPr>
          <w:p>
            <w:pPr>
              <w:pStyle w:val="TableParagraph"/>
              <w:spacing w:before="151"/>
              <w:ind w:left="334" w:right="152"/>
              <w:rPr>
                <w:sz w:val="22"/>
              </w:rPr>
            </w:pPr>
            <w:r>
              <w:rPr>
                <w:sz w:val="22"/>
              </w:rPr>
              <w:t>34</w:t>
            </w:r>
          </w:p>
        </w:tc>
        <w:tc>
          <w:tcPr>
            <w:tcW w:w="871" w:type="dxa"/>
            <w:tcBorders>
              <w:top w:val="nil"/>
              <w:left w:val="nil"/>
              <w:bottom w:val="nil"/>
              <w:right w:val="nil"/>
            </w:tcBorders>
          </w:tcPr>
          <w:p>
            <w:pPr>
              <w:pStyle w:val="TableParagraph"/>
              <w:spacing w:before="108"/>
              <w:ind w:left="151" w:right="183"/>
              <w:jc w:val="center"/>
              <w:rPr>
                <w:sz w:val="22"/>
              </w:rPr>
            </w:pPr>
            <w:r>
              <w:rPr>
                <w:sz w:val="22"/>
              </w:rPr>
              <w:t>127.9</w:t>
            </w:r>
          </w:p>
        </w:tc>
        <w:tc>
          <w:tcPr>
            <w:tcW w:w="899" w:type="dxa"/>
            <w:tcBorders>
              <w:top w:val="nil"/>
              <w:left w:val="nil"/>
              <w:bottom w:val="nil"/>
              <w:right w:val="nil"/>
            </w:tcBorders>
          </w:tcPr>
          <w:p>
            <w:pPr>
              <w:pStyle w:val="TableParagraph"/>
              <w:spacing w:before="108"/>
              <w:ind w:left="185" w:right="179"/>
              <w:jc w:val="center"/>
              <w:rPr>
                <w:sz w:val="22"/>
              </w:rPr>
            </w:pPr>
            <w:r>
              <w:rPr>
                <w:sz w:val="22"/>
              </w:rPr>
              <w:t>0.113</w:t>
            </w:r>
          </w:p>
        </w:tc>
        <w:tc>
          <w:tcPr>
            <w:tcW w:w="860" w:type="dxa"/>
            <w:tcBorders>
              <w:top w:val="nil"/>
              <w:left w:val="nil"/>
              <w:bottom w:val="nil"/>
              <w:right w:val="nil"/>
            </w:tcBorders>
          </w:tcPr>
          <w:p>
            <w:pPr>
              <w:pStyle w:val="TableParagraph"/>
              <w:spacing w:before="108"/>
              <w:ind w:left="197"/>
              <w:rPr>
                <w:sz w:val="22"/>
              </w:rPr>
            </w:pPr>
            <w:r>
              <w:rPr>
                <w:sz w:val="22"/>
              </w:rPr>
              <w:t>1.87</w:t>
            </w:r>
          </w:p>
        </w:tc>
        <w:tc>
          <w:tcPr>
            <w:tcW w:w="1049" w:type="dxa"/>
            <w:tcBorders>
              <w:top w:val="nil"/>
              <w:left w:val="nil"/>
              <w:bottom w:val="nil"/>
              <w:right w:val="nil"/>
            </w:tcBorders>
          </w:tcPr>
          <w:p>
            <w:pPr>
              <w:pStyle w:val="TableParagraph"/>
              <w:spacing w:before="151"/>
              <w:ind w:left="386"/>
              <w:rPr>
                <w:sz w:val="22"/>
              </w:rPr>
            </w:pPr>
            <w:r>
              <w:rPr>
                <w:sz w:val="22"/>
              </w:rPr>
              <w:t>4.12</w:t>
            </w:r>
          </w:p>
        </w:tc>
        <w:tc>
          <w:tcPr>
            <w:tcW w:w="883" w:type="dxa"/>
            <w:tcBorders>
              <w:top w:val="nil"/>
              <w:left w:val="nil"/>
              <w:bottom w:val="nil"/>
              <w:right w:val="nil"/>
            </w:tcBorders>
          </w:tcPr>
          <w:p>
            <w:pPr>
              <w:pStyle w:val="TableParagraph"/>
              <w:spacing w:before="151"/>
              <w:ind w:left="59" w:right="112"/>
              <w:jc w:val="center"/>
              <w:rPr>
                <w:sz w:val="22"/>
              </w:rPr>
            </w:pPr>
            <w:r>
              <w:rPr>
                <w:sz w:val="22"/>
              </w:rPr>
              <w:t>0.013</w:t>
            </w:r>
          </w:p>
        </w:tc>
        <w:tc>
          <w:tcPr>
            <w:tcW w:w="938" w:type="dxa"/>
            <w:tcBorders>
              <w:top w:val="nil"/>
              <w:left w:val="nil"/>
              <w:bottom w:val="nil"/>
              <w:right w:val="nil"/>
            </w:tcBorders>
          </w:tcPr>
          <w:p>
            <w:pPr>
              <w:pStyle w:val="TableParagraph"/>
              <w:spacing w:before="151"/>
              <w:ind w:left="220"/>
              <w:rPr>
                <w:sz w:val="22"/>
              </w:rPr>
            </w:pPr>
            <w:r>
              <w:rPr>
                <w:sz w:val="22"/>
              </w:rPr>
              <w:t>0.71</w:t>
            </w:r>
          </w:p>
        </w:tc>
        <w:tc>
          <w:tcPr>
            <w:tcW w:w="1022" w:type="dxa"/>
            <w:tcBorders>
              <w:top w:val="nil"/>
              <w:left w:val="nil"/>
              <w:bottom w:val="nil"/>
              <w:right w:val="nil"/>
            </w:tcBorders>
          </w:tcPr>
          <w:p>
            <w:pPr>
              <w:pStyle w:val="TableParagraph"/>
              <w:spacing w:before="151"/>
              <w:ind w:left="311" w:right="175"/>
              <w:jc w:val="center"/>
              <w:rPr>
                <w:sz w:val="22"/>
              </w:rPr>
            </w:pPr>
            <w:r>
              <w:rPr>
                <w:sz w:val="22"/>
              </w:rPr>
              <w:t>96.1</w:t>
            </w:r>
          </w:p>
        </w:tc>
        <w:tc>
          <w:tcPr>
            <w:tcW w:w="912" w:type="dxa"/>
            <w:tcBorders>
              <w:top w:val="nil"/>
              <w:left w:val="nil"/>
              <w:bottom w:val="nil"/>
              <w:right w:val="nil"/>
            </w:tcBorders>
          </w:tcPr>
          <w:p>
            <w:pPr>
              <w:pStyle w:val="TableParagraph"/>
              <w:spacing w:before="151"/>
              <w:ind w:left="176" w:right="200"/>
              <w:jc w:val="center"/>
              <w:rPr>
                <w:sz w:val="22"/>
              </w:rPr>
            </w:pPr>
            <w:r>
              <w:rPr>
                <w:sz w:val="22"/>
              </w:rPr>
              <w:t>0.008</w:t>
            </w:r>
          </w:p>
        </w:tc>
        <w:tc>
          <w:tcPr>
            <w:tcW w:w="987" w:type="dxa"/>
            <w:tcBorders>
              <w:top w:val="nil"/>
              <w:left w:val="nil"/>
              <w:bottom w:val="nil"/>
              <w:right w:val="nil"/>
            </w:tcBorders>
          </w:tcPr>
          <w:p>
            <w:pPr>
              <w:pStyle w:val="TableParagraph"/>
              <w:spacing w:before="151"/>
              <w:ind w:left="221"/>
              <w:rPr>
                <w:sz w:val="22"/>
              </w:rPr>
            </w:pPr>
            <w:r>
              <w:rPr>
                <w:sz w:val="22"/>
              </w:rPr>
              <w:t>1.54</w:t>
            </w:r>
          </w:p>
        </w:tc>
        <w:tc>
          <w:tcPr>
            <w:tcW w:w="1006" w:type="dxa"/>
            <w:tcBorders>
              <w:top w:val="nil"/>
              <w:left w:val="nil"/>
              <w:bottom w:val="nil"/>
              <w:right w:val="nil"/>
            </w:tcBorders>
          </w:tcPr>
          <w:p>
            <w:pPr>
              <w:pStyle w:val="TableParagraph"/>
              <w:spacing w:before="108"/>
              <w:ind w:left="379"/>
              <w:rPr>
                <w:sz w:val="22"/>
              </w:rPr>
            </w:pPr>
            <w:r>
              <w:rPr>
                <w:sz w:val="22"/>
              </w:rPr>
              <w:t>6.64</w:t>
            </w:r>
          </w:p>
        </w:tc>
        <w:tc>
          <w:tcPr>
            <w:tcW w:w="1016" w:type="dxa"/>
            <w:tcBorders>
              <w:top w:val="nil"/>
              <w:left w:val="nil"/>
              <w:bottom w:val="nil"/>
              <w:right w:val="nil"/>
            </w:tcBorders>
          </w:tcPr>
          <w:p>
            <w:pPr>
              <w:pStyle w:val="TableParagraph"/>
              <w:spacing w:before="108"/>
              <w:ind w:left="219" w:right="172"/>
              <w:jc w:val="center"/>
              <w:rPr>
                <w:sz w:val="22"/>
              </w:rPr>
            </w:pPr>
            <w:r>
              <w:rPr>
                <w:sz w:val="22"/>
              </w:rPr>
              <w:t>454.0</w:t>
            </w:r>
          </w:p>
        </w:tc>
      </w:tr>
      <w:tr>
        <w:trPr>
          <w:trHeight w:val="581" w:hRule="exact"/>
        </w:trPr>
        <w:tc>
          <w:tcPr>
            <w:tcW w:w="2023" w:type="dxa"/>
            <w:tcBorders>
              <w:top w:val="nil"/>
              <w:left w:val="nil"/>
              <w:bottom w:val="nil"/>
              <w:right w:val="nil"/>
            </w:tcBorders>
          </w:tcPr>
          <w:p>
            <w:pPr/>
          </w:p>
        </w:tc>
        <w:tc>
          <w:tcPr>
            <w:tcW w:w="1110" w:type="dxa"/>
            <w:tcBorders>
              <w:top w:val="nil"/>
              <w:left w:val="nil"/>
              <w:bottom w:val="nil"/>
              <w:right w:val="nil"/>
            </w:tcBorders>
          </w:tcPr>
          <w:p>
            <w:pPr>
              <w:pStyle w:val="TableParagraph"/>
              <w:spacing w:before="175"/>
              <w:ind w:left="334" w:right="152"/>
              <w:rPr>
                <w:sz w:val="22"/>
              </w:rPr>
            </w:pPr>
            <w:r>
              <w:rPr>
                <w:sz w:val="22"/>
              </w:rPr>
              <w:t>68</w:t>
            </w:r>
          </w:p>
        </w:tc>
        <w:tc>
          <w:tcPr>
            <w:tcW w:w="871" w:type="dxa"/>
            <w:tcBorders>
              <w:top w:val="nil"/>
              <w:left w:val="nil"/>
              <w:bottom w:val="nil"/>
              <w:right w:val="nil"/>
            </w:tcBorders>
          </w:tcPr>
          <w:p>
            <w:pPr>
              <w:pStyle w:val="TableParagraph"/>
              <w:spacing w:before="129"/>
              <w:ind w:left="151" w:right="183"/>
              <w:jc w:val="center"/>
              <w:rPr>
                <w:sz w:val="22"/>
              </w:rPr>
            </w:pPr>
            <w:r>
              <w:rPr>
                <w:sz w:val="22"/>
              </w:rPr>
              <w:t>106.4</w:t>
            </w:r>
          </w:p>
        </w:tc>
        <w:tc>
          <w:tcPr>
            <w:tcW w:w="899" w:type="dxa"/>
            <w:tcBorders>
              <w:top w:val="nil"/>
              <w:left w:val="nil"/>
              <w:bottom w:val="nil"/>
              <w:right w:val="nil"/>
            </w:tcBorders>
          </w:tcPr>
          <w:p>
            <w:pPr>
              <w:pStyle w:val="TableParagraph"/>
              <w:spacing w:before="129"/>
              <w:ind w:left="185" w:right="179"/>
              <w:jc w:val="center"/>
              <w:rPr>
                <w:sz w:val="22"/>
              </w:rPr>
            </w:pPr>
            <w:r>
              <w:rPr>
                <w:sz w:val="22"/>
              </w:rPr>
              <w:t>0.061</w:t>
            </w:r>
          </w:p>
        </w:tc>
        <w:tc>
          <w:tcPr>
            <w:tcW w:w="860" w:type="dxa"/>
            <w:tcBorders>
              <w:top w:val="nil"/>
              <w:left w:val="nil"/>
              <w:bottom w:val="nil"/>
              <w:right w:val="nil"/>
            </w:tcBorders>
          </w:tcPr>
          <w:p>
            <w:pPr>
              <w:pStyle w:val="TableParagraph"/>
              <w:spacing w:before="129"/>
              <w:ind w:left="197"/>
              <w:rPr>
                <w:sz w:val="22"/>
              </w:rPr>
            </w:pPr>
            <w:r>
              <w:rPr>
                <w:sz w:val="22"/>
              </w:rPr>
              <w:t>1.97</w:t>
            </w:r>
          </w:p>
        </w:tc>
        <w:tc>
          <w:tcPr>
            <w:tcW w:w="1049" w:type="dxa"/>
            <w:tcBorders>
              <w:top w:val="nil"/>
              <w:left w:val="nil"/>
              <w:bottom w:val="nil"/>
              <w:right w:val="nil"/>
            </w:tcBorders>
          </w:tcPr>
          <w:p>
            <w:pPr>
              <w:pStyle w:val="TableParagraph"/>
              <w:spacing w:before="175"/>
              <w:ind w:left="386"/>
              <w:rPr>
                <w:sz w:val="22"/>
              </w:rPr>
            </w:pPr>
            <w:r>
              <w:rPr>
                <w:sz w:val="22"/>
              </w:rPr>
              <w:t>4.24</w:t>
            </w:r>
          </w:p>
        </w:tc>
        <w:tc>
          <w:tcPr>
            <w:tcW w:w="883" w:type="dxa"/>
            <w:tcBorders>
              <w:top w:val="nil"/>
              <w:left w:val="nil"/>
              <w:bottom w:val="nil"/>
              <w:right w:val="nil"/>
            </w:tcBorders>
          </w:tcPr>
          <w:p>
            <w:pPr>
              <w:pStyle w:val="TableParagraph"/>
              <w:spacing w:before="175"/>
              <w:ind w:left="59" w:right="112"/>
              <w:jc w:val="center"/>
              <w:rPr>
                <w:sz w:val="22"/>
              </w:rPr>
            </w:pPr>
            <w:r>
              <w:rPr>
                <w:sz w:val="22"/>
              </w:rPr>
              <w:t>0.009</w:t>
            </w:r>
          </w:p>
        </w:tc>
        <w:tc>
          <w:tcPr>
            <w:tcW w:w="938" w:type="dxa"/>
            <w:tcBorders>
              <w:top w:val="nil"/>
              <w:left w:val="nil"/>
              <w:bottom w:val="nil"/>
              <w:right w:val="nil"/>
            </w:tcBorders>
          </w:tcPr>
          <w:p>
            <w:pPr>
              <w:pStyle w:val="TableParagraph"/>
              <w:spacing w:before="175"/>
              <w:ind w:left="220"/>
              <w:rPr>
                <w:sz w:val="22"/>
              </w:rPr>
            </w:pPr>
            <w:r>
              <w:rPr>
                <w:sz w:val="22"/>
              </w:rPr>
              <w:t>1.79</w:t>
            </w:r>
          </w:p>
        </w:tc>
        <w:tc>
          <w:tcPr>
            <w:tcW w:w="1022" w:type="dxa"/>
            <w:tcBorders>
              <w:top w:val="nil"/>
              <w:left w:val="nil"/>
              <w:bottom w:val="nil"/>
              <w:right w:val="nil"/>
            </w:tcBorders>
          </w:tcPr>
          <w:p>
            <w:pPr>
              <w:pStyle w:val="TableParagraph"/>
              <w:spacing w:before="175"/>
              <w:ind w:left="311" w:right="175"/>
              <w:jc w:val="center"/>
              <w:rPr>
                <w:sz w:val="22"/>
              </w:rPr>
            </w:pPr>
            <w:r>
              <w:rPr>
                <w:sz w:val="22"/>
              </w:rPr>
              <w:t>87.0</w:t>
            </w:r>
          </w:p>
        </w:tc>
        <w:tc>
          <w:tcPr>
            <w:tcW w:w="912" w:type="dxa"/>
            <w:tcBorders>
              <w:top w:val="nil"/>
              <w:left w:val="nil"/>
              <w:bottom w:val="nil"/>
              <w:right w:val="nil"/>
            </w:tcBorders>
          </w:tcPr>
          <w:p>
            <w:pPr>
              <w:pStyle w:val="TableParagraph"/>
              <w:spacing w:before="175"/>
              <w:ind w:left="176" w:right="200"/>
              <w:jc w:val="center"/>
              <w:rPr>
                <w:sz w:val="22"/>
              </w:rPr>
            </w:pPr>
            <w:r>
              <w:rPr>
                <w:sz w:val="22"/>
              </w:rPr>
              <w:t>0.003</w:t>
            </w:r>
          </w:p>
        </w:tc>
        <w:tc>
          <w:tcPr>
            <w:tcW w:w="987" w:type="dxa"/>
            <w:tcBorders>
              <w:top w:val="nil"/>
              <w:left w:val="nil"/>
              <w:bottom w:val="nil"/>
              <w:right w:val="nil"/>
            </w:tcBorders>
          </w:tcPr>
          <w:p>
            <w:pPr>
              <w:pStyle w:val="TableParagraph"/>
              <w:spacing w:before="175"/>
              <w:ind w:left="221"/>
              <w:rPr>
                <w:sz w:val="22"/>
              </w:rPr>
            </w:pPr>
            <w:r>
              <w:rPr>
                <w:sz w:val="22"/>
              </w:rPr>
              <w:t>1.73</w:t>
            </w:r>
          </w:p>
        </w:tc>
        <w:tc>
          <w:tcPr>
            <w:tcW w:w="1006" w:type="dxa"/>
            <w:tcBorders>
              <w:top w:val="nil"/>
              <w:left w:val="nil"/>
              <w:bottom w:val="nil"/>
              <w:right w:val="nil"/>
            </w:tcBorders>
          </w:tcPr>
          <w:p>
            <w:pPr>
              <w:pStyle w:val="TableParagraph"/>
              <w:spacing w:before="129"/>
              <w:ind w:left="379"/>
              <w:rPr>
                <w:sz w:val="22"/>
              </w:rPr>
            </w:pPr>
            <w:r>
              <w:rPr>
                <w:sz w:val="22"/>
              </w:rPr>
              <w:t>6.62</w:t>
            </w:r>
          </w:p>
        </w:tc>
        <w:tc>
          <w:tcPr>
            <w:tcW w:w="1016" w:type="dxa"/>
            <w:tcBorders>
              <w:top w:val="nil"/>
              <w:left w:val="nil"/>
              <w:bottom w:val="nil"/>
              <w:right w:val="nil"/>
            </w:tcBorders>
          </w:tcPr>
          <w:p>
            <w:pPr>
              <w:pStyle w:val="TableParagraph"/>
              <w:spacing w:before="129"/>
              <w:ind w:left="219" w:right="172"/>
              <w:jc w:val="center"/>
              <w:rPr>
                <w:sz w:val="22"/>
              </w:rPr>
            </w:pPr>
            <w:r>
              <w:rPr>
                <w:sz w:val="22"/>
              </w:rPr>
              <w:t>474.7</w:t>
            </w:r>
          </w:p>
        </w:tc>
      </w:tr>
      <w:tr>
        <w:trPr>
          <w:trHeight w:val="579" w:hRule="exact"/>
        </w:trPr>
        <w:tc>
          <w:tcPr>
            <w:tcW w:w="2023" w:type="dxa"/>
            <w:tcBorders>
              <w:top w:val="nil"/>
              <w:left w:val="nil"/>
              <w:bottom w:val="nil"/>
              <w:right w:val="nil"/>
            </w:tcBorders>
          </w:tcPr>
          <w:p>
            <w:pPr>
              <w:pStyle w:val="TableParagraph"/>
              <w:spacing w:before="173"/>
              <w:ind w:left="122"/>
              <w:rPr>
                <w:i/>
                <w:sz w:val="22"/>
              </w:rPr>
            </w:pPr>
            <w:r>
              <w:rPr>
                <w:i/>
                <w:sz w:val="22"/>
              </w:rPr>
              <w:t>Salix babylonica</w:t>
            </w:r>
          </w:p>
        </w:tc>
        <w:tc>
          <w:tcPr>
            <w:tcW w:w="1110" w:type="dxa"/>
            <w:tcBorders>
              <w:top w:val="nil"/>
              <w:left w:val="nil"/>
              <w:bottom w:val="nil"/>
              <w:right w:val="nil"/>
            </w:tcBorders>
          </w:tcPr>
          <w:p>
            <w:pPr>
              <w:pStyle w:val="TableParagraph"/>
              <w:spacing w:before="173"/>
              <w:ind w:left="389"/>
              <w:rPr>
                <w:sz w:val="22"/>
              </w:rPr>
            </w:pPr>
            <w:r>
              <w:rPr>
                <w:w w:val="100"/>
                <w:sz w:val="22"/>
              </w:rPr>
              <w:t>0</w:t>
            </w:r>
          </w:p>
        </w:tc>
        <w:tc>
          <w:tcPr>
            <w:tcW w:w="871" w:type="dxa"/>
            <w:tcBorders>
              <w:top w:val="nil"/>
              <w:left w:val="nil"/>
              <w:bottom w:val="nil"/>
              <w:right w:val="nil"/>
            </w:tcBorders>
          </w:tcPr>
          <w:p>
            <w:pPr>
              <w:pStyle w:val="TableParagraph"/>
              <w:spacing w:before="129"/>
              <w:ind w:left="151" w:right="183"/>
              <w:jc w:val="center"/>
              <w:rPr>
                <w:sz w:val="22"/>
              </w:rPr>
            </w:pPr>
            <w:r>
              <w:rPr>
                <w:sz w:val="22"/>
              </w:rPr>
              <w:t>189.5</w:t>
            </w:r>
          </w:p>
        </w:tc>
        <w:tc>
          <w:tcPr>
            <w:tcW w:w="899" w:type="dxa"/>
            <w:tcBorders>
              <w:top w:val="nil"/>
              <w:left w:val="nil"/>
              <w:bottom w:val="nil"/>
              <w:right w:val="nil"/>
            </w:tcBorders>
          </w:tcPr>
          <w:p>
            <w:pPr>
              <w:pStyle w:val="TableParagraph"/>
              <w:spacing w:before="129"/>
              <w:ind w:left="185" w:right="179"/>
              <w:jc w:val="center"/>
              <w:rPr>
                <w:sz w:val="22"/>
              </w:rPr>
            </w:pPr>
            <w:r>
              <w:rPr>
                <w:sz w:val="22"/>
              </w:rPr>
              <w:t>0.061</w:t>
            </w:r>
          </w:p>
        </w:tc>
        <w:tc>
          <w:tcPr>
            <w:tcW w:w="860" w:type="dxa"/>
            <w:tcBorders>
              <w:top w:val="nil"/>
              <w:left w:val="nil"/>
              <w:bottom w:val="nil"/>
              <w:right w:val="nil"/>
            </w:tcBorders>
          </w:tcPr>
          <w:p>
            <w:pPr>
              <w:pStyle w:val="TableParagraph"/>
              <w:spacing w:before="129"/>
              <w:ind w:left="197"/>
              <w:rPr>
                <w:sz w:val="22"/>
              </w:rPr>
            </w:pPr>
            <w:r>
              <w:rPr>
                <w:sz w:val="22"/>
              </w:rPr>
              <w:t>0.40</w:t>
            </w:r>
          </w:p>
        </w:tc>
        <w:tc>
          <w:tcPr>
            <w:tcW w:w="1049" w:type="dxa"/>
            <w:tcBorders>
              <w:top w:val="nil"/>
              <w:left w:val="nil"/>
              <w:bottom w:val="nil"/>
              <w:right w:val="nil"/>
            </w:tcBorders>
          </w:tcPr>
          <w:p>
            <w:pPr>
              <w:pStyle w:val="TableParagraph"/>
              <w:spacing w:before="173"/>
              <w:ind w:left="331"/>
              <w:rPr>
                <w:sz w:val="22"/>
              </w:rPr>
            </w:pPr>
            <w:r>
              <w:rPr>
                <w:sz w:val="22"/>
              </w:rPr>
              <w:t>19.40</w:t>
            </w:r>
          </w:p>
        </w:tc>
        <w:tc>
          <w:tcPr>
            <w:tcW w:w="883" w:type="dxa"/>
            <w:tcBorders>
              <w:top w:val="nil"/>
              <w:left w:val="nil"/>
              <w:bottom w:val="nil"/>
              <w:right w:val="nil"/>
            </w:tcBorders>
          </w:tcPr>
          <w:p>
            <w:pPr>
              <w:pStyle w:val="TableParagraph"/>
              <w:spacing w:before="173"/>
              <w:ind w:left="59" w:right="112"/>
              <w:jc w:val="center"/>
              <w:rPr>
                <w:sz w:val="22"/>
              </w:rPr>
            </w:pPr>
            <w:r>
              <w:rPr>
                <w:sz w:val="22"/>
              </w:rPr>
              <w:t>0.006</w:t>
            </w:r>
          </w:p>
        </w:tc>
        <w:tc>
          <w:tcPr>
            <w:tcW w:w="938" w:type="dxa"/>
            <w:tcBorders>
              <w:top w:val="nil"/>
              <w:left w:val="nil"/>
              <w:bottom w:val="nil"/>
              <w:right w:val="nil"/>
            </w:tcBorders>
          </w:tcPr>
          <w:p>
            <w:pPr>
              <w:pStyle w:val="TableParagraph"/>
              <w:spacing w:before="173"/>
              <w:ind w:left="220"/>
              <w:rPr>
                <w:sz w:val="22"/>
              </w:rPr>
            </w:pPr>
            <w:r>
              <w:rPr>
                <w:sz w:val="22"/>
              </w:rPr>
              <w:t>1.99</w:t>
            </w:r>
          </w:p>
        </w:tc>
        <w:tc>
          <w:tcPr>
            <w:tcW w:w="1022" w:type="dxa"/>
            <w:tcBorders>
              <w:top w:val="nil"/>
              <w:left w:val="nil"/>
              <w:bottom w:val="nil"/>
              <w:right w:val="nil"/>
            </w:tcBorders>
          </w:tcPr>
          <w:p>
            <w:pPr>
              <w:pStyle w:val="TableParagraph"/>
              <w:spacing w:before="173"/>
              <w:ind w:left="311" w:right="175"/>
              <w:jc w:val="center"/>
              <w:rPr>
                <w:sz w:val="22"/>
              </w:rPr>
            </w:pPr>
            <w:r>
              <w:rPr>
                <w:sz w:val="22"/>
              </w:rPr>
              <w:t>127.0</w:t>
            </w:r>
          </w:p>
        </w:tc>
        <w:tc>
          <w:tcPr>
            <w:tcW w:w="912" w:type="dxa"/>
            <w:tcBorders>
              <w:top w:val="nil"/>
              <w:left w:val="nil"/>
              <w:bottom w:val="nil"/>
              <w:right w:val="nil"/>
            </w:tcBorders>
          </w:tcPr>
          <w:p>
            <w:pPr>
              <w:pStyle w:val="TableParagraph"/>
              <w:spacing w:before="173"/>
              <w:ind w:left="176" w:right="200"/>
              <w:jc w:val="center"/>
              <w:rPr>
                <w:sz w:val="22"/>
              </w:rPr>
            </w:pPr>
            <w:r>
              <w:rPr>
                <w:sz w:val="22"/>
              </w:rPr>
              <w:t>0.013</w:t>
            </w:r>
          </w:p>
        </w:tc>
        <w:tc>
          <w:tcPr>
            <w:tcW w:w="987" w:type="dxa"/>
            <w:tcBorders>
              <w:top w:val="nil"/>
              <w:left w:val="nil"/>
              <w:bottom w:val="nil"/>
              <w:right w:val="nil"/>
            </w:tcBorders>
          </w:tcPr>
          <w:p>
            <w:pPr>
              <w:pStyle w:val="TableParagraph"/>
              <w:spacing w:before="173"/>
              <w:ind w:left="221"/>
              <w:rPr>
                <w:sz w:val="22"/>
              </w:rPr>
            </w:pPr>
            <w:r>
              <w:rPr>
                <w:sz w:val="22"/>
              </w:rPr>
              <w:t>8.52</w:t>
            </w:r>
          </w:p>
        </w:tc>
        <w:tc>
          <w:tcPr>
            <w:tcW w:w="1006" w:type="dxa"/>
            <w:tcBorders>
              <w:top w:val="nil"/>
              <w:left w:val="nil"/>
              <w:bottom w:val="nil"/>
              <w:right w:val="nil"/>
            </w:tcBorders>
          </w:tcPr>
          <w:p>
            <w:pPr>
              <w:pStyle w:val="TableParagraph"/>
              <w:spacing w:before="129"/>
              <w:ind w:left="379"/>
              <w:rPr>
                <w:sz w:val="22"/>
              </w:rPr>
            </w:pPr>
            <w:r>
              <w:rPr>
                <w:sz w:val="22"/>
              </w:rPr>
              <w:t>6.54</w:t>
            </w:r>
          </w:p>
        </w:tc>
        <w:tc>
          <w:tcPr>
            <w:tcW w:w="1016" w:type="dxa"/>
            <w:tcBorders>
              <w:top w:val="nil"/>
              <w:left w:val="nil"/>
              <w:bottom w:val="nil"/>
              <w:right w:val="nil"/>
            </w:tcBorders>
          </w:tcPr>
          <w:p>
            <w:pPr>
              <w:pStyle w:val="TableParagraph"/>
              <w:spacing w:before="129"/>
              <w:ind w:left="219" w:right="172"/>
              <w:jc w:val="center"/>
              <w:rPr>
                <w:sz w:val="22"/>
              </w:rPr>
            </w:pPr>
            <w:r>
              <w:rPr>
                <w:sz w:val="22"/>
              </w:rPr>
              <w:t>548.0</w:t>
            </w:r>
          </w:p>
        </w:tc>
      </w:tr>
      <w:tr>
        <w:trPr>
          <w:trHeight w:val="721" w:hRule="exact"/>
        </w:trPr>
        <w:tc>
          <w:tcPr>
            <w:tcW w:w="2023" w:type="dxa"/>
            <w:tcBorders>
              <w:top w:val="nil"/>
              <w:left w:val="nil"/>
              <w:right w:val="nil"/>
            </w:tcBorders>
          </w:tcPr>
          <w:p>
            <w:pPr/>
          </w:p>
        </w:tc>
        <w:tc>
          <w:tcPr>
            <w:tcW w:w="1110" w:type="dxa"/>
            <w:tcBorders>
              <w:top w:val="nil"/>
              <w:left w:val="nil"/>
              <w:right w:val="nil"/>
            </w:tcBorders>
          </w:tcPr>
          <w:p>
            <w:pPr>
              <w:pStyle w:val="TableParagraph"/>
              <w:spacing w:before="172"/>
              <w:ind w:left="334" w:right="152"/>
              <w:rPr>
                <w:sz w:val="22"/>
              </w:rPr>
            </w:pPr>
            <w:r>
              <w:rPr>
                <w:sz w:val="22"/>
              </w:rPr>
              <w:t>34</w:t>
            </w:r>
          </w:p>
        </w:tc>
        <w:tc>
          <w:tcPr>
            <w:tcW w:w="871" w:type="dxa"/>
            <w:tcBorders>
              <w:top w:val="nil"/>
              <w:left w:val="nil"/>
              <w:right w:val="nil"/>
            </w:tcBorders>
          </w:tcPr>
          <w:p>
            <w:pPr>
              <w:pStyle w:val="TableParagraph"/>
              <w:spacing w:before="129"/>
              <w:ind w:left="151" w:right="183"/>
              <w:jc w:val="center"/>
              <w:rPr>
                <w:sz w:val="22"/>
              </w:rPr>
            </w:pPr>
            <w:r>
              <w:rPr>
                <w:sz w:val="22"/>
              </w:rPr>
              <w:t>168.2</w:t>
            </w:r>
          </w:p>
        </w:tc>
        <w:tc>
          <w:tcPr>
            <w:tcW w:w="899" w:type="dxa"/>
            <w:tcBorders>
              <w:top w:val="nil"/>
              <w:left w:val="nil"/>
              <w:right w:val="nil"/>
            </w:tcBorders>
          </w:tcPr>
          <w:p>
            <w:pPr>
              <w:pStyle w:val="TableParagraph"/>
              <w:spacing w:before="129"/>
              <w:ind w:left="185" w:right="179"/>
              <w:jc w:val="center"/>
              <w:rPr>
                <w:sz w:val="22"/>
              </w:rPr>
            </w:pPr>
            <w:r>
              <w:rPr>
                <w:sz w:val="22"/>
              </w:rPr>
              <w:t>0.050</w:t>
            </w:r>
          </w:p>
        </w:tc>
        <w:tc>
          <w:tcPr>
            <w:tcW w:w="860" w:type="dxa"/>
            <w:tcBorders>
              <w:top w:val="nil"/>
              <w:left w:val="nil"/>
              <w:right w:val="nil"/>
            </w:tcBorders>
          </w:tcPr>
          <w:p>
            <w:pPr>
              <w:pStyle w:val="TableParagraph"/>
              <w:spacing w:before="129"/>
              <w:ind w:left="197"/>
              <w:rPr>
                <w:sz w:val="22"/>
              </w:rPr>
            </w:pPr>
            <w:r>
              <w:rPr>
                <w:sz w:val="22"/>
              </w:rPr>
              <w:t>1.57</w:t>
            </w:r>
          </w:p>
        </w:tc>
        <w:tc>
          <w:tcPr>
            <w:tcW w:w="1049" w:type="dxa"/>
            <w:tcBorders>
              <w:top w:val="nil"/>
              <w:left w:val="nil"/>
              <w:right w:val="nil"/>
            </w:tcBorders>
          </w:tcPr>
          <w:p>
            <w:pPr>
              <w:pStyle w:val="TableParagraph"/>
              <w:spacing w:before="172"/>
              <w:ind w:left="275"/>
              <w:rPr>
                <w:sz w:val="22"/>
              </w:rPr>
            </w:pPr>
            <w:r>
              <w:rPr>
                <w:sz w:val="22"/>
              </w:rPr>
              <w:t>126.50</w:t>
            </w:r>
          </w:p>
        </w:tc>
        <w:tc>
          <w:tcPr>
            <w:tcW w:w="883" w:type="dxa"/>
            <w:tcBorders>
              <w:top w:val="nil"/>
              <w:left w:val="nil"/>
              <w:right w:val="nil"/>
            </w:tcBorders>
          </w:tcPr>
          <w:p>
            <w:pPr>
              <w:pStyle w:val="TableParagraph"/>
              <w:spacing w:before="172"/>
              <w:ind w:left="59" w:right="112"/>
              <w:jc w:val="center"/>
              <w:rPr>
                <w:sz w:val="22"/>
              </w:rPr>
            </w:pPr>
            <w:r>
              <w:rPr>
                <w:sz w:val="22"/>
              </w:rPr>
              <w:t>0.000</w:t>
            </w:r>
          </w:p>
        </w:tc>
        <w:tc>
          <w:tcPr>
            <w:tcW w:w="938" w:type="dxa"/>
            <w:tcBorders>
              <w:top w:val="nil"/>
              <w:left w:val="nil"/>
              <w:right w:val="nil"/>
            </w:tcBorders>
          </w:tcPr>
          <w:p>
            <w:pPr>
              <w:pStyle w:val="TableParagraph"/>
              <w:spacing w:before="172"/>
              <w:ind w:left="220"/>
              <w:rPr>
                <w:sz w:val="22"/>
              </w:rPr>
            </w:pPr>
            <w:r>
              <w:rPr>
                <w:sz w:val="22"/>
              </w:rPr>
              <w:t>3.60</w:t>
            </w:r>
          </w:p>
        </w:tc>
        <w:tc>
          <w:tcPr>
            <w:tcW w:w="1022" w:type="dxa"/>
            <w:tcBorders>
              <w:top w:val="nil"/>
              <w:left w:val="nil"/>
              <w:right w:val="nil"/>
            </w:tcBorders>
          </w:tcPr>
          <w:p>
            <w:pPr>
              <w:pStyle w:val="TableParagraph"/>
              <w:spacing w:before="172"/>
              <w:ind w:left="311" w:right="175"/>
              <w:jc w:val="center"/>
              <w:rPr>
                <w:sz w:val="22"/>
              </w:rPr>
            </w:pPr>
            <w:r>
              <w:rPr>
                <w:sz w:val="22"/>
              </w:rPr>
              <w:t>115.4</w:t>
            </w:r>
          </w:p>
        </w:tc>
        <w:tc>
          <w:tcPr>
            <w:tcW w:w="912" w:type="dxa"/>
            <w:tcBorders>
              <w:top w:val="nil"/>
              <w:left w:val="nil"/>
              <w:right w:val="nil"/>
            </w:tcBorders>
          </w:tcPr>
          <w:p>
            <w:pPr>
              <w:pStyle w:val="TableParagraph"/>
              <w:spacing w:before="172"/>
              <w:ind w:left="176" w:right="200"/>
              <w:jc w:val="center"/>
              <w:rPr>
                <w:sz w:val="22"/>
              </w:rPr>
            </w:pPr>
            <w:r>
              <w:rPr>
                <w:sz w:val="22"/>
              </w:rPr>
              <w:t>0.003</w:t>
            </w:r>
          </w:p>
        </w:tc>
        <w:tc>
          <w:tcPr>
            <w:tcW w:w="987" w:type="dxa"/>
            <w:tcBorders>
              <w:top w:val="nil"/>
              <w:left w:val="nil"/>
              <w:right w:val="nil"/>
            </w:tcBorders>
          </w:tcPr>
          <w:p>
            <w:pPr>
              <w:pStyle w:val="TableParagraph"/>
              <w:spacing w:before="172"/>
              <w:ind w:left="221"/>
              <w:rPr>
                <w:sz w:val="22"/>
              </w:rPr>
            </w:pPr>
            <w:r>
              <w:rPr>
                <w:sz w:val="22"/>
              </w:rPr>
              <w:t>7.05</w:t>
            </w:r>
          </w:p>
        </w:tc>
        <w:tc>
          <w:tcPr>
            <w:tcW w:w="1006" w:type="dxa"/>
            <w:tcBorders>
              <w:top w:val="nil"/>
              <w:left w:val="nil"/>
              <w:right w:val="nil"/>
            </w:tcBorders>
          </w:tcPr>
          <w:p>
            <w:pPr>
              <w:pStyle w:val="TableParagraph"/>
              <w:spacing w:before="129"/>
              <w:ind w:left="379"/>
              <w:rPr>
                <w:sz w:val="22"/>
              </w:rPr>
            </w:pPr>
            <w:r>
              <w:rPr>
                <w:sz w:val="22"/>
              </w:rPr>
              <w:t>6.50</w:t>
            </w:r>
          </w:p>
        </w:tc>
        <w:tc>
          <w:tcPr>
            <w:tcW w:w="1016" w:type="dxa"/>
            <w:tcBorders>
              <w:top w:val="nil"/>
              <w:left w:val="nil"/>
              <w:right w:val="nil"/>
            </w:tcBorders>
          </w:tcPr>
          <w:p>
            <w:pPr>
              <w:pStyle w:val="TableParagraph"/>
              <w:spacing w:before="129"/>
              <w:ind w:left="219" w:right="172"/>
              <w:jc w:val="center"/>
              <w:rPr>
                <w:sz w:val="22"/>
              </w:rPr>
            </w:pPr>
            <w:r>
              <w:rPr>
                <w:sz w:val="22"/>
              </w:rPr>
              <w:t>531.7</w:t>
            </w:r>
          </w:p>
        </w:tc>
      </w:tr>
    </w:tbl>
    <w:p>
      <w:pPr>
        <w:spacing w:after="0"/>
        <w:jc w:val="center"/>
        <w:rPr>
          <w:sz w:val="22"/>
        </w:rPr>
        <w:sectPr>
          <w:footerReference w:type="default" r:id="rId15"/>
          <w:pgSz w:w="15840" w:h="12240" w:orient="landscape"/>
          <w:pgMar w:footer="1003" w:header="0" w:top="1080" w:bottom="1200" w:left="1020" w:right="1020"/>
          <w:pgNumType w:start="23"/>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20"/>
        <w:gridCol w:w="920"/>
        <w:gridCol w:w="1063"/>
        <w:gridCol w:w="903"/>
        <w:gridCol w:w="881"/>
        <w:gridCol w:w="997"/>
        <w:gridCol w:w="883"/>
        <w:gridCol w:w="994"/>
        <w:gridCol w:w="995"/>
        <w:gridCol w:w="885"/>
        <w:gridCol w:w="1014"/>
        <w:gridCol w:w="1055"/>
        <w:gridCol w:w="967"/>
      </w:tblGrid>
      <w:tr>
        <w:trPr>
          <w:trHeight w:val="450" w:hRule="exact"/>
        </w:trPr>
        <w:tc>
          <w:tcPr>
            <w:tcW w:w="2020" w:type="dxa"/>
            <w:tcBorders>
              <w:left w:val="nil"/>
              <w:bottom w:val="nil"/>
              <w:right w:val="nil"/>
            </w:tcBorders>
          </w:tcPr>
          <w:p>
            <w:pPr/>
          </w:p>
        </w:tc>
        <w:tc>
          <w:tcPr>
            <w:tcW w:w="920" w:type="dxa"/>
            <w:tcBorders>
              <w:left w:val="nil"/>
              <w:bottom w:val="nil"/>
              <w:right w:val="nil"/>
            </w:tcBorders>
          </w:tcPr>
          <w:p>
            <w:pPr>
              <w:pStyle w:val="TableParagraph"/>
              <w:spacing w:before="40"/>
              <w:ind w:left="318" w:right="341"/>
              <w:jc w:val="center"/>
              <w:rPr>
                <w:sz w:val="22"/>
              </w:rPr>
            </w:pPr>
            <w:r>
              <w:rPr>
                <w:sz w:val="22"/>
              </w:rPr>
              <w:t>68</w:t>
            </w:r>
          </w:p>
        </w:tc>
        <w:tc>
          <w:tcPr>
            <w:tcW w:w="1063" w:type="dxa"/>
            <w:tcBorders>
              <w:left w:val="nil"/>
              <w:bottom w:val="nil"/>
              <w:right w:val="nil"/>
            </w:tcBorders>
          </w:tcPr>
          <w:p>
            <w:pPr>
              <w:pStyle w:val="TableParagraph"/>
              <w:spacing w:line="247" w:lineRule="exact"/>
              <w:ind w:left="280" w:right="122"/>
              <w:jc w:val="center"/>
              <w:rPr>
                <w:sz w:val="22"/>
              </w:rPr>
            </w:pPr>
            <w:r>
              <w:rPr>
                <w:sz w:val="22"/>
              </w:rPr>
              <w:t>269.8</w:t>
            </w:r>
          </w:p>
        </w:tc>
        <w:tc>
          <w:tcPr>
            <w:tcW w:w="903" w:type="dxa"/>
            <w:tcBorders>
              <w:left w:val="nil"/>
              <w:bottom w:val="nil"/>
              <w:right w:val="nil"/>
            </w:tcBorders>
          </w:tcPr>
          <w:p>
            <w:pPr>
              <w:pStyle w:val="TableParagraph"/>
              <w:spacing w:line="247" w:lineRule="exact"/>
              <w:ind w:left="122" w:right="120"/>
              <w:jc w:val="center"/>
              <w:rPr>
                <w:sz w:val="22"/>
              </w:rPr>
            </w:pPr>
            <w:r>
              <w:rPr>
                <w:sz w:val="22"/>
              </w:rPr>
              <w:t>0.044</w:t>
            </w:r>
          </w:p>
        </w:tc>
        <w:tc>
          <w:tcPr>
            <w:tcW w:w="881" w:type="dxa"/>
            <w:tcBorders>
              <w:left w:val="nil"/>
              <w:bottom w:val="nil"/>
              <w:right w:val="nil"/>
            </w:tcBorders>
          </w:tcPr>
          <w:p>
            <w:pPr>
              <w:pStyle w:val="TableParagraph"/>
              <w:spacing w:line="247" w:lineRule="exact"/>
              <w:ind w:left="194"/>
              <w:rPr>
                <w:sz w:val="22"/>
              </w:rPr>
            </w:pPr>
            <w:r>
              <w:rPr>
                <w:sz w:val="22"/>
              </w:rPr>
              <w:t>1.12</w:t>
            </w:r>
          </w:p>
        </w:tc>
        <w:tc>
          <w:tcPr>
            <w:tcW w:w="997" w:type="dxa"/>
            <w:tcBorders>
              <w:left w:val="nil"/>
              <w:bottom w:val="nil"/>
              <w:right w:val="nil"/>
            </w:tcBorders>
          </w:tcPr>
          <w:p>
            <w:pPr>
              <w:pStyle w:val="TableParagraph"/>
              <w:spacing w:before="40"/>
              <w:ind w:left="225" w:right="112"/>
              <w:jc w:val="center"/>
              <w:rPr>
                <w:sz w:val="22"/>
              </w:rPr>
            </w:pPr>
            <w:r>
              <w:rPr>
                <w:sz w:val="22"/>
              </w:rPr>
              <w:t>8.37</w:t>
            </w:r>
          </w:p>
        </w:tc>
        <w:tc>
          <w:tcPr>
            <w:tcW w:w="883" w:type="dxa"/>
            <w:tcBorders>
              <w:left w:val="nil"/>
              <w:bottom w:val="nil"/>
              <w:right w:val="nil"/>
            </w:tcBorders>
          </w:tcPr>
          <w:p>
            <w:pPr>
              <w:pStyle w:val="TableParagraph"/>
              <w:spacing w:before="40"/>
              <w:ind w:left="112" w:right="112"/>
              <w:jc w:val="center"/>
              <w:rPr>
                <w:sz w:val="22"/>
              </w:rPr>
            </w:pPr>
            <w:r>
              <w:rPr>
                <w:sz w:val="22"/>
              </w:rPr>
              <w:t>0.019</w:t>
            </w:r>
          </w:p>
        </w:tc>
        <w:tc>
          <w:tcPr>
            <w:tcW w:w="994" w:type="dxa"/>
            <w:tcBorders>
              <w:left w:val="nil"/>
              <w:bottom w:val="nil"/>
              <w:right w:val="nil"/>
            </w:tcBorders>
          </w:tcPr>
          <w:p>
            <w:pPr>
              <w:pStyle w:val="TableParagraph"/>
              <w:spacing w:before="40"/>
              <w:ind w:left="113" w:right="221"/>
              <w:jc w:val="center"/>
              <w:rPr>
                <w:sz w:val="22"/>
              </w:rPr>
            </w:pPr>
            <w:r>
              <w:rPr>
                <w:sz w:val="22"/>
              </w:rPr>
              <w:t>7.77</w:t>
            </w:r>
          </w:p>
        </w:tc>
        <w:tc>
          <w:tcPr>
            <w:tcW w:w="995" w:type="dxa"/>
            <w:tcBorders>
              <w:left w:val="nil"/>
              <w:bottom w:val="nil"/>
              <w:right w:val="nil"/>
            </w:tcBorders>
          </w:tcPr>
          <w:p>
            <w:pPr>
              <w:pStyle w:val="TableParagraph"/>
              <w:spacing w:before="40"/>
              <w:ind w:left="222" w:right="113"/>
              <w:jc w:val="center"/>
              <w:rPr>
                <w:sz w:val="22"/>
              </w:rPr>
            </w:pPr>
            <w:r>
              <w:rPr>
                <w:sz w:val="22"/>
              </w:rPr>
              <w:t>108.1</w:t>
            </w:r>
          </w:p>
        </w:tc>
        <w:tc>
          <w:tcPr>
            <w:tcW w:w="885" w:type="dxa"/>
            <w:tcBorders>
              <w:left w:val="nil"/>
              <w:bottom w:val="nil"/>
              <w:right w:val="nil"/>
            </w:tcBorders>
          </w:tcPr>
          <w:p>
            <w:pPr>
              <w:pStyle w:val="TableParagraph"/>
              <w:spacing w:before="40"/>
              <w:ind w:left="194"/>
              <w:rPr>
                <w:sz w:val="22"/>
              </w:rPr>
            </w:pPr>
            <w:r>
              <w:rPr>
                <w:sz w:val="22"/>
              </w:rPr>
              <w:t>0.006</w:t>
            </w:r>
          </w:p>
        </w:tc>
        <w:tc>
          <w:tcPr>
            <w:tcW w:w="1014" w:type="dxa"/>
            <w:tcBorders>
              <w:left w:val="nil"/>
              <w:bottom w:val="nil"/>
              <w:right w:val="nil"/>
            </w:tcBorders>
          </w:tcPr>
          <w:p>
            <w:pPr>
              <w:pStyle w:val="TableParagraph"/>
              <w:spacing w:before="40"/>
              <w:ind w:left="113" w:right="241"/>
              <w:jc w:val="center"/>
              <w:rPr>
                <w:sz w:val="22"/>
              </w:rPr>
            </w:pPr>
            <w:r>
              <w:rPr>
                <w:sz w:val="22"/>
              </w:rPr>
              <w:t>8.56</w:t>
            </w:r>
          </w:p>
        </w:tc>
        <w:tc>
          <w:tcPr>
            <w:tcW w:w="1055" w:type="dxa"/>
            <w:tcBorders>
              <w:left w:val="nil"/>
              <w:bottom w:val="nil"/>
              <w:right w:val="nil"/>
            </w:tcBorders>
          </w:tcPr>
          <w:p>
            <w:pPr>
              <w:pStyle w:val="TableParagraph"/>
              <w:spacing w:line="247" w:lineRule="exact"/>
              <w:ind w:left="242" w:right="152"/>
              <w:jc w:val="center"/>
              <w:rPr>
                <w:sz w:val="22"/>
              </w:rPr>
            </w:pPr>
            <w:r>
              <w:rPr>
                <w:sz w:val="22"/>
              </w:rPr>
              <w:t>6.56</w:t>
            </w:r>
          </w:p>
        </w:tc>
        <w:tc>
          <w:tcPr>
            <w:tcW w:w="967" w:type="dxa"/>
            <w:tcBorders>
              <w:left w:val="nil"/>
              <w:bottom w:val="nil"/>
              <w:right w:val="nil"/>
            </w:tcBorders>
          </w:tcPr>
          <w:p>
            <w:pPr>
              <w:pStyle w:val="TableParagraph"/>
              <w:spacing w:line="247" w:lineRule="exact"/>
              <w:ind w:left="153" w:right="154"/>
              <w:jc w:val="center"/>
              <w:rPr>
                <w:sz w:val="22"/>
              </w:rPr>
            </w:pPr>
            <w:r>
              <w:rPr>
                <w:sz w:val="22"/>
              </w:rPr>
              <w:t>541.7</w:t>
            </w:r>
          </w:p>
        </w:tc>
      </w:tr>
      <w:tr>
        <w:trPr>
          <w:trHeight w:val="803" w:hRule="exact"/>
        </w:trPr>
        <w:tc>
          <w:tcPr>
            <w:tcW w:w="2020" w:type="dxa"/>
            <w:tcBorders>
              <w:top w:val="nil"/>
              <w:left w:val="nil"/>
              <w:bottom w:val="nil"/>
              <w:right w:val="nil"/>
            </w:tcBorders>
          </w:tcPr>
          <w:p>
            <w:pPr>
              <w:pStyle w:val="TableParagraph"/>
              <w:spacing w:line="276" w:lineRule="auto" w:before="129"/>
              <w:ind w:left="122" w:right="888"/>
              <w:rPr>
                <w:i/>
                <w:sz w:val="22"/>
              </w:rPr>
            </w:pPr>
            <w:r>
              <w:rPr>
                <w:i/>
                <w:sz w:val="22"/>
              </w:rPr>
              <w:t>Eichhornia </w:t>
            </w:r>
            <w:r>
              <w:rPr>
                <w:i/>
                <w:sz w:val="22"/>
              </w:rPr>
              <w:t>crassipes</w:t>
            </w:r>
          </w:p>
        </w:tc>
        <w:tc>
          <w:tcPr>
            <w:tcW w:w="920" w:type="dxa"/>
            <w:tcBorders>
              <w:top w:val="nil"/>
              <w:left w:val="nil"/>
              <w:bottom w:val="nil"/>
              <w:right w:val="nil"/>
            </w:tcBorders>
          </w:tcPr>
          <w:p>
            <w:pPr>
              <w:pStyle w:val="TableParagraph"/>
              <w:spacing w:before="9"/>
              <w:rPr>
                <w:sz w:val="23"/>
              </w:rPr>
            </w:pPr>
          </w:p>
          <w:p>
            <w:pPr>
              <w:pStyle w:val="TableParagraph"/>
              <w:ind w:right="23"/>
              <w:jc w:val="center"/>
              <w:rPr>
                <w:sz w:val="22"/>
              </w:rPr>
            </w:pPr>
            <w:r>
              <w:rPr>
                <w:w w:val="100"/>
                <w:sz w:val="22"/>
              </w:rPr>
              <w:t>0</w:t>
            </w:r>
          </w:p>
        </w:tc>
        <w:tc>
          <w:tcPr>
            <w:tcW w:w="1063" w:type="dxa"/>
            <w:tcBorders>
              <w:top w:val="nil"/>
              <w:left w:val="nil"/>
              <w:bottom w:val="nil"/>
              <w:right w:val="nil"/>
            </w:tcBorders>
          </w:tcPr>
          <w:p>
            <w:pPr>
              <w:pStyle w:val="TableParagraph"/>
              <w:rPr>
                <w:sz w:val="20"/>
              </w:rPr>
            </w:pPr>
          </w:p>
          <w:p>
            <w:pPr>
              <w:pStyle w:val="TableParagraph"/>
              <w:ind w:left="280" w:right="122"/>
              <w:jc w:val="center"/>
              <w:rPr>
                <w:sz w:val="22"/>
              </w:rPr>
            </w:pPr>
            <w:r>
              <w:rPr>
                <w:sz w:val="22"/>
              </w:rPr>
              <w:t>101.6</w:t>
            </w:r>
          </w:p>
        </w:tc>
        <w:tc>
          <w:tcPr>
            <w:tcW w:w="903" w:type="dxa"/>
            <w:tcBorders>
              <w:top w:val="nil"/>
              <w:left w:val="nil"/>
              <w:bottom w:val="nil"/>
              <w:right w:val="nil"/>
            </w:tcBorders>
          </w:tcPr>
          <w:p>
            <w:pPr>
              <w:pStyle w:val="TableParagraph"/>
              <w:rPr>
                <w:sz w:val="20"/>
              </w:rPr>
            </w:pPr>
          </w:p>
          <w:p>
            <w:pPr>
              <w:pStyle w:val="TableParagraph"/>
              <w:ind w:left="122" w:right="120"/>
              <w:jc w:val="center"/>
              <w:rPr>
                <w:sz w:val="22"/>
              </w:rPr>
            </w:pPr>
            <w:r>
              <w:rPr>
                <w:sz w:val="22"/>
              </w:rPr>
              <w:t>0.049</w:t>
            </w:r>
          </w:p>
        </w:tc>
        <w:tc>
          <w:tcPr>
            <w:tcW w:w="881" w:type="dxa"/>
            <w:tcBorders>
              <w:top w:val="nil"/>
              <w:left w:val="nil"/>
              <w:bottom w:val="nil"/>
              <w:right w:val="nil"/>
            </w:tcBorders>
          </w:tcPr>
          <w:p>
            <w:pPr>
              <w:pStyle w:val="TableParagraph"/>
              <w:rPr>
                <w:sz w:val="20"/>
              </w:rPr>
            </w:pPr>
          </w:p>
          <w:p>
            <w:pPr>
              <w:pStyle w:val="TableParagraph"/>
              <w:ind w:left="194"/>
              <w:rPr>
                <w:sz w:val="22"/>
              </w:rPr>
            </w:pPr>
            <w:r>
              <w:rPr>
                <w:sz w:val="22"/>
              </w:rPr>
              <w:t>1.30</w:t>
            </w:r>
          </w:p>
        </w:tc>
        <w:tc>
          <w:tcPr>
            <w:tcW w:w="997" w:type="dxa"/>
            <w:tcBorders>
              <w:top w:val="nil"/>
              <w:left w:val="nil"/>
              <w:bottom w:val="nil"/>
              <w:right w:val="nil"/>
            </w:tcBorders>
          </w:tcPr>
          <w:p>
            <w:pPr>
              <w:pStyle w:val="TableParagraph"/>
              <w:spacing w:before="9"/>
              <w:rPr>
                <w:sz w:val="23"/>
              </w:rPr>
            </w:pPr>
          </w:p>
          <w:p>
            <w:pPr>
              <w:pStyle w:val="TableParagraph"/>
              <w:ind w:left="225" w:right="112"/>
              <w:jc w:val="center"/>
              <w:rPr>
                <w:sz w:val="22"/>
              </w:rPr>
            </w:pPr>
            <w:r>
              <w:rPr>
                <w:sz w:val="22"/>
              </w:rPr>
              <w:t>13.32</w:t>
            </w:r>
          </w:p>
        </w:tc>
        <w:tc>
          <w:tcPr>
            <w:tcW w:w="883" w:type="dxa"/>
            <w:tcBorders>
              <w:top w:val="nil"/>
              <w:left w:val="nil"/>
              <w:bottom w:val="nil"/>
              <w:right w:val="nil"/>
            </w:tcBorders>
          </w:tcPr>
          <w:p>
            <w:pPr>
              <w:pStyle w:val="TableParagraph"/>
              <w:spacing w:before="9"/>
              <w:rPr>
                <w:sz w:val="23"/>
              </w:rPr>
            </w:pPr>
          </w:p>
          <w:p>
            <w:pPr>
              <w:pStyle w:val="TableParagraph"/>
              <w:ind w:left="112" w:right="112"/>
              <w:jc w:val="center"/>
              <w:rPr>
                <w:sz w:val="22"/>
              </w:rPr>
            </w:pPr>
            <w:r>
              <w:rPr>
                <w:sz w:val="22"/>
              </w:rPr>
              <w:t>0.002</w:t>
            </w:r>
          </w:p>
        </w:tc>
        <w:tc>
          <w:tcPr>
            <w:tcW w:w="994" w:type="dxa"/>
            <w:tcBorders>
              <w:top w:val="nil"/>
              <w:left w:val="nil"/>
              <w:bottom w:val="nil"/>
              <w:right w:val="nil"/>
            </w:tcBorders>
          </w:tcPr>
          <w:p>
            <w:pPr>
              <w:pStyle w:val="TableParagraph"/>
              <w:spacing w:before="9"/>
              <w:rPr>
                <w:sz w:val="23"/>
              </w:rPr>
            </w:pPr>
          </w:p>
          <w:p>
            <w:pPr>
              <w:pStyle w:val="TableParagraph"/>
              <w:ind w:left="113" w:right="221"/>
              <w:jc w:val="center"/>
              <w:rPr>
                <w:sz w:val="22"/>
              </w:rPr>
            </w:pPr>
            <w:r>
              <w:rPr>
                <w:sz w:val="22"/>
              </w:rPr>
              <w:t>2.62</w:t>
            </w:r>
          </w:p>
        </w:tc>
        <w:tc>
          <w:tcPr>
            <w:tcW w:w="995" w:type="dxa"/>
            <w:tcBorders>
              <w:top w:val="nil"/>
              <w:left w:val="nil"/>
              <w:bottom w:val="nil"/>
              <w:right w:val="nil"/>
            </w:tcBorders>
          </w:tcPr>
          <w:p>
            <w:pPr>
              <w:pStyle w:val="TableParagraph"/>
              <w:spacing w:before="9"/>
              <w:rPr>
                <w:sz w:val="23"/>
              </w:rPr>
            </w:pPr>
          </w:p>
          <w:p>
            <w:pPr>
              <w:pStyle w:val="TableParagraph"/>
              <w:ind w:left="222" w:right="113"/>
              <w:jc w:val="center"/>
              <w:rPr>
                <w:sz w:val="22"/>
              </w:rPr>
            </w:pPr>
            <w:r>
              <w:rPr>
                <w:sz w:val="22"/>
              </w:rPr>
              <w:t>85.5</w:t>
            </w:r>
          </w:p>
        </w:tc>
        <w:tc>
          <w:tcPr>
            <w:tcW w:w="885" w:type="dxa"/>
            <w:tcBorders>
              <w:top w:val="nil"/>
              <w:left w:val="nil"/>
              <w:bottom w:val="nil"/>
              <w:right w:val="nil"/>
            </w:tcBorders>
          </w:tcPr>
          <w:p>
            <w:pPr>
              <w:pStyle w:val="TableParagraph"/>
              <w:spacing w:before="9"/>
              <w:rPr>
                <w:sz w:val="23"/>
              </w:rPr>
            </w:pPr>
          </w:p>
          <w:p>
            <w:pPr>
              <w:pStyle w:val="TableParagraph"/>
              <w:ind w:left="194"/>
              <w:rPr>
                <w:sz w:val="22"/>
              </w:rPr>
            </w:pPr>
            <w:r>
              <w:rPr>
                <w:sz w:val="22"/>
              </w:rPr>
              <w:t>0.037</w:t>
            </w:r>
          </w:p>
        </w:tc>
        <w:tc>
          <w:tcPr>
            <w:tcW w:w="1014" w:type="dxa"/>
            <w:tcBorders>
              <w:top w:val="nil"/>
              <w:left w:val="nil"/>
              <w:bottom w:val="nil"/>
              <w:right w:val="nil"/>
            </w:tcBorders>
          </w:tcPr>
          <w:p>
            <w:pPr>
              <w:pStyle w:val="TableParagraph"/>
              <w:spacing w:before="9"/>
              <w:rPr>
                <w:sz w:val="23"/>
              </w:rPr>
            </w:pPr>
          </w:p>
          <w:p>
            <w:pPr>
              <w:pStyle w:val="TableParagraph"/>
              <w:ind w:left="113" w:right="241"/>
              <w:jc w:val="center"/>
              <w:rPr>
                <w:sz w:val="22"/>
              </w:rPr>
            </w:pPr>
            <w:r>
              <w:rPr>
                <w:sz w:val="22"/>
              </w:rPr>
              <w:t>9.24</w:t>
            </w:r>
          </w:p>
        </w:tc>
        <w:tc>
          <w:tcPr>
            <w:tcW w:w="1055" w:type="dxa"/>
            <w:tcBorders>
              <w:top w:val="nil"/>
              <w:left w:val="nil"/>
              <w:bottom w:val="nil"/>
              <w:right w:val="nil"/>
            </w:tcBorders>
          </w:tcPr>
          <w:p>
            <w:pPr>
              <w:pStyle w:val="TableParagraph"/>
              <w:spacing w:before="129"/>
              <w:ind w:left="242" w:right="152"/>
              <w:jc w:val="center"/>
              <w:rPr>
                <w:sz w:val="22"/>
              </w:rPr>
            </w:pPr>
            <w:r>
              <w:rPr>
                <w:sz w:val="22"/>
              </w:rPr>
              <w:t>6.87</w:t>
            </w:r>
          </w:p>
        </w:tc>
        <w:tc>
          <w:tcPr>
            <w:tcW w:w="967" w:type="dxa"/>
            <w:tcBorders>
              <w:top w:val="nil"/>
              <w:left w:val="nil"/>
              <w:bottom w:val="nil"/>
              <w:right w:val="nil"/>
            </w:tcBorders>
          </w:tcPr>
          <w:p>
            <w:pPr>
              <w:pStyle w:val="TableParagraph"/>
              <w:spacing w:before="129"/>
              <w:ind w:left="153" w:right="154"/>
              <w:jc w:val="center"/>
              <w:rPr>
                <w:sz w:val="22"/>
              </w:rPr>
            </w:pPr>
            <w:r>
              <w:rPr>
                <w:sz w:val="22"/>
              </w:rPr>
              <w:t>482.0</w:t>
            </w:r>
          </w:p>
        </w:tc>
      </w:tr>
      <w:tr>
        <w:trPr>
          <w:trHeight w:val="558" w:hRule="exact"/>
        </w:trPr>
        <w:tc>
          <w:tcPr>
            <w:tcW w:w="2020" w:type="dxa"/>
            <w:tcBorders>
              <w:top w:val="nil"/>
              <w:left w:val="nil"/>
              <w:bottom w:val="nil"/>
              <w:right w:val="nil"/>
            </w:tcBorders>
          </w:tcPr>
          <w:p>
            <w:pPr/>
          </w:p>
        </w:tc>
        <w:tc>
          <w:tcPr>
            <w:tcW w:w="920" w:type="dxa"/>
            <w:tcBorders>
              <w:top w:val="nil"/>
              <w:left w:val="nil"/>
              <w:bottom w:val="nil"/>
              <w:right w:val="nil"/>
            </w:tcBorders>
          </w:tcPr>
          <w:p>
            <w:pPr>
              <w:pStyle w:val="TableParagraph"/>
              <w:spacing w:before="152"/>
              <w:ind w:left="318" w:right="341"/>
              <w:jc w:val="center"/>
              <w:rPr>
                <w:sz w:val="22"/>
              </w:rPr>
            </w:pPr>
            <w:r>
              <w:rPr>
                <w:sz w:val="22"/>
              </w:rPr>
              <w:t>34</w:t>
            </w:r>
          </w:p>
        </w:tc>
        <w:tc>
          <w:tcPr>
            <w:tcW w:w="1063" w:type="dxa"/>
            <w:tcBorders>
              <w:top w:val="nil"/>
              <w:left w:val="nil"/>
              <w:bottom w:val="nil"/>
              <w:right w:val="nil"/>
            </w:tcBorders>
          </w:tcPr>
          <w:p>
            <w:pPr>
              <w:pStyle w:val="TableParagraph"/>
              <w:spacing w:before="106"/>
              <w:ind w:left="280" w:right="122"/>
              <w:jc w:val="center"/>
              <w:rPr>
                <w:sz w:val="22"/>
              </w:rPr>
            </w:pPr>
            <w:r>
              <w:rPr>
                <w:sz w:val="22"/>
              </w:rPr>
              <w:t>97.9</w:t>
            </w:r>
          </w:p>
        </w:tc>
        <w:tc>
          <w:tcPr>
            <w:tcW w:w="903" w:type="dxa"/>
            <w:tcBorders>
              <w:top w:val="nil"/>
              <w:left w:val="nil"/>
              <w:bottom w:val="nil"/>
              <w:right w:val="nil"/>
            </w:tcBorders>
          </w:tcPr>
          <w:p>
            <w:pPr>
              <w:pStyle w:val="TableParagraph"/>
              <w:spacing w:before="106"/>
              <w:ind w:left="122" w:right="120"/>
              <w:jc w:val="center"/>
              <w:rPr>
                <w:sz w:val="22"/>
              </w:rPr>
            </w:pPr>
            <w:r>
              <w:rPr>
                <w:sz w:val="22"/>
              </w:rPr>
              <w:t>0.085</w:t>
            </w:r>
          </w:p>
        </w:tc>
        <w:tc>
          <w:tcPr>
            <w:tcW w:w="881" w:type="dxa"/>
            <w:tcBorders>
              <w:top w:val="nil"/>
              <w:left w:val="nil"/>
              <w:bottom w:val="nil"/>
              <w:right w:val="nil"/>
            </w:tcBorders>
          </w:tcPr>
          <w:p>
            <w:pPr>
              <w:pStyle w:val="TableParagraph"/>
              <w:spacing w:before="106"/>
              <w:ind w:left="194"/>
              <w:rPr>
                <w:sz w:val="22"/>
              </w:rPr>
            </w:pPr>
            <w:r>
              <w:rPr>
                <w:sz w:val="22"/>
              </w:rPr>
              <w:t>1.21</w:t>
            </w:r>
          </w:p>
        </w:tc>
        <w:tc>
          <w:tcPr>
            <w:tcW w:w="997" w:type="dxa"/>
            <w:tcBorders>
              <w:top w:val="nil"/>
              <w:left w:val="nil"/>
              <w:bottom w:val="nil"/>
              <w:right w:val="nil"/>
            </w:tcBorders>
          </w:tcPr>
          <w:p>
            <w:pPr>
              <w:pStyle w:val="TableParagraph"/>
              <w:spacing w:before="152"/>
              <w:ind w:left="225" w:right="112"/>
              <w:jc w:val="center"/>
              <w:rPr>
                <w:sz w:val="22"/>
              </w:rPr>
            </w:pPr>
            <w:r>
              <w:rPr>
                <w:sz w:val="22"/>
              </w:rPr>
              <w:t>3.11</w:t>
            </w:r>
          </w:p>
        </w:tc>
        <w:tc>
          <w:tcPr>
            <w:tcW w:w="883" w:type="dxa"/>
            <w:tcBorders>
              <w:top w:val="nil"/>
              <w:left w:val="nil"/>
              <w:bottom w:val="nil"/>
              <w:right w:val="nil"/>
            </w:tcBorders>
          </w:tcPr>
          <w:p>
            <w:pPr>
              <w:pStyle w:val="TableParagraph"/>
              <w:spacing w:before="152"/>
              <w:ind w:left="112" w:right="112"/>
              <w:jc w:val="center"/>
              <w:rPr>
                <w:sz w:val="22"/>
              </w:rPr>
            </w:pPr>
            <w:r>
              <w:rPr>
                <w:sz w:val="22"/>
              </w:rPr>
              <w:t>0.012</w:t>
            </w:r>
          </w:p>
        </w:tc>
        <w:tc>
          <w:tcPr>
            <w:tcW w:w="994" w:type="dxa"/>
            <w:tcBorders>
              <w:top w:val="nil"/>
              <w:left w:val="nil"/>
              <w:bottom w:val="nil"/>
              <w:right w:val="nil"/>
            </w:tcBorders>
          </w:tcPr>
          <w:p>
            <w:pPr>
              <w:pStyle w:val="TableParagraph"/>
              <w:spacing w:before="152"/>
              <w:ind w:left="113" w:right="221"/>
              <w:jc w:val="center"/>
              <w:rPr>
                <w:sz w:val="22"/>
              </w:rPr>
            </w:pPr>
            <w:r>
              <w:rPr>
                <w:sz w:val="22"/>
              </w:rPr>
              <w:t>1.44</w:t>
            </w:r>
          </w:p>
        </w:tc>
        <w:tc>
          <w:tcPr>
            <w:tcW w:w="995" w:type="dxa"/>
            <w:tcBorders>
              <w:top w:val="nil"/>
              <w:left w:val="nil"/>
              <w:bottom w:val="nil"/>
              <w:right w:val="nil"/>
            </w:tcBorders>
          </w:tcPr>
          <w:p>
            <w:pPr>
              <w:pStyle w:val="TableParagraph"/>
              <w:spacing w:before="152"/>
              <w:ind w:left="222" w:right="113"/>
              <w:jc w:val="center"/>
              <w:rPr>
                <w:sz w:val="22"/>
              </w:rPr>
            </w:pPr>
            <w:r>
              <w:rPr>
                <w:sz w:val="22"/>
              </w:rPr>
              <w:t>92.5</w:t>
            </w:r>
          </w:p>
        </w:tc>
        <w:tc>
          <w:tcPr>
            <w:tcW w:w="885" w:type="dxa"/>
            <w:tcBorders>
              <w:top w:val="nil"/>
              <w:left w:val="nil"/>
              <w:bottom w:val="nil"/>
              <w:right w:val="nil"/>
            </w:tcBorders>
          </w:tcPr>
          <w:p>
            <w:pPr>
              <w:pStyle w:val="TableParagraph"/>
              <w:spacing w:before="152"/>
              <w:ind w:left="194"/>
              <w:rPr>
                <w:sz w:val="22"/>
              </w:rPr>
            </w:pPr>
            <w:r>
              <w:rPr>
                <w:sz w:val="22"/>
              </w:rPr>
              <w:t>0.003</w:t>
            </w:r>
          </w:p>
        </w:tc>
        <w:tc>
          <w:tcPr>
            <w:tcW w:w="1014" w:type="dxa"/>
            <w:tcBorders>
              <w:top w:val="nil"/>
              <w:left w:val="nil"/>
              <w:bottom w:val="nil"/>
              <w:right w:val="nil"/>
            </w:tcBorders>
          </w:tcPr>
          <w:p>
            <w:pPr>
              <w:pStyle w:val="TableParagraph"/>
              <w:spacing w:before="152"/>
              <w:ind w:left="113" w:right="241"/>
              <w:jc w:val="center"/>
              <w:rPr>
                <w:sz w:val="22"/>
              </w:rPr>
            </w:pPr>
            <w:r>
              <w:rPr>
                <w:sz w:val="22"/>
              </w:rPr>
              <w:t>1.77</w:t>
            </w:r>
          </w:p>
        </w:tc>
        <w:tc>
          <w:tcPr>
            <w:tcW w:w="1055" w:type="dxa"/>
            <w:tcBorders>
              <w:top w:val="nil"/>
              <w:left w:val="nil"/>
              <w:bottom w:val="nil"/>
              <w:right w:val="nil"/>
            </w:tcBorders>
          </w:tcPr>
          <w:p>
            <w:pPr>
              <w:pStyle w:val="TableParagraph"/>
              <w:spacing w:before="106"/>
              <w:ind w:left="242" w:right="152"/>
              <w:jc w:val="center"/>
              <w:rPr>
                <w:sz w:val="22"/>
              </w:rPr>
            </w:pPr>
            <w:r>
              <w:rPr>
                <w:sz w:val="22"/>
              </w:rPr>
              <w:t>6.86</w:t>
            </w:r>
          </w:p>
        </w:tc>
        <w:tc>
          <w:tcPr>
            <w:tcW w:w="967" w:type="dxa"/>
            <w:tcBorders>
              <w:top w:val="nil"/>
              <w:left w:val="nil"/>
              <w:bottom w:val="nil"/>
              <w:right w:val="nil"/>
            </w:tcBorders>
          </w:tcPr>
          <w:p>
            <w:pPr>
              <w:pStyle w:val="TableParagraph"/>
              <w:spacing w:before="106"/>
              <w:ind w:left="153" w:right="154"/>
              <w:jc w:val="center"/>
              <w:rPr>
                <w:sz w:val="22"/>
              </w:rPr>
            </w:pPr>
            <w:r>
              <w:rPr>
                <w:sz w:val="22"/>
              </w:rPr>
              <w:t>500.3</w:t>
            </w:r>
          </w:p>
        </w:tc>
      </w:tr>
      <w:tr>
        <w:trPr>
          <w:trHeight w:val="578" w:hRule="exact"/>
        </w:trPr>
        <w:tc>
          <w:tcPr>
            <w:tcW w:w="2020" w:type="dxa"/>
            <w:tcBorders>
              <w:top w:val="nil"/>
              <w:left w:val="nil"/>
              <w:bottom w:val="nil"/>
              <w:right w:val="nil"/>
            </w:tcBorders>
          </w:tcPr>
          <w:p>
            <w:pPr/>
          </w:p>
        </w:tc>
        <w:tc>
          <w:tcPr>
            <w:tcW w:w="920" w:type="dxa"/>
            <w:tcBorders>
              <w:top w:val="nil"/>
              <w:left w:val="nil"/>
              <w:bottom w:val="nil"/>
              <w:right w:val="nil"/>
            </w:tcBorders>
          </w:tcPr>
          <w:p>
            <w:pPr>
              <w:pStyle w:val="TableParagraph"/>
              <w:spacing w:before="172"/>
              <w:ind w:left="318" w:right="341"/>
              <w:jc w:val="center"/>
              <w:rPr>
                <w:sz w:val="22"/>
              </w:rPr>
            </w:pPr>
            <w:r>
              <w:rPr>
                <w:sz w:val="22"/>
              </w:rPr>
              <w:t>68</w:t>
            </w:r>
          </w:p>
        </w:tc>
        <w:tc>
          <w:tcPr>
            <w:tcW w:w="1063" w:type="dxa"/>
            <w:tcBorders>
              <w:top w:val="nil"/>
              <w:left w:val="nil"/>
              <w:bottom w:val="nil"/>
              <w:right w:val="nil"/>
            </w:tcBorders>
          </w:tcPr>
          <w:p>
            <w:pPr>
              <w:pStyle w:val="TableParagraph"/>
              <w:spacing w:before="129"/>
              <w:ind w:left="280" w:right="122"/>
              <w:jc w:val="center"/>
              <w:rPr>
                <w:sz w:val="22"/>
              </w:rPr>
            </w:pPr>
            <w:r>
              <w:rPr>
                <w:sz w:val="22"/>
              </w:rPr>
              <w:t>91.5</w:t>
            </w:r>
          </w:p>
        </w:tc>
        <w:tc>
          <w:tcPr>
            <w:tcW w:w="903" w:type="dxa"/>
            <w:tcBorders>
              <w:top w:val="nil"/>
              <w:left w:val="nil"/>
              <w:bottom w:val="nil"/>
              <w:right w:val="nil"/>
            </w:tcBorders>
          </w:tcPr>
          <w:p>
            <w:pPr>
              <w:pStyle w:val="TableParagraph"/>
              <w:spacing w:before="129"/>
              <w:ind w:left="122" w:right="120"/>
              <w:jc w:val="center"/>
              <w:rPr>
                <w:sz w:val="22"/>
              </w:rPr>
            </w:pPr>
            <w:r>
              <w:rPr>
                <w:sz w:val="22"/>
              </w:rPr>
              <w:t>0.119</w:t>
            </w:r>
          </w:p>
        </w:tc>
        <w:tc>
          <w:tcPr>
            <w:tcW w:w="881" w:type="dxa"/>
            <w:tcBorders>
              <w:top w:val="nil"/>
              <w:left w:val="nil"/>
              <w:bottom w:val="nil"/>
              <w:right w:val="nil"/>
            </w:tcBorders>
          </w:tcPr>
          <w:p>
            <w:pPr>
              <w:pStyle w:val="TableParagraph"/>
              <w:spacing w:before="129"/>
              <w:ind w:left="194"/>
              <w:rPr>
                <w:sz w:val="22"/>
              </w:rPr>
            </w:pPr>
            <w:r>
              <w:rPr>
                <w:sz w:val="22"/>
              </w:rPr>
              <w:t>1.69</w:t>
            </w:r>
          </w:p>
        </w:tc>
        <w:tc>
          <w:tcPr>
            <w:tcW w:w="997" w:type="dxa"/>
            <w:tcBorders>
              <w:top w:val="nil"/>
              <w:left w:val="nil"/>
              <w:bottom w:val="nil"/>
              <w:right w:val="nil"/>
            </w:tcBorders>
          </w:tcPr>
          <w:p>
            <w:pPr>
              <w:pStyle w:val="TableParagraph"/>
              <w:spacing w:before="172"/>
              <w:ind w:left="225" w:right="112"/>
              <w:jc w:val="center"/>
              <w:rPr>
                <w:sz w:val="22"/>
              </w:rPr>
            </w:pPr>
            <w:r>
              <w:rPr>
                <w:sz w:val="22"/>
              </w:rPr>
              <w:t>3.91</w:t>
            </w:r>
          </w:p>
        </w:tc>
        <w:tc>
          <w:tcPr>
            <w:tcW w:w="883" w:type="dxa"/>
            <w:tcBorders>
              <w:top w:val="nil"/>
              <w:left w:val="nil"/>
              <w:bottom w:val="nil"/>
              <w:right w:val="nil"/>
            </w:tcBorders>
          </w:tcPr>
          <w:p>
            <w:pPr>
              <w:pStyle w:val="TableParagraph"/>
              <w:spacing w:before="172"/>
              <w:ind w:left="112" w:right="112"/>
              <w:jc w:val="center"/>
              <w:rPr>
                <w:sz w:val="22"/>
              </w:rPr>
            </w:pPr>
            <w:r>
              <w:rPr>
                <w:sz w:val="22"/>
              </w:rPr>
              <w:t>0.012</w:t>
            </w:r>
          </w:p>
        </w:tc>
        <w:tc>
          <w:tcPr>
            <w:tcW w:w="994" w:type="dxa"/>
            <w:tcBorders>
              <w:top w:val="nil"/>
              <w:left w:val="nil"/>
              <w:bottom w:val="nil"/>
              <w:right w:val="nil"/>
            </w:tcBorders>
          </w:tcPr>
          <w:p>
            <w:pPr>
              <w:pStyle w:val="TableParagraph"/>
              <w:spacing w:before="172"/>
              <w:ind w:left="113" w:right="221"/>
              <w:jc w:val="center"/>
              <w:rPr>
                <w:sz w:val="22"/>
              </w:rPr>
            </w:pPr>
            <w:r>
              <w:rPr>
                <w:sz w:val="22"/>
              </w:rPr>
              <w:t>0.62</w:t>
            </w:r>
          </w:p>
        </w:tc>
        <w:tc>
          <w:tcPr>
            <w:tcW w:w="995" w:type="dxa"/>
            <w:tcBorders>
              <w:top w:val="nil"/>
              <w:left w:val="nil"/>
              <w:bottom w:val="nil"/>
              <w:right w:val="nil"/>
            </w:tcBorders>
          </w:tcPr>
          <w:p>
            <w:pPr>
              <w:pStyle w:val="TableParagraph"/>
              <w:spacing w:before="172"/>
              <w:ind w:left="222" w:right="113"/>
              <w:jc w:val="center"/>
              <w:rPr>
                <w:sz w:val="22"/>
              </w:rPr>
            </w:pPr>
            <w:r>
              <w:rPr>
                <w:sz w:val="22"/>
              </w:rPr>
              <w:t>52.3</w:t>
            </w:r>
          </w:p>
        </w:tc>
        <w:tc>
          <w:tcPr>
            <w:tcW w:w="885" w:type="dxa"/>
            <w:tcBorders>
              <w:top w:val="nil"/>
              <w:left w:val="nil"/>
              <w:bottom w:val="nil"/>
              <w:right w:val="nil"/>
            </w:tcBorders>
          </w:tcPr>
          <w:p>
            <w:pPr>
              <w:pStyle w:val="TableParagraph"/>
              <w:spacing w:before="172"/>
              <w:ind w:left="194"/>
              <w:rPr>
                <w:sz w:val="22"/>
              </w:rPr>
            </w:pPr>
            <w:r>
              <w:rPr>
                <w:sz w:val="22"/>
              </w:rPr>
              <w:t>0.013</w:t>
            </w:r>
          </w:p>
        </w:tc>
        <w:tc>
          <w:tcPr>
            <w:tcW w:w="1014" w:type="dxa"/>
            <w:tcBorders>
              <w:top w:val="nil"/>
              <w:left w:val="nil"/>
              <w:bottom w:val="nil"/>
              <w:right w:val="nil"/>
            </w:tcBorders>
          </w:tcPr>
          <w:p>
            <w:pPr>
              <w:pStyle w:val="TableParagraph"/>
              <w:spacing w:before="172"/>
              <w:ind w:left="113" w:right="241"/>
              <w:jc w:val="center"/>
              <w:rPr>
                <w:sz w:val="22"/>
              </w:rPr>
            </w:pPr>
            <w:r>
              <w:rPr>
                <w:sz w:val="22"/>
              </w:rPr>
              <w:t>6.95</w:t>
            </w:r>
          </w:p>
        </w:tc>
        <w:tc>
          <w:tcPr>
            <w:tcW w:w="1055" w:type="dxa"/>
            <w:tcBorders>
              <w:top w:val="nil"/>
              <w:left w:val="nil"/>
              <w:bottom w:val="nil"/>
              <w:right w:val="nil"/>
            </w:tcBorders>
          </w:tcPr>
          <w:p>
            <w:pPr>
              <w:pStyle w:val="TableParagraph"/>
              <w:spacing w:before="129"/>
              <w:ind w:left="242" w:right="152"/>
              <w:jc w:val="center"/>
              <w:rPr>
                <w:sz w:val="22"/>
              </w:rPr>
            </w:pPr>
            <w:r>
              <w:rPr>
                <w:sz w:val="22"/>
              </w:rPr>
              <w:t>6.89</w:t>
            </w:r>
          </w:p>
        </w:tc>
        <w:tc>
          <w:tcPr>
            <w:tcW w:w="967" w:type="dxa"/>
            <w:tcBorders>
              <w:top w:val="nil"/>
              <w:left w:val="nil"/>
              <w:bottom w:val="nil"/>
              <w:right w:val="nil"/>
            </w:tcBorders>
          </w:tcPr>
          <w:p>
            <w:pPr>
              <w:pStyle w:val="TableParagraph"/>
              <w:spacing w:before="129"/>
              <w:ind w:left="153" w:right="154"/>
              <w:jc w:val="center"/>
              <w:rPr>
                <w:sz w:val="22"/>
              </w:rPr>
            </w:pPr>
            <w:r>
              <w:rPr>
                <w:sz w:val="22"/>
              </w:rPr>
              <w:t>446.7</w:t>
            </w:r>
          </w:p>
        </w:tc>
      </w:tr>
      <w:tr>
        <w:trPr>
          <w:trHeight w:val="581" w:hRule="exact"/>
        </w:trPr>
        <w:tc>
          <w:tcPr>
            <w:tcW w:w="2020" w:type="dxa"/>
            <w:tcBorders>
              <w:top w:val="nil"/>
              <w:left w:val="nil"/>
              <w:bottom w:val="nil"/>
              <w:right w:val="nil"/>
            </w:tcBorders>
          </w:tcPr>
          <w:p>
            <w:pPr>
              <w:pStyle w:val="TableParagraph"/>
              <w:spacing w:before="169"/>
              <w:ind w:left="122"/>
              <w:rPr>
                <w:sz w:val="14"/>
              </w:rPr>
            </w:pPr>
            <w:r>
              <w:rPr>
                <w:sz w:val="22"/>
              </w:rPr>
              <w:t>Pooled SEM</w:t>
            </w:r>
            <w:r>
              <w:rPr>
                <w:position w:val="8"/>
                <w:sz w:val="14"/>
              </w:rPr>
              <w:t>5</w:t>
            </w:r>
          </w:p>
        </w:tc>
        <w:tc>
          <w:tcPr>
            <w:tcW w:w="920" w:type="dxa"/>
            <w:tcBorders>
              <w:top w:val="nil"/>
              <w:left w:val="nil"/>
              <w:bottom w:val="nil"/>
              <w:right w:val="nil"/>
            </w:tcBorders>
          </w:tcPr>
          <w:p>
            <w:pPr/>
          </w:p>
        </w:tc>
        <w:tc>
          <w:tcPr>
            <w:tcW w:w="1063" w:type="dxa"/>
            <w:tcBorders>
              <w:top w:val="nil"/>
              <w:left w:val="nil"/>
              <w:bottom w:val="nil"/>
              <w:right w:val="nil"/>
            </w:tcBorders>
          </w:tcPr>
          <w:p>
            <w:pPr>
              <w:pStyle w:val="TableParagraph"/>
              <w:spacing w:before="175"/>
              <w:ind w:left="280" w:right="122"/>
              <w:jc w:val="center"/>
              <w:rPr>
                <w:sz w:val="22"/>
              </w:rPr>
            </w:pPr>
            <w:r>
              <w:rPr>
                <w:sz w:val="22"/>
              </w:rPr>
              <w:t>28.80</w:t>
            </w:r>
          </w:p>
        </w:tc>
        <w:tc>
          <w:tcPr>
            <w:tcW w:w="903" w:type="dxa"/>
            <w:tcBorders>
              <w:top w:val="nil"/>
              <w:left w:val="nil"/>
              <w:bottom w:val="nil"/>
              <w:right w:val="nil"/>
            </w:tcBorders>
          </w:tcPr>
          <w:p>
            <w:pPr>
              <w:pStyle w:val="TableParagraph"/>
              <w:spacing w:before="175"/>
              <w:ind w:left="122" w:right="120"/>
              <w:jc w:val="center"/>
              <w:rPr>
                <w:sz w:val="22"/>
              </w:rPr>
            </w:pPr>
            <w:r>
              <w:rPr>
                <w:sz w:val="22"/>
              </w:rPr>
              <w:t>0.0125</w:t>
            </w:r>
          </w:p>
        </w:tc>
        <w:tc>
          <w:tcPr>
            <w:tcW w:w="881" w:type="dxa"/>
            <w:tcBorders>
              <w:top w:val="nil"/>
              <w:left w:val="nil"/>
              <w:bottom w:val="nil"/>
              <w:right w:val="nil"/>
            </w:tcBorders>
          </w:tcPr>
          <w:p>
            <w:pPr>
              <w:pStyle w:val="TableParagraph"/>
              <w:spacing w:before="129"/>
              <w:ind w:left="139"/>
              <w:rPr>
                <w:sz w:val="22"/>
              </w:rPr>
            </w:pPr>
            <w:r>
              <w:rPr>
                <w:sz w:val="22"/>
              </w:rPr>
              <w:t>0.344</w:t>
            </w:r>
          </w:p>
        </w:tc>
        <w:tc>
          <w:tcPr>
            <w:tcW w:w="997" w:type="dxa"/>
            <w:tcBorders>
              <w:top w:val="nil"/>
              <w:left w:val="nil"/>
              <w:bottom w:val="nil"/>
              <w:right w:val="nil"/>
            </w:tcBorders>
          </w:tcPr>
          <w:p>
            <w:pPr>
              <w:pStyle w:val="TableParagraph"/>
              <w:spacing w:before="129"/>
              <w:ind w:left="225" w:right="112"/>
              <w:jc w:val="center"/>
              <w:rPr>
                <w:sz w:val="22"/>
              </w:rPr>
            </w:pPr>
            <w:r>
              <w:rPr>
                <w:sz w:val="22"/>
              </w:rPr>
              <w:t>6.940</w:t>
            </w:r>
          </w:p>
        </w:tc>
        <w:tc>
          <w:tcPr>
            <w:tcW w:w="883" w:type="dxa"/>
            <w:tcBorders>
              <w:top w:val="nil"/>
              <w:left w:val="nil"/>
              <w:bottom w:val="nil"/>
              <w:right w:val="nil"/>
            </w:tcBorders>
          </w:tcPr>
          <w:p>
            <w:pPr>
              <w:pStyle w:val="TableParagraph"/>
              <w:spacing w:before="129"/>
              <w:ind w:left="112" w:right="112"/>
              <w:jc w:val="center"/>
              <w:rPr>
                <w:sz w:val="22"/>
              </w:rPr>
            </w:pPr>
            <w:r>
              <w:rPr>
                <w:sz w:val="22"/>
              </w:rPr>
              <w:t>0.0020</w:t>
            </w:r>
          </w:p>
        </w:tc>
        <w:tc>
          <w:tcPr>
            <w:tcW w:w="994" w:type="dxa"/>
            <w:tcBorders>
              <w:top w:val="nil"/>
              <w:left w:val="nil"/>
              <w:bottom w:val="nil"/>
              <w:right w:val="nil"/>
            </w:tcBorders>
          </w:tcPr>
          <w:p>
            <w:pPr>
              <w:pStyle w:val="TableParagraph"/>
              <w:spacing w:before="129"/>
              <w:ind w:left="113" w:right="221"/>
              <w:jc w:val="center"/>
              <w:rPr>
                <w:sz w:val="22"/>
              </w:rPr>
            </w:pPr>
            <w:r>
              <w:rPr>
                <w:sz w:val="22"/>
              </w:rPr>
              <w:t>0.978</w:t>
            </w:r>
          </w:p>
        </w:tc>
        <w:tc>
          <w:tcPr>
            <w:tcW w:w="995" w:type="dxa"/>
            <w:tcBorders>
              <w:top w:val="nil"/>
              <w:left w:val="nil"/>
              <w:bottom w:val="nil"/>
              <w:right w:val="nil"/>
            </w:tcBorders>
          </w:tcPr>
          <w:p>
            <w:pPr>
              <w:pStyle w:val="TableParagraph"/>
              <w:spacing w:before="129"/>
              <w:ind w:left="222" w:right="113"/>
              <w:jc w:val="center"/>
              <w:rPr>
                <w:sz w:val="22"/>
              </w:rPr>
            </w:pPr>
            <w:r>
              <w:rPr>
                <w:sz w:val="22"/>
              </w:rPr>
              <w:t>9.50</w:t>
            </w:r>
          </w:p>
        </w:tc>
        <w:tc>
          <w:tcPr>
            <w:tcW w:w="885" w:type="dxa"/>
            <w:tcBorders>
              <w:top w:val="nil"/>
              <w:left w:val="nil"/>
              <w:bottom w:val="nil"/>
              <w:right w:val="nil"/>
            </w:tcBorders>
          </w:tcPr>
          <w:p>
            <w:pPr>
              <w:pStyle w:val="TableParagraph"/>
              <w:spacing w:before="129"/>
              <w:ind w:right="136"/>
              <w:jc w:val="right"/>
              <w:rPr>
                <w:sz w:val="22"/>
              </w:rPr>
            </w:pPr>
            <w:r>
              <w:rPr>
                <w:sz w:val="22"/>
              </w:rPr>
              <w:t>0.0035</w:t>
            </w:r>
          </w:p>
        </w:tc>
        <w:tc>
          <w:tcPr>
            <w:tcW w:w="1014" w:type="dxa"/>
            <w:tcBorders>
              <w:top w:val="nil"/>
              <w:left w:val="nil"/>
              <w:bottom w:val="nil"/>
              <w:right w:val="nil"/>
            </w:tcBorders>
          </w:tcPr>
          <w:p>
            <w:pPr>
              <w:pStyle w:val="TableParagraph"/>
              <w:spacing w:before="129"/>
              <w:ind w:left="113" w:right="241"/>
              <w:jc w:val="center"/>
              <w:rPr>
                <w:sz w:val="22"/>
              </w:rPr>
            </w:pPr>
            <w:r>
              <w:rPr>
                <w:sz w:val="22"/>
              </w:rPr>
              <w:t>0.492</w:t>
            </w:r>
          </w:p>
        </w:tc>
        <w:tc>
          <w:tcPr>
            <w:tcW w:w="1055" w:type="dxa"/>
            <w:tcBorders>
              <w:top w:val="nil"/>
              <w:left w:val="nil"/>
              <w:bottom w:val="nil"/>
              <w:right w:val="nil"/>
            </w:tcBorders>
          </w:tcPr>
          <w:p>
            <w:pPr>
              <w:pStyle w:val="TableParagraph"/>
              <w:spacing w:before="129"/>
              <w:ind w:left="242" w:right="152"/>
              <w:jc w:val="center"/>
              <w:rPr>
                <w:sz w:val="22"/>
              </w:rPr>
            </w:pPr>
            <w:r>
              <w:rPr>
                <w:sz w:val="22"/>
              </w:rPr>
              <w:t>0.040</w:t>
            </w:r>
          </w:p>
        </w:tc>
        <w:tc>
          <w:tcPr>
            <w:tcW w:w="967" w:type="dxa"/>
            <w:tcBorders>
              <w:top w:val="nil"/>
              <w:left w:val="nil"/>
              <w:bottom w:val="nil"/>
              <w:right w:val="nil"/>
            </w:tcBorders>
          </w:tcPr>
          <w:p>
            <w:pPr>
              <w:pStyle w:val="TableParagraph"/>
              <w:spacing w:before="129"/>
              <w:ind w:left="153" w:right="154"/>
              <w:jc w:val="center"/>
              <w:rPr>
                <w:sz w:val="22"/>
              </w:rPr>
            </w:pPr>
            <w:r>
              <w:rPr>
                <w:sz w:val="22"/>
              </w:rPr>
              <w:t>23.59</w:t>
            </w:r>
          </w:p>
        </w:tc>
      </w:tr>
      <w:tr>
        <w:trPr>
          <w:trHeight w:val="579" w:hRule="exact"/>
        </w:trPr>
        <w:tc>
          <w:tcPr>
            <w:tcW w:w="2020" w:type="dxa"/>
            <w:tcBorders>
              <w:top w:val="nil"/>
              <w:left w:val="nil"/>
              <w:bottom w:val="nil"/>
              <w:right w:val="nil"/>
            </w:tcBorders>
          </w:tcPr>
          <w:p>
            <w:pPr>
              <w:pStyle w:val="TableParagraph"/>
              <w:spacing w:before="173"/>
              <w:ind w:left="122"/>
              <w:rPr>
                <w:sz w:val="22"/>
              </w:rPr>
            </w:pPr>
            <w:r>
              <w:rPr>
                <w:sz w:val="22"/>
              </w:rPr>
              <w:t>Substrate effect</w:t>
            </w:r>
          </w:p>
        </w:tc>
        <w:tc>
          <w:tcPr>
            <w:tcW w:w="920" w:type="dxa"/>
            <w:tcBorders>
              <w:top w:val="nil"/>
              <w:left w:val="nil"/>
              <w:bottom w:val="nil"/>
              <w:right w:val="nil"/>
            </w:tcBorders>
          </w:tcPr>
          <w:p>
            <w:pPr/>
          </w:p>
        </w:tc>
        <w:tc>
          <w:tcPr>
            <w:tcW w:w="1063" w:type="dxa"/>
            <w:tcBorders>
              <w:top w:val="nil"/>
              <w:left w:val="nil"/>
              <w:bottom w:val="nil"/>
              <w:right w:val="nil"/>
            </w:tcBorders>
          </w:tcPr>
          <w:p>
            <w:pPr>
              <w:pStyle w:val="TableParagraph"/>
              <w:spacing w:before="173"/>
              <w:ind w:left="280" w:right="123"/>
              <w:jc w:val="center"/>
              <w:rPr>
                <w:sz w:val="22"/>
              </w:rPr>
            </w:pPr>
            <w:r>
              <w:rPr>
                <w:sz w:val="22"/>
              </w:rPr>
              <w:t>&lt;0.001</w:t>
            </w:r>
          </w:p>
        </w:tc>
        <w:tc>
          <w:tcPr>
            <w:tcW w:w="903" w:type="dxa"/>
            <w:tcBorders>
              <w:top w:val="nil"/>
              <w:left w:val="nil"/>
              <w:bottom w:val="nil"/>
              <w:right w:val="nil"/>
            </w:tcBorders>
          </w:tcPr>
          <w:p>
            <w:pPr>
              <w:pStyle w:val="TableParagraph"/>
              <w:spacing w:before="173"/>
              <w:ind w:left="122" w:right="120"/>
              <w:jc w:val="center"/>
              <w:rPr>
                <w:sz w:val="22"/>
              </w:rPr>
            </w:pPr>
            <w:r>
              <w:rPr>
                <w:sz w:val="22"/>
              </w:rPr>
              <w:t>&lt;0.001</w:t>
            </w:r>
          </w:p>
        </w:tc>
        <w:tc>
          <w:tcPr>
            <w:tcW w:w="881" w:type="dxa"/>
            <w:tcBorders>
              <w:top w:val="nil"/>
              <w:left w:val="nil"/>
              <w:bottom w:val="nil"/>
              <w:right w:val="nil"/>
            </w:tcBorders>
          </w:tcPr>
          <w:p>
            <w:pPr>
              <w:pStyle w:val="TableParagraph"/>
              <w:spacing w:before="129"/>
              <w:ind w:left="139"/>
              <w:rPr>
                <w:sz w:val="22"/>
              </w:rPr>
            </w:pPr>
            <w:r>
              <w:rPr>
                <w:sz w:val="22"/>
              </w:rPr>
              <w:t>0.006</w:t>
            </w:r>
          </w:p>
        </w:tc>
        <w:tc>
          <w:tcPr>
            <w:tcW w:w="997" w:type="dxa"/>
            <w:tcBorders>
              <w:top w:val="nil"/>
              <w:left w:val="nil"/>
              <w:bottom w:val="nil"/>
              <w:right w:val="nil"/>
            </w:tcBorders>
          </w:tcPr>
          <w:p>
            <w:pPr>
              <w:pStyle w:val="TableParagraph"/>
              <w:spacing w:before="129"/>
              <w:ind w:left="225" w:right="112"/>
              <w:jc w:val="center"/>
              <w:rPr>
                <w:sz w:val="22"/>
              </w:rPr>
            </w:pPr>
            <w:r>
              <w:rPr>
                <w:sz w:val="22"/>
              </w:rPr>
              <w:t>&lt;0.001</w:t>
            </w:r>
          </w:p>
        </w:tc>
        <w:tc>
          <w:tcPr>
            <w:tcW w:w="883" w:type="dxa"/>
            <w:tcBorders>
              <w:top w:val="nil"/>
              <w:left w:val="nil"/>
              <w:bottom w:val="nil"/>
              <w:right w:val="nil"/>
            </w:tcBorders>
          </w:tcPr>
          <w:p>
            <w:pPr>
              <w:pStyle w:val="TableParagraph"/>
              <w:spacing w:before="129"/>
              <w:ind w:left="112" w:right="112"/>
              <w:jc w:val="center"/>
              <w:rPr>
                <w:sz w:val="22"/>
              </w:rPr>
            </w:pPr>
            <w:r>
              <w:rPr>
                <w:sz w:val="22"/>
              </w:rPr>
              <w:t>&lt;0.001</w:t>
            </w:r>
          </w:p>
        </w:tc>
        <w:tc>
          <w:tcPr>
            <w:tcW w:w="994" w:type="dxa"/>
            <w:tcBorders>
              <w:top w:val="nil"/>
              <w:left w:val="nil"/>
              <w:bottom w:val="nil"/>
              <w:right w:val="nil"/>
            </w:tcBorders>
          </w:tcPr>
          <w:p>
            <w:pPr>
              <w:pStyle w:val="TableParagraph"/>
              <w:spacing w:before="129"/>
              <w:ind w:left="113" w:right="221"/>
              <w:jc w:val="center"/>
              <w:rPr>
                <w:sz w:val="22"/>
              </w:rPr>
            </w:pPr>
            <w:r>
              <w:rPr>
                <w:sz w:val="22"/>
              </w:rPr>
              <w:t>&lt;0.001</w:t>
            </w:r>
          </w:p>
        </w:tc>
        <w:tc>
          <w:tcPr>
            <w:tcW w:w="995" w:type="dxa"/>
            <w:tcBorders>
              <w:top w:val="nil"/>
              <w:left w:val="nil"/>
              <w:bottom w:val="nil"/>
              <w:right w:val="nil"/>
            </w:tcBorders>
          </w:tcPr>
          <w:p>
            <w:pPr>
              <w:pStyle w:val="TableParagraph"/>
              <w:spacing w:before="129"/>
              <w:ind w:left="222" w:right="113"/>
              <w:jc w:val="center"/>
              <w:rPr>
                <w:sz w:val="22"/>
              </w:rPr>
            </w:pPr>
            <w:r>
              <w:rPr>
                <w:sz w:val="22"/>
              </w:rPr>
              <w:t>&lt;0.001</w:t>
            </w:r>
          </w:p>
        </w:tc>
        <w:tc>
          <w:tcPr>
            <w:tcW w:w="885" w:type="dxa"/>
            <w:tcBorders>
              <w:top w:val="nil"/>
              <w:left w:val="nil"/>
              <w:bottom w:val="nil"/>
              <w:right w:val="nil"/>
            </w:tcBorders>
          </w:tcPr>
          <w:p>
            <w:pPr>
              <w:pStyle w:val="TableParagraph"/>
              <w:spacing w:before="129"/>
              <w:ind w:left="194"/>
              <w:rPr>
                <w:sz w:val="22"/>
              </w:rPr>
            </w:pPr>
            <w:r>
              <w:rPr>
                <w:sz w:val="22"/>
              </w:rPr>
              <w:t>0.001</w:t>
            </w:r>
          </w:p>
        </w:tc>
        <w:tc>
          <w:tcPr>
            <w:tcW w:w="1014" w:type="dxa"/>
            <w:tcBorders>
              <w:top w:val="nil"/>
              <w:left w:val="nil"/>
              <w:bottom w:val="nil"/>
              <w:right w:val="nil"/>
            </w:tcBorders>
          </w:tcPr>
          <w:p>
            <w:pPr>
              <w:pStyle w:val="TableParagraph"/>
              <w:spacing w:before="129"/>
              <w:ind w:left="113" w:right="241"/>
              <w:jc w:val="center"/>
              <w:rPr>
                <w:sz w:val="22"/>
              </w:rPr>
            </w:pPr>
            <w:r>
              <w:rPr>
                <w:sz w:val="22"/>
              </w:rPr>
              <w:t>&lt;0.001</w:t>
            </w:r>
          </w:p>
        </w:tc>
        <w:tc>
          <w:tcPr>
            <w:tcW w:w="1055" w:type="dxa"/>
            <w:tcBorders>
              <w:top w:val="nil"/>
              <w:left w:val="nil"/>
              <w:bottom w:val="nil"/>
              <w:right w:val="nil"/>
            </w:tcBorders>
          </w:tcPr>
          <w:p>
            <w:pPr>
              <w:pStyle w:val="TableParagraph"/>
              <w:spacing w:before="129"/>
              <w:ind w:left="242" w:right="153"/>
              <w:jc w:val="center"/>
              <w:rPr>
                <w:sz w:val="22"/>
              </w:rPr>
            </w:pPr>
            <w:r>
              <w:rPr>
                <w:sz w:val="22"/>
              </w:rPr>
              <w:t>&lt;0.001</w:t>
            </w:r>
          </w:p>
        </w:tc>
        <w:tc>
          <w:tcPr>
            <w:tcW w:w="967" w:type="dxa"/>
            <w:tcBorders>
              <w:top w:val="nil"/>
              <w:left w:val="nil"/>
              <w:bottom w:val="nil"/>
              <w:right w:val="nil"/>
            </w:tcBorders>
          </w:tcPr>
          <w:p>
            <w:pPr>
              <w:pStyle w:val="TableParagraph"/>
              <w:spacing w:before="129"/>
              <w:ind w:left="153" w:right="154"/>
              <w:jc w:val="center"/>
              <w:rPr>
                <w:sz w:val="22"/>
              </w:rPr>
            </w:pPr>
            <w:r>
              <w:rPr>
                <w:sz w:val="22"/>
              </w:rPr>
              <w:t>&lt;0.001</w:t>
            </w:r>
          </w:p>
        </w:tc>
      </w:tr>
      <w:tr>
        <w:trPr>
          <w:trHeight w:val="514" w:hRule="exact"/>
        </w:trPr>
        <w:tc>
          <w:tcPr>
            <w:tcW w:w="2020" w:type="dxa"/>
            <w:tcBorders>
              <w:top w:val="nil"/>
              <w:left w:val="nil"/>
              <w:bottom w:val="nil"/>
              <w:right w:val="nil"/>
            </w:tcBorders>
          </w:tcPr>
          <w:p>
            <w:pPr>
              <w:pStyle w:val="TableParagraph"/>
              <w:spacing w:before="129"/>
              <w:ind w:left="122"/>
              <w:rPr>
                <w:sz w:val="22"/>
              </w:rPr>
            </w:pPr>
            <w:r>
              <w:rPr>
                <w:sz w:val="22"/>
              </w:rPr>
              <w:t>Dose effect</w:t>
            </w:r>
          </w:p>
        </w:tc>
        <w:tc>
          <w:tcPr>
            <w:tcW w:w="920" w:type="dxa"/>
            <w:tcBorders>
              <w:top w:val="nil"/>
              <w:left w:val="nil"/>
              <w:bottom w:val="nil"/>
              <w:right w:val="nil"/>
            </w:tcBorders>
          </w:tcPr>
          <w:p>
            <w:pPr/>
          </w:p>
        </w:tc>
        <w:tc>
          <w:tcPr>
            <w:tcW w:w="1063" w:type="dxa"/>
            <w:tcBorders>
              <w:top w:val="nil"/>
              <w:left w:val="nil"/>
              <w:bottom w:val="nil"/>
              <w:right w:val="nil"/>
            </w:tcBorders>
          </w:tcPr>
          <w:p>
            <w:pPr/>
          </w:p>
        </w:tc>
        <w:tc>
          <w:tcPr>
            <w:tcW w:w="903" w:type="dxa"/>
            <w:tcBorders>
              <w:top w:val="nil"/>
              <w:left w:val="nil"/>
              <w:bottom w:val="nil"/>
              <w:right w:val="nil"/>
            </w:tcBorders>
          </w:tcPr>
          <w:p>
            <w:pPr/>
          </w:p>
        </w:tc>
        <w:tc>
          <w:tcPr>
            <w:tcW w:w="881" w:type="dxa"/>
            <w:tcBorders>
              <w:top w:val="nil"/>
              <w:left w:val="nil"/>
              <w:bottom w:val="nil"/>
              <w:right w:val="nil"/>
            </w:tcBorders>
          </w:tcPr>
          <w:p>
            <w:pPr/>
          </w:p>
        </w:tc>
        <w:tc>
          <w:tcPr>
            <w:tcW w:w="997" w:type="dxa"/>
            <w:tcBorders>
              <w:top w:val="nil"/>
              <w:left w:val="nil"/>
              <w:bottom w:val="nil"/>
              <w:right w:val="nil"/>
            </w:tcBorders>
          </w:tcPr>
          <w:p>
            <w:pPr/>
          </w:p>
        </w:tc>
        <w:tc>
          <w:tcPr>
            <w:tcW w:w="883" w:type="dxa"/>
            <w:tcBorders>
              <w:top w:val="nil"/>
              <w:left w:val="nil"/>
              <w:bottom w:val="nil"/>
              <w:right w:val="nil"/>
            </w:tcBorders>
          </w:tcPr>
          <w:p>
            <w:pPr/>
          </w:p>
        </w:tc>
        <w:tc>
          <w:tcPr>
            <w:tcW w:w="994" w:type="dxa"/>
            <w:tcBorders>
              <w:top w:val="nil"/>
              <w:left w:val="nil"/>
              <w:bottom w:val="nil"/>
              <w:right w:val="nil"/>
            </w:tcBorders>
          </w:tcPr>
          <w:p>
            <w:pPr/>
          </w:p>
        </w:tc>
        <w:tc>
          <w:tcPr>
            <w:tcW w:w="995" w:type="dxa"/>
            <w:tcBorders>
              <w:top w:val="nil"/>
              <w:left w:val="nil"/>
              <w:bottom w:val="nil"/>
              <w:right w:val="nil"/>
            </w:tcBorders>
          </w:tcPr>
          <w:p>
            <w:pPr/>
          </w:p>
        </w:tc>
        <w:tc>
          <w:tcPr>
            <w:tcW w:w="885" w:type="dxa"/>
            <w:tcBorders>
              <w:top w:val="nil"/>
              <w:left w:val="nil"/>
              <w:bottom w:val="nil"/>
              <w:right w:val="nil"/>
            </w:tcBorders>
          </w:tcPr>
          <w:p>
            <w:pPr/>
          </w:p>
        </w:tc>
        <w:tc>
          <w:tcPr>
            <w:tcW w:w="1014" w:type="dxa"/>
            <w:tcBorders>
              <w:top w:val="nil"/>
              <w:left w:val="nil"/>
              <w:bottom w:val="nil"/>
              <w:right w:val="nil"/>
            </w:tcBorders>
          </w:tcPr>
          <w:p>
            <w:pPr/>
          </w:p>
        </w:tc>
        <w:tc>
          <w:tcPr>
            <w:tcW w:w="1055" w:type="dxa"/>
            <w:tcBorders>
              <w:top w:val="nil"/>
              <w:left w:val="nil"/>
              <w:bottom w:val="nil"/>
              <w:right w:val="nil"/>
            </w:tcBorders>
          </w:tcPr>
          <w:p>
            <w:pPr/>
          </w:p>
        </w:tc>
        <w:tc>
          <w:tcPr>
            <w:tcW w:w="967" w:type="dxa"/>
            <w:tcBorders>
              <w:top w:val="nil"/>
              <w:left w:val="nil"/>
              <w:bottom w:val="nil"/>
              <w:right w:val="nil"/>
            </w:tcBorders>
          </w:tcPr>
          <w:p>
            <w:pPr/>
          </w:p>
        </w:tc>
      </w:tr>
      <w:tr>
        <w:trPr>
          <w:trHeight w:val="491" w:hRule="exact"/>
        </w:trPr>
        <w:tc>
          <w:tcPr>
            <w:tcW w:w="2020" w:type="dxa"/>
            <w:tcBorders>
              <w:top w:val="nil"/>
              <w:left w:val="nil"/>
              <w:bottom w:val="nil"/>
              <w:right w:val="nil"/>
            </w:tcBorders>
          </w:tcPr>
          <w:p>
            <w:pPr>
              <w:pStyle w:val="TableParagraph"/>
              <w:spacing w:before="108"/>
              <w:ind w:left="482" w:right="888"/>
              <w:rPr>
                <w:sz w:val="22"/>
              </w:rPr>
            </w:pPr>
            <w:r>
              <w:rPr>
                <w:sz w:val="22"/>
              </w:rPr>
              <w:t>Linear</w:t>
            </w:r>
          </w:p>
        </w:tc>
        <w:tc>
          <w:tcPr>
            <w:tcW w:w="920" w:type="dxa"/>
            <w:tcBorders>
              <w:top w:val="nil"/>
              <w:left w:val="nil"/>
              <w:bottom w:val="nil"/>
              <w:right w:val="nil"/>
            </w:tcBorders>
          </w:tcPr>
          <w:p>
            <w:pPr/>
          </w:p>
        </w:tc>
        <w:tc>
          <w:tcPr>
            <w:tcW w:w="1063" w:type="dxa"/>
            <w:tcBorders>
              <w:top w:val="nil"/>
              <w:left w:val="nil"/>
              <w:bottom w:val="nil"/>
              <w:right w:val="nil"/>
            </w:tcBorders>
          </w:tcPr>
          <w:p>
            <w:pPr>
              <w:pStyle w:val="TableParagraph"/>
              <w:spacing w:before="108"/>
              <w:ind w:left="280" w:right="122"/>
              <w:jc w:val="center"/>
              <w:rPr>
                <w:sz w:val="22"/>
              </w:rPr>
            </w:pPr>
            <w:r>
              <w:rPr>
                <w:sz w:val="22"/>
              </w:rPr>
              <w:t>0.222</w:t>
            </w:r>
          </w:p>
        </w:tc>
        <w:tc>
          <w:tcPr>
            <w:tcW w:w="903" w:type="dxa"/>
            <w:tcBorders>
              <w:top w:val="nil"/>
              <w:left w:val="nil"/>
              <w:bottom w:val="nil"/>
              <w:right w:val="nil"/>
            </w:tcBorders>
          </w:tcPr>
          <w:p>
            <w:pPr>
              <w:pStyle w:val="TableParagraph"/>
              <w:spacing w:before="108"/>
              <w:ind w:left="122" w:right="120"/>
              <w:jc w:val="center"/>
              <w:rPr>
                <w:sz w:val="22"/>
              </w:rPr>
            </w:pPr>
            <w:r>
              <w:rPr>
                <w:sz w:val="22"/>
              </w:rPr>
              <w:t>0.410</w:t>
            </w:r>
          </w:p>
        </w:tc>
        <w:tc>
          <w:tcPr>
            <w:tcW w:w="881" w:type="dxa"/>
            <w:tcBorders>
              <w:top w:val="nil"/>
              <w:left w:val="nil"/>
              <w:bottom w:val="nil"/>
              <w:right w:val="nil"/>
            </w:tcBorders>
          </w:tcPr>
          <w:p>
            <w:pPr>
              <w:pStyle w:val="TableParagraph"/>
              <w:spacing w:before="108"/>
              <w:ind w:left="139"/>
              <w:rPr>
                <w:sz w:val="22"/>
              </w:rPr>
            </w:pPr>
            <w:r>
              <w:rPr>
                <w:sz w:val="22"/>
              </w:rPr>
              <w:t>0.005</w:t>
            </w:r>
          </w:p>
        </w:tc>
        <w:tc>
          <w:tcPr>
            <w:tcW w:w="997" w:type="dxa"/>
            <w:tcBorders>
              <w:top w:val="nil"/>
              <w:left w:val="nil"/>
              <w:bottom w:val="nil"/>
              <w:right w:val="nil"/>
            </w:tcBorders>
          </w:tcPr>
          <w:p>
            <w:pPr>
              <w:pStyle w:val="TableParagraph"/>
              <w:spacing w:before="108"/>
              <w:ind w:left="225" w:right="112"/>
              <w:jc w:val="center"/>
              <w:rPr>
                <w:sz w:val="22"/>
              </w:rPr>
            </w:pPr>
            <w:r>
              <w:rPr>
                <w:sz w:val="22"/>
              </w:rPr>
              <w:t>&lt;0.001</w:t>
            </w:r>
          </w:p>
        </w:tc>
        <w:tc>
          <w:tcPr>
            <w:tcW w:w="883" w:type="dxa"/>
            <w:tcBorders>
              <w:top w:val="nil"/>
              <w:left w:val="nil"/>
              <w:bottom w:val="nil"/>
              <w:right w:val="nil"/>
            </w:tcBorders>
          </w:tcPr>
          <w:p>
            <w:pPr>
              <w:pStyle w:val="TableParagraph"/>
              <w:spacing w:before="108"/>
              <w:ind w:left="112" w:right="112"/>
              <w:jc w:val="center"/>
              <w:rPr>
                <w:sz w:val="22"/>
              </w:rPr>
            </w:pPr>
            <w:r>
              <w:rPr>
                <w:sz w:val="22"/>
              </w:rPr>
              <w:t>&lt;0.001</w:t>
            </w:r>
          </w:p>
        </w:tc>
        <w:tc>
          <w:tcPr>
            <w:tcW w:w="994" w:type="dxa"/>
            <w:tcBorders>
              <w:top w:val="nil"/>
              <w:left w:val="nil"/>
              <w:bottom w:val="nil"/>
              <w:right w:val="nil"/>
            </w:tcBorders>
          </w:tcPr>
          <w:p>
            <w:pPr>
              <w:pStyle w:val="TableParagraph"/>
              <w:spacing w:before="108"/>
              <w:ind w:left="113" w:right="221"/>
              <w:jc w:val="center"/>
              <w:rPr>
                <w:sz w:val="22"/>
              </w:rPr>
            </w:pPr>
            <w:r>
              <w:rPr>
                <w:sz w:val="22"/>
              </w:rPr>
              <w:t>0.572</w:t>
            </w:r>
          </w:p>
        </w:tc>
        <w:tc>
          <w:tcPr>
            <w:tcW w:w="995" w:type="dxa"/>
            <w:tcBorders>
              <w:top w:val="nil"/>
              <w:left w:val="nil"/>
              <w:bottom w:val="nil"/>
              <w:right w:val="nil"/>
            </w:tcBorders>
          </w:tcPr>
          <w:p>
            <w:pPr>
              <w:pStyle w:val="TableParagraph"/>
              <w:spacing w:before="108"/>
              <w:ind w:left="222" w:right="113"/>
              <w:jc w:val="center"/>
              <w:rPr>
                <w:sz w:val="22"/>
              </w:rPr>
            </w:pPr>
            <w:r>
              <w:rPr>
                <w:sz w:val="22"/>
              </w:rPr>
              <w:t>0.808</w:t>
            </w:r>
          </w:p>
        </w:tc>
        <w:tc>
          <w:tcPr>
            <w:tcW w:w="885" w:type="dxa"/>
            <w:tcBorders>
              <w:top w:val="nil"/>
              <w:left w:val="nil"/>
              <w:bottom w:val="nil"/>
              <w:right w:val="nil"/>
            </w:tcBorders>
          </w:tcPr>
          <w:p>
            <w:pPr>
              <w:pStyle w:val="TableParagraph"/>
              <w:spacing w:before="108"/>
              <w:ind w:left="194"/>
              <w:rPr>
                <w:sz w:val="22"/>
              </w:rPr>
            </w:pPr>
            <w:r>
              <w:rPr>
                <w:sz w:val="22"/>
              </w:rPr>
              <w:t>0.039</w:t>
            </w:r>
          </w:p>
        </w:tc>
        <w:tc>
          <w:tcPr>
            <w:tcW w:w="1014" w:type="dxa"/>
            <w:tcBorders>
              <w:top w:val="nil"/>
              <w:left w:val="nil"/>
              <w:bottom w:val="nil"/>
              <w:right w:val="nil"/>
            </w:tcBorders>
          </w:tcPr>
          <w:p>
            <w:pPr>
              <w:pStyle w:val="TableParagraph"/>
              <w:spacing w:before="108"/>
              <w:ind w:left="113" w:right="241"/>
              <w:jc w:val="center"/>
              <w:rPr>
                <w:sz w:val="22"/>
              </w:rPr>
            </w:pPr>
            <w:r>
              <w:rPr>
                <w:sz w:val="22"/>
              </w:rPr>
              <w:t>0.003</w:t>
            </w:r>
          </w:p>
        </w:tc>
        <w:tc>
          <w:tcPr>
            <w:tcW w:w="1055" w:type="dxa"/>
            <w:tcBorders>
              <w:top w:val="nil"/>
              <w:left w:val="nil"/>
              <w:bottom w:val="nil"/>
              <w:right w:val="nil"/>
            </w:tcBorders>
          </w:tcPr>
          <w:p>
            <w:pPr>
              <w:pStyle w:val="TableParagraph"/>
              <w:spacing w:before="108"/>
              <w:ind w:left="242" w:right="152"/>
              <w:jc w:val="center"/>
              <w:rPr>
                <w:sz w:val="22"/>
              </w:rPr>
            </w:pPr>
            <w:r>
              <w:rPr>
                <w:sz w:val="22"/>
              </w:rPr>
              <w:t>0.853</w:t>
            </w:r>
          </w:p>
        </w:tc>
        <w:tc>
          <w:tcPr>
            <w:tcW w:w="967" w:type="dxa"/>
            <w:tcBorders>
              <w:top w:val="nil"/>
              <w:left w:val="nil"/>
              <w:bottom w:val="nil"/>
              <w:right w:val="nil"/>
            </w:tcBorders>
          </w:tcPr>
          <w:p>
            <w:pPr>
              <w:pStyle w:val="TableParagraph"/>
              <w:spacing w:before="108"/>
              <w:ind w:left="153" w:right="154"/>
              <w:jc w:val="center"/>
              <w:rPr>
                <w:sz w:val="22"/>
              </w:rPr>
            </w:pPr>
            <w:r>
              <w:rPr>
                <w:sz w:val="22"/>
              </w:rPr>
              <w:t>0.461</w:t>
            </w:r>
          </w:p>
        </w:tc>
      </w:tr>
      <w:tr>
        <w:trPr>
          <w:trHeight w:val="491" w:hRule="exact"/>
        </w:trPr>
        <w:tc>
          <w:tcPr>
            <w:tcW w:w="2020" w:type="dxa"/>
            <w:tcBorders>
              <w:top w:val="nil"/>
              <w:left w:val="nil"/>
              <w:bottom w:val="nil"/>
              <w:right w:val="nil"/>
            </w:tcBorders>
          </w:tcPr>
          <w:p>
            <w:pPr>
              <w:pStyle w:val="TableParagraph"/>
              <w:spacing w:before="106"/>
              <w:ind w:left="482"/>
              <w:rPr>
                <w:sz w:val="22"/>
              </w:rPr>
            </w:pPr>
            <w:r>
              <w:rPr>
                <w:sz w:val="22"/>
              </w:rPr>
              <w:t>Quadratic</w:t>
            </w:r>
          </w:p>
        </w:tc>
        <w:tc>
          <w:tcPr>
            <w:tcW w:w="920" w:type="dxa"/>
            <w:tcBorders>
              <w:top w:val="nil"/>
              <w:left w:val="nil"/>
              <w:bottom w:val="nil"/>
              <w:right w:val="nil"/>
            </w:tcBorders>
          </w:tcPr>
          <w:p>
            <w:pPr/>
          </w:p>
        </w:tc>
        <w:tc>
          <w:tcPr>
            <w:tcW w:w="1063" w:type="dxa"/>
            <w:tcBorders>
              <w:top w:val="nil"/>
              <w:left w:val="nil"/>
              <w:bottom w:val="nil"/>
              <w:right w:val="nil"/>
            </w:tcBorders>
          </w:tcPr>
          <w:p>
            <w:pPr>
              <w:pStyle w:val="TableParagraph"/>
              <w:spacing w:before="106"/>
              <w:ind w:left="280" w:right="122"/>
              <w:jc w:val="center"/>
              <w:rPr>
                <w:sz w:val="22"/>
              </w:rPr>
            </w:pPr>
            <w:r>
              <w:rPr>
                <w:sz w:val="22"/>
              </w:rPr>
              <w:t>0.881</w:t>
            </w:r>
          </w:p>
        </w:tc>
        <w:tc>
          <w:tcPr>
            <w:tcW w:w="903" w:type="dxa"/>
            <w:tcBorders>
              <w:top w:val="nil"/>
              <w:left w:val="nil"/>
              <w:bottom w:val="nil"/>
              <w:right w:val="nil"/>
            </w:tcBorders>
          </w:tcPr>
          <w:p>
            <w:pPr>
              <w:pStyle w:val="TableParagraph"/>
              <w:spacing w:before="106"/>
              <w:ind w:left="122" w:right="120"/>
              <w:jc w:val="center"/>
              <w:rPr>
                <w:sz w:val="22"/>
              </w:rPr>
            </w:pPr>
            <w:r>
              <w:rPr>
                <w:sz w:val="22"/>
              </w:rPr>
              <w:t>0.798</w:t>
            </w:r>
          </w:p>
        </w:tc>
        <w:tc>
          <w:tcPr>
            <w:tcW w:w="881" w:type="dxa"/>
            <w:tcBorders>
              <w:top w:val="nil"/>
              <w:left w:val="nil"/>
              <w:bottom w:val="nil"/>
              <w:right w:val="nil"/>
            </w:tcBorders>
          </w:tcPr>
          <w:p>
            <w:pPr>
              <w:pStyle w:val="TableParagraph"/>
              <w:spacing w:before="106"/>
              <w:ind w:left="139"/>
              <w:rPr>
                <w:sz w:val="22"/>
              </w:rPr>
            </w:pPr>
            <w:r>
              <w:rPr>
                <w:sz w:val="22"/>
              </w:rPr>
              <w:t>0.939</w:t>
            </w:r>
          </w:p>
        </w:tc>
        <w:tc>
          <w:tcPr>
            <w:tcW w:w="997" w:type="dxa"/>
            <w:tcBorders>
              <w:top w:val="nil"/>
              <w:left w:val="nil"/>
              <w:bottom w:val="nil"/>
              <w:right w:val="nil"/>
            </w:tcBorders>
          </w:tcPr>
          <w:p>
            <w:pPr>
              <w:pStyle w:val="TableParagraph"/>
              <w:spacing w:before="106"/>
              <w:ind w:left="225" w:right="112"/>
              <w:jc w:val="center"/>
              <w:rPr>
                <w:sz w:val="22"/>
              </w:rPr>
            </w:pPr>
            <w:r>
              <w:rPr>
                <w:sz w:val="22"/>
              </w:rPr>
              <w:t>&lt;0.001</w:t>
            </w:r>
          </w:p>
        </w:tc>
        <w:tc>
          <w:tcPr>
            <w:tcW w:w="883" w:type="dxa"/>
            <w:tcBorders>
              <w:top w:val="nil"/>
              <w:left w:val="nil"/>
              <w:bottom w:val="nil"/>
              <w:right w:val="nil"/>
            </w:tcBorders>
          </w:tcPr>
          <w:p>
            <w:pPr>
              <w:pStyle w:val="TableParagraph"/>
              <w:spacing w:before="106"/>
              <w:ind w:left="112" w:right="112"/>
              <w:jc w:val="center"/>
              <w:rPr>
                <w:sz w:val="22"/>
              </w:rPr>
            </w:pPr>
            <w:r>
              <w:rPr>
                <w:sz w:val="22"/>
              </w:rPr>
              <w:t>0.005</w:t>
            </w:r>
          </w:p>
        </w:tc>
        <w:tc>
          <w:tcPr>
            <w:tcW w:w="994" w:type="dxa"/>
            <w:tcBorders>
              <w:top w:val="nil"/>
              <w:left w:val="nil"/>
              <w:bottom w:val="nil"/>
              <w:right w:val="nil"/>
            </w:tcBorders>
          </w:tcPr>
          <w:p>
            <w:pPr>
              <w:pStyle w:val="TableParagraph"/>
              <w:spacing w:before="106"/>
              <w:ind w:left="113" w:right="221"/>
              <w:jc w:val="center"/>
              <w:rPr>
                <w:sz w:val="22"/>
              </w:rPr>
            </w:pPr>
            <w:r>
              <w:rPr>
                <w:sz w:val="22"/>
              </w:rPr>
              <w:t>0.081</w:t>
            </w:r>
          </w:p>
        </w:tc>
        <w:tc>
          <w:tcPr>
            <w:tcW w:w="995" w:type="dxa"/>
            <w:tcBorders>
              <w:top w:val="nil"/>
              <w:left w:val="nil"/>
              <w:bottom w:val="nil"/>
              <w:right w:val="nil"/>
            </w:tcBorders>
          </w:tcPr>
          <w:p>
            <w:pPr>
              <w:pStyle w:val="TableParagraph"/>
              <w:spacing w:before="106"/>
              <w:ind w:left="222" w:right="113"/>
              <w:jc w:val="center"/>
              <w:rPr>
                <w:sz w:val="22"/>
              </w:rPr>
            </w:pPr>
            <w:r>
              <w:rPr>
                <w:sz w:val="22"/>
              </w:rPr>
              <w:t>0.073</w:t>
            </w:r>
          </w:p>
        </w:tc>
        <w:tc>
          <w:tcPr>
            <w:tcW w:w="885" w:type="dxa"/>
            <w:tcBorders>
              <w:top w:val="nil"/>
              <w:left w:val="nil"/>
              <w:bottom w:val="nil"/>
              <w:right w:val="nil"/>
            </w:tcBorders>
          </w:tcPr>
          <w:p>
            <w:pPr>
              <w:pStyle w:val="TableParagraph"/>
              <w:spacing w:before="106"/>
              <w:ind w:left="194"/>
              <w:rPr>
                <w:sz w:val="22"/>
              </w:rPr>
            </w:pPr>
            <w:r>
              <w:rPr>
                <w:sz w:val="22"/>
              </w:rPr>
              <w:t>0.006</w:t>
            </w:r>
          </w:p>
        </w:tc>
        <w:tc>
          <w:tcPr>
            <w:tcW w:w="1014" w:type="dxa"/>
            <w:tcBorders>
              <w:top w:val="nil"/>
              <w:left w:val="nil"/>
              <w:bottom w:val="nil"/>
              <w:right w:val="nil"/>
            </w:tcBorders>
          </w:tcPr>
          <w:p>
            <w:pPr>
              <w:pStyle w:val="TableParagraph"/>
              <w:spacing w:before="106"/>
              <w:ind w:left="113" w:right="241"/>
              <w:jc w:val="center"/>
              <w:rPr>
                <w:sz w:val="22"/>
              </w:rPr>
            </w:pPr>
            <w:r>
              <w:rPr>
                <w:sz w:val="22"/>
              </w:rPr>
              <w:t>&lt;0.001</w:t>
            </w:r>
          </w:p>
        </w:tc>
        <w:tc>
          <w:tcPr>
            <w:tcW w:w="1055" w:type="dxa"/>
            <w:tcBorders>
              <w:top w:val="nil"/>
              <w:left w:val="nil"/>
              <w:bottom w:val="nil"/>
              <w:right w:val="nil"/>
            </w:tcBorders>
          </w:tcPr>
          <w:p>
            <w:pPr>
              <w:pStyle w:val="TableParagraph"/>
              <w:spacing w:before="106"/>
              <w:ind w:left="242" w:right="152"/>
              <w:jc w:val="center"/>
              <w:rPr>
                <w:sz w:val="22"/>
              </w:rPr>
            </w:pPr>
            <w:r>
              <w:rPr>
                <w:sz w:val="22"/>
              </w:rPr>
              <w:t>0.475</w:t>
            </w:r>
          </w:p>
        </w:tc>
        <w:tc>
          <w:tcPr>
            <w:tcW w:w="967" w:type="dxa"/>
            <w:tcBorders>
              <w:top w:val="nil"/>
              <w:left w:val="nil"/>
              <w:bottom w:val="nil"/>
              <w:right w:val="nil"/>
            </w:tcBorders>
          </w:tcPr>
          <w:p>
            <w:pPr>
              <w:pStyle w:val="TableParagraph"/>
              <w:spacing w:before="106"/>
              <w:ind w:left="153" w:right="154"/>
              <w:jc w:val="center"/>
              <w:rPr>
                <w:sz w:val="22"/>
              </w:rPr>
            </w:pPr>
            <w:r>
              <w:rPr>
                <w:sz w:val="22"/>
              </w:rPr>
              <w:t>0.615</w:t>
            </w:r>
          </w:p>
        </w:tc>
      </w:tr>
      <w:tr>
        <w:trPr>
          <w:trHeight w:val="611" w:hRule="exact"/>
        </w:trPr>
        <w:tc>
          <w:tcPr>
            <w:tcW w:w="2020" w:type="dxa"/>
            <w:tcBorders>
              <w:top w:val="nil"/>
              <w:left w:val="nil"/>
              <w:right w:val="nil"/>
            </w:tcBorders>
          </w:tcPr>
          <w:p>
            <w:pPr>
              <w:pStyle w:val="TableParagraph"/>
              <w:spacing w:before="108"/>
              <w:ind w:left="122"/>
              <w:rPr>
                <w:sz w:val="22"/>
              </w:rPr>
            </w:pPr>
            <w:r>
              <w:rPr>
                <w:sz w:val="22"/>
              </w:rPr>
              <w:t>Substrate × Dose</w:t>
            </w:r>
          </w:p>
        </w:tc>
        <w:tc>
          <w:tcPr>
            <w:tcW w:w="920" w:type="dxa"/>
            <w:tcBorders>
              <w:top w:val="nil"/>
              <w:left w:val="nil"/>
              <w:right w:val="nil"/>
            </w:tcBorders>
          </w:tcPr>
          <w:p>
            <w:pPr/>
          </w:p>
        </w:tc>
        <w:tc>
          <w:tcPr>
            <w:tcW w:w="1063" w:type="dxa"/>
            <w:tcBorders>
              <w:top w:val="nil"/>
              <w:left w:val="nil"/>
              <w:right w:val="nil"/>
            </w:tcBorders>
          </w:tcPr>
          <w:p>
            <w:pPr>
              <w:pStyle w:val="TableParagraph"/>
              <w:spacing w:before="108"/>
              <w:ind w:left="280" w:right="122"/>
              <w:jc w:val="center"/>
              <w:rPr>
                <w:sz w:val="22"/>
              </w:rPr>
            </w:pPr>
            <w:r>
              <w:rPr>
                <w:sz w:val="22"/>
              </w:rPr>
              <w:t>0.476</w:t>
            </w:r>
          </w:p>
        </w:tc>
        <w:tc>
          <w:tcPr>
            <w:tcW w:w="903" w:type="dxa"/>
            <w:tcBorders>
              <w:top w:val="nil"/>
              <w:left w:val="nil"/>
              <w:right w:val="nil"/>
            </w:tcBorders>
          </w:tcPr>
          <w:p>
            <w:pPr>
              <w:pStyle w:val="TableParagraph"/>
              <w:spacing w:before="108"/>
              <w:ind w:left="122" w:right="120"/>
              <w:jc w:val="center"/>
              <w:rPr>
                <w:sz w:val="22"/>
              </w:rPr>
            </w:pPr>
            <w:r>
              <w:rPr>
                <w:sz w:val="22"/>
              </w:rPr>
              <w:t>0.003</w:t>
            </w:r>
          </w:p>
        </w:tc>
        <w:tc>
          <w:tcPr>
            <w:tcW w:w="881" w:type="dxa"/>
            <w:tcBorders>
              <w:top w:val="nil"/>
              <w:left w:val="nil"/>
              <w:right w:val="nil"/>
            </w:tcBorders>
          </w:tcPr>
          <w:p>
            <w:pPr>
              <w:pStyle w:val="TableParagraph"/>
              <w:spacing w:before="108"/>
              <w:ind w:left="139"/>
              <w:rPr>
                <w:sz w:val="22"/>
              </w:rPr>
            </w:pPr>
            <w:r>
              <w:rPr>
                <w:sz w:val="22"/>
              </w:rPr>
              <w:t>0.441</w:t>
            </w:r>
          </w:p>
        </w:tc>
        <w:tc>
          <w:tcPr>
            <w:tcW w:w="997" w:type="dxa"/>
            <w:tcBorders>
              <w:top w:val="nil"/>
              <w:left w:val="nil"/>
              <w:right w:val="nil"/>
            </w:tcBorders>
          </w:tcPr>
          <w:p>
            <w:pPr>
              <w:pStyle w:val="TableParagraph"/>
              <w:spacing w:before="108"/>
              <w:ind w:left="225" w:right="112"/>
              <w:jc w:val="center"/>
              <w:rPr>
                <w:sz w:val="22"/>
              </w:rPr>
            </w:pPr>
            <w:r>
              <w:rPr>
                <w:sz w:val="22"/>
              </w:rPr>
              <w:t>&lt;0.001</w:t>
            </w:r>
          </w:p>
        </w:tc>
        <w:tc>
          <w:tcPr>
            <w:tcW w:w="883" w:type="dxa"/>
            <w:tcBorders>
              <w:top w:val="nil"/>
              <w:left w:val="nil"/>
              <w:right w:val="nil"/>
            </w:tcBorders>
          </w:tcPr>
          <w:p>
            <w:pPr>
              <w:pStyle w:val="TableParagraph"/>
              <w:spacing w:before="108"/>
              <w:ind w:left="112" w:right="112"/>
              <w:jc w:val="center"/>
              <w:rPr>
                <w:sz w:val="22"/>
              </w:rPr>
            </w:pPr>
            <w:r>
              <w:rPr>
                <w:sz w:val="22"/>
              </w:rPr>
              <w:t>0.028</w:t>
            </w:r>
          </w:p>
        </w:tc>
        <w:tc>
          <w:tcPr>
            <w:tcW w:w="994" w:type="dxa"/>
            <w:tcBorders>
              <w:top w:val="nil"/>
              <w:left w:val="nil"/>
              <w:right w:val="nil"/>
            </w:tcBorders>
          </w:tcPr>
          <w:p>
            <w:pPr>
              <w:pStyle w:val="TableParagraph"/>
              <w:spacing w:before="108"/>
              <w:ind w:left="113" w:right="221"/>
              <w:jc w:val="center"/>
              <w:rPr>
                <w:sz w:val="22"/>
              </w:rPr>
            </w:pPr>
            <w:r>
              <w:rPr>
                <w:sz w:val="22"/>
              </w:rPr>
              <w:t>0.026</w:t>
            </w:r>
          </w:p>
        </w:tc>
        <w:tc>
          <w:tcPr>
            <w:tcW w:w="995" w:type="dxa"/>
            <w:tcBorders>
              <w:top w:val="nil"/>
              <w:left w:val="nil"/>
              <w:right w:val="nil"/>
            </w:tcBorders>
          </w:tcPr>
          <w:p>
            <w:pPr>
              <w:pStyle w:val="TableParagraph"/>
              <w:spacing w:before="108"/>
              <w:ind w:left="222" w:right="113"/>
              <w:jc w:val="center"/>
              <w:rPr>
                <w:sz w:val="22"/>
              </w:rPr>
            </w:pPr>
            <w:r>
              <w:rPr>
                <w:sz w:val="22"/>
              </w:rPr>
              <w:t>0.004</w:t>
            </w:r>
          </w:p>
        </w:tc>
        <w:tc>
          <w:tcPr>
            <w:tcW w:w="885" w:type="dxa"/>
            <w:tcBorders>
              <w:top w:val="nil"/>
              <w:left w:val="nil"/>
              <w:right w:val="nil"/>
            </w:tcBorders>
          </w:tcPr>
          <w:p>
            <w:pPr>
              <w:pStyle w:val="TableParagraph"/>
              <w:spacing w:before="108"/>
              <w:ind w:right="129"/>
              <w:jc w:val="right"/>
              <w:rPr>
                <w:sz w:val="22"/>
              </w:rPr>
            </w:pPr>
            <w:r>
              <w:rPr>
                <w:sz w:val="22"/>
              </w:rPr>
              <w:t>&lt;0.001</w:t>
            </w:r>
          </w:p>
        </w:tc>
        <w:tc>
          <w:tcPr>
            <w:tcW w:w="1014" w:type="dxa"/>
            <w:tcBorders>
              <w:top w:val="nil"/>
              <w:left w:val="nil"/>
              <w:right w:val="nil"/>
            </w:tcBorders>
          </w:tcPr>
          <w:p>
            <w:pPr>
              <w:pStyle w:val="TableParagraph"/>
              <w:spacing w:before="108"/>
              <w:ind w:left="113" w:right="241"/>
              <w:jc w:val="center"/>
              <w:rPr>
                <w:sz w:val="22"/>
              </w:rPr>
            </w:pPr>
            <w:r>
              <w:rPr>
                <w:sz w:val="22"/>
              </w:rPr>
              <w:t>&lt;0.001</w:t>
            </w:r>
          </w:p>
        </w:tc>
        <w:tc>
          <w:tcPr>
            <w:tcW w:w="1055" w:type="dxa"/>
            <w:tcBorders>
              <w:top w:val="nil"/>
              <w:left w:val="nil"/>
              <w:right w:val="nil"/>
            </w:tcBorders>
          </w:tcPr>
          <w:p>
            <w:pPr>
              <w:pStyle w:val="TableParagraph"/>
              <w:spacing w:before="108"/>
              <w:ind w:left="242" w:right="152"/>
              <w:jc w:val="center"/>
              <w:rPr>
                <w:sz w:val="22"/>
              </w:rPr>
            </w:pPr>
            <w:r>
              <w:rPr>
                <w:sz w:val="22"/>
              </w:rPr>
              <w:t>0.089</w:t>
            </w:r>
          </w:p>
        </w:tc>
        <w:tc>
          <w:tcPr>
            <w:tcW w:w="967" w:type="dxa"/>
            <w:tcBorders>
              <w:top w:val="nil"/>
              <w:left w:val="nil"/>
              <w:right w:val="nil"/>
            </w:tcBorders>
          </w:tcPr>
          <w:p>
            <w:pPr>
              <w:pStyle w:val="TableParagraph"/>
              <w:spacing w:before="108"/>
              <w:ind w:left="153" w:right="154"/>
              <w:jc w:val="center"/>
              <w:rPr>
                <w:sz w:val="22"/>
              </w:rPr>
            </w:pPr>
            <w:r>
              <w:rPr>
                <w:sz w:val="22"/>
              </w:rPr>
              <w:t>0.292</w:t>
            </w:r>
          </w:p>
        </w:tc>
      </w:tr>
    </w:tbl>
    <w:p>
      <w:pPr>
        <w:spacing w:line="247" w:lineRule="exact" w:before="0"/>
        <w:ind w:left="120" w:right="0" w:firstLine="0"/>
        <w:jc w:val="left"/>
        <w:rPr>
          <w:sz w:val="22"/>
        </w:rPr>
      </w:pPr>
      <w:r>
        <w:rPr>
          <w:sz w:val="22"/>
        </w:rPr>
        <w:t>Abbreviation: </w:t>
      </w:r>
      <w:r>
        <w:rPr>
          <w:position w:val="8"/>
          <w:sz w:val="14"/>
        </w:rPr>
        <w:t>1</w:t>
      </w:r>
      <w:r>
        <w:rPr>
          <w:i/>
          <w:sz w:val="22"/>
        </w:rPr>
        <w:t>b</w:t>
      </w:r>
      <w:r>
        <w:rPr>
          <w:sz w:val="22"/>
        </w:rPr>
        <w:t>,  asymptotic gas production (mL/g DM); </w:t>
      </w:r>
      <w:r>
        <w:rPr>
          <w:i/>
          <w:sz w:val="22"/>
        </w:rPr>
        <w:t>c</w:t>
      </w:r>
      <w:r>
        <w:rPr>
          <w:sz w:val="22"/>
        </w:rPr>
        <w:t>,  rate of gas production (/h); </w:t>
      </w:r>
      <w:r>
        <w:rPr>
          <w:i/>
          <w:sz w:val="22"/>
        </w:rPr>
        <w:t>Lag</w:t>
      </w:r>
      <w:r>
        <w:rPr>
          <w:sz w:val="22"/>
        </w:rPr>
        <w:t>,  initial delay before gas production begins (h).</w:t>
      </w:r>
    </w:p>
    <w:p>
      <w:pPr>
        <w:pStyle w:val="BodyText"/>
        <w:spacing w:before="8"/>
        <w:rPr>
          <w:sz w:val="27"/>
        </w:rPr>
      </w:pPr>
    </w:p>
    <w:p>
      <w:pPr>
        <w:spacing w:before="1"/>
        <w:ind w:left="120" w:right="0" w:firstLine="0"/>
        <w:jc w:val="left"/>
        <w:rPr>
          <w:sz w:val="22"/>
        </w:rPr>
      </w:pPr>
      <w:r>
        <w:rPr>
          <w:position w:val="10"/>
          <w:sz w:val="14"/>
        </w:rPr>
        <w:t>2</w:t>
      </w:r>
      <w:r>
        <w:rPr>
          <w:i/>
          <w:position w:val="2"/>
          <w:sz w:val="22"/>
        </w:rPr>
        <w:t>b</w:t>
      </w:r>
      <w:r>
        <w:rPr>
          <w:sz w:val="14"/>
        </w:rPr>
        <w:t>,   </w:t>
      </w:r>
      <w:r>
        <w:rPr>
          <w:position w:val="2"/>
          <w:sz w:val="22"/>
        </w:rPr>
        <w:t>asymptotic methane production (mL/g DM); </w:t>
      </w:r>
      <w:r>
        <w:rPr>
          <w:i/>
          <w:position w:val="2"/>
          <w:sz w:val="22"/>
        </w:rPr>
        <w:t>c</w:t>
      </w:r>
      <w:r>
        <w:rPr>
          <w:sz w:val="14"/>
        </w:rPr>
        <w:t>,   </w:t>
      </w:r>
      <w:r>
        <w:rPr>
          <w:position w:val="2"/>
          <w:sz w:val="22"/>
        </w:rPr>
        <w:t>rate of methane production (/h); </w:t>
      </w:r>
      <w:r>
        <w:rPr>
          <w:i/>
          <w:position w:val="2"/>
          <w:sz w:val="22"/>
        </w:rPr>
        <w:t>Lag</w:t>
      </w:r>
      <w:r>
        <w:rPr>
          <w:position w:val="2"/>
          <w:sz w:val="22"/>
        </w:rPr>
        <w:t>,  initial delay before methane production begins (h).</w:t>
      </w:r>
    </w:p>
    <w:p>
      <w:pPr>
        <w:pStyle w:val="BodyText"/>
        <w:spacing w:before="7"/>
        <w:rPr>
          <w:sz w:val="27"/>
        </w:rPr>
      </w:pPr>
    </w:p>
    <w:p>
      <w:pPr>
        <w:spacing w:line="362" w:lineRule="auto" w:before="0"/>
        <w:ind w:left="120" w:right="0" w:firstLine="0"/>
        <w:jc w:val="left"/>
        <w:rPr>
          <w:sz w:val="22"/>
        </w:rPr>
      </w:pPr>
      <w:r>
        <w:rPr>
          <w:position w:val="8"/>
          <w:sz w:val="14"/>
        </w:rPr>
        <w:t>3</w:t>
      </w:r>
      <w:r>
        <w:rPr>
          <w:i/>
          <w:sz w:val="22"/>
        </w:rPr>
        <w:t>b</w:t>
      </w:r>
      <w:r>
        <w:rPr>
          <w:sz w:val="22"/>
        </w:rPr>
        <w:t>, asymptotic carbon dioxide production (mL/g DM); </w:t>
      </w:r>
      <w:r>
        <w:rPr>
          <w:i/>
          <w:sz w:val="22"/>
        </w:rPr>
        <w:t>c</w:t>
      </w:r>
      <w:r>
        <w:rPr>
          <w:sz w:val="22"/>
        </w:rPr>
        <w:t>, rate of carbon dioxide production (/h); </w:t>
      </w:r>
      <w:r>
        <w:rPr>
          <w:i/>
          <w:sz w:val="22"/>
        </w:rPr>
        <w:t>Lag</w:t>
      </w:r>
      <w:r>
        <w:rPr>
          <w:sz w:val="22"/>
        </w:rPr>
        <w:t>, initial delay before carbon dioxide production begins (h).</w:t>
      </w:r>
    </w:p>
    <w:p>
      <w:pPr>
        <w:spacing w:before="196"/>
        <w:ind w:left="120" w:right="0" w:firstLine="0"/>
        <w:jc w:val="left"/>
        <w:rPr>
          <w:sz w:val="22"/>
        </w:rPr>
      </w:pPr>
      <w:r>
        <w:rPr>
          <w:position w:val="8"/>
          <w:sz w:val="14"/>
        </w:rPr>
        <w:t>4</w:t>
      </w:r>
      <w:r>
        <w:rPr>
          <w:sz w:val="22"/>
        </w:rPr>
        <w:t>DMD,  the DM degradability.</w:t>
      </w:r>
    </w:p>
    <w:p>
      <w:pPr>
        <w:pStyle w:val="BodyText"/>
        <w:spacing w:before="10"/>
        <w:rPr>
          <w:sz w:val="27"/>
        </w:rPr>
      </w:pPr>
    </w:p>
    <w:p>
      <w:pPr>
        <w:spacing w:before="0"/>
        <w:ind w:left="120" w:right="0" w:firstLine="0"/>
        <w:jc w:val="left"/>
        <w:rPr>
          <w:sz w:val="22"/>
        </w:rPr>
      </w:pPr>
      <w:r>
        <w:rPr>
          <w:position w:val="8"/>
          <w:sz w:val="14"/>
        </w:rPr>
        <w:t>5</w:t>
      </w:r>
      <w:r>
        <w:rPr>
          <w:sz w:val="22"/>
        </w:rPr>
        <w:t>SEM,  the standard error of the mean.</w:t>
      </w:r>
    </w:p>
    <w:p>
      <w:pPr>
        <w:spacing w:after="0"/>
        <w:jc w:val="left"/>
        <w:rPr>
          <w:sz w:val="22"/>
        </w:rPr>
        <w:sectPr>
          <w:pgSz w:w="15840" w:h="12240" w:orient="landscape"/>
          <w:pgMar w:header="0" w:footer="1003" w:top="1140" w:bottom="1200" w:left="1020" w:right="1020"/>
        </w:sectPr>
      </w:pPr>
    </w:p>
    <w:p>
      <w:pPr>
        <w:pStyle w:val="ListParagraph"/>
        <w:numPr>
          <w:ilvl w:val="0"/>
          <w:numId w:val="2"/>
        </w:numPr>
        <w:tabs>
          <w:tab w:pos="579" w:val="left" w:leader="none"/>
          <w:tab w:pos="580" w:val="left" w:leader="none"/>
        </w:tabs>
        <w:spacing w:line="240" w:lineRule="auto" w:before="55" w:after="0"/>
        <w:ind w:left="580" w:right="0" w:hanging="473"/>
        <w:jc w:val="left"/>
        <w:rPr>
          <w:b/>
          <w:sz w:val="22"/>
        </w:rPr>
      </w:pPr>
      <w:r>
        <w:rPr>
          <w:b/>
          <w:sz w:val="22"/>
        </w:rPr>
        <w:t>Table</w:t>
      </w:r>
      <w:r>
        <w:rPr>
          <w:b/>
          <w:spacing w:val="2"/>
          <w:sz w:val="22"/>
        </w:rPr>
        <w:t> </w:t>
      </w:r>
      <w:r>
        <w:rPr>
          <w:b/>
          <w:sz w:val="22"/>
        </w:rPr>
        <w:t>4</w:t>
      </w:r>
    </w:p>
    <w:p>
      <w:pPr>
        <w:pStyle w:val="BodyText"/>
        <w:spacing w:before="6"/>
        <w:rPr>
          <w:b/>
          <w:sz w:val="20"/>
        </w:rPr>
      </w:pPr>
    </w:p>
    <w:p>
      <w:pPr>
        <w:pStyle w:val="ListParagraph"/>
        <w:numPr>
          <w:ilvl w:val="0"/>
          <w:numId w:val="2"/>
        </w:numPr>
        <w:tabs>
          <w:tab w:pos="579" w:val="left" w:leader="none"/>
          <w:tab w:pos="580" w:val="left" w:leader="none"/>
        </w:tabs>
        <w:spacing w:line="240" w:lineRule="auto" w:before="68" w:after="0"/>
        <w:ind w:left="580" w:right="0" w:hanging="473"/>
        <w:jc w:val="left"/>
        <w:rPr>
          <w:sz w:val="22"/>
        </w:rPr>
      </w:pPr>
      <w:r>
        <w:rPr>
          <w:position w:val="2"/>
          <w:sz w:val="22"/>
        </w:rPr>
        <w:t>Proportional</w:t>
      </w:r>
      <w:r>
        <w:rPr>
          <w:spacing w:val="-1"/>
          <w:position w:val="2"/>
          <w:sz w:val="22"/>
        </w:rPr>
        <w:t> </w:t>
      </w:r>
      <w:r>
        <w:rPr>
          <w:i/>
          <w:position w:val="2"/>
          <w:sz w:val="22"/>
        </w:rPr>
        <w:t>in</w:t>
      </w:r>
      <w:r>
        <w:rPr>
          <w:i/>
          <w:spacing w:val="-5"/>
          <w:position w:val="2"/>
          <w:sz w:val="22"/>
        </w:rPr>
        <w:t> </w:t>
      </w:r>
      <w:r>
        <w:rPr>
          <w:i/>
          <w:position w:val="2"/>
          <w:sz w:val="22"/>
        </w:rPr>
        <w:t>vitro</w:t>
      </w:r>
      <w:r>
        <w:rPr>
          <w:i/>
          <w:spacing w:val="-2"/>
          <w:position w:val="2"/>
          <w:sz w:val="22"/>
        </w:rPr>
        <w:t> </w:t>
      </w:r>
      <w:r>
        <w:rPr>
          <w:position w:val="2"/>
          <w:sz w:val="22"/>
        </w:rPr>
        <w:t>methane</w:t>
      </w:r>
      <w:r>
        <w:rPr>
          <w:spacing w:val="-2"/>
          <w:position w:val="2"/>
          <w:sz w:val="22"/>
        </w:rPr>
        <w:t> </w:t>
      </w:r>
      <w:r>
        <w:rPr>
          <w:position w:val="2"/>
          <w:sz w:val="22"/>
        </w:rPr>
        <w:t>(CH</w:t>
      </w:r>
      <w:r>
        <w:rPr>
          <w:sz w:val="14"/>
        </w:rPr>
        <w:t>4</w:t>
      </w:r>
      <w:r>
        <w:rPr>
          <w:position w:val="2"/>
          <w:sz w:val="22"/>
        </w:rPr>
        <w:t>)</w:t>
      </w:r>
      <w:r>
        <w:rPr>
          <w:spacing w:val="-2"/>
          <w:position w:val="2"/>
          <w:sz w:val="22"/>
        </w:rPr>
        <w:t> </w:t>
      </w:r>
      <w:r>
        <w:rPr>
          <w:position w:val="2"/>
          <w:sz w:val="22"/>
        </w:rPr>
        <w:t>and</w:t>
      </w:r>
      <w:r>
        <w:rPr>
          <w:spacing w:val="-2"/>
          <w:position w:val="2"/>
          <w:sz w:val="22"/>
        </w:rPr>
        <w:t> </w:t>
      </w:r>
      <w:r>
        <w:rPr>
          <w:position w:val="2"/>
          <w:sz w:val="22"/>
        </w:rPr>
        <w:t>carbon</w:t>
      </w:r>
      <w:r>
        <w:rPr>
          <w:spacing w:val="-5"/>
          <w:position w:val="2"/>
          <w:sz w:val="22"/>
        </w:rPr>
        <w:t> </w:t>
      </w:r>
      <w:r>
        <w:rPr>
          <w:position w:val="2"/>
          <w:sz w:val="22"/>
        </w:rPr>
        <w:t>dioxide</w:t>
      </w:r>
      <w:r>
        <w:rPr>
          <w:spacing w:val="-2"/>
          <w:position w:val="2"/>
          <w:sz w:val="22"/>
        </w:rPr>
        <w:t> </w:t>
      </w:r>
      <w:r>
        <w:rPr>
          <w:position w:val="2"/>
          <w:sz w:val="22"/>
        </w:rPr>
        <w:t>(CO</w:t>
      </w:r>
      <w:r>
        <w:rPr>
          <w:sz w:val="14"/>
        </w:rPr>
        <w:t>2</w:t>
      </w:r>
      <w:r>
        <w:rPr>
          <w:position w:val="2"/>
          <w:sz w:val="22"/>
        </w:rPr>
        <w:t>)</w:t>
      </w:r>
      <w:r>
        <w:rPr>
          <w:spacing w:val="-2"/>
          <w:position w:val="2"/>
          <w:sz w:val="22"/>
        </w:rPr>
        <w:t> </w:t>
      </w:r>
      <w:r>
        <w:rPr>
          <w:position w:val="2"/>
          <w:sz w:val="22"/>
        </w:rPr>
        <w:t>productions</w:t>
      </w:r>
      <w:r>
        <w:rPr>
          <w:spacing w:val="-2"/>
          <w:position w:val="2"/>
          <w:sz w:val="22"/>
        </w:rPr>
        <w:t> </w:t>
      </w:r>
      <w:r>
        <w:rPr>
          <w:position w:val="2"/>
          <w:sz w:val="22"/>
        </w:rPr>
        <w:t>as</w:t>
      </w:r>
      <w:r>
        <w:rPr>
          <w:spacing w:val="-2"/>
          <w:position w:val="2"/>
          <w:sz w:val="22"/>
        </w:rPr>
        <w:t> </w:t>
      </w:r>
      <w:r>
        <w:rPr>
          <w:position w:val="2"/>
          <w:sz w:val="22"/>
        </w:rPr>
        <w:t>a</w:t>
      </w:r>
      <w:r>
        <w:rPr>
          <w:spacing w:val="-2"/>
          <w:position w:val="2"/>
          <w:sz w:val="22"/>
        </w:rPr>
        <w:t> </w:t>
      </w:r>
      <w:r>
        <w:rPr>
          <w:position w:val="2"/>
          <w:sz w:val="22"/>
        </w:rPr>
        <w:t>percent</w:t>
      </w:r>
      <w:r>
        <w:rPr>
          <w:spacing w:val="-1"/>
          <w:position w:val="2"/>
          <w:sz w:val="22"/>
        </w:rPr>
        <w:t> </w:t>
      </w:r>
      <w:r>
        <w:rPr>
          <w:position w:val="2"/>
          <w:sz w:val="22"/>
        </w:rPr>
        <w:t>of</w:t>
      </w:r>
      <w:r>
        <w:rPr>
          <w:spacing w:val="-2"/>
          <w:position w:val="2"/>
          <w:sz w:val="22"/>
        </w:rPr>
        <w:t> </w:t>
      </w:r>
      <w:r>
        <w:rPr>
          <w:position w:val="2"/>
          <w:sz w:val="22"/>
        </w:rPr>
        <w:t>total</w:t>
      </w:r>
      <w:r>
        <w:rPr>
          <w:spacing w:val="-1"/>
          <w:position w:val="2"/>
          <w:sz w:val="22"/>
        </w:rPr>
        <w:t> </w:t>
      </w:r>
      <w:r>
        <w:rPr>
          <w:position w:val="2"/>
          <w:sz w:val="22"/>
        </w:rPr>
        <w:t>gas</w:t>
      </w:r>
      <w:r>
        <w:rPr>
          <w:spacing w:val="-2"/>
          <w:position w:val="2"/>
          <w:sz w:val="22"/>
        </w:rPr>
        <w:t> </w:t>
      </w:r>
      <w:r>
        <w:rPr>
          <w:position w:val="2"/>
          <w:sz w:val="22"/>
        </w:rPr>
        <w:t>production</w:t>
      </w:r>
      <w:r>
        <w:rPr>
          <w:spacing w:val="-2"/>
          <w:position w:val="2"/>
          <w:sz w:val="22"/>
        </w:rPr>
        <w:t> </w:t>
      </w:r>
      <w:r>
        <w:rPr>
          <w:position w:val="2"/>
          <w:sz w:val="22"/>
        </w:rPr>
        <w:t>of</w:t>
      </w:r>
      <w:r>
        <w:rPr>
          <w:spacing w:val="-2"/>
          <w:position w:val="2"/>
          <w:sz w:val="22"/>
        </w:rPr>
        <w:t> </w:t>
      </w:r>
      <w:r>
        <w:rPr>
          <w:position w:val="2"/>
          <w:sz w:val="22"/>
        </w:rPr>
        <w:t>different</w:t>
      </w:r>
      <w:r>
        <w:rPr>
          <w:spacing w:val="-4"/>
          <w:position w:val="2"/>
          <w:sz w:val="22"/>
        </w:rPr>
        <w:t> </w:t>
      </w:r>
      <w:r>
        <w:rPr>
          <w:position w:val="2"/>
          <w:sz w:val="22"/>
        </w:rPr>
        <w:t>plant</w:t>
      </w:r>
      <w:r>
        <w:rPr>
          <w:spacing w:val="-4"/>
          <w:position w:val="2"/>
          <w:sz w:val="22"/>
        </w:rPr>
        <w:t> </w:t>
      </w:r>
      <w:r>
        <w:rPr>
          <w:position w:val="2"/>
          <w:sz w:val="22"/>
        </w:rPr>
        <w:t>leaves</w:t>
      </w:r>
      <w:r>
        <w:rPr>
          <w:spacing w:val="-4"/>
          <w:position w:val="2"/>
          <w:sz w:val="22"/>
        </w:rPr>
        <w:t> </w:t>
      </w:r>
      <w:r>
        <w:rPr>
          <w:position w:val="2"/>
          <w:sz w:val="22"/>
        </w:rPr>
        <w:t>species</w:t>
      </w:r>
      <w:r>
        <w:rPr>
          <w:spacing w:val="-2"/>
          <w:position w:val="2"/>
          <w:sz w:val="22"/>
        </w:rPr>
        <w:t> </w:t>
      </w:r>
      <w:r>
        <w:rPr>
          <w:position w:val="2"/>
          <w:sz w:val="22"/>
        </w:rPr>
        <w:t>as</w:t>
      </w:r>
    </w:p>
    <w:p>
      <w:pPr>
        <w:pStyle w:val="ListParagraph"/>
        <w:numPr>
          <w:ilvl w:val="0"/>
          <w:numId w:val="2"/>
        </w:numPr>
        <w:tabs>
          <w:tab w:pos="579" w:val="left" w:leader="none"/>
          <w:tab w:pos="580" w:val="left" w:leader="none"/>
        </w:tabs>
        <w:spacing w:line="240" w:lineRule="auto" w:before="6" w:after="0"/>
        <w:ind w:left="580" w:right="0" w:hanging="473"/>
        <w:jc w:val="left"/>
        <w:rPr>
          <w:sz w:val="22"/>
        </w:rPr>
      </w:pPr>
      <w:r>
        <w:rPr>
          <w:sz w:val="22"/>
        </w:rPr>
        <w:t>affected by different levels of</w:t>
      </w:r>
      <w:r>
        <w:rPr>
          <w:spacing w:val="-7"/>
          <w:sz w:val="22"/>
        </w:rPr>
        <w:t> </w:t>
      </w:r>
      <w:r>
        <w:rPr>
          <w:sz w:val="22"/>
        </w:rPr>
        <w:t>aguamiel.</w:t>
      </w:r>
    </w:p>
    <w:p>
      <w:pPr>
        <w:pStyle w:val="BodyText"/>
        <w:spacing w:before="3"/>
        <w:rPr>
          <w:sz w:val="15"/>
        </w:rPr>
      </w:pPr>
    </w:p>
    <w:tbl>
      <w:tblPr>
        <w:tblW w:w="0" w:type="auto"/>
        <w:jc w:val="left"/>
        <w:tblInd w:w="5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74"/>
        <w:gridCol w:w="533"/>
        <w:gridCol w:w="530"/>
        <w:gridCol w:w="610"/>
        <w:gridCol w:w="224"/>
        <w:gridCol w:w="610"/>
        <w:gridCol w:w="610"/>
        <w:gridCol w:w="610"/>
        <w:gridCol w:w="223"/>
        <w:gridCol w:w="550"/>
        <w:gridCol w:w="550"/>
        <w:gridCol w:w="550"/>
        <w:gridCol w:w="223"/>
        <w:gridCol w:w="610"/>
        <w:gridCol w:w="610"/>
        <w:gridCol w:w="610"/>
        <w:gridCol w:w="223"/>
        <w:gridCol w:w="610"/>
        <w:gridCol w:w="600"/>
        <w:gridCol w:w="602"/>
        <w:gridCol w:w="221"/>
        <w:gridCol w:w="617"/>
        <w:gridCol w:w="617"/>
        <w:gridCol w:w="538"/>
      </w:tblGrid>
      <w:tr>
        <w:trPr>
          <w:trHeight w:val="394" w:hRule="exact"/>
        </w:trPr>
        <w:tc>
          <w:tcPr>
            <w:tcW w:w="1200" w:type="dxa"/>
          </w:tcPr>
          <w:p>
            <w:pPr/>
          </w:p>
        </w:tc>
        <w:tc>
          <w:tcPr>
            <w:tcW w:w="674" w:type="dxa"/>
          </w:tcPr>
          <w:p>
            <w:pPr/>
          </w:p>
        </w:tc>
        <w:tc>
          <w:tcPr>
            <w:tcW w:w="5598" w:type="dxa"/>
            <w:gridSpan w:val="11"/>
          </w:tcPr>
          <w:p>
            <w:pPr>
              <w:pStyle w:val="TableParagraph"/>
              <w:spacing w:line="157" w:lineRule="exact"/>
              <w:ind w:left="2339" w:right="2339"/>
              <w:jc w:val="center"/>
              <w:rPr>
                <w:sz w:val="14"/>
              </w:rPr>
            </w:pPr>
            <w:r>
              <w:rPr>
                <w:position w:val="1"/>
                <w:sz w:val="14"/>
              </w:rPr>
              <w:t>CH</w:t>
            </w:r>
            <w:r>
              <w:rPr>
                <w:sz w:val="9"/>
              </w:rPr>
              <w:t>4 </w:t>
            </w:r>
            <w:r>
              <w:rPr>
                <w:position w:val="1"/>
                <w:sz w:val="14"/>
              </w:rPr>
              <w:t>production</w:t>
            </w:r>
          </w:p>
        </w:tc>
        <w:tc>
          <w:tcPr>
            <w:tcW w:w="223" w:type="dxa"/>
          </w:tcPr>
          <w:p>
            <w:pPr/>
          </w:p>
        </w:tc>
        <w:tc>
          <w:tcPr>
            <w:tcW w:w="5857" w:type="dxa"/>
            <w:gridSpan w:val="11"/>
          </w:tcPr>
          <w:p>
            <w:pPr>
              <w:pStyle w:val="TableParagraph"/>
              <w:spacing w:line="157" w:lineRule="exact"/>
              <w:ind w:left="2466" w:right="2471"/>
              <w:jc w:val="center"/>
              <w:rPr>
                <w:sz w:val="14"/>
              </w:rPr>
            </w:pPr>
            <w:r>
              <w:rPr>
                <w:position w:val="1"/>
                <w:sz w:val="14"/>
              </w:rPr>
              <w:t>CO</w:t>
            </w:r>
            <w:r>
              <w:rPr>
                <w:sz w:val="9"/>
              </w:rPr>
              <w:t>2 </w:t>
            </w:r>
            <w:r>
              <w:rPr>
                <w:position w:val="1"/>
                <w:sz w:val="14"/>
              </w:rPr>
              <w:t>production</w:t>
            </w:r>
          </w:p>
        </w:tc>
      </w:tr>
      <w:tr>
        <w:trPr>
          <w:trHeight w:val="581" w:hRule="exact"/>
        </w:trPr>
        <w:tc>
          <w:tcPr>
            <w:tcW w:w="1200" w:type="dxa"/>
          </w:tcPr>
          <w:p>
            <w:pPr/>
          </w:p>
        </w:tc>
        <w:tc>
          <w:tcPr>
            <w:tcW w:w="674" w:type="dxa"/>
          </w:tcPr>
          <w:p>
            <w:pPr/>
          </w:p>
        </w:tc>
        <w:tc>
          <w:tcPr>
            <w:tcW w:w="1673" w:type="dxa"/>
            <w:gridSpan w:val="3"/>
          </w:tcPr>
          <w:p>
            <w:pPr>
              <w:pStyle w:val="TableParagraph"/>
              <w:spacing w:before="90"/>
              <w:ind w:left="259"/>
              <w:rPr>
                <w:sz w:val="14"/>
              </w:rPr>
            </w:pPr>
            <w:r>
              <w:rPr>
                <w:sz w:val="14"/>
              </w:rPr>
              <w:t>mL/g incubated DM</w:t>
            </w:r>
          </w:p>
        </w:tc>
        <w:tc>
          <w:tcPr>
            <w:tcW w:w="224" w:type="dxa"/>
          </w:tcPr>
          <w:p>
            <w:pPr/>
          </w:p>
        </w:tc>
        <w:tc>
          <w:tcPr>
            <w:tcW w:w="1829" w:type="dxa"/>
            <w:gridSpan w:val="3"/>
          </w:tcPr>
          <w:p>
            <w:pPr>
              <w:pStyle w:val="TableParagraph"/>
              <w:spacing w:before="90"/>
              <w:ind w:left="350"/>
              <w:rPr>
                <w:sz w:val="14"/>
              </w:rPr>
            </w:pPr>
            <w:r>
              <w:rPr>
                <w:sz w:val="14"/>
              </w:rPr>
              <w:t>mL/g degraded DM</w:t>
            </w:r>
          </w:p>
        </w:tc>
        <w:tc>
          <w:tcPr>
            <w:tcW w:w="223" w:type="dxa"/>
          </w:tcPr>
          <w:p>
            <w:pPr/>
          </w:p>
        </w:tc>
        <w:tc>
          <w:tcPr>
            <w:tcW w:w="1649" w:type="dxa"/>
            <w:gridSpan w:val="3"/>
          </w:tcPr>
          <w:p>
            <w:pPr>
              <w:pStyle w:val="TableParagraph"/>
              <w:spacing w:line="280" w:lineRule="auto"/>
              <w:ind w:left="513" w:right="315" w:hanging="183"/>
              <w:rPr>
                <w:sz w:val="14"/>
              </w:rPr>
            </w:pPr>
            <w:r>
              <w:rPr>
                <w:position w:val="1"/>
                <w:sz w:val="14"/>
              </w:rPr>
              <w:t>Proportional CH</w:t>
            </w:r>
            <w:r>
              <w:rPr>
                <w:sz w:val="9"/>
              </w:rPr>
              <w:t>4 </w:t>
            </w:r>
            <w:r>
              <w:rPr>
                <w:sz w:val="14"/>
              </w:rPr>
              <w:t>production</w:t>
            </w:r>
          </w:p>
        </w:tc>
        <w:tc>
          <w:tcPr>
            <w:tcW w:w="223" w:type="dxa"/>
          </w:tcPr>
          <w:p>
            <w:pPr/>
          </w:p>
        </w:tc>
        <w:tc>
          <w:tcPr>
            <w:tcW w:w="1829" w:type="dxa"/>
            <w:gridSpan w:val="3"/>
          </w:tcPr>
          <w:p>
            <w:pPr>
              <w:pStyle w:val="TableParagraph"/>
              <w:spacing w:before="90"/>
              <w:ind w:left="335"/>
              <w:rPr>
                <w:sz w:val="14"/>
              </w:rPr>
            </w:pPr>
            <w:r>
              <w:rPr>
                <w:sz w:val="14"/>
              </w:rPr>
              <w:t>mL/g incubated DM</w:t>
            </w:r>
          </w:p>
        </w:tc>
        <w:tc>
          <w:tcPr>
            <w:tcW w:w="223" w:type="dxa"/>
          </w:tcPr>
          <w:p>
            <w:pPr/>
          </w:p>
        </w:tc>
        <w:tc>
          <w:tcPr>
            <w:tcW w:w="1813" w:type="dxa"/>
            <w:gridSpan w:val="3"/>
          </w:tcPr>
          <w:p>
            <w:pPr>
              <w:pStyle w:val="TableParagraph"/>
              <w:spacing w:before="90"/>
              <w:ind w:left="343"/>
              <w:rPr>
                <w:sz w:val="14"/>
              </w:rPr>
            </w:pPr>
            <w:r>
              <w:rPr>
                <w:sz w:val="14"/>
              </w:rPr>
              <w:t>mL/g degraded DM</w:t>
            </w:r>
          </w:p>
        </w:tc>
        <w:tc>
          <w:tcPr>
            <w:tcW w:w="221" w:type="dxa"/>
          </w:tcPr>
          <w:p>
            <w:pPr/>
          </w:p>
        </w:tc>
        <w:tc>
          <w:tcPr>
            <w:tcW w:w="1772" w:type="dxa"/>
            <w:gridSpan w:val="3"/>
          </w:tcPr>
          <w:p>
            <w:pPr>
              <w:pStyle w:val="TableParagraph"/>
              <w:spacing w:line="280" w:lineRule="auto"/>
              <w:ind w:left="576" w:right="374" w:hanging="183"/>
              <w:rPr>
                <w:sz w:val="14"/>
              </w:rPr>
            </w:pPr>
            <w:r>
              <w:rPr>
                <w:position w:val="1"/>
                <w:sz w:val="14"/>
              </w:rPr>
              <w:t>Proportional CO</w:t>
            </w:r>
            <w:r>
              <w:rPr>
                <w:sz w:val="9"/>
              </w:rPr>
              <w:t>2 </w:t>
            </w:r>
            <w:r>
              <w:rPr>
                <w:sz w:val="14"/>
              </w:rPr>
              <w:t>production</w:t>
            </w:r>
          </w:p>
        </w:tc>
      </w:tr>
      <w:tr>
        <w:trPr>
          <w:trHeight w:val="766" w:hRule="exact"/>
        </w:trPr>
        <w:tc>
          <w:tcPr>
            <w:tcW w:w="1200" w:type="dxa"/>
          </w:tcPr>
          <w:p>
            <w:pPr>
              <w:pStyle w:val="TableParagraph"/>
              <w:spacing w:before="8"/>
              <w:rPr>
                <w:sz w:val="15"/>
              </w:rPr>
            </w:pPr>
          </w:p>
          <w:p>
            <w:pPr>
              <w:pStyle w:val="TableParagraph"/>
              <w:spacing w:before="1"/>
              <w:ind w:left="103"/>
              <w:rPr>
                <w:sz w:val="14"/>
              </w:rPr>
            </w:pPr>
            <w:r>
              <w:rPr>
                <w:sz w:val="14"/>
              </w:rPr>
              <w:t>Substrate</w:t>
            </w:r>
          </w:p>
        </w:tc>
        <w:tc>
          <w:tcPr>
            <w:tcW w:w="674" w:type="dxa"/>
          </w:tcPr>
          <w:p>
            <w:pPr>
              <w:pStyle w:val="TableParagraph"/>
              <w:spacing w:line="276" w:lineRule="auto"/>
              <w:ind w:left="182" w:right="175" w:firstLine="7"/>
              <w:jc w:val="both"/>
              <w:rPr>
                <w:sz w:val="14"/>
              </w:rPr>
            </w:pPr>
            <w:r>
              <w:rPr>
                <w:sz w:val="14"/>
              </w:rPr>
              <w:t>Dose </w:t>
            </w:r>
            <w:r>
              <w:rPr>
                <w:w w:val="95"/>
                <w:sz w:val="14"/>
              </w:rPr>
              <w:t>(µg/g </w:t>
            </w:r>
            <w:r>
              <w:rPr>
                <w:sz w:val="14"/>
              </w:rPr>
              <w:t>DM)</w:t>
            </w:r>
          </w:p>
        </w:tc>
        <w:tc>
          <w:tcPr>
            <w:tcW w:w="533" w:type="dxa"/>
          </w:tcPr>
          <w:p>
            <w:pPr>
              <w:pStyle w:val="TableParagraph"/>
              <w:spacing w:before="8"/>
              <w:rPr>
                <w:sz w:val="15"/>
              </w:rPr>
            </w:pPr>
          </w:p>
          <w:p>
            <w:pPr>
              <w:pStyle w:val="TableParagraph"/>
              <w:spacing w:before="1"/>
              <w:ind w:left="84" w:right="84"/>
              <w:jc w:val="center"/>
              <w:rPr>
                <w:sz w:val="14"/>
              </w:rPr>
            </w:pPr>
            <w:r>
              <w:rPr>
                <w:sz w:val="14"/>
              </w:rPr>
              <w:t>6 h</w:t>
            </w:r>
          </w:p>
        </w:tc>
        <w:tc>
          <w:tcPr>
            <w:tcW w:w="530" w:type="dxa"/>
          </w:tcPr>
          <w:p>
            <w:pPr>
              <w:pStyle w:val="TableParagraph"/>
              <w:spacing w:before="8"/>
              <w:rPr>
                <w:sz w:val="15"/>
              </w:rPr>
            </w:pPr>
          </w:p>
          <w:p>
            <w:pPr>
              <w:pStyle w:val="TableParagraph"/>
              <w:spacing w:before="1"/>
              <w:ind w:left="82" w:right="82"/>
              <w:jc w:val="center"/>
              <w:rPr>
                <w:sz w:val="14"/>
              </w:rPr>
            </w:pPr>
            <w:r>
              <w:rPr>
                <w:sz w:val="14"/>
              </w:rPr>
              <w:t>24 h</w:t>
            </w:r>
          </w:p>
        </w:tc>
        <w:tc>
          <w:tcPr>
            <w:tcW w:w="610" w:type="dxa"/>
          </w:tcPr>
          <w:p>
            <w:pPr>
              <w:pStyle w:val="TableParagraph"/>
              <w:spacing w:before="8"/>
              <w:rPr>
                <w:sz w:val="15"/>
              </w:rPr>
            </w:pPr>
          </w:p>
          <w:p>
            <w:pPr>
              <w:pStyle w:val="TableParagraph"/>
              <w:spacing w:before="1"/>
              <w:ind w:left="177"/>
              <w:rPr>
                <w:sz w:val="14"/>
              </w:rPr>
            </w:pPr>
            <w:r>
              <w:rPr>
                <w:sz w:val="14"/>
              </w:rPr>
              <w:t>48 h</w:t>
            </w:r>
          </w:p>
        </w:tc>
        <w:tc>
          <w:tcPr>
            <w:tcW w:w="224" w:type="dxa"/>
          </w:tcPr>
          <w:p>
            <w:pPr/>
          </w:p>
        </w:tc>
        <w:tc>
          <w:tcPr>
            <w:tcW w:w="610" w:type="dxa"/>
          </w:tcPr>
          <w:p>
            <w:pPr>
              <w:pStyle w:val="TableParagraph"/>
              <w:spacing w:before="8"/>
              <w:rPr>
                <w:sz w:val="15"/>
              </w:rPr>
            </w:pPr>
          </w:p>
          <w:p>
            <w:pPr>
              <w:pStyle w:val="TableParagraph"/>
              <w:spacing w:before="1"/>
              <w:ind w:left="78" w:right="83"/>
              <w:jc w:val="center"/>
              <w:rPr>
                <w:sz w:val="14"/>
              </w:rPr>
            </w:pPr>
            <w:r>
              <w:rPr>
                <w:sz w:val="14"/>
              </w:rPr>
              <w:t>6 h</w:t>
            </w:r>
          </w:p>
        </w:tc>
        <w:tc>
          <w:tcPr>
            <w:tcW w:w="610" w:type="dxa"/>
          </w:tcPr>
          <w:p>
            <w:pPr>
              <w:pStyle w:val="TableParagraph"/>
              <w:spacing w:before="8"/>
              <w:rPr>
                <w:sz w:val="15"/>
              </w:rPr>
            </w:pPr>
          </w:p>
          <w:p>
            <w:pPr>
              <w:pStyle w:val="TableParagraph"/>
              <w:spacing w:before="1"/>
              <w:ind w:left="177"/>
              <w:rPr>
                <w:sz w:val="14"/>
              </w:rPr>
            </w:pPr>
            <w:r>
              <w:rPr>
                <w:sz w:val="14"/>
              </w:rPr>
              <w:t>24 h</w:t>
            </w:r>
          </w:p>
        </w:tc>
        <w:tc>
          <w:tcPr>
            <w:tcW w:w="610" w:type="dxa"/>
          </w:tcPr>
          <w:p>
            <w:pPr>
              <w:pStyle w:val="TableParagraph"/>
              <w:spacing w:before="8"/>
              <w:rPr>
                <w:sz w:val="15"/>
              </w:rPr>
            </w:pPr>
          </w:p>
          <w:p>
            <w:pPr>
              <w:pStyle w:val="TableParagraph"/>
              <w:spacing w:before="1"/>
              <w:ind w:left="81" w:right="81"/>
              <w:jc w:val="center"/>
              <w:rPr>
                <w:sz w:val="14"/>
              </w:rPr>
            </w:pPr>
            <w:r>
              <w:rPr>
                <w:sz w:val="14"/>
              </w:rPr>
              <w:t>48 h</w:t>
            </w:r>
          </w:p>
        </w:tc>
        <w:tc>
          <w:tcPr>
            <w:tcW w:w="223" w:type="dxa"/>
          </w:tcPr>
          <w:p>
            <w:pPr/>
          </w:p>
        </w:tc>
        <w:tc>
          <w:tcPr>
            <w:tcW w:w="550" w:type="dxa"/>
          </w:tcPr>
          <w:p>
            <w:pPr>
              <w:pStyle w:val="TableParagraph"/>
              <w:spacing w:before="8"/>
              <w:rPr>
                <w:sz w:val="15"/>
              </w:rPr>
            </w:pPr>
          </w:p>
          <w:p>
            <w:pPr>
              <w:pStyle w:val="TableParagraph"/>
              <w:spacing w:before="1"/>
              <w:ind w:left="91" w:right="93"/>
              <w:jc w:val="center"/>
              <w:rPr>
                <w:sz w:val="14"/>
              </w:rPr>
            </w:pPr>
            <w:r>
              <w:rPr>
                <w:sz w:val="14"/>
              </w:rPr>
              <w:t>6 h</w:t>
            </w:r>
          </w:p>
        </w:tc>
        <w:tc>
          <w:tcPr>
            <w:tcW w:w="550" w:type="dxa"/>
          </w:tcPr>
          <w:p>
            <w:pPr>
              <w:pStyle w:val="TableParagraph"/>
              <w:spacing w:before="8"/>
              <w:rPr>
                <w:sz w:val="15"/>
              </w:rPr>
            </w:pPr>
          </w:p>
          <w:p>
            <w:pPr>
              <w:pStyle w:val="TableParagraph"/>
              <w:spacing w:before="1"/>
              <w:ind w:left="146"/>
              <w:rPr>
                <w:sz w:val="14"/>
              </w:rPr>
            </w:pPr>
            <w:r>
              <w:rPr>
                <w:sz w:val="14"/>
              </w:rPr>
              <w:t>24 h</w:t>
            </w:r>
          </w:p>
        </w:tc>
        <w:tc>
          <w:tcPr>
            <w:tcW w:w="550" w:type="dxa"/>
          </w:tcPr>
          <w:p>
            <w:pPr>
              <w:pStyle w:val="TableParagraph"/>
              <w:spacing w:before="8"/>
              <w:rPr>
                <w:sz w:val="15"/>
              </w:rPr>
            </w:pPr>
          </w:p>
          <w:p>
            <w:pPr>
              <w:pStyle w:val="TableParagraph"/>
              <w:spacing w:before="1"/>
              <w:ind w:left="146"/>
              <w:rPr>
                <w:sz w:val="14"/>
              </w:rPr>
            </w:pPr>
            <w:r>
              <w:rPr>
                <w:sz w:val="14"/>
              </w:rPr>
              <w:t>48 h</w:t>
            </w:r>
          </w:p>
        </w:tc>
        <w:tc>
          <w:tcPr>
            <w:tcW w:w="223" w:type="dxa"/>
          </w:tcPr>
          <w:p>
            <w:pPr/>
          </w:p>
        </w:tc>
        <w:tc>
          <w:tcPr>
            <w:tcW w:w="610" w:type="dxa"/>
          </w:tcPr>
          <w:p>
            <w:pPr>
              <w:pStyle w:val="TableParagraph"/>
              <w:spacing w:before="8"/>
              <w:rPr>
                <w:sz w:val="15"/>
              </w:rPr>
            </w:pPr>
          </w:p>
          <w:p>
            <w:pPr>
              <w:pStyle w:val="TableParagraph"/>
              <w:spacing w:before="1"/>
              <w:ind w:right="214"/>
              <w:jc w:val="right"/>
              <w:rPr>
                <w:sz w:val="14"/>
              </w:rPr>
            </w:pPr>
            <w:r>
              <w:rPr>
                <w:sz w:val="14"/>
              </w:rPr>
              <w:t>6 h</w:t>
            </w:r>
          </w:p>
        </w:tc>
        <w:tc>
          <w:tcPr>
            <w:tcW w:w="610" w:type="dxa"/>
          </w:tcPr>
          <w:p>
            <w:pPr>
              <w:pStyle w:val="TableParagraph"/>
              <w:spacing w:before="8"/>
              <w:rPr>
                <w:sz w:val="15"/>
              </w:rPr>
            </w:pPr>
          </w:p>
          <w:p>
            <w:pPr>
              <w:pStyle w:val="TableParagraph"/>
              <w:spacing w:before="1"/>
              <w:ind w:right="175"/>
              <w:jc w:val="right"/>
              <w:rPr>
                <w:sz w:val="14"/>
              </w:rPr>
            </w:pPr>
            <w:r>
              <w:rPr>
                <w:sz w:val="14"/>
              </w:rPr>
              <w:t>24 h</w:t>
            </w:r>
          </w:p>
        </w:tc>
        <w:tc>
          <w:tcPr>
            <w:tcW w:w="610" w:type="dxa"/>
          </w:tcPr>
          <w:p>
            <w:pPr>
              <w:pStyle w:val="TableParagraph"/>
              <w:spacing w:before="8"/>
              <w:rPr>
                <w:sz w:val="15"/>
              </w:rPr>
            </w:pPr>
          </w:p>
          <w:p>
            <w:pPr>
              <w:pStyle w:val="TableParagraph"/>
              <w:spacing w:before="1"/>
              <w:ind w:left="177"/>
              <w:rPr>
                <w:sz w:val="14"/>
              </w:rPr>
            </w:pPr>
            <w:r>
              <w:rPr>
                <w:sz w:val="14"/>
              </w:rPr>
              <w:t>48 h</w:t>
            </w:r>
          </w:p>
        </w:tc>
        <w:tc>
          <w:tcPr>
            <w:tcW w:w="223" w:type="dxa"/>
          </w:tcPr>
          <w:p>
            <w:pPr/>
          </w:p>
        </w:tc>
        <w:tc>
          <w:tcPr>
            <w:tcW w:w="610" w:type="dxa"/>
          </w:tcPr>
          <w:p>
            <w:pPr>
              <w:pStyle w:val="TableParagraph"/>
              <w:spacing w:before="8"/>
              <w:rPr>
                <w:sz w:val="15"/>
              </w:rPr>
            </w:pPr>
          </w:p>
          <w:p>
            <w:pPr>
              <w:pStyle w:val="TableParagraph"/>
              <w:spacing w:before="1"/>
              <w:ind w:right="214"/>
              <w:jc w:val="right"/>
              <w:rPr>
                <w:sz w:val="14"/>
              </w:rPr>
            </w:pPr>
            <w:r>
              <w:rPr>
                <w:sz w:val="14"/>
              </w:rPr>
              <w:t>6 h</w:t>
            </w:r>
          </w:p>
        </w:tc>
        <w:tc>
          <w:tcPr>
            <w:tcW w:w="600" w:type="dxa"/>
          </w:tcPr>
          <w:p>
            <w:pPr>
              <w:pStyle w:val="TableParagraph"/>
              <w:spacing w:before="8"/>
              <w:rPr>
                <w:sz w:val="15"/>
              </w:rPr>
            </w:pPr>
          </w:p>
          <w:p>
            <w:pPr>
              <w:pStyle w:val="TableParagraph"/>
              <w:spacing w:before="1"/>
              <w:ind w:left="172"/>
              <w:rPr>
                <w:sz w:val="14"/>
              </w:rPr>
            </w:pPr>
            <w:r>
              <w:rPr>
                <w:sz w:val="14"/>
              </w:rPr>
              <w:t>24 h</w:t>
            </w:r>
          </w:p>
        </w:tc>
        <w:tc>
          <w:tcPr>
            <w:tcW w:w="602" w:type="dxa"/>
          </w:tcPr>
          <w:p>
            <w:pPr>
              <w:pStyle w:val="TableParagraph"/>
              <w:spacing w:before="8"/>
              <w:rPr>
                <w:sz w:val="15"/>
              </w:rPr>
            </w:pPr>
          </w:p>
          <w:p>
            <w:pPr>
              <w:pStyle w:val="TableParagraph"/>
              <w:spacing w:before="1"/>
              <w:ind w:left="83" w:right="83"/>
              <w:jc w:val="center"/>
              <w:rPr>
                <w:sz w:val="14"/>
              </w:rPr>
            </w:pPr>
            <w:r>
              <w:rPr>
                <w:sz w:val="14"/>
              </w:rPr>
              <w:t>48 h</w:t>
            </w:r>
          </w:p>
        </w:tc>
        <w:tc>
          <w:tcPr>
            <w:tcW w:w="221" w:type="dxa"/>
          </w:tcPr>
          <w:p>
            <w:pPr/>
          </w:p>
        </w:tc>
        <w:tc>
          <w:tcPr>
            <w:tcW w:w="617" w:type="dxa"/>
          </w:tcPr>
          <w:p>
            <w:pPr>
              <w:pStyle w:val="TableParagraph"/>
              <w:spacing w:before="8"/>
              <w:rPr>
                <w:sz w:val="15"/>
              </w:rPr>
            </w:pPr>
          </w:p>
          <w:p>
            <w:pPr>
              <w:pStyle w:val="TableParagraph"/>
              <w:spacing w:before="1"/>
              <w:ind w:left="84" w:right="84"/>
              <w:jc w:val="center"/>
              <w:rPr>
                <w:sz w:val="14"/>
              </w:rPr>
            </w:pPr>
            <w:r>
              <w:rPr>
                <w:sz w:val="14"/>
              </w:rPr>
              <w:t>6 h</w:t>
            </w:r>
          </w:p>
        </w:tc>
        <w:tc>
          <w:tcPr>
            <w:tcW w:w="617" w:type="dxa"/>
          </w:tcPr>
          <w:p>
            <w:pPr>
              <w:pStyle w:val="TableParagraph"/>
              <w:spacing w:before="8"/>
              <w:rPr>
                <w:sz w:val="15"/>
              </w:rPr>
            </w:pPr>
          </w:p>
          <w:p>
            <w:pPr>
              <w:pStyle w:val="TableParagraph"/>
              <w:spacing w:before="1"/>
              <w:ind w:left="180"/>
              <w:rPr>
                <w:sz w:val="14"/>
              </w:rPr>
            </w:pPr>
            <w:r>
              <w:rPr>
                <w:sz w:val="14"/>
              </w:rPr>
              <w:t>24 h</w:t>
            </w:r>
          </w:p>
        </w:tc>
        <w:tc>
          <w:tcPr>
            <w:tcW w:w="538" w:type="dxa"/>
          </w:tcPr>
          <w:p>
            <w:pPr>
              <w:pStyle w:val="TableParagraph"/>
              <w:spacing w:before="8"/>
              <w:rPr>
                <w:sz w:val="15"/>
              </w:rPr>
            </w:pPr>
          </w:p>
          <w:p>
            <w:pPr>
              <w:pStyle w:val="TableParagraph"/>
              <w:spacing w:before="1"/>
              <w:ind w:left="141"/>
              <w:rPr>
                <w:sz w:val="14"/>
              </w:rPr>
            </w:pPr>
            <w:r>
              <w:rPr>
                <w:sz w:val="14"/>
              </w:rPr>
              <w:t>48 h</w:t>
            </w:r>
          </w:p>
        </w:tc>
      </w:tr>
      <w:tr>
        <w:trPr>
          <w:trHeight w:val="396" w:hRule="exact"/>
        </w:trPr>
        <w:tc>
          <w:tcPr>
            <w:tcW w:w="1200" w:type="dxa"/>
          </w:tcPr>
          <w:p>
            <w:pPr>
              <w:pStyle w:val="TableParagraph"/>
              <w:spacing w:line="157" w:lineRule="exact"/>
              <w:ind w:left="103"/>
              <w:rPr>
                <w:i/>
                <w:sz w:val="14"/>
              </w:rPr>
            </w:pPr>
            <w:r>
              <w:rPr>
                <w:i/>
                <w:sz w:val="14"/>
              </w:rPr>
              <w:t>Avena sativa</w:t>
            </w:r>
          </w:p>
        </w:tc>
        <w:tc>
          <w:tcPr>
            <w:tcW w:w="674" w:type="dxa"/>
          </w:tcPr>
          <w:p>
            <w:pPr>
              <w:pStyle w:val="TableParagraph"/>
              <w:spacing w:line="157" w:lineRule="exact"/>
              <w:jc w:val="center"/>
              <w:rPr>
                <w:sz w:val="14"/>
              </w:rPr>
            </w:pPr>
            <w:r>
              <w:rPr>
                <w:w w:val="99"/>
                <w:sz w:val="14"/>
              </w:rPr>
              <w:t>0</w:t>
            </w:r>
          </w:p>
        </w:tc>
        <w:tc>
          <w:tcPr>
            <w:tcW w:w="533" w:type="dxa"/>
          </w:tcPr>
          <w:p>
            <w:pPr>
              <w:pStyle w:val="TableParagraph"/>
              <w:spacing w:line="157" w:lineRule="exact"/>
              <w:ind w:left="82" w:right="84"/>
              <w:jc w:val="center"/>
              <w:rPr>
                <w:sz w:val="14"/>
              </w:rPr>
            </w:pPr>
            <w:r>
              <w:rPr>
                <w:sz w:val="14"/>
              </w:rPr>
              <w:t>0.65</w:t>
            </w:r>
          </w:p>
        </w:tc>
        <w:tc>
          <w:tcPr>
            <w:tcW w:w="530" w:type="dxa"/>
          </w:tcPr>
          <w:p>
            <w:pPr>
              <w:pStyle w:val="TableParagraph"/>
              <w:spacing w:line="157" w:lineRule="exact"/>
              <w:ind w:left="82" w:right="82"/>
              <w:jc w:val="center"/>
              <w:rPr>
                <w:sz w:val="14"/>
              </w:rPr>
            </w:pPr>
            <w:r>
              <w:rPr>
                <w:sz w:val="14"/>
              </w:rPr>
              <w:t>2.46</w:t>
            </w:r>
          </w:p>
        </w:tc>
        <w:tc>
          <w:tcPr>
            <w:tcW w:w="610" w:type="dxa"/>
          </w:tcPr>
          <w:p>
            <w:pPr>
              <w:pStyle w:val="TableParagraph"/>
              <w:spacing w:line="157" w:lineRule="exact"/>
              <w:ind w:left="177"/>
              <w:rPr>
                <w:sz w:val="14"/>
              </w:rPr>
            </w:pPr>
            <w:r>
              <w:rPr>
                <w:sz w:val="14"/>
              </w:rPr>
              <w:t>4.55</w:t>
            </w:r>
          </w:p>
        </w:tc>
        <w:tc>
          <w:tcPr>
            <w:tcW w:w="224" w:type="dxa"/>
          </w:tcPr>
          <w:p>
            <w:pPr/>
          </w:p>
        </w:tc>
        <w:tc>
          <w:tcPr>
            <w:tcW w:w="610" w:type="dxa"/>
          </w:tcPr>
          <w:p>
            <w:pPr>
              <w:pStyle w:val="TableParagraph"/>
              <w:spacing w:line="157" w:lineRule="exact"/>
              <w:ind w:left="81" w:right="83"/>
              <w:jc w:val="center"/>
              <w:rPr>
                <w:sz w:val="14"/>
              </w:rPr>
            </w:pPr>
            <w:r>
              <w:rPr>
                <w:sz w:val="14"/>
              </w:rPr>
              <w:t>0.46</w:t>
            </w:r>
          </w:p>
        </w:tc>
        <w:tc>
          <w:tcPr>
            <w:tcW w:w="610" w:type="dxa"/>
          </w:tcPr>
          <w:p>
            <w:pPr>
              <w:pStyle w:val="TableParagraph"/>
              <w:spacing w:line="157" w:lineRule="exact"/>
              <w:ind w:left="177"/>
              <w:rPr>
                <w:sz w:val="14"/>
              </w:rPr>
            </w:pPr>
            <w:r>
              <w:rPr>
                <w:sz w:val="14"/>
              </w:rPr>
              <w:t>2.79</w:t>
            </w:r>
          </w:p>
        </w:tc>
        <w:tc>
          <w:tcPr>
            <w:tcW w:w="610" w:type="dxa"/>
          </w:tcPr>
          <w:p>
            <w:pPr>
              <w:pStyle w:val="TableParagraph"/>
              <w:spacing w:line="157" w:lineRule="exact"/>
              <w:ind w:left="81" w:right="81"/>
              <w:jc w:val="center"/>
              <w:rPr>
                <w:sz w:val="14"/>
              </w:rPr>
            </w:pPr>
            <w:r>
              <w:rPr>
                <w:sz w:val="14"/>
              </w:rPr>
              <w:t>7.41</w:t>
            </w:r>
          </w:p>
        </w:tc>
        <w:tc>
          <w:tcPr>
            <w:tcW w:w="223" w:type="dxa"/>
          </w:tcPr>
          <w:p>
            <w:pPr/>
          </w:p>
        </w:tc>
        <w:tc>
          <w:tcPr>
            <w:tcW w:w="550" w:type="dxa"/>
          </w:tcPr>
          <w:p>
            <w:pPr>
              <w:pStyle w:val="TableParagraph"/>
              <w:spacing w:line="157" w:lineRule="exact"/>
              <w:ind w:left="88" w:right="93"/>
              <w:jc w:val="center"/>
              <w:rPr>
                <w:sz w:val="14"/>
              </w:rPr>
            </w:pPr>
            <w:r>
              <w:rPr>
                <w:sz w:val="14"/>
              </w:rPr>
              <w:t>0.90</w:t>
            </w:r>
          </w:p>
        </w:tc>
        <w:tc>
          <w:tcPr>
            <w:tcW w:w="550" w:type="dxa"/>
          </w:tcPr>
          <w:p>
            <w:pPr>
              <w:pStyle w:val="TableParagraph"/>
              <w:spacing w:line="157" w:lineRule="exact"/>
              <w:ind w:left="146"/>
              <w:rPr>
                <w:sz w:val="14"/>
              </w:rPr>
            </w:pPr>
            <w:r>
              <w:rPr>
                <w:sz w:val="14"/>
              </w:rPr>
              <w:t>1.52</w:t>
            </w:r>
          </w:p>
        </w:tc>
        <w:tc>
          <w:tcPr>
            <w:tcW w:w="550" w:type="dxa"/>
          </w:tcPr>
          <w:p>
            <w:pPr>
              <w:pStyle w:val="TableParagraph"/>
              <w:spacing w:line="157" w:lineRule="exact"/>
              <w:ind w:left="146"/>
              <w:rPr>
                <w:sz w:val="14"/>
              </w:rPr>
            </w:pPr>
            <w:r>
              <w:rPr>
                <w:sz w:val="14"/>
              </w:rPr>
              <w:t>2.46</w:t>
            </w:r>
          </w:p>
        </w:tc>
        <w:tc>
          <w:tcPr>
            <w:tcW w:w="223" w:type="dxa"/>
          </w:tcPr>
          <w:p>
            <w:pPr/>
          </w:p>
        </w:tc>
        <w:tc>
          <w:tcPr>
            <w:tcW w:w="610" w:type="dxa"/>
          </w:tcPr>
          <w:p>
            <w:pPr>
              <w:pStyle w:val="TableParagraph"/>
              <w:spacing w:line="157" w:lineRule="exact"/>
              <w:ind w:right="252"/>
              <w:jc w:val="right"/>
              <w:rPr>
                <w:sz w:val="14"/>
              </w:rPr>
            </w:pPr>
            <w:r>
              <w:rPr>
                <w:w w:val="95"/>
                <w:sz w:val="14"/>
              </w:rPr>
              <w:t>2.90</w:t>
            </w:r>
          </w:p>
        </w:tc>
        <w:tc>
          <w:tcPr>
            <w:tcW w:w="610" w:type="dxa"/>
          </w:tcPr>
          <w:p>
            <w:pPr>
              <w:pStyle w:val="TableParagraph"/>
              <w:spacing w:line="157" w:lineRule="exact"/>
              <w:ind w:right="180"/>
              <w:jc w:val="right"/>
              <w:rPr>
                <w:sz w:val="14"/>
              </w:rPr>
            </w:pPr>
            <w:r>
              <w:rPr>
                <w:w w:val="95"/>
                <w:sz w:val="14"/>
              </w:rPr>
              <w:t>11.15</w:t>
            </w:r>
          </w:p>
        </w:tc>
        <w:tc>
          <w:tcPr>
            <w:tcW w:w="610" w:type="dxa"/>
          </w:tcPr>
          <w:p>
            <w:pPr>
              <w:pStyle w:val="TableParagraph"/>
              <w:spacing w:line="157" w:lineRule="exact"/>
              <w:ind w:left="103"/>
              <w:rPr>
                <w:sz w:val="14"/>
              </w:rPr>
            </w:pPr>
            <w:r>
              <w:rPr>
                <w:sz w:val="14"/>
              </w:rPr>
              <w:t>21.16</w:t>
            </w:r>
          </w:p>
        </w:tc>
        <w:tc>
          <w:tcPr>
            <w:tcW w:w="223" w:type="dxa"/>
          </w:tcPr>
          <w:p>
            <w:pPr/>
          </w:p>
        </w:tc>
        <w:tc>
          <w:tcPr>
            <w:tcW w:w="610" w:type="dxa"/>
          </w:tcPr>
          <w:p>
            <w:pPr>
              <w:pStyle w:val="TableParagraph"/>
              <w:spacing w:line="157" w:lineRule="exact"/>
              <w:ind w:right="183"/>
              <w:jc w:val="right"/>
              <w:rPr>
                <w:sz w:val="14"/>
              </w:rPr>
            </w:pPr>
            <w:r>
              <w:rPr>
                <w:w w:val="95"/>
                <w:sz w:val="14"/>
              </w:rPr>
              <w:t>19.07</w:t>
            </w:r>
          </w:p>
        </w:tc>
        <w:tc>
          <w:tcPr>
            <w:tcW w:w="600" w:type="dxa"/>
          </w:tcPr>
          <w:p>
            <w:pPr>
              <w:pStyle w:val="TableParagraph"/>
              <w:spacing w:line="157" w:lineRule="exact"/>
              <w:ind w:left="103"/>
              <w:rPr>
                <w:sz w:val="14"/>
              </w:rPr>
            </w:pPr>
            <w:r>
              <w:rPr>
                <w:sz w:val="14"/>
              </w:rPr>
              <w:t>105.44</w:t>
            </w:r>
          </w:p>
        </w:tc>
        <w:tc>
          <w:tcPr>
            <w:tcW w:w="602" w:type="dxa"/>
          </w:tcPr>
          <w:p>
            <w:pPr>
              <w:pStyle w:val="TableParagraph"/>
              <w:spacing w:line="157" w:lineRule="exact"/>
              <w:ind w:left="83" w:right="83"/>
              <w:jc w:val="center"/>
              <w:rPr>
                <w:sz w:val="14"/>
              </w:rPr>
            </w:pPr>
            <w:r>
              <w:rPr>
                <w:sz w:val="14"/>
              </w:rPr>
              <w:t>179.10</w:t>
            </w:r>
          </w:p>
        </w:tc>
        <w:tc>
          <w:tcPr>
            <w:tcW w:w="221" w:type="dxa"/>
          </w:tcPr>
          <w:p>
            <w:pPr/>
          </w:p>
        </w:tc>
        <w:tc>
          <w:tcPr>
            <w:tcW w:w="617" w:type="dxa"/>
          </w:tcPr>
          <w:p>
            <w:pPr>
              <w:pStyle w:val="TableParagraph"/>
              <w:spacing w:line="157" w:lineRule="exact"/>
              <w:ind w:left="103"/>
              <w:rPr>
                <w:sz w:val="14"/>
              </w:rPr>
            </w:pPr>
            <w:r>
              <w:rPr>
                <w:sz w:val="14"/>
              </w:rPr>
              <w:t>4.61</w:t>
            </w:r>
          </w:p>
        </w:tc>
        <w:tc>
          <w:tcPr>
            <w:tcW w:w="617" w:type="dxa"/>
          </w:tcPr>
          <w:p>
            <w:pPr>
              <w:pStyle w:val="TableParagraph"/>
              <w:spacing w:line="157" w:lineRule="exact"/>
              <w:ind w:left="103"/>
              <w:rPr>
                <w:sz w:val="14"/>
              </w:rPr>
            </w:pPr>
            <w:r>
              <w:rPr>
                <w:sz w:val="14"/>
              </w:rPr>
              <w:t>7.82</w:t>
            </w:r>
          </w:p>
        </w:tc>
        <w:tc>
          <w:tcPr>
            <w:tcW w:w="538" w:type="dxa"/>
          </w:tcPr>
          <w:p>
            <w:pPr>
              <w:pStyle w:val="TableParagraph"/>
              <w:spacing w:line="157" w:lineRule="exact"/>
              <w:ind w:left="103"/>
              <w:rPr>
                <w:sz w:val="14"/>
              </w:rPr>
            </w:pPr>
            <w:r>
              <w:rPr>
                <w:sz w:val="14"/>
              </w:rPr>
              <w:t>12.86</w:t>
            </w:r>
          </w:p>
        </w:tc>
      </w:tr>
      <w:tr>
        <w:trPr>
          <w:trHeight w:val="394" w:hRule="exact"/>
        </w:trPr>
        <w:tc>
          <w:tcPr>
            <w:tcW w:w="1200" w:type="dxa"/>
          </w:tcPr>
          <w:p>
            <w:pPr/>
          </w:p>
        </w:tc>
        <w:tc>
          <w:tcPr>
            <w:tcW w:w="674" w:type="dxa"/>
          </w:tcPr>
          <w:p>
            <w:pPr>
              <w:pStyle w:val="TableParagraph"/>
              <w:spacing w:line="157" w:lineRule="exact"/>
              <w:ind w:left="243" w:right="241"/>
              <w:jc w:val="center"/>
              <w:rPr>
                <w:sz w:val="14"/>
              </w:rPr>
            </w:pPr>
            <w:r>
              <w:rPr>
                <w:sz w:val="14"/>
              </w:rPr>
              <w:t>34</w:t>
            </w:r>
          </w:p>
        </w:tc>
        <w:tc>
          <w:tcPr>
            <w:tcW w:w="533" w:type="dxa"/>
          </w:tcPr>
          <w:p>
            <w:pPr>
              <w:pStyle w:val="TableParagraph"/>
              <w:spacing w:line="157" w:lineRule="exact"/>
              <w:ind w:left="82" w:right="84"/>
              <w:jc w:val="center"/>
              <w:rPr>
                <w:sz w:val="14"/>
              </w:rPr>
            </w:pPr>
            <w:r>
              <w:rPr>
                <w:sz w:val="14"/>
              </w:rPr>
              <w:t>0.65</w:t>
            </w:r>
          </w:p>
        </w:tc>
        <w:tc>
          <w:tcPr>
            <w:tcW w:w="530" w:type="dxa"/>
          </w:tcPr>
          <w:p>
            <w:pPr>
              <w:pStyle w:val="TableParagraph"/>
              <w:spacing w:line="157" w:lineRule="exact"/>
              <w:ind w:left="82" w:right="82"/>
              <w:jc w:val="center"/>
              <w:rPr>
                <w:sz w:val="14"/>
              </w:rPr>
            </w:pPr>
            <w:r>
              <w:rPr>
                <w:sz w:val="14"/>
              </w:rPr>
              <w:t>2.48</w:t>
            </w:r>
          </w:p>
        </w:tc>
        <w:tc>
          <w:tcPr>
            <w:tcW w:w="610" w:type="dxa"/>
          </w:tcPr>
          <w:p>
            <w:pPr>
              <w:pStyle w:val="TableParagraph"/>
              <w:spacing w:line="157" w:lineRule="exact"/>
              <w:ind w:left="177"/>
              <w:rPr>
                <w:sz w:val="14"/>
              </w:rPr>
            </w:pPr>
            <w:r>
              <w:rPr>
                <w:sz w:val="14"/>
              </w:rPr>
              <w:t>4.62</w:t>
            </w:r>
          </w:p>
        </w:tc>
        <w:tc>
          <w:tcPr>
            <w:tcW w:w="224" w:type="dxa"/>
          </w:tcPr>
          <w:p>
            <w:pPr/>
          </w:p>
        </w:tc>
        <w:tc>
          <w:tcPr>
            <w:tcW w:w="610" w:type="dxa"/>
          </w:tcPr>
          <w:p>
            <w:pPr>
              <w:pStyle w:val="TableParagraph"/>
              <w:spacing w:line="157" w:lineRule="exact"/>
              <w:ind w:left="81" w:right="83"/>
              <w:jc w:val="center"/>
              <w:rPr>
                <w:sz w:val="14"/>
              </w:rPr>
            </w:pPr>
            <w:r>
              <w:rPr>
                <w:sz w:val="14"/>
              </w:rPr>
              <w:t>0.52</w:t>
            </w:r>
          </w:p>
        </w:tc>
        <w:tc>
          <w:tcPr>
            <w:tcW w:w="610" w:type="dxa"/>
          </w:tcPr>
          <w:p>
            <w:pPr>
              <w:pStyle w:val="TableParagraph"/>
              <w:spacing w:line="157" w:lineRule="exact"/>
              <w:ind w:left="177"/>
              <w:rPr>
                <w:sz w:val="14"/>
              </w:rPr>
            </w:pPr>
            <w:r>
              <w:rPr>
                <w:sz w:val="14"/>
              </w:rPr>
              <w:t>3.63</w:t>
            </w:r>
          </w:p>
        </w:tc>
        <w:tc>
          <w:tcPr>
            <w:tcW w:w="610" w:type="dxa"/>
          </w:tcPr>
          <w:p>
            <w:pPr>
              <w:pStyle w:val="TableParagraph"/>
              <w:spacing w:line="157" w:lineRule="exact"/>
              <w:ind w:left="81" w:right="81"/>
              <w:jc w:val="center"/>
              <w:rPr>
                <w:sz w:val="14"/>
              </w:rPr>
            </w:pPr>
            <w:r>
              <w:rPr>
                <w:sz w:val="14"/>
              </w:rPr>
              <w:t>6.34</w:t>
            </w:r>
          </w:p>
        </w:tc>
        <w:tc>
          <w:tcPr>
            <w:tcW w:w="223" w:type="dxa"/>
          </w:tcPr>
          <w:p>
            <w:pPr/>
          </w:p>
        </w:tc>
        <w:tc>
          <w:tcPr>
            <w:tcW w:w="550" w:type="dxa"/>
          </w:tcPr>
          <w:p>
            <w:pPr>
              <w:pStyle w:val="TableParagraph"/>
              <w:spacing w:line="157" w:lineRule="exact"/>
              <w:ind w:left="88" w:right="93"/>
              <w:jc w:val="center"/>
              <w:rPr>
                <w:sz w:val="14"/>
              </w:rPr>
            </w:pPr>
            <w:r>
              <w:rPr>
                <w:sz w:val="14"/>
              </w:rPr>
              <w:t>0.81</w:t>
            </w:r>
          </w:p>
        </w:tc>
        <w:tc>
          <w:tcPr>
            <w:tcW w:w="550" w:type="dxa"/>
          </w:tcPr>
          <w:p>
            <w:pPr>
              <w:pStyle w:val="TableParagraph"/>
              <w:spacing w:line="157" w:lineRule="exact"/>
              <w:ind w:left="146"/>
              <w:rPr>
                <w:sz w:val="14"/>
              </w:rPr>
            </w:pPr>
            <w:r>
              <w:rPr>
                <w:sz w:val="14"/>
              </w:rPr>
              <w:t>1.35</w:t>
            </w:r>
          </w:p>
        </w:tc>
        <w:tc>
          <w:tcPr>
            <w:tcW w:w="550" w:type="dxa"/>
          </w:tcPr>
          <w:p>
            <w:pPr>
              <w:pStyle w:val="TableParagraph"/>
              <w:spacing w:line="157" w:lineRule="exact"/>
              <w:ind w:left="146"/>
              <w:rPr>
                <w:sz w:val="14"/>
              </w:rPr>
            </w:pPr>
            <w:r>
              <w:rPr>
                <w:sz w:val="14"/>
              </w:rPr>
              <w:t>2.16</w:t>
            </w:r>
          </w:p>
        </w:tc>
        <w:tc>
          <w:tcPr>
            <w:tcW w:w="223" w:type="dxa"/>
          </w:tcPr>
          <w:p>
            <w:pPr/>
          </w:p>
        </w:tc>
        <w:tc>
          <w:tcPr>
            <w:tcW w:w="610" w:type="dxa"/>
          </w:tcPr>
          <w:p>
            <w:pPr>
              <w:pStyle w:val="TableParagraph"/>
              <w:spacing w:line="157" w:lineRule="exact"/>
              <w:ind w:right="252"/>
              <w:jc w:val="right"/>
              <w:rPr>
                <w:sz w:val="14"/>
              </w:rPr>
            </w:pPr>
            <w:r>
              <w:rPr>
                <w:w w:val="95"/>
                <w:sz w:val="14"/>
              </w:rPr>
              <w:t>0.59</w:t>
            </w:r>
          </w:p>
        </w:tc>
        <w:tc>
          <w:tcPr>
            <w:tcW w:w="610" w:type="dxa"/>
          </w:tcPr>
          <w:p>
            <w:pPr>
              <w:pStyle w:val="TableParagraph"/>
              <w:spacing w:line="157" w:lineRule="exact"/>
              <w:ind w:right="250"/>
              <w:jc w:val="right"/>
              <w:rPr>
                <w:sz w:val="14"/>
              </w:rPr>
            </w:pPr>
            <w:r>
              <w:rPr>
                <w:w w:val="95"/>
                <w:sz w:val="14"/>
              </w:rPr>
              <w:t>2.32</w:t>
            </w:r>
          </w:p>
        </w:tc>
        <w:tc>
          <w:tcPr>
            <w:tcW w:w="610" w:type="dxa"/>
          </w:tcPr>
          <w:p>
            <w:pPr>
              <w:pStyle w:val="TableParagraph"/>
              <w:spacing w:line="157" w:lineRule="exact"/>
              <w:ind w:left="103"/>
              <w:rPr>
                <w:sz w:val="14"/>
              </w:rPr>
            </w:pPr>
            <w:r>
              <w:rPr>
                <w:sz w:val="14"/>
              </w:rPr>
              <w:t>4.56</w:t>
            </w:r>
          </w:p>
        </w:tc>
        <w:tc>
          <w:tcPr>
            <w:tcW w:w="223" w:type="dxa"/>
          </w:tcPr>
          <w:p>
            <w:pPr/>
          </w:p>
        </w:tc>
        <w:tc>
          <w:tcPr>
            <w:tcW w:w="610" w:type="dxa"/>
          </w:tcPr>
          <w:p>
            <w:pPr>
              <w:pStyle w:val="TableParagraph"/>
              <w:spacing w:line="157" w:lineRule="exact"/>
              <w:ind w:right="183"/>
              <w:jc w:val="right"/>
              <w:rPr>
                <w:sz w:val="14"/>
              </w:rPr>
            </w:pPr>
            <w:r>
              <w:rPr>
                <w:w w:val="95"/>
                <w:sz w:val="14"/>
              </w:rPr>
              <w:t>13.09</w:t>
            </w:r>
          </w:p>
        </w:tc>
        <w:tc>
          <w:tcPr>
            <w:tcW w:w="600" w:type="dxa"/>
          </w:tcPr>
          <w:p>
            <w:pPr>
              <w:pStyle w:val="TableParagraph"/>
              <w:spacing w:line="157" w:lineRule="exact"/>
              <w:ind w:left="103"/>
              <w:rPr>
                <w:sz w:val="14"/>
              </w:rPr>
            </w:pPr>
            <w:r>
              <w:rPr>
                <w:sz w:val="14"/>
              </w:rPr>
              <w:t>90.81</w:t>
            </w:r>
          </w:p>
        </w:tc>
        <w:tc>
          <w:tcPr>
            <w:tcW w:w="602" w:type="dxa"/>
          </w:tcPr>
          <w:p>
            <w:pPr>
              <w:pStyle w:val="TableParagraph"/>
              <w:spacing w:line="157" w:lineRule="exact"/>
              <w:ind w:left="83" w:right="83"/>
              <w:jc w:val="center"/>
              <w:rPr>
                <w:sz w:val="14"/>
              </w:rPr>
            </w:pPr>
            <w:r>
              <w:rPr>
                <w:sz w:val="14"/>
              </w:rPr>
              <w:t>144.90</w:t>
            </w:r>
          </w:p>
        </w:tc>
        <w:tc>
          <w:tcPr>
            <w:tcW w:w="221" w:type="dxa"/>
          </w:tcPr>
          <w:p>
            <w:pPr/>
          </w:p>
        </w:tc>
        <w:tc>
          <w:tcPr>
            <w:tcW w:w="617" w:type="dxa"/>
          </w:tcPr>
          <w:p>
            <w:pPr>
              <w:pStyle w:val="TableParagraph"/>
              <w:spacing w:line="157" w:lineRule="exact"/>
              <w:ind w:left="103"/>
              <w:rPr>
                <w:sz w:val="14"/>
              </w:rPr>
            </w:pPr>
            <w:r>
              <w:rPr>
                <w:sz w:val="14"/>
              </w:rPr>
              <w:t>3.71</w:t>
            </w:r>
          </w:p>
        </w:tc>
        <w:tc>
          <w:tcPr>
            <w:tcW w:w="617" w:type="dxa"/>
          </w:tcPr>
          <w:p>
            <w:pPr>
              <w:pStyle w:val="TableParagraph"/>
              <w:spacing w:line="157" w:lineRule="exact"/>
              <w:ind w:left="103"/>
              <w:rPr>
                <w:sz w:val="14"/>
              </w:rPr>
            </w:pPr>
            <w:r>
              <w:rPr>
                <w:sz w:val="14"/>
              </w:rPr>
              <w:t>5.32</w:t>
            </w:r>
          </w:p>
        </w:tc>
        <w:tc>
          <w:tcPr>
            <w:tcW w:w="538" w:type="dxa"/>
          </w:tcPr>
          <w:p>
            <w:pPr>
              <w:pStyle w:val="TableParagraph"/>
              <w:spacing w:line="157" w:lineRule="exact"/>
              <w:ind w:left="103"/>
              <w:rPr>
                <w:sz w:val="14"/>
              </w:rPr>
            </w:pPr>
            <w:r>
              <w:rPr>
                <w:sz w:val="14"/>
              </w:rPr>
              <w:t>7.31</w:t>
            </w:r>
          </w:p>
        </w:tc>
      </w:tr>
      <w:tr>
        <w:trPr>
          <w:trHeight w:val="396" w:hRule="exact"/>
        </w:trPr>
        <w:tc>
          <w:tcPr>
            <w:tcW w:w="1200" w:type="dxa"/>
          </w:tcPr>
          <w:p>
            <w:pPr/>
          </w:p>
        </w:tc>
        <w:tc>
          <w:tcPr>
            <w:tcW w:w="674" w:type="dxa"/>
          </w:tcPr>
          <w:p>
            <w:pPr>
              <w:pStyle w:val="TableParagraph"/>
              <w:spacing w:line="157" w:lineRule="exact"/>
              <w:ind w:left="243" w:right="241"/>
              <w:jc w:val="center"/>
              <w:rPr>
                <w:sz w:val="14"/>
              </w:rPr>
            </w:pPr>
            <w:r>
              <w:rPr>
                <w:sz w:val="14"/>
              </w:rPr>
              <w:t>68</w:t>
            </w:r>
          </w:p>
        </w:tc>
        <w:tc>
          <w:tcPr>
            <w:tcW w:w="533" w:type="dxa"/>
          </w:tcPr>
          <w:p>
            <w:pPr>
              <w:pStyle w:val="TableParagraph"/>
              <w:spacing w:line="157" w:lineRule="exact"/>
              <w:ind w:left="82" w:right="84"/>
              <w:jc w:val="center"/>
              <w:rPr>
                <w:sz w:val="14"/>
              </w:rPr>
            </w:pPr>
            <w:r>
              <w:rPr>
                <w:sz w:val="14"/>
              </w:rPr>
              <w:t>0.93</w:t>
            </w:r>
          </w:p>
        </w:tc>
        <w:tc>
          <w:tcPr>
            <w:tcW w:w="530" w:type="dxa"/>
          </w:tcPr>
          <w:p>
            <w:pPr>
              <w:pStyle w:val="TableParagraph"/>
              <w:spacing w:line="157" w:lineRule="exact"/>
              <w:ind w:left="82" w:right="82"/>
              <w:jc w:val="center"/>
              <w:rPr>
                <w:sz w:val="14"/>
              </w:rPr>
            </w:pPr>
            <w:r>
              <w:rPr>
                <w:sz w:val="14"/>
              </w:rPr>
              <w:t>3.26</w:t>
            </w:r>
          </w:p>
        </w:tc>
        <w:tc>
          <w:tcPr>
            <w:tcW w:w="610" w:type="dxa"/>
          </w:tcPr>
          <w:p>
            <w:pPr>
              <w:pStyle w:val="TableParagraph"/>
              <w:spacing w:line="157" w:lineRule="exact"/>
              <w:ind w:left="177"/>
              <w:rPr>
                <w:sz w:val="14"/>
              </w:rPr>
            </w:pPr>
            <w:r>
              <w:rPr>
                <w:sz w:val="14"/>
              </w:rPr>
              <w:t>5.57</w:t>
            </w:r>
          </w:p>
        </w:tc>
        <w:tc>
          <w:tcPr>
            <w:tcW w:w="224" w:type="dxa"/>
          </w:tcPr>
          <w:p>
            <w:pPr/>
          </w:p>
        </w:tc>
        <w:tc>
          <w:tcPr>
            <w:tcW w:w="610" w:type="dxa"/>
          </w:tcPr>
          <w:p>
            <w:pPr>
              <w:pStyle w:val="TableParagraph"/>
              <w:spacing w:line="157" w:lineRule="exact"/>
              <w:ind w:left="81" w:right="83"/>
              <w:jc w:val="center"/>
              <w:rPr>
                <w:sz w:val="14"/>
              </w:rPr>
            </w:pPr>
            <w:r>
              <w:rPr>
                <w:sz w:val="14"/>
              </w:rPr>
              <w:t>0.70</w:t>
            </w:r>
          </w:p>
        </w:tc>
        <w:tc>
          <w:tcPr>
            <w:tcW w:w="610" w:type="dxa"/>
          </w:tcPr>
          <w:p>
            <w:pPr>
              <w:pStyle w:val="TableParagraph"/>
              <w:spacing w:line="157" w:lineRule="exact"/>
              <w:ind w:left="177"/>
              <w:rPr>
                <w:sz w:val="14"/>
              </w:rPr>
            </w:pPr>
            <w:r>
              <w:rPr>
                <w:sz w:val="14"/>
              </w:rPr>
              <w:t>4.99</w:t>
            </w:r>
          </w:p>
        </w:tc>
        <w:tc>
          <w:tcPr>
            <w:tcW w:w="610" w:type="dxa"/>
          </w:tcPr>
          <w:p>
            <w:pPr>
              <w:pStyle w:val="TableParagraph"/>
              <w:spacing w:line="157" w:lineRule="exact"/>
              <w:ind w:left="81" w:right="81"/>
              <w:jc w:val="center"/>
              <w:rPr>
                <w:sz w:val="14"/>
              </w:rPr>
            </w:pPr>
            <w:r>
              <w:rPr>
                <w:sz w:val="14"/>
              </w:rPr>
              <w:t>9.06</w:t>
            </w:r>
          </w:p>
        </w:tc>
        <w:tc>
          <w:tcPr>
            <w:tcW w:w="223" w:type="dxa"/>
          </w:tcPr>
          <w:p>
            <w:pPr/>
          </w:p>
        </w:tc>
        <w:tc>
          <w:tcPr>
            <w:tcW w:w="550" w:type="dxa"/>
          </w:tcPr>
          <w:p>
            <w:pPr>
              <w:pStyle w:val="TableParagraph"/>
              <w:spacing w:line="157" w:lineRule="exact"/>
              <w:ind w:left="88" w:right="93"/>
              <w:jc w:val="center"/>
              <w:rPr>
                <w:sz w:val="14"/>
              </w:rPr>
            </w:pPr>
            <w:r>
              <w:rPr>
                <w:sz w:val="14"/>
              </w:rPr>
              <w:t>0.96</w:t>
            </w:r>
          </w:p>
        </w:tc>
        <w:tc>
          <w:tcPr>
            <w:tcW w:w="550" w:type="dxa"/>
          </w:tcPr>
          <w:p>
            <w:pPr>
              <w:pStyle w:val="TableParagraph"/>
              <w:spacing w:line="157" w:lineRule="exact"/>
              <w:ind w:left="146"/>
              <w:rPr>
                <w:sz w:val="14"/>
              </w:rPr>
            </w:pPr>
            <w:r>
              <w:rPr>
                <w:sz w:val="14"/>
              </w:rPr>
              <w:t>1.74</w:t>
            </w:r>
          </w:p>
        </w:tc>
        <w:tc>
          <w:tcPr>
            <w:tcW w:w="550" w:type="dxa"/>
          </w:tcPr>
          <w:p>
            <w:pPr>
              <w:pStyle w:val="TableParagraph"/>
              <w:spacing w:line="157" w:lineRule="exact"/>
              <w:ind w:left="146"/>
              <w:rPr>
                <w:sz w:val="14"/>
              </w:rPr>
            </w:pPr>
            <w:r>
              <w:rPr>
                <w:sz w:val="14"/>
              </w:rPr>
              <w:t>2.76</w:t>
            </w:r>
          </w:p>
        </w:tc>
        <w:tc>
          <w:tcPr>
            <w:tcW w:w="223" w:type="dxa"/>
          </w:tcPr>
          <w:p>
            <w:pPr/>
          </w:p>
        </w:tc>
        <w:tc>
          <w:tcPr>
            <w:tcW w:w="610" w:type="dxa"/>
          </w:tcPr>
          <w:p>
            <w:pPr>
              <w:pStyle w:val="TableParagraph"/>
              <w:spacing w:line="157" w:lineRule="exact"/>
              <w:ind w:right="182"/>
              <w:jc w:val="right"/>
              <w:rPr>
                <w:sz w:val="14"/>
              </w:rPr>
            </w:pPr>
            <w:r>
              <w:rPr>
                <w:w w:val="95"/>
                <w:sz w:val="14"/>
              </w:rPr>
              <w:t>14.54</w:t>
            </w:r>
          </w:p>
        </w:tc>
        <w:tc>
          <w:tcPr>
            <w:tcW w:w="610" w:type="dxa"/>
          </w:tcPr>
          <w:p>
            <w:pPr>
              <w:pStyle w:val="TableParagraph"/>
              <w:spacing w:line="157" w:lineRule="exact"/>
              <w:ind w:right="180"/>
              <w:jc w:val="right"/>
              <w:rPr>
                <w:sz w:val="14"/>
              </w:rPr>
            </w:pPr>
            <w:r>
              <w:rPr>
                <w:w w:val="95"/>
                <w:sz w:val="14"/>
              </w:rPr>
              <w:t>49.97</w:t>
            </w:r>
          </w:p>
        </w:tc>
        <w:tc>
          <w:tcPr>
            <w:tcW w:w="610" w:type="dxa"/>
          </w:tcPr>
          <w:p>
            <w:pPr>
              <w:pStyle w:val="TableParagraph"/>
              <w:spacing w:line="157" w:lineRule="exact"/>
              <w:ind w:left="103"/>
              <w:rPr>
                <w:sz w:val="14"/>
              </w:rPr>
            </w:pPr>
            <w:r>
              <w:rPr>
                <w:sz w:val="14"/>
              </w:rPr>
              <w:t>82.98</w:t>
            </w:r>
          </w:p>
        </w:tc>
        <w:tc>
          <w:tcPr>
            <w:tcW w:w="223" w:type="dxa"/>
          </w:tcPr>
          <w:p>
            <w:pPr/>
          </w:p>
        </w:tc>
        <w:tc>
          <w:tcPr>
            <w:tcW w:w="610" w:type="dxa"/>
          </w:tcPr>
          <w:p>
            <w:pPr>
              <w:pStyle w:val="TableParagraph"/>
              <w:spacing w:line="157" w:lineRule="exact"/>
              <w:ind w:right="183"/>
              <w:jc w:val="right"/>
              <w:rPr>
                <w:sz w:val="14"/>
              </w:rPr>
            </w:pPr>
            <w:r>
              <w:rPr>
                <w:w w:val="95"/>
                <w:sz w:val="14"/>
              </w:rPr>
              <w:t>18.36</w:t>
            </w:r>
          </w:p>
        </w:tc>
        <w:tc>
          <w:tcPr>
            <w:tcW w:w="600" w:type="dxa"/>
          </w:tcPr>
          <w:p>
            <w:pPr>
              <w:pStyle w:val="TableParagraph"/>
              <w:spacing w:line="157" w:lineRule="exact"/>
              <w:ind w:left="103"/>
              <w:rPr>
                <w:sz w:val="14"/>
              </w:rPr>
            </w:pPr>
            <w:r>
              <w:rPr>
                <w:sz w:val="14"/>
              </w:rPr>
              <w:t>112.36</w:t>
            </w:r>
          </w:p>
        </w:tc>
        <w:tc>
          <w:tcPr>
            <w:tcW w:w="602" w:type="dxa"/>
          </w:tcPr>
          <w:p>
            <w:pPr>
              <w:pStyle w:val="TableParagraph"/>
              <w:spacing w:line="157" w:lineRule="exact"/>
              <w:ind w:left="83" w:right="83"/>
              <w:jc w:val="center"/>
              <w:rPr>
                <w:sz w:val="14"/>
              </w:rPr>
            </w:pPr>
            <w:r>
              <w:rPr>
                <w:sz w:val="14"/>
              </w:rPr>
              <w:t>194.42</w:t>
            </w:r>
          </w:p>
        </w:tc>
        <w:tc>
          <w:tcPr>
            <w:tcW w:w="221" w:type="dxa"/>
          </w:tcPr>
          <w:p>
            <w:pPr/>
          </w:p>
        </w:tc>
        <w:tc>
          <w:tcPr>
            <w:tcW w:w="617" w:type="dxa"/>
          </w:tcPr>
          <w:p>
            <w:pPr>
              <w:pStyle w:val="TableParagraph"/>
              <w:spacing w:line="157" w:lineRule="exact"/>
              <w:ind w:left="103"/>
              <w:rPr>
                <w:sz w:val="14"/>
              </w:rPr>
            </w:pPr>
            <w:r>
              <w:rPr>
                <w:sz w:val="14"/>
              </w:rPr>
              <w:t>15.24</w:t>
            </w:r>
          </w:p>
        </w:tc>
        <w:tc>
          <w:tcPr>
            <w:tcW w:w="617" w:type="dxa"/>
          </w:tcPr>
          <w:p>
            <w:pPr>
              <w:pStyle w:val="TableParagraph"/>
              <w:spacing w:line="157" w:lineRule="exact"/>
              <w:ind w:left="103"/>
              <w:rPr>
                <w:sz w:val="14"/>
              </w:rPr>
            </w:pPr>
            <w:r>
              <w:rPr>
                <w:sz w:val="14"/>
              </w:rPr>
              <w:t>27.00</w:t>
            </w:r>
          </w:p>
        </w:tc>
        <w:tc>
          <w:tcPr>
            <w:tcW w:w="538" w:type="dxa"/>
          </w:tcPr>
          <w:p>
            <w:pPr>
              <w:pStyle w:val="TableParagraph"/>
              <w:spacing w:line="157" w:lineRule="exact"/>
              <w:ind w:left="103"/>
              <w:rPr>
                <w:sz w:val="14"/>
              </w:rPr>
            </w:pPr>
            <w:r>
              <w:rPr>
                <w:sz w:val="14"/>
              </w:rPr>
              <w:t>41.77</w:t>
            </w:r>
          </w:p>
        </w:tc>
      </w:tr>
      <w:tr>
        <w:trPr>
          <w:trHeight w:val="396" w:hRule="exact"/>
        </w:trPr>
        <w:tc>
          <w:tcPr>
            <w:tcW w:w="1200" w:type="dxa"/>
          </w:tcPr>
          <w:p>
            <w:pPr>
              <w:pStyle w:val="TableParagraph"/>
              <w:spacing w:line="157" w:lineRule="exact"/>
              <w:ind w:left="103"/>
              <w:rPr>
                <w:i/>
                <w:sz w:val="14"/>
              </w:rPr>
            </w:pPr>
            <w:r>
              <w:rPr>
                <w:i/>
                <w:sz w:val="14"/>
              </w:rPr>
              <w:t>Moringa oleifera</w:t>
            </w:r>
          </w:p>
        </w:tc>
        <w:tc>
          <w:tcPr>
            <w:tcW w:w="674" w:type="dxa"/>
          </w:tcPr>
          <w:p>
            <w:pPr>
              <w:pStyle w:val="TableParagraph"/>
              <w:spacing w:line="157" w:lineRule="exact"/>
              <w:jc w:val="center"/>
              <w:rPr>
                <w:sz w:val="14"/>
              </w:rPr>
            </w:pPr>
            <w:r>
              <w:rPr>
                <w:w w:val="99"/>
                <w:sz w:val="14"/>
              </w:rPr>
              <w:t>0</w:t>
            </w:r>
          </w:p>
        </w:tc>
        <w:tc>
          <w:tcPr>
            <w:tcW w:w="533" w:type="dxa"/>
          </w:tcPr>
          <w:p>
            <w:pPr>
              <w:pStyle w:val="TableParagraph"/>
              <w:spacing w:line="157" w:lineRule="exact"/>
              <w:ind w:left="82" w:right="84"/>
              <w:jc w:val="center"/>
              <w:rPr>
                <w:sz w:val="14"/>
              </w:rPr>
            </w:pPr>
            <w:r>
              <w:rPr>
                <w:sz w:val="14"/>
              </w:rPr>
              <w:t>0.67</w:t>
            </w:r>
          </w:p>
        </w:tc>
        <w:tc>
          <w:tcPr>
            <w:tcW w:w="530" w:type="dxa"/>
          </w:tcPr>
          <w:p>
            <w:pPr>
              <w:pStyle w:val="TableParagraph"/>
              <w:spacing w:line="157" w:lineRule="exact"/>
              <w:ind w:left="82" w:right="82"/>
              <w:jc w:val="center"/>
              <w:rPr>
                <w:sz w:val="14"/>
              </w:rPr>
            </w:pPr>
            <w:r>
              <w:rPr>
                <w:sz w:val="14"/>
              </w:rPr>
              <w:t>2.49</w:t>
            </w:r>
          </w:p>
        </w:tc>
        <w:tc>
          <w:tcPr>
            <w:tcW w:w="610" w:type="dxa"/>
          </w:tcPr>
          <w:p>
            <w:pPr>
              <w:pStyle w:val="TableParagraph"/>
              <w:spacing w:line="157" w:lineRule="exact"/>
              <w:ind w:left="177"/>
              <w:rPr>
                <w:sz w:val="14"/>
              </w:rPr>
            </w:pPr>
            <w:r>
              <w:rPr>
                <w:sz w:val="14"/>
              </w:rPr>
              <w:t>4.57</w:t>
            </w:r>
          </w:p>
        </w:tc>
        <w:tc>
          <w:tcPr>
            <w:tcW w:w="224" w:type="dxa"/>
          </w:tcPr>
          <w:p>
            <w:pPr/>
          </w:p>
        </w:tc>
        <w:tc>
          <w:tcPr>
            <w:tcW w:w="610" w:type="dxa"/>
          </w:tcPr>
          <w:p>
            <w:pPr>
              <w:pStyle w:val="TableParagraph"/>
              <w:spacing w:line="157" w:lineRule="exact"/>
              <w:ind w:left="81" w:right="83"/>
              <w:jc w:val="center"/>
              <w:rPr>
                <w:sz w:val="14"/>
              </w:rPr>
            </w:pPr>
            <w:r>
              <w:rPr>
                <w:sz w:val="14"/>
              </w:rPr>
              <w:t>0.24</w:t>
            </w:r>
          </w:p>
        </w:tc>
        <w:tc>
          <w:tcPr>
            <w:tcW w:w="610" w:type="dxa"/>
          </w:tcPr>
          <w:p>
            <w:pPr>
              <w:pStyle w:val="TableParagraph"/>
              <w:spacing w:line="157" w:lineRule="exact"/>
              <w:ind w:left="177"/>
              <w:rPr>
                <w:sz w:val="14"/>
              </w:rPr>
            </w:pPr>
            <w:r>
              <w:rPr>
                <w:sz w:val="14"/>
              </w:rPr>
              <w:t>1.98</w:t>
            </w:r>
          </w:p>
        </w:tc>
        <w:tc>
          <w:tcPr>
            <w:tcW w:w="610" w:type="dxa"/>
          </w:tcPr>
          <w:p>
            <w:pPr>
              <w:pStyle w:val="TableParagraph"/>
              <w:spacing w:line="157" w:lineRule="exact"/>
              <w:ind w:left="81" w:right="81"/>
              <w:jc w:val="center"/>
              <w:rPr>
                <w:sz w:val="14"/>
              </w:rPr>
            </w:pPr>
            <w:r>
              <w:rPr>
                <w:sz w:val="14"/>
              </w:rPr>
              <w:t>4.09</w:t>
            </w:r>
          </w:p>
        </w:tc>
        <w:tc>
          <w:tcPr>
            <w:tcW w:w="223" w:type="dxa"/>
          </w:tcPr>
          <w:p>
            <w:pPr/>
          </w:p>
        </w:tc>
        <w:tc>
          <w:tcPr>
            <w:tcW w:w="550" w:type="dxa"/>
          </w:tcPr>
          <w:p>
            <w:pPr>
              <w:pStyle w:val="TableParagraph"/>
              <w:spacing w:line="157" w:lineRule="exact"/>
              <w:ind w:left="88" w:right="93"/>
              <w:jc w:val="center"/>
              <w:rPr>
                <w:sz w:val="14"/>
              </w:rPr>
            </w:pPr>
            <w:r>
              <w:rPr>
                <w:sz w:val="14"/>
              </w:rPr>
              <w:t>1.33</w:t>
            </w:r>
          </w:p>
        </w:tc>
        <w:tc>
          <w:tcPr>
            <w:tcW w:w="550" w:type="dxa"/>
          </w:tcPr>
          <w:p>
            <w:pPr>
              <w:pStyle w:val="TableParagraph"/>
              <w:spacing w:line="157" w:lineRule="exact"/>
              <w:ind w:left="146"/>
              <w:rPr>
                <w:sz w:val="14"/>
              </w:rPr>
            </w:pPr>
            <w:r>
              <w:rPr>
                <w:sz w:val="14"/>
              </w:rPr>
              <w:t>1.69</w:t>
            </w:r>
          </w:p>
        </w:tc>
        <w:tc>
          <w:tcPr>
            <w:tcW w:w="550" w:type="dxa"/>
          </w:tcPr>
          <w:p>
            <w:pPr>
              <w:pStyle w:val="TableParagraph"/>
              <w:spacing w:line="157" w:lineRule="exact"/>
              <w:ind w:left="146"/>
              <w:rPr>
                <w:sz w:val="14"/>
              </w:rPr>
            </w:pPr>
            <w:r>
              <w:rPr>
                <w:sz w:val="14"/>
              </w:rPr>
              <w:t>2.21</w:t>
            </w:r>
          </w:p>
        </w:tc>
        <w:tc>
          <w:tcPr>
            <w:tcW w:w="223" w:type="dxa"/>
          </w:tcPr>
          <w:p>
            <w:pPr/>
          </w:p>
        </w:tc>
        <w:tc>
          <w:tcPr>
            <w:tcW w:w="610" w:type="dxa"/>
          </w:tcPr>
          <w:p>
            <w:pPr>
              <w:pStyle w:val="TableParagraph"/>
              <w:spacing w:line="157" w:lineRule="exact"/>
              <w:ind w:right="252"/>
              <w:jc w:val="right"/>
              <w:rPr>
                <w:sz w:val="14"/>
              </w:rPr>
            </w:pPr>
            <w:r>
              <w:rPr>
                <w:w w:val="95"/>
                <w:sz w:val="14"/>
              </w:rPr>
              <w:t>5.36</w:t>
            </w:r>
          </w:p>
        </w:tc>
        <w:tc>
          <w:tcPr>
            <w:tcW w:w="610" w:type="dxa"/>
          </w:tcPr>
          <w:p>
            <w:pPr>
              <w:pStyle w:val="TableParagraph"/>
              <w:spacing w:line="157" w:lineRule="exact"/>
              <w:ind w:right="180"/>
              <w:jc w:val="right"/>
              <w:rPr>
                <w:sz w:val="14"/>
              </w:rPr>
            </w:pPr>
            <w:r>
              <w:rPr>
                <w:w w:val="95"/>
                <w:sz w:val="14"/>
              </w:rPr>
              <w:t>19.68</w:t>
            </w:r>
          </w:p>
        </w:tc>
        <w:tc>
          <w:tcPr>
            <w:tcW w:w="610" w:type="dxa"/>
          </w:tcPr>
          <w:p>
            <w:pPr>
              <w:pStyle w:val="TableParagraph"/>
              <w:spacing w:line="157" w:lineRule="exact"/>
              <w:ind w:left="103"/>
              <w:rPr>
                <w:sz w:val="14"/>
              </w:rPr>
            </w:pPr>
            <w:r>
              <w:rPr>
                <w:sz w:val="14"/>
              </w:rPr>
              <w:t>35.36</w:t>
            </w:r>
          </w:p>
        </w:tc>
        <w:tc>
          <w:tcPr>
            <w:tcW w:w="223" w:type="dxa"/>
          </w:tcPr>
          <w:p>
            <w:pPr/>
          </w:p>
        </w:tc>
        <w:tc>
          <w:tcPr>
            <w:tcW w:w="610" w:type="dxa"/>
          </w:tcPr>
          <w:p>
            <w:pPr>
              <w:pStyle w:val="TableParagraph"/>
              <w:spacing w:line="157" w:lineRule="exact"/>
              <w:ind w:right="253"/>
              <w:jc w:val="right"/>
              <w:rPr>
                <w:sz w:val="14"/>
              </w:rPr>
            </w:pPr>
            <w:r>
              <w:rPr>
                <w:w w:val="95"/>
                <w:sz w:val="14"/>
              </w:rPr>
              <w:t>1.49</w:t>
            </w:r>
          </w:p>
        </w:tc>
        <w:tc>
          <w:tcPr>
            <w:tcW w:w="600" w:type="dxa"/>
          </w:tcPr>
          <w:p>
            <w:pPr>
              <w:pStyle w:val="TableParagraph"/>
              <w:spacing w:line="157" w:lineRule="exact"/>
              <w:ind w:left="103"/>
              <w:rPr>
                <w:sz w:val="14"/>
              </w:rPr>
            </w:pPr>
            <w:r>
              <w:rPr>
                <w:sz w:val="14"/>
              </w:rPr>
              <w:t>41.24</w:t>
            </w:r>
          </w:p>
        </w:tc>
        <w:tc>
          <w:tcPr>
            <w:tcW w:w="602" w:type="dxa"/>
          </w:tcPr>
          <w:p>
            <w:pPr>
              <w:pStyle w:val="TableParagraph"/>
              <w:spacing w:line="157" w:lineRule="exact"/>
              <w:ind w:left="83" w:right="83"/>
              <w:jc w:val="center"/>
              <w:rPr>
                <w:sz w:val="14"/>
              </w:rPr>
            </w:pPr>
            <w:r>
              <w:rPr>
                <w:sz w:val="14"/>
              </w:rPr>
              <w:t>112.80</w:t>
            </w:r>
          </w:p>
        </w:tc>
        <w:tc>
          <w:tcPr>
            <w:tcW w:w="221" w:type="dxa"/>
          </w:tcPr>
          <w:p>
            <w:pPr/>
          </w:p>
        </w:tc>
        <w:tc>
          <w:tcPr>
            <w:tcW w:w="617" w:type="dxa"/>
          </w:tcPr>
          <w:p>
            <w:pPr>
              <w:pStyle w:val="TableParagraph"/>
              <w:spacing w:line="157" w:lineRule="exact"/>
              <w:ind w:left="103"/>
              <w:rPr>
                <w:sz w:val="14"/>
              </w:rPr>
            </w:pPr>
            <w:r>
              <w:rPr>
                <w:sz w:val="14"/>
              </w:rPr>
              <w:t>10.13</w:t>
            </w:r>
          </w:p>
        </w:tc>
        <w:tc>
          <w:tcPr>
            <w:tcW w:w="617" w:type="dxa"/>
          </w:tcPr>
          <w:p>
            <w:pPr>
              <w:pStyle w:val="TableParagraph"/>
              <w:spacing w:line="157" w:lineRule="exact"/>
              <w:ind w:left="103"/>
              <w:rPr>
                <w:sz w:val="14"/>
              </w:rPr>
            </w:pPr>
            <w:r>
              <w:rPr>
                <w:sz w:val="14"/>
              </w:rPr>
              <w:t>12.81</w:t>
            </w:r>
          </w:p>
        </w:tc>
        <w:tc>
          <w:tcPr>
            <w:tcW w:w="538" w:type="dxa"/>
          </w:tcPr>
          <w:p>
            <w:pPr>
              <w:pStyle w:val="TableParagraph"/>
              <w:spacing w:line="157" w:lineRule="exact"/>
              <w:ind w:left="103"/>
              <w:rPr>
                <w:sz w:val="14"/>
              </w:rPr>
            </w:pPr>
            <w:r>
              <w:rPr>
                <w:sz w:val="14"/>
              </w:rPr>
              <w:t>16.57</w:t>
            </w:r>
          </w:p>
        </w:tc>
      </w:tr>
      <w:tr>
        <w:trPr>
          <w:trHeight w:val="394" w:hRule="exact"/>
        </w:trPr>
        <w:tc>
          <w:tcPr>
            <w:tcW w:w="1200" w:type="dxa"/>
          </w:tcPr>
          <w:p>
            <w:pPr/>
          </w:p>
        </w:tc>
        <w:tc>
          <w:tcPr>
            <w:tcW w:w="674" w:type="dxa"/>
          </w:tcPr>
          <w:p>
            <w:pPr>
              <w:pStyle w:val="TableParagraph"/>
              <w:spacing w:line="157" w:lineRule="exact"/>
              <w:ind w:left="243" w:right="241"/>
              <w:jc w:val="center"/>
              <w:rPr>
                <w:sz w:val="14"/>
              </w:rPr>
            </w:pPr>
            <w:r>
              <w:rPr>
                <w:sz w:val="14"/>
              </w:rPr>
              <w:t>34</w:t>
            </w:r>
          </w:p>
        </w:tc>
        <w:tc>
          <w:tcPr>
            <w:tcW w:w="533" w:type="dxa"/>
          </w:tcPr>
          <w:p>
            <w:pPr>
              <w:pStyle w:val="TableParagraph"/>
              <w:spacing w:line="157" w:lineRule="exact"/>
              <w:ind w:left="82" w:right="84"/>
              <w:jc w:val="center"/>
              <w:rPr>
                <w:sz w:val="14"/>
              </w:rPr>
            </w:pPr>
            <w:r>
              <w:rPr>
                <w:sz w:val="14"/>
              </w:rPr>
              <w:t>0.43</w:t>
            </w:r>
          </w:p>
        </w:tc>
        <w:tc>
          <w:tcPr>
            <w:tcW w:w="530" w:type="dxa"/>
          </w:tcPr>
          <w:p>
            <w:pPr>
              <w:pStyle w:val="TableParagraph"/>
              <w:spacing w:line="157" w:lineRule="exact"/>
              <w:ind w:left="82" w:right="82"/>
              <w:jc w:val="center"/>
              <w:rPr>
                <w:sz w:val="14"/>
              </w:rPr>
            </w:pPr>
            <w:r>
              <w:rPr>
                <w:sz w:val="14"/>
              </w:rPr>
              <w:t>1.69</w:t>
            </w:r>
          </w:p>
        </w:tc>
        <w:tc>
          <w:tcPr>
            <w:tcW w:w="610" w:type="dxa"/>
          </w:tcPr>
          <w:p>
            <w:pPr>
              <w:pStyle w:val="TableParagraph"/>
              <w:spacing w:line="157" w:lineRule="exact"/>
              <w:ind w:left="177"/>
              <w:rPr>
                <w:sz w:val="14"/>
              </w:rPr>
            </w:pPr>
            <w:r>
              <w:rPr>
                <w:sz w:val="14"/>
              </w:rPr>
              <w:t>3.35</w:t>
            </w:r>
          </w:p>
        </w:tc>
        <w:tc>
          <w:tcPr>
            <w:tcW w:w="224" w:type="dxa"/>
          </w:tcPr>
          <w:p>
            <w:pPr/>
          </w:p>
        </w:tc>
        <w:tc>
          <w:tcPr>
            <w:tcW w:w="610" w:type="dxa"/>
          </w:tcPr>
          <w:p>
            <w:pPr>
              <w:pStyle w:val="TableParagraph"/>
              <w:spacing w:line="157" w:lineRule="exact"/>
              <w:ind w:left="81" w:right="83"/>
              <w:jc w:val="center"/>
              <w:rPr>
                <w:sz w:val="14"/>
              </w:rPr>
            </w:pPr>
            <w:r>
              <w:rPr>
                <w:sz w:val="14"/>
              </w:rPr>
              <w:t>0.22</w:t>
            </w:r>
          </w:p>
        </w:tc>
        <w:tc>
          <w:tcPr>
            <w:tcW w:w="610" w:type="dxa"/>
          </w:tcPr>
          <w:p>
            <w:pPr>
              <w:pStyle w:val="TableParagraph"/>
              <w:spacing w:line="157" w:lineRule="exact"/>
              <w:ind w:left="177"/>
              <w:rPr>
                <w:sz w:val="14"/>
              </w:rPr>
            </w:pPr>
            <w:r>
              <w:rPr>
                <w:sz w:val="14"/>
              </w:rPr>
              <w:t>1.66</w:t>
            </w:r>
          </w:p>
        </w:tc>
        <w:tc>
          <w:tcPr>
            <w:tcW w:w="610" w:type="dxa"/>
          </w:tcPr>
          <w:p>
            <w:pPr>
              <w:pStyle w:val="TableParagraph"/>
              <w:spacing w:line="157" w:lineRule="exact"/>
              <w:ind w:left="81" w:right="81"/>
              <w:jc w:val="center"/>
              <w:rPr>
                <w:sz w:val="14"/>
              </w:rPr>
            </w:pPr>
            <w:r>
              <w:rPr>
                <w:sz w:val="14"/>
              </w:rPr>
              <w:t>3.61</w:t>
            </w:r>
          </w:p>
        </w:tc>
        <w:tc>
          <w:tcPr>
            <w:tcW w:w="223" w:type="dxa"/>
          </w:tcPr>
          <w:p>
            <w:pPr/>
          </w:p>
        </w:tc>
        <w:tc>
          <w:tcPr>
            <w:tcW w:w="550" w:type="dxa"/>
          </w:tcPr>
          <w:p>
            <w:pPr>
              <w:pStyle w:val="TableParagraph"/>
              <w:spacing w:line="157" w:lineRule="exact"/>
              <w:ind w:left="88" w:right="93"/>
              <w:jc w:val="center"/>
              <w:rPr>
                <w:sz w:val="14"/>
              </w:rPr>
            </w:pPr>
            <w:r>
              <w:rPr>
                <w:sz w:val="14"/>
              </w:rPr>
              <w:t>0.95</w:t>
            </w:r>
          </w:p>
        </w:tc>
        <w:tc>
          <w:tcPr>
            <w:tcW w:w="550" w:type="dxa"/>
          </w:tcPr>
          <w:p>
            <w:pPr>
              <w:pStyle w:val="TableParagraph"/>
              <w:spacing w:line="157" w:lineRule="exact"/>
              <w:ind w:left="146"/>
              <w:rPr>
                <w:sz w:val="14"/>
              </w:rPr>
            </w:pPr>
            <w:r>
              <w:rPr>
                <w:sz w:val="14"/>
              </w:rPr>
              <w:t>1.25</w:t>
            </w:r>
          </w:p>
        </w:tc>
        <w:tc>
          <w:tcPr>
            <w:tcW w:w="550" w:type="dxa"/>
          </w:tcPr>
          <w:p>
            <w:pPr>
              <w:pStyle w:val="TableParagraph"/>
              <w:spacing w:line="157" w:lineRule="exact"/>
              <w:ind w:left="146"/>
              <w:rPr>
                <w:sz w:val="14"/>
              </w:rPr>
            </w:pPr>
            <w:r>
              <w:rPr>
                <w:sz w:val="14"/>
              </w:rPr>
              <w:t>1.71</w:t>
            </w:r>
          </w:p>
        </w:tc>
        <w:tc>
          <w:tcPr>
            <w:tcW w:w="223" w:type="dxa"/>
          </w:tcPr>
          <w:p>
            <w:pPr/>
          </w:p>
        </w:tc>
        <w:tc>
          <w:tcPr>
            <w:tcW w:w="610" w:type="dxa"/>
          </w:tcPr>
          <w:p>
            <w:pPr>
              <w:pStyle w:val="TableParagraph"/>
              <w:spacing w:line="157" w:lineRule="exact"/>
              <w:ind w:right="182"/>
              <w:jc w:val="right"/>
              <w:rPr>
                <w:sz w:val="14"/>
              </w:rPr>
            </w:pPr>
            <w:r>
              <w:rPr>
                <w:w w:val="95"/>
                <w:sz w:val="14"/>
              </w:rPr>
              <w:t>10.35</w:t>
            </w:r>
          </w:p>
        </w:tc>
        <w:tc>
          <w:tcPr>
            <w:tcW w:w="610" w:type="dxa"/>
          </w:tcPr>
          <w:p>
            <w:pPr>
              <w:pStyle w:val="TableParagraph"/>
              <w:spacing w:line="157" w:lineRule="exact"/>
              <w:ind w:right="180"/>
              <w:jc w:val="right"/>
              <w:rPr>
                <w:sz w:val="14"/>
              </w:rPr>
            </w:pPr>
            <w:r>
              <w:rPr>
                <w:w w:val="95"/>
                <w:sz w:val="14"/>
              </w:rPr>
              <w:t>37.12</w:t>
            </w:r>
          </w:p>
        </w:tc>
        <w:tc>
          <w:tcPr>
            <w:tcW w:w="610" w:type="dxa"/>
          </w:tcPr>
          <w:p>
            <w:pPr>
              <w:pStyle w:val="TableParagraph"/>
              <w:spacing w:line="157" w:lineRule="exact"/>
              <w:ind w:left="103"/>
              <w:rPr>
                <w:sz w:val="14"/>
              </w:rPr>
            </w:pPr>
            <w:r>
              <w:rPr>
                <w:sz w:val="14"/>
              </w:rPr>
              <w:t>64.62</w:t>
            </w:r>
          </w:p>
        </w:tc>
        <w:tc>
          <w:tcPr>
            <w:tcW w:w="223" w:type="dxa"/>
          </w:tcPr>
          <w:p>
            <w:pPr/>
          </w:p>
        </w:tc>
        <w:tc>
          <w:tcPr>
            <w:tcW w:w="610" w:type="dxa"/>
          </w:tcPr>
          <w:p>
            <w:pPr>
              <w:pStyle w:val="TableParagraph"/>
              <w:spacing w:line="157" w:lineRule="exact"/>
              <w:ind w:right="253"/>
              <w:jc w:val="right"/>
              <w:rPr>
                <w:sz w:val="14"/>
              </w:rPr>
            </w:pPr>
            <w:r>
              <w:rPr>
                <w:w w:val="95"/>
                <w:sz w:val="14"/>
              </w:rPr>
              <w:t>3.33</w:t>
            </w:r>
          </w:p>
        </w:tc>
        <w:tc>
          <w:tcPr>
            <w:tcW w:w="600" w:type="dxa"/>
          </w:tcPr>
          <w:p>
            <w:pPr>
              <w:pStyle w:val="TableParagraph"/>
              <w:spacing w:line="157" w:lineRule="exact"/>
              <w:ind w:left="103"/>
              <w:rPr>
                <w:sz w:val="14"/>
              </w:rPr>
            </w:pPr>
            <w:r>
              <w:rPr>
                <w:sz w:val="14"/>
              </w:rPr>
              <w:t>36.40</w:t>
            </w:r>
          </w:p>
        </w:tc>
        <w:tc>
          <w:tcPr>
            <w:tcW w:w="602" w:type="dxa"/>
          </w:tcPr>
          <w:p>
            <w:pPr>
              <w:pStyle w:val="TableParagraph"/>
              <w:spacing w:line="157" w:lineRule="exact"/>
              <w:ind w:left="83" w:right="83"/>
              <w:jc w:val="center"/>
              <w:rPr>
                <w:sz w:val="14"/>
              </w:rPr>
            </w:pPr>
            <w:r>
              <w:rPr>
                <w:sz w:val="14"/>
              </w:rPr>
              <w:t>120.44</w:t>
            </w:r>
          </w:p>
        </w:tc>
        <w:tc>
          <w:tcPr>
            <w:tcW w:w="221" w:type="dxa"/>
          </w:tcPr>
          <w:p>
            <w:pPr/>
          </w:p>
        </w:tc>
        <w:tc>
          <w:tcPr>
            <w:tcW w:w="617" w:type="dxa"/>
          </w:tcPr>
          <w:p>
            <w:pPr>
              <w:pStyle w:val="TableParagraph"/>
              <w:spacing w:line="157" w:lineRule="exact"/>
              <w:ind w:left="103"/>
              <w:rPr>
                <w:sz w:val="14"/>
              </w:rPr>
            </w:pPr>
            <w:r>
              <w:rPr>
                <w:sz w:val="14"/>
              </w:rPr>
              <w:t>23.32</w:t>
            </w:r>
          </w:p>
        </w:tc>
        <w:tc>
          <w:tcPr>
            <w:tcW w:w="617" w:type="dxa"/>
          </w:tcPr>
          <w:p>
            <w:pPr>
              <w:pStyle w:val="TableParagraph"/>
              <w:spacing w:line="157" w:lineRule="exact"/>
              <w:ind w:left="103"/>
              <w:rPr>
                <w:sz w:val="14"/>
              </w:rPr>
            </w:pPr>
            <w:r>
              <w:rPr>
                <w:sz w:val="14"/>
              </w:rPr>
              <w:t>27.67</w:t>
            </w:r>
          </w:p>
        </w:tc>
        <w:tc>
          <w:tcPr>
            <w:tcW w:w="538" w:type="dxa"/>
          </w:tcPr>
          <w:p>
            <w:pPr>
              <w:pStyle w:val="TableParagraph"/>
              <w:spacing w:line="157" w:lineRule="exact"/>
              <w:ind w:left="103"/>
              <w:rPr>
                <w:sz w:val="14"/>
              </w:rPr>
            </w:pPr>
            <w:r>
              <w:rPr>
                <w:sz w:val="14"/>
              </w:rPr>
              <w:t>33.41</w:t>
            </w:r>
          </w:p>
        </w:tc>
      </w:tr>
      <w:tr>
        <w:trPr>
          <w:trHeight w:val="396" w:hRule="exact"/>
        </w:trPr>
        <w:tc>
          <w:tcPr>
            <w:tcW w:w="1200" w:type="dxa"/>
          </w:tcPr>
          <w:p>
            <w:pPr/>
          </w:p>
        </w:tc>
        <w:tc>
          <w:tcPr>
            <w:tcW w:w="674" w:type="dxa"/>
          </w:tcPr>
          <w:p>
            <w:pPr>
              <w:pStyle w:val="TableParagraph"/>
              <w:spacing w:line="157" w:lineRule="exact"/>
              <w:ind w:left="243" w:right="241"/>
              <w:jc w:val="center"/>
              <w:rPr>
                <w:sz w:val="14"/>
              </w:rPr>
            </w:pPr>
            <w:r>
              <w:rPr>
                <w:sz w:val="14"/>
              </w:rPr>
              <w:t>68</w:t>
            </w:r>
          </w:p>
        </w:tc>
        <w:tc>
          <w:tcPr>
            <w:tcW w:w="533" w:type="dxa"/>
          </w:tcPr>
          <w:p>
            <w:pPr>
              <w:pStyle w:val="TableParagraph"/>
              <w:spacing w:line="157" w:lineRule="exact"/>
              <w:ind w:left="82" w:right="84"/>
              <w:jc w:val="center"/>
              <w:rPr>
                <w:sz w:val="14"/>
              </w:rPr>
            </w:pPr>
            <w:r>
              <w:rPr>
                <w:sz w:val="14"/>
              </w:rPr>
              <w:t>0.29</w:t>
            </w:r>
          </w:p>
        </w:tc>
        <w:tc>
          <w:tcPr>
            <w:tcW w:w="530" w:type="dxa"/>
          </w:tcPr>
          <w:p>
            <w:pPr>
              <w:pStyle w:val="TableParagraph"/>
              <w:spacing w:line="157" w:lineRule="exact"/>
              <w:ind w:left="82" w:right="82"/>
              <w:jc w:val="center"/>
              <w:rPr>
                <w:sz w:val="14"/>
              </w:rPr>
            </w:pPr>
            <w:r>
              <w:rPr>
                <w:sz w:val="14"/>
              </w:rPr>
              <w:t>1.17</w:t>
            </w:r>
          </w:p>
        </w:tc>
        <w:tc>
          <w:tcPr>
            <w:tcW w:w="610" w:type="dxa"/>
          </w:tcPr>
          <w:p>
            <w:pPr>
              <w:pStyle w:val="TableParagraph"/>
              <w:spacing w:line="157" w:lineRule="exact"/>
              <w:ind w:left="177"/>
              <w:rPr>
                <w:sz w:val="14"/>
              </w:rPr>
            </w:pPr>
            <w:r>
              <w:rPr>
                <w:sz w:val="14"/>
              </w:rPr>
              <w:t>2.32</w:t>
            </w:r>
          </w:p>
        </w:tc>
        <w:tc>
          <w:tcPr>
            <w:tcW w:w="224" w:type="dxa"/>
          </w:tcPr>
          <w:p>
            <w:pPr/>
          </w:p>
        </w:tc>
        <w:tc>
          <w:tcPr>
            <w:tcW w:w="610" w:type="dxa"/>
          </w:tcPr>
          <w:p>
            <w:pPr>
              <w:pStyle w:val="TableParagraph"/>
              <w:spacing w:line="157" w:lineRule="exact"/>
              <w:ind w:left="81" w:right="83"/>
              <w:jc w:val="center"/>
              <w:rPr>
                <w:sz w:val="14"/>
              </w:rPr>
            </w:pPr>
            <w:r>
              <w:rPr>
                <w:sz w:val="14"/>
              </w:rPr>
              <w:t>0.22</w:t>
            </w:r>
          </w:p>
        </w:tc>
        <w:tc>
          <w:tcPr>
            <w:tcW w:w="610" w:type="dxa"/>
          </w:tcPr>
          <w:p>
            <w:pPr>
              <w:pStyle w:val="TableParagraph"/>
              <w:spacing w:line="157" w:lineRule="exact"/>
              <w:ind w:left="177"/>
              <w:rPr>
                <w:sz w:val="14"/>
              </w:rPr>
            </w:pPr>
            <w:r>
              <w:rPr>
                <w:sz w:val="14"/>
              </w:rPr>
              <w:t>1.67</w:t>
            </w:r>
          </w:p>
        </w:tc>
        <w:tc>
          <w:tcPr>
            <w:tcW w:w="610" w:type="dxa"/>
          </w:tcPr>
          <w:p>
            <w:pPr>
              <w:pStyle w:val="TableParagraph"/>
              <w:spacing w:line="157" w:lineRule="exact"/>
              <w:ind w:left="81" w:right="81"/>
              <w:jc w:val="center"/>
              <w:rPr>
                <w:sz w:val="14"/>
              </w:rPr>
            </w:pPr>
            <w:r>
              <w:rPr>
                <w:sz w:val="14"/>
              </w:rPr>
              <w:t>4.86</w:t>
            </w:r>
          </w:p>
        </w:tc>
        <w:tc>
          <w:tcPr>
            <w:tcW w:w="223" w:type="dxa"/>
          </w:tcPr>
          <w:p>
            <w:pPr/>
          </w:p>
        </w:tc>
        <w:tc>
          <w:tcPr>
            <w:tcW w:w="550" w:type="dxa"/>
          </w:tcPr>
          <w:p>
            <w:pPr>
              <w:pStyle w:val="TableParagraph"/>
              <w:spacing w:line="157" w:lineRule="exact"/>
              <w:ind w:left="88" w:right="93"/>
              <w:jc w:val="center"/>
              <w:rPr>
                <w:sz w:val="14"/>
              </w:rPr>
            </w:pPr>
            <w:r>
              <w:rPr>
                <w:sz w:val="14"/>
              </w:rPr>
              <w:t>0.61</w:t>
            </w:r>
          </w:p>
        </w:tc>
        <w:tc>
          <w:tcPr>
            <w:tcW w:w="550" w:type="dxa"/>
          </w:tcPr>
          <w:p>
            <w:pPr>
              <w:pStyle w:val="TableParagraph"/>
              <w:spacing w:line="157" w:lineRule="exact"/>
              <w:ind w:left="146"/>
              <w:rPr>
                <w:sz w:val="14"/>
              </w:rPr>
            </w:pPr>
            <w:r>
              <w:rPr>
                <w:sz w:val="14"/>
              </w:rPr>
              <w:t>0.79</w:t>
            </w:r>
          </w:p>
        </w:tc>
        <w:tc>
          <w:tcPr>
            <w:tcW w:w="550" w:type="dxa"/>
          </w:tcPr>
          <w:p>
            <w:pPr>
              <w:pStyle w:val="TableParagraph"/>
              <w:spacing w:line="157" w:lineRule="exact"/>
              <w:ind w:left="146"/>
              <w:rPr>
                <w:sz w:val="14"/>
              </w:rPr>
            </w:pPr>
            <w:r>
              <w:rPr>
                <w:sz w:val="14"/>
              </w:rPr>
              <w:t>1.07</w:t>
            </w:r>
          </w:p>
        </w:tc>
        <w:tc>
          <w:tcPr>
            <w:tcW w:w="223" w:type="dxa"/>
          </w:tcPr>
          <w:p>
            <w:pPr/>
          </w:p>
        </w:tc>
        <w:tc>
          <w:tcPr>
            <w:tcW w:w="610" w:type="dxa"/>
          </w:tcPr>
          <w:p>
            <w:pPr>
              <w:pStyle w:val="TableParagraph"/>
              <w:spacing w:line="157" w:lineRule="exact"/>
              <w:ind w:right="252"/>
              <w:jc w:val="right"/>
              <w:rPr>
                <w:sz w:val="14"/>
              </w:rPr>
            </w:pPr>
            <w:r>
              <w:rPr>
                <w:w w:val="95"/>
                <w:sz w:val="14"/>
              </w:rPr>
              <w:t>4.23</w:t>
            </w:r>
          </w:p>
        </w:tc>
        <w:tc>
          <w:tcPr>
            <w:tcW w:w="610" w:type="dxa"/>
          </w:tcPr>
          <w:p>
            <w:pPr>
              <w:pStyle w:val="TableParagraph"/>
              <w:spacing w:line="157" w:lineRule="exact"/>
              <w:ind w:right="180"/>
              <w:jc w:val="right"/>
              <w:rPr>
                <w:sz w:val="14"/>
              </w:rPr>
            </w:pPr>
            <w:r>
              <w:rPr>
                <w:w w:val="95"/>
                <w:sz w:val="14"/>
              </w:rPr>
              <w:t>15.74</w:t>
            </w:r>
          </w:p>
        </w:tc>
        <w:tc>
          <w:tcPr>
            <w:tcW w:w="610" w:type="dxa"/>
          </w:tcPr>
          <w:p>
            <w:pPr>
              <w:pStyle w:val="TableParagraph"/>
              <w:spacing w:line="157" w:lineRule="exact"/>
              <w:ind w:left="103"/>
              <w:rPr>
                <w:sz w:val="14"/>
              </w:rPr>
            </w:pPr>
            <w:r>
              <w:rPr>
                <w:sz w:val="14"/>
              </w:rPr>
              <w:t>28.67</w:t>
            </w:r>
          </w:p>
        </w:tc>
        <w:tc>
          <w:tcPr>
            <w:tcW w:w="223" w:type="dxa"/>
          </w:tcPr>
          <w:p>
            <w:pPr/>
          </w:p>
        </w:tc>
        <w:tc>
          <w:tcPr>
            <w:tcW w:w="610" w:type="dxa"/>
          </w:tcPr>
          <w:p>
            <w:pPr>
              <w:pStyle w:val="TableParagraph"/>
              <w:spacing w:line="157" w:lineRule="exact"/>
              <w:ind w:right="253"/>
              <w:jc w:val="right"/>
              <w:rPr>
                <w:sz w:val="14"/>
              </w:rPr>
            </w:pPr>
            <w:r>
              <w:rPr>
                <w:w w:val="95"/>
                <w:sz w:val="14"/>
              </w:rPr>
              <w:t>1.96</w:t>
            </w:r>
          </w:p>
        </w:tc>
        <w:tc>
          <w:tcPr>
            <w:tcW w:w="600" w:type="dxa"/>
          </w:tcPr>
          <w:p>
            <w:pPr>
              <w:pStyle w:val="TableParagraph"/>
              <w:spacing w:line="157" w:lineRule="exact"/>
              <w:ind w:left="103"/>
              <w:rPr>
                <w:sz w:val="14"/>
              </w:rPr>
            </w:pPr>
            <w:r>
              <w:rPr>
                <w:sz w:val="14"/>
              </w:rPr>
              <w:t>23.35</w:t>
            </w:r>
          </w:p>
        </w:tc>
        <w:tc>
          <w:tcPr>
            <w:tcW w:w="602" w:type="dxa"/>
          </w:tcPr>
          <w:p>
            <w:pPr>
              <w:pStyle w:val="TableParagraph"/>
              <w:spacing w:line="157" w:lineRule="exact"/>
              <w:ind w:left="83" w:right="83"/>
              <w:jc w:val="center"/>
              <w:rPr>
                <w:sz w:val="14"/>
              </w:rPr>
            </w:pPr>
            <w:r>
              <w:rPr>
                <w:sz w:val="14"/>
              </w:rPr>
              <w:t>104.41</w:t>
            </w:r>
          </w:p>
        </w:tc>
        <w:tc>
          <w:tcPr>
            <w:tcW w:w="221" w:type="dxa"/>
          </w:tcPr>
          <w:p>
            <w:pPr/>
          </w:p>
        </w:tc>
        <w:tc>
          <w:tcPr>
            <w:tcW w:w="617" w:type="dxa"/>
          </w:tcPr>
          <w:p>
            <w:pPr>
              <w:pStyle w:val="TableParagraph"/>
              <w:spacing w:line="157" w:lineRule="exact"/>
              <w:ind w:left="103"/>
              <w:rPr>
                <w:sz w:val="14"/>
              </w:rPr>
            </w:pPr>
            <w:r>
              <w:rPr>
                <w:sz w:val="14"/>
              </w:rPr>
              <w:t>8.71</w:t>
            </w:r>
          </w:p>
        </w:tc>
        <w:tc>
          <w:tcPr>
            <w:tcW w:w="617" w:type="dxa"/>
          </w:tcPr>
          <w:p>
            <w:pPr>
              <w:pStyle w:val="TableParagraph"/>
              <w:spacing w:line="157" w:lineRule="exact"/>
              <w:ind w:left="103"/>
              <w:rPr>
                <w:sz w:val="14"/>
              </w:rPr>
            </w:pPr>
            <w:r>
              <w:rPr>
                <w:sz w:val="14"/>
              </w:rPr>
              <w:t>10.71</w:t>
            </w:r>
          </w:p>
        </w:tc>
        <w:tc>
          <w:tcPr>
            <w:tcW w:w="538" w:type="dxa"/>
          </w:tcPr>
          <w:p>
            <w:pPr>
              <w:pStyle w:val="TableParagraph"/>
              <w:spacing w:line="157" w:lineRule="exact"/>
              <w:ind w:left="103"/>
              <w:rPr>
                <w:sz w:val="14"/>
              </w:rPr>
            </w:pPr>
            <w:r>
              <w:rPr>
                <w:sz w:val="14"/>
              </w:rPr>
              <w:t>13.52</w:t>
            </w:r>
          </w:p>
        </w:tc>
      </w:tr>
      <w:tr>
        <w:trPr>
          <w:trHeight w:val="581" w:hRule="exact"/>
        </w:trPr>
        <w:tc>
          <w:tcPr>
            <w:tcW w:w="1200" w:type="dxa"/>
          </w:tcPr>
          <w:p>
            <w:pPr>
              <w:pStyle w:val="TableParagraph"/>
              <w:spacing w:line="276" w:lineRule="auto"/>
              <w:ind w:left="103"/>
              <w:rPr>
                <w:i/>
                <w:sz w:val="14"/>
              </w:rPr>
            </w:pPr>
            <w:r>
              <w:rPr>
                <w:i/>
                <w:w w:val="95"/>
                <w:sz w:val="14"/>
              </w:rPr>
              <w:t>Caesalpinia </w:t>
            </w:r>
            <w:r>
              <w:rPr>
                <w:i/>
                <w:sz w:val="14"/>
              </w:rPr>
              <w:t>coriacea</w:t>
            </w:r>
          </w:p>
        </w:tc>
        <w:tc>
          <w:tcPr>
            <w:tcW w:w="674" w:type="dxa"/>
          </w:tcPr>
          <w:p>
            <w:pPr>
              <w:pStyle w:val="TableParagraph"/>
              <w:spacing w:before="90"/>
              <w:jc w:val="center"/>
              <w:rPr>
                <w:sz w:val="14"/>
              </w:rPr>
            </w:pPr>
            <w:r>
              <w:rPr>
                <w:w w:val="99"/>
                <w:sz w:val="14"/>
              </w:rPr>
              <w:t>0</w:t>
            </w:r>
          </w:p>
        </w:tc>
        <w:tc>
          <w:tcPr>
            <w:tcW w:w="533" w:type="dxa"/>
          </w:tcPr>
          <w:p>
            <w:pPr>
              <w:pStyle w:val="TableParagraph"/>
              <w:spacing w:before="90"/>
              <w:ind w:left="82" w:right="84"/>
              <w:jc w:val="center"/>
              <w:rPr>
                <w:sz w:val="14"/>
              </w:rPr>
            </w:pPr>
            <w:r>
              <w:rPr>
                <w:sz w:val="14"/>
              </w:rPr>
              <w:t>0.26</w:t>
            </w:r>
          </w:p>
        </w:tc>
        <w:tc>
          <w:tcPr>
            <w:tcW w:w="530" w:type="dxa"/>
          </w:tcPr>
          <w:p>
            <w:pPr>
              <w:pStyle w:val="TableParagraph"/>
              <w:spacing w:before="90"/>
              <w:ind w:left="82" w:right="82"/>
              <w:jc w:val="center"/>
              <w:rPr>
                <w:sz w:val="14"/>
              </w:rPr>
            </w:pPr>
            <w:r>
              <w:rPr>
                <w:sz w:val="14"/>
              </w:rPr>
              <w:t>0.93</w:t>
            </w:r>
          </w:p>
        </w:tc>
        <w:tc>
          <w:tcPr>
            <w:tcW w:w="610" w:type="dxa"/>
          </w:tcPr>
          <w:p>
            <w:pPr>
              <w:pStyle w:val="TableParagraph"/>
              <w:spacing w:before="90"/>
              <w:ind w:left="177"/>
              <w:rPr>
                <w:sz w:val="14"/>
              </w:rPr>
            </w:pPr>
            <w:r>
              <w:rPr>
                <w:sz w:val="14"/>
              </w:rPr>
              <w:t>1.58</w:t>
            </w:r>
          </w:p>
        </w:tc>
        <w:tc>
          <w:tcPr>
            <w:tcW w:w="224" w:type="dxa"/>
          </w:tcPr>
          <w:p>
            <w:pPr/>
          </w:p>
        </w:tc>
        <w:tc>
          <w:tcPr>
            <w:tcW w:w="610" w:type="dxa"/>
          </w:tcPr>
          <w:p>
            <w:pPr>
              <w:pStyle w:val="TableParagraph"/>
              <w:spacing w:before="90"/>
              <w:ind w:left="81" w:right="83"/>
              <w:jc w:val="center"/>
              <w:rPr>
                <w:sz w:val="14"/>
              </w:rPr>
            </w:pPr>
            <w:r>
              <w:rPr>
                <w:sz w:val="14"/>
              </w:rPr>
              <w:t>0.43</w:t>
            </w:r>
          </w:p>
        </w:tc>
        <w:tc>
          <w:tcPr>
            <w:tcW w:w="610" w:type="dxa"/>
          </w:tcPr>
          <w:p>
            <w:pPr>
              <w:pStyle w:val="TableParagraph"/>
              <w:spacing w:before="90"/>
              <w:ind w:left="177"/>
              <w:rPr>
                <w:sz w:val="14"/>
              </w:rPr>
            </w:pPr>
            <w:r>
              <w:rPr>
                <w:sz w:val="14"/>
              </w:rPr>
              <w:t>2.13</w:t>
            </w:r>
          </w:p>
        </w:tc>
        <w:tc>
          <w:tcPr>
            <w:tcW w:w="610" w:type="dxa"/>
          </w:tcPr>
          <w:p>
            <w:pPr>
              <w:pStyle w:val="TableParagraph"/>
              <w:spacing w:before="90"/>
              <w:ind w:left="81" w:right="81"/>
              <w:jc w:val="center"/>
              <w:rPr>
                <w:sz w:val="14"/>
              </w:rPr>
            </w:pPr>
            <w:r>
              <w:rPr>
                <w:sz w:val="14"/>
              </w:rPr>
              <w:t>3.24</w:t>
            </w:r>
          </w:p>
        </w:tc>
        <w:tc>
          <w:tcPr>
            <w:tcW w:w="223" w:type="dxa"/>
          </w:tcPr>
          <w:p>
            <w:pPr/>
          </w:p>
        </w:tc>
        <w:tc>
          <w:tcPr>
            <w:tcW w:w="550" w:type="dxa"/>
          </w:tcPr>
          <w:p>
            <w:pPr>
              <w:pStyle w:val="TableParagraph"/>
              <w:spacing w:before="90"/>
              <w:ind w:left="88" w:right="93"/>
              <w:jc w:val="center"/>
              <w:rPr>
                <w:sz w:val="14"/>
              </w:rPr>
            </w:pPr>
            <w:r>
              <w:rPr>
                <w:sz w:val="14"/>
              </w:rPr>
              <w:t>0.54</w:t>
            </w:r>
          </w:p>
        </w:tc>
        <w:tc>
          <w:tcPr>
            <w:tcW w:w="550" w:type="dxa"/>
          </w:tcPr>
          <w:p>
            <w:pPr>
              <w:pStyle w:val="TableParagraph"/>
              <w:spacing w:before="90"/>
              <w:ind w:left="146"/>
              <w:rPr>
                <w:sz w:val="14"/>
              </w:rPr>
            </w:pPr>
            <w:r>
              <w:rPr>
                <w:sz w:val="14"/>
              </w:rPr>
              <w:t>0.96</w:t>
            </w:r>
          </w:p>
        </w:tc>
        <w:tc>
          <w:tcPr>
            <w:tcW w:w="550" w:type="dxa"/>
          </w:tcPr>
          <w:p>
            <w:pPr>
              <w:pStyle w:val="TableParagraph"/>
              <w:spacing w:before="90"/>
              <w:ind w:left="146"/>
              <w:rPr>
                <w:sz w:val="14"/>
              </w:rPr>
            </w:pPr>
            <w:r>
              <w:rPr>
                <w:sz w:val="14"/>
              </w:rPr>
              <w:t>1.52</w:t>
            </w:r>
          </w:p>
        </w:tc>
        <w:tc>
          <w:tcPr>
            <w:tcW w:w="223" w:type="dxa"/>
          </w:tcPr>
          <w:p>
            <w:pPr/>
          </w:p>
        </w:tc>
        <w:tc>
          <w:tcPr>
            <w:tcW w:w="610" w:type="dxa"/>
          </w:tcPr>
          <w:p>
            <w:pPr>
              <w:pStyle w:val="TableParagraph"/>
              <w:spacing w:before="90"/>
              <w:ind w:right="252"/>
              <w:jc w:val="right"/>
              <w:rPr>
                <w:sz w:val="14"/>
              </w:rPr>
            </w:pPr>
            <w:r>
              <w:rPr>
                <w:w w:val="95"/>
                <w:sz w:val="14"/>
              </w:rPr>
              <w:t>2.57</w:t>
            </w:r>
          </w:p>
        </w:tc>
        <w:tc>
          <w:tcPr>
            <w:tcW w:w="610" w:type="dxa"/>
          </w:tcPr>
          <w:p>
            <w:pPr>
              <w:pStyle w:val="TableParagraph"/>
              <w:spacing w:before="90"/>
              <w:ind w:right="250"/>
              <w:jc w:val="right"/>
              <w:rPr>
                <w:sz w:val="14"/>
              </w:rPr>
            </w:pPr>
            <w:r>
              <w:rPr>
                <w:w w:val="95"/>
                <w:sz w:val="14"/>
              </w:rPr>
              <w:t>8.94</w:t>
            </w:r>
          </w:p>
        </w:tc>
        <w:tc>
          <w:tcPr>
            <w:tcW w:w="610" w:type="dxa"/>
          </w:tcPr>
          <w:p>
            <w:pPr>
              <w:pStyle w:val="TableParagraph"/>
              <w:spacing w:before="90"/>
              <w:ind w:left="103"/>
              <w:rPr>
                <w:sz w:val="14"/>
              </w:rPr>
            </w:pPr>
            <w:r>
              <w:rPr>
                <w:sz w:val="14"/>
              </w:rPr>
              <w:t>15.03</w:t>
            </w:r>
          </w:p>
        </w:tc>
        <w:tc>
          <w:tcPr>
            <w:tcW w:w="223" w:type="dxa"/>
          </w:tcPr>
          <w:p>
            <w:pPr/>
          </w:p>
        </w:tc>
        <w:tc>
          <w:tcPr>
            <w:tcW w:w="610" w:type="dxa"/>
          </w:tcPr>
          <w:p>
            <w:pPr>
              <w:pStyle w:val="TableParagraph"/>
              <w:spacing w:before="90"/>
              <w:ind w:right="253"/>
              <w:jc w:val="right"/>
              <w:rPr>
                <w:sz w:val="14"/>
              </w:rPr>
            </w:pPr>
            <w:r>
              <w:rPr>
                <w:w w:val="95"/>
                <w:sz w:val="14"/>
              </w:rPr>
              <w:t>6.53</w:t>
            </w:r>
          </w:p>
        </w:tc>
        <w:tc>
          <w:tcPr>
            <w:tcW w:w="600" w:type="dxa"/>
          </w:tcPr>
          <w:p>
            <w:pPr>
              <w:pStyle w:val="TableParagraph"/>
              <w:spacing w:before="90"/>
              <w:ind w:left="103"/>
              <w:rPr>
                <w:sz w:val="14"/>
              </w:rPr>
            </w:pPr>
            <w:r>
              <w:rPr>
                <w:sz w:val="14"/>
              </w:rPr>
              <w:t>22.95</w:t>
            </w:r>
          </w:p>
        </w:tc>
        <w:tc>
          <w:tcPr>
            <w:tcW w:w="602" w:type="dxa"/>
          </w:tcPr>
          <w:p>
            <w:pPr>
              <w:pStyle w:val="TableParagraph"/>
              <w:spacing w:before="90"/>
              <w:ind w:left="13" w:right="83"/>
              <w:jc w:val="center"/>
              <w:rPr>
                <w:sz w:val="14"/>
              </w:rPr>
            </w:pPr>
            <w:r>
              <w:rPr>
                <w:sz w:val="14"/>
              </w:rPr>
              <w:t>50.21</w:t>
            </w:r>
          </w:p>
        </w:tc>
        <w:tc>
          <w:tcPr>
            <w:tcW w:w="221" w:type="dxa"/>
          </w:tcPr>
          <w:p>
            <w:pPr/>
          </w:p>
        </w:tc>
        <w:tc>
          <w:tcPr>
            <w:tcW w:w="617" w:type="dxa"/>
          </w:tcPr>
          <w:p>
            <w:pPr>
              <w:pStyle w:val="TableParagraph"/>
              <w:spacing w:before="90"/>
              <w:ind w:left="103"/>
              <w:rPr>
                <w:sz w:val="14"/>
              </w:rPr>
            </w:pPr>
            <w:r>
              <w:rPr>
                <w:sz w:val="14"/>
              </w:rPr>
              <w:t>5.35</w:t>
            </w:r>
          </w:p>
        </w:tc>
        <w:tc>
          <w:tcPr>
            <w:tcW w:w="617" w:type="dxa"/>
          </w:tcPr>
          <w:p>
            <w:pPr>
              <w:pStyle w:val="TableParagraph"/>
              <w:spacing w:before="90"/>
              <w:ind w:left="103"/>
              <w:rPr>
                <w:sz w:val="14"/>
              </w:rPr>
            </w:pPr>
            <w:r>
              <w:rPr>
                <w:sz w:val="14"/>
              </w:rPr>
              <w:t>9.74</w:t>
            </w:r>
          </w:p>
        </w:tc>
        <w:tc>
          <w:tcPr>
            <w:tcW w:w="538" w:type="dxa"/>
          </w:tcPr>
          <w:p>
            <w:pPr>
              <w:pStyle w:val="TableParagraph"/>
              <w:spacing w:before="90"/>
              <w:ind w:left="103"/>
              <w:rPr>
                <w:sz w:val="14"/>
              </w:rPr>
            </w:pPr>
            <w:r>
              <w:rPr>
                <w:sz w:val="14"/>
              </w:rPr>
              <w:t>15.30</w:t>
            </w:r>
          </w:p>
        </w:tc>
      </w:tr>
      <w:tr>
        <w:trPr>
          <w:trHeight w:val="394" w:hRule="exact"/>
        </w:trPr>
        <w:tc>
          <w:tcPr>
            <w:tcW w:w="1200" w:type="dxa"/>
          </w:tcPr>
          <w:p>
            <w:pPr/>
          </w:p>
        </w:tc>
        <w:tc>
          <w:tcPr>
            <w:tcW w:w="674" w:type="dxa"/>
          </w:tcPr>
          <w:p>
            <w:pPr>
              <w:pStyle w:val="TableParagraph"/>
              <w:spacing w:line="157" w:lineRule="exact"/>
              <w:ind w:left="243" w:right="241"/>
              <w:jc w:val="center"/>
              <w:rPr>
                <w:sz w:val="14"/>
              </w:rPr>
            </w:pPr>
            <w:r>
              <w:rPr>
                <w:sz w:val="14"/>
              </w:rPr>
              <w:t>34</w:t>
            </w:r>
          </w:p>
        </w:tc>
        <w:tc>
          <w:tcPr>
            <w:tcW w:w="533" w:type="dxa"/>
          </w:tcPr>
          <w:p>
            <w:pPr>
              <w:pStyle w:val="TableParagraph"/>
              <w:spacing w:line="157" w:lineRule="exact"/>
              <w:ind w:left="82" w:right="84"/>
              <w:jc w:val="center"/>
              <w:rPr>
                <w:sz w:val="14"/>
              </w:rPr>
            </w:pPr>
            <w:r>
              <w:rPr>
                <w:sz w:val="14"/>
              </w:rPr>
              <w:t>0.31</w:t>
            </w:r>
          </w:p>
        </w:tc>
        <w:tc>
          <w:tcPr>
            <w:tcW w:w="530" w:type="dxa"/>
          </w:tcPr>
          <w:p>
            <w:pPr>
              <w:pStyle w:val="TableParagraph"/>
              <w:spacing w:line="157" w:lineRule="exact"/>
              <w:ind w:left="82" w:right="82"/>
              <w:jc w:val="center"/>
              <w:rPr>
                <w:sz w:val="14"/>
              </w:rPr>
            </w:pPr>
            <w:r>
              <w:rPr>
                <w:sz w:val="14"/>
              </w:rPr>
              <w:t>1.10</w:t>
            </w:r>
          </w:p>
        </w:tc>
        <w:tc>
          <w:tcPr>
            <w:tcW w:w="610" w:type="dxa"/>
          </w:tcPr>
          <w:p>
            <w:pPr>
              <w:pStyle w:val="TableParagraph"/>
              <w:spacing w:line="157" w:lineRule="exact"/>
              <w:ind w:left="177"/>
              <w:rPr>
                <w:sz w:val="14"/>
              </w:rPr>
            </w:pPr>
            <w:r>
              <w:rPr>
                <w:sz w:val="14"/>
              </w:rPr>
              <w:t>1.90</w:t>
            </w:r>
          </w:p>
        </w:tc>
        <w:tc>
          <w:tcPr>
            <w:tcW w:w="224" w:type="dxa"/>
          </w:tcPr>
          <w:p>
            <w:pPr/>
          </w:p>
        </w:tc>
        <w:tc>
          <w:tcPr>
            <w:tcW w:w="610" w:type="dxa"/>
          </w:tcPr>
          <w:p>
            <w:pPr>
              <w:pStyle w:val="TableParagraph"/>
              <w:spacing w:line="157" w:lineRule="exact"/>
              <w:ind w:left="81" w:right="83"/>
              <w:jc w:val="center"/>
              <w:rPr>
                <w:sz w:val="14"/>
              </w:rPr>
            </w:pPr>
            <w:r>
              <w:rPr>
                <w:sz w:val="14"/>
              </w:rPr>
              <w:t>0.55</w:t>
            </w:r>
          </w:p>
        </w:tc>
        <w:tc>
          <w:tcPr>
            <w:tcW w:w="610" w:type="dxa"/>
          </w:tcPr>
          <w:p>
            <w:pPr>
              <w:pStyle w:val="TableParagraph"/>
              <w:spacing w:line="157" w:lineRule="exact"/>
              <w:ind w:left="177"/>
              <w:rPr>
                <w:sz w:val="14"/>
              </w:rPr>
            </w:pPr>
            <w:r>
              <w:rPr>
                <w:sz w:val="14"/>
              </w:rPr>
              <w:t>2.62</w:t>
            </w:r>
          </w:p>
        </w:tc>
        <w:tc>
          <w:tcPr>
            <w:tcW w:w="610" w:type="dxa"/>
          </w:tcPr>
          <w:p>
            <w:pPr>
              <w:pStyle w:val="TableParagraph"/>
              <w:spacing w:line="157" w:lineRule="exact"/>
              <w:ind w:left="81" w:right="81"/>
              <w:jc w:val="center"/>
              <w:rPr>
                <w:sz w:val="14"/>
              </w:rPr>
            </w:pPr>
            <w:r>
              <w:rPr>
                <w:sz w:val="14"/>
              </w:rPr>
              <w:t>3.92</w:t>
            </w:r>
          </w:p>
        </w:tc>
        <w:tc>
          <w:tcPr>
            <w:tcW w:w="223" w:type="dxa"/>
          </w:tcPr>
          <w:p>
            <w:pPr/>
          </w:p>
        </w:tc>
        <w:tc>
          <w:tcPr>
            <w:tcW w:w="550" w:type="dxa"/>
          </w:tcPr>
          <w:p>
            <w:pPr>
              <w:pStyle w:val="TableParagraph"/>
              <w:spacing w:line="157" w:lineRule="exact"/>
              <w:ind w:left="88" w:right="93"/>
              <w:jc w:val="center"/>
              <w:rPr>
                <w:sz w:val="14"/>
              </w:rPr>
            </w:pPr>
            <w:r>
              <w:rPr>
                <w:sz w:val="14"/>
              </w:rPr>
              <w:t>0.49</w:t>
            </w:r>
          </w:p>
        </w:tc>
        <w:tc>
          <w:tcPr>
            <w:tcW w:w="550" w:type="dxa"/>
          </w:tcPr>
          <w:p>
            <w:pPr>
              <w:pStyle w:val="TableParagraph"/>
              <w:spacing w:line="157" w:lineRule="exact"/>
              <w:ind w:left="146"/>
              <w:rPr>
                <w:sz w:val="14"/>
              </w:rPr>
            </w:pPr>
            <w:r>
              <w:rPr>
                <w:sz w:val="14"/>
              </w:rPr>
              <w:t>0.93</w:t>
            </w:r>
          </w:p>
        </w:tc>
        <w:tc>
          <w:tcPr>
            <w:tcW w:w="550" w:type="dxa"/>
          </w:tcPr>
          <w:p>
            <w:pPr>
              <w:pStyle w:val="TableParagraph"/>
              <w:spacing w:line="157" w:lineRule="exact"/>
              <w:ind w:left="146"/>
              <w:rPr>
                <w:sz w:val="14"/>
              </w:rPr>
            </w:pPr>
            <w:r>
              <w:rPr>
                <w:sz w:val="14"/>
              </w:rPr>
              <w:t>1.50</w:t>
            </w:r>
          </w:p>
        </w:tc>
        <w:tc>
          <w:tcPr>
            <w:tcW w:w="223" w:type="dxa"/>
          </w:tcPr>
          <w:p>
            <w:pPr/>
          </w:p>
        </w:tc>
        <w:tc>
          <w:tcPr>
            <w:tcW w:w="610" w:type="dxa"/>
          </w:tcPr>
          <w:p>
            <w:pPr>
              <w:pStyle w:val="TableParagraph"/>
              <w:spacing w:line="157" w:lineRule="exact"/>
              <w:ind w:right="252"/>
              <w:jc w:val="right"/>
              <w:rPr>
                <w:sz w:val="14"/>
              </w:rPr>
            </w:pPr>
            <w:r>
              <w:rPr>
                <w:w w:val="95"/>
                <w:sz w:val="14"/>
              </w:rPr>
              <w:t>3.93</w:t>
            </w:r>
          </w:p>
        </w:tc>
        <w:tc>
          <w:tcPr>
            <w:tcW w:w="610" w:type="dxa"/>
          </w:tcPr>
          <w:p>
            <w:pPr>
              <w:pStyle w:val="TableParagraph"/>
              <w:spacing w:line="157" w:lineRule="exact"/>
              <w:ind w:right="180"/>
              <w:jc w:val="right"/>
              <w:rPr>
                <w:sz w:val="14"/>
              </w:rPr>
            </w:pPr>
            <w:r>
              <w:rPr>
                <w:w w:val="95"/>
                <w:sz w:val="14"/>
              </w:rPr>
              <w:t>13.19</w:t>
            </w:r>
          </w:p>
        </w:tc>
        <w:tc>
          <w:tcPr>
            <w:tcW w:w="610" w:type="dxa"/>
          </w:tcPr>
          <w:p>
            <w:pPr>
              <w:pStyle w:val="TableParagraph"/>
              <w:spacing w:line="157" w:lineRule="exact"/>
              <w:ind w:left="103"/>
              <w:rPr>
                <w:sz w:val="14"/>
              </w:rPr>
            </w:pPr>
            <w:r>
              <w:rPr>
                <w:sz w:val="14"/>
              </w:rPr>
              <w:t>21.35</w:t>
            </w:r>
          </w:p>
        </w:tc>
        <w:tc>
          <w:tcPr>
            <w:tcW w:w="223" w:type="dxa"/>
          </w:tcPr>
          <w:p>
            <w:pPr/>
          </w:p>
        </w:tc>
        <w:tc>
          <w:tcPr>
            <w:tcW w:w="610" w:type="dxa"/>
          </w:tcPr>
          <w:p>
            <w:pPr>
              <w:pStyle w:val="TableParagraph"/>
              <w:spacing w:line="157" w:lineRule="exact"/>
              <w:ind w:right="183"/>
              <w:jc w:val="right"/>
              <w:rPr>
                <w:sz w:val="14"/>
              </w:rPr>
            </w:pPr>
            <w:r>
              <w:rPr>
                <w:w w:val="95"/>
                <w:sz w:val="14"/>
              </w:rPr>
              <w:t>10.58</w:t>
            </w:r>
          </w:p>
        </w:tc>
        <w:tc>
          <w:tcPr>
            <w:tcW w:w="600" w:type="dxa"/>
          </w:tcPr>
          <w:p>
            <w:pPr>
              <w:pStyle w:val="TableParagraph"/>
              <w:spacing w:line="157" w:lineRule="exact"/>
              <w:ind w:left="103"/>
              <w:rPr>
                <w:sz w:val="14"/>
              </w:rPr>
            </w:pPr>
            <w:r>
              <w:rPr>
                <w:sz w:val="14"/>
              </w:rPr>
              <w:t>40.57</w:t>
            </w:r>
          </w:p>
        </w:tc>
        <w:tc>
          <w:tcPr>
            <w:tcW w:w="602" w:type="dxa"/>
          </w:tcPr>
          <w:p>
            <w:pPr>
              <w:pStyle w:val="TableParagraph"/>
              <w:spacing w:line="157" w:lineRule="exact"/>
              <w:ind w:left="13" w:right="83"/>
              <w:jc w:val="center"/>
              <w:rPr>
                <w:sz w:val="14"/>
              </w:rPr>
            </w:pPr>
            <w:r>
              <w:rPr>
                <w:sz w:val="14"/>
              </w:rPr>
              <w:t>72.82</w:t>
            </w:r>
          </w:p>
        </w:tc>
        <w:tc>
          <w:tcPr>
            <w:tcW w:w="221" w:type="dxa"/>
          </w:tcPr>
          <w:p>
            <w:pPr/>
          </w:p>
        </w:tc>
        <w:tc>
          <w:tcPr>
            <w:tcW w:w="617" w:type="dxa"/>
          </w:tcPr>
          <w:p>
            <w:pPr>
              <w:pStyle w:val="TableParagraph"/>
              <w:spacing w:line="157" w:lineRule="exact"/>
              <w:ind w:left="103"/>
              <w:rPr>
                <w:sz w:val="14"/>
              </w:rPr>
            </w:pPr>
            <w:r>
              <w:rPr>
                <w:sz w:val="14"/>
              </w:rPr>
              <w:t>6.71</w:t>
            </w:r>
          </w:p>
        </w:tc>
        <w:tc>
          <w:tcPr>
            <w:tcW w:w="617" w:type="dxa"/>
          </w:tcPr>
          <w:p>
            <w:pPr>
              <w:pStyle w:val="TableParagraph"/>
              <w:spacing w:line="157" w:lineRule="exact"/>
              <w:ind w:left="103"/>
              <w:rPr>
                <w:sz w:val="14"/>
              </w:rPr>
            </w:pPr>
            <w:r>
              <w:rPr>
                <w:sz w:val="14"/>
              </w:rPr>
              <w:t>12.01</w:t>
            </w:r>
          </w:p>
        </w:tc>
        <w:tc>
          <w:tcPr>
            <w:tcW w:w="538" w:type="dxa"/>
          </w:tcPr>
          <w:p>
            <w:pPr>
              <w:pStyle w:val="TableParagraph"/>
              <w:spacing w:line="157" w:lineRule="exact"/>
              <w:ind w:left="103"/>
              <w:rPr>
                <w:sz w:val="14"/>
              </w:rPr>
            </w:pPr>
            <w:r>
              <w:rPr>
                <w:sz w:val="14"/>
              </w:rPr>
              <w:t>18.25</w:t>
            </w:r>
          </w:p>
        </w:tc>
      </w:tr>
      <w:tr>
        <w:trPr>
          <w:trHeight w:val="396" w:hRule="exact"/>
        </w:trPr>
        <w:tc>
          <w:tcPr>
            <w:tcW w:w="1200" w:type="dxa"/>
          </w:tcPr>
          <w:p>
            <w:pPr/>
          </w:p>
        </w:tc>
        <w:tc>
          <w:tcPr>
            <w:tcW w:w="674" w:type="dxa"/>
          </w:tcPr>
          <w:p>
            <w:pPr>
              <w:pStyle w:val="TableParagraph"/>
              <w:spacing w:line="157" w:lineRule="exact"/>
              <w:ind w:left="243" w:right="241"/>
              <w:jc w:val="center"/>
              <w:rPr>
                <w:sz w:val="14"/>
              </w:rPr>
            </w:pPr>
            <w:r>
              <w:rPr>
                <w:sz w:val="14"/>
              </w:rPr>
              <w:t>68</w:t>
            </w:r>
          </w:p>
        </w:tc>
        <w:tc>
          <w:tcPr>
            <w:tcW w:w="533" w:type="dxa"/>
          </w:tcPr>
          <w:p>
            <w:pPr>
              <w:pStyle w:val="TableParagraph"/>
              <w:spacing w:line="157" w:lineRule="exact"/>
              <w:ind w:left="82" w:right="84"/>
              <w:jc w:val="center"/>
              <w:rPr>
                <w:sz w:val="14"/>
              </w:rPr>
            </w:pPr>
            <w:r>
              <w:rPr>
                <w:sz w:val="14"/>
              </w:rPr>
              <w:t>0.22</w:t>
            </w:r>
          </w:p>
        </w:tc>
        <w:tc>
          <w:tcPr>
            <w:tcW w:w="530" w:type="dxa"/>
          </w:tcPr>
          <w:p>
            <w:pPr>
              <w:pStyle w:val="TableParagraph"/>
              <w:spacing w:line="157" w:lineRule="exact"/>
              <w:ind w:left="82" w:right="82"/>
              <w:jc w:val="center"/>
              <w:rPr>
                <w:sz w:val="14"/>
              </w:rPr>
            </w:pPr>
            <w:r>
              <w:rPr>
                <w:sz w:val="14"/>
              </w:rPr>
              <w:t>0.83</w:t>
            </w:r>
          </w:p>
        </w:tc>
        <w:tc>
          <w:tcPr>
            <w:tcW w:w="610" w:type="dxa"/>
          </w:tcPr>
          <w:p>
            <w:pPr>
              <w:pStyle w:val="TableParagraph"/>
              <w:spacing w:line="157" w:lineRule="exact"/>
              <w:ind w:left="177"/>
              <w:rPr>
                <w:sz w:val="14"/>
              </w:rPr>
            </w:pPr>
            <w:r>
              <w:rPr>
                <w:sz w:val="14"/>
              </w:rPr>
              <w:t>1.50</w:t>
            </w:r>
          </w:p>
        </w:tc>
        <w:tc>
          <w:tcPr>
            <w:tcW w:w="224" w:type="dxa"/>
          </w:tcPr>
          <w:p>
            <w:pPr/>
          </w:p>
        </w:tc>
        <w:tc>
          <w:tcPr>
            <w:tcW w:w="610" w:type="dxa"/>
          </w:tcPr>
          <w:p>
            <w:pPr>
              <w:pStyle w:val="TableParagraph"/>
              <w:spacing w:line="157" w:lineRule="exact"/>
              <w:ind w:left="81" w:right="83"/>
              <w:jc w:val="center"/>
              <w:rPr>
                <w:sz w:val="14"/>
              </w:rPr>
            </w:pPr>
            <w:r>
              <w:rPr>
                <w:sz w:val="14"/>
              </w:rPr>
              <w:t>0.27</w:t>
            </w:r>
          </w:p>
        </w:tc>
        <w:tc>
          <w:tcPr>
            <w:tcW w:w="610" w:type="dxa"/>
          </w:tcPr>
          <w:p>
            <w:pPr>
              <w:pStyle w:val="TableParagraph"/>
              <w:spacing w:line="157" w:lineRule="exact"/>
              <w:ind w:left="177"/>
              <w:rPr>
                <w:sz w:val="14"/>
              </w:rPr>
            </w:pPr>
            <w:r>
              <w:rPr>
                <w:sz w:val="14"/>
              </w:rPr>
              <w:t>1.68</w:t>
            </w:r>
          </w:p>
        </w:tc>
        <w:tc>
          <w:tcPr>
            <w:tcW w:w="610" w:type="dxa"/>
          </w:tcPr>
          <w:p>
            <w:pPr>
              <w:pStyle w:val="TableParagraph"/>
              <w:spacing w:line="157" w:lineRule="exact"/>
              <w:ind w:left="81" w:right="81"/>
              <w:jc w:val="center"/>
              <w:rPr>
                <w:sz w:val="14"/>
              </w:rPr>
            </w:pPr>
            <w:r>
              <w:rPr>
                <w:sz w:val="14"/>
              </w:rPr>
              <w:t>2.91</w:t>
            </w:r>
          </w:p>
        </w:tc>
        <w:tc>
          <w:tcPr>
            <w:tcW w:w="223" w:type="dxa"/>
          </w:tcPr>
          <w:p>
            <w:pPr/>
          </w:p>
        </w:tc>
        <w:tc>
          <w:tcPr>
            <w:tcW w:w="550" w:type="dxa"/>
          </w:tcPr>
          <w:p>
            <w:pPr>
              <w:pStyle w:val="TableParagraph"/>
              <w:spacing w:line="157" w:lineRule="exact"/>
              <w:ind w:left="88" w:right="93"/>
              <w:jc w:val="center"/>
              <w:rPr>
                <w:sz w:val="14"/>
              </w:rPr>
            </w:pPr>
            <w:r>
              <w:rPr>
                <w:sz w:val="14"/>
              </w:rPr>
              <w:t>0.72</w:t>
            </w:r>
          </w:p>
        </w:tc>
        <w:tc>
          <w:tcPr>
            <w:tcW w:w="550" w:type="dxa"/>
          </w:tcPr>
          <w:p>
            <w:pPr>
              <w:pStyle w:val="TableParagraph"/>
              <w:spacing w:line="157" w:lineRule="exact"/>
              <w:ind w:left="146"/>
              <w:rPr>
                <w:sz w:val="14"/>
              </w:rPr>
            </w:pPr>
            <w:r>
              <w:rPr>
                <w:sz w:val="14"/>
              </w:rPr>
              <w:t>1.04</w:t>
            </w:r>
          </w:p>
        </w:tc>
        <w:tc>
          <w:tcPr>
            <w:tcW w:w="550" w:type="dxa"/>
          </w:tcPr>
          <w:p>
            <w:pPr>
              <w:pStyle w:val="TableParagraph"/>
              <w:spacing w:line="157" w:lineRule="exact"/>
              <w:ind w:left="146"/>
              <w:rPr>
                <w:sz w:val="14"/>
              </w:rPr>
            </w:pPr>
            <w:r>
              <w:rPr>
                <w:sz w:val="14"/>
              </w:rPr>
              <w:t>1.51</w:t>
            </w:r>
          </w:p>
        </w:tc>
        <w:tc>
          <w:tcPr>
            <w:tcW w:w="223" w:type="dxa"/>
          </w:tcPr>
          <w:p>
            <w:pPr/>
          </w:p>
        </w:tc>
        <w:tc>
          <w:tcPr>
            <w:tcW w:w="610" w:type="dxa"/>
          </w:tcPr>
          <w:p>
            <w:pPr>
              <w:pStyle w:val="TableParagraph"/>
              <w:spacing w:line="157" w:lineRule="exact"/>
              <w:ind w:right="252"/>
              <w:jc w:val="right"/>
              <w:rPr>
                <w:sz w:val="14"/>
              </w:rPr>
            </w:pPr>
            <w:r>
              <w:rPr>
                <w:w w:val="95"/>
                <w:sz w:val="14"/>
              </w:rPr>
              <w:t>1.67</w:t>
            </w:r>
          </w:p>
        </w:tc>
        <w:tc>
          <w:tcPr>
            <w:tcW w:w="610" w:type="dxa"/>
          </w:tcPr>
          <w:p>
            <w:pPr>
              <w:pStyle w:val="TableParagraph"/>
              <w:spacing w:line="157" w:lineRule="exact"/>
              <w:ind w:right="250"/>
              <w:jc w:val="right"/>
              <w:rPr>
                <w:sz w:val="14"/>
              </w:rPr>
            </w:pPr>
            <w:r>
              <w:rPr>
                <w:w w:val="95"/>
                <w:sz w:val="14"/>
              </w:rPr>
              <w:t>6.29</w:t>
            </w:r>
          </w:p>
        </w:tc>
        <w:tc>
          <w:tcPr>
            <w:tcW w:w="610" w:type="dxa"/>
          </w:tcPr>
          <w:p>
            <w:pPr>
              <w:pStyle w:val="TableParagraph"/>
              <w:spacing w:line="157" w:lineRule="exact"/>
              <w:ind w:left="103"/>
              <w:rPr>
                <w:sz w:val="14"/>
              </w:rPr>
            </w:pPr>
            <w:r>
              <w:rPr>
                <w:sz w:val="14"/>
              </w:rPr>
              <w:t>11.63</w:t>
            </w:r>
          </w:p>
        </w:tc>
        <w:tc>
          <w:tcPr>
            <w:tcW w:w="223" w:type="dxa"/>
          </w:tcPr>
          <w:p>
            <w:pPr/>
          </w:p>
        </w:tc>
        <w:tc>
          <w:tcPr>
            <w:tcW w:w="610" w:type="dxa"/>
          </w:tcPr>
          <w:p>
            <w:pPr>
              <w:pStyle w:val="TableParagraph"/>
              <w:spacing w:line="157" w:lineRule="exact"/>
              <w:ind w:right="253"/>
              <w:jc w:val="right"/>
              <w:rPr>
                <w:sz w:val="14"/>
              </w:rPr>
            </w:pPr>
            <w:r>
              <w:rPr>
                <w:w w:val="95"/>
                <w:sz w:val="14"/>
              </w:rPr>
              <w:t>5.50</w:t>
            </w:r>
          </w:p>
        </w:tc>
        <w:tc>
          <w:tcPr>
            <w:tcW w:w="600" w:type="dxa"/>
          </w:tcPr>
          <w:p>
            <w:pPr>
              <w:pStyle w:val="TableParagraph"/>
              <w:spacing w:line="157" w:lineRule="exact"/>
              <w:ind w:left="103"/>
              <w:rPr>
                <w:sz w:val="14"/>
              </w:rPr>
            </w:pPr>
            <w:r>
              <w:rPr>
                <w:sz w:val="14"/>
              </w:rPr>
              <w:t>20.92</w:t>
            </w:r>
          </w:p>
        </w:tc>
        <w:tc>
          <w:tcPr>
            <w:tcW w:w="602" w:type="dxa"/>
          </w:tcPr>
          <w:p>
            <w:pPr>
              <w:pStyle w:val="TableParagraph"/>
              <w:spacing w:line="157" w:lineRule="exact"/>
              <w:ind w:left="13" w:right="83"/>
              <w:jc w:val="center"/>
              <w:rPr>
                <w:sz w:val="14"/>
              </w:rPr>
            </w:pPr>
            <w:r>
              <w:rPr>
                <w:sz w:val="14"/>
              </w:rPr>
              <w:t>38.35</w:t>
            </w:r>
          </w:p>
        </w:tc>
        <w:tc>
          <w:tcPr>
            <w:tcW w:w="221" w:type="dxa"/>
          </w:tcPr>
          <w:p>
            <w:pPr/>
          </w:p>
        </w:tc>
        <w:tc>
          <w:tcPr>
            <w:tcW w:w="617" w:type="dxa"/>
          </w:tcPr>
          <w:p>
            <w:pPr>
              <w:pStyle w:val="TableParagraph"/>
              <w:spacing w:line="157" w:lineRule="exact"/>
              <w:ind w:left="103"/>
              <w:rPr>
                <w:sz w:val="14"/>
              </w:rPr>
            </w:pPr>
            <w:r>
              <w:rPr>
                <w:sz w:val="14"/>
              </w:rPr>
              <w:t>6.05</w:t>
            </w:r>
          </w:p>
        </w:tc>
        <w:tc>
          <w:tcPr>
            <w:tcW w:w="617" w:type="dxa"/>
          </w:tcPr>
          <w:p>
            <w:pPr>
              <w:pStyle w:val="TableParagraph"/>
              <w:spacing w:line="157" w:lineRule="exact"/>
              <w:ind w:left="103"/>
              <w:rPr>
                <w:sz w:val="14"/>
              </w:rPr>
            </w:pPr>
            <w:r>
              <w:rPr>
                <w:sz w:val="14"/>
              </w:rPr>
              <w:t>8.22</w:t>
            </w:r>
          </w:p>
        </w:tc>
        <w:tc>
          <w:tcPr>
            <w:tcW w:w="538" w:type="dxa"/>
          </w:tcPr>
          <w:p>
            <w:pPr>
              <w:pStyle w:val="TableParagraph"/>
              <w:spacing w:line="157" w:lineRule="exact"/>
              <w:ind w:left="103"/>
              <w:rPr>
                <w:sz w:val="14"/>
              </w:rPr>
            </w:pPr>
            <w:r>
              <w:rPr>
                <w:sz w:val="14"/>
              </w:rPr>
              <w:t>11.42</w:t>
            </w:r>
          </w:p>
        </w:tc>
      </w:tr>
      <w:tr>
        <w:trPr>
          <w:trHeight w:val="396" w:hRule="exact"/>
        </w:trPr>
        <w:tc>
          <w:tcPr>
            <w:tcW w:w="1200" w:type="dxa"/>
          </w:tcPr>
          <w:p>
            <w:pPr>
              <w:pStyle w:val="TableParagraph"/>
              <w:spacing w:line="157" w:lineRule="exact"/>
              <w:ind w:left="103"/>
              <w:rPr>
                <w:i/>
                <w:sz w:val="14"/>
              </w:rPr>
            </w:pPr>
            <w:r>
              <w:rPr>
                <w:i/>
                <w:sz w:val="14"/>
              </w:rPr>
              <w:t>Salix babylonica</w:t>
            </w:r>
          </w:p>
        </w:tc>
        <w:tc>
          <w:tcPr>
            <w:tcW w:w="674" w:type="dxa"/>
          </w:tcPr>
          <w:p>
            <w:pPr>
              <w:pStyle w:val="TableParagraph"/>
              <w:spacing w:line="157" w:lineRule="exact"/>
              <w:jc w:val="center"/>
              <w:rPr>
                <w:sz w:val="14"/>
              </w:rPr>
            </w:pPr>
            <w:r>
              <w:rPr>
                <w:w w:val="99"/>
                <w:sz w:val="14"/>
              </w:rPr>
              <w:t>0</w:t>
            </w:r>
          </w:p>
        </w:tc>
        <w:tc>
          <w:tcPr>
            <w:tcW w:w="533" w:type="dxa"/>
          </w:tcPr>
          <w:p>
            <w:pPr>
              <w:pStyle w:val="TableParagraph"/>
              <w:spacing w:line="157" w:lineRule="exact"/>
              <w:ind w:left="82" w:right="84"/>
              <w:jc w:val="center"/>
              <w:rPr>
                <w:sz w:val="14"/>
              </w:rPr>
            </w:pPr>
            <w:r>
              <w:rPr>
                <w:sz w:val="14"/>
              </w:rPr>
              <w:t>0.47</w:t>
            </w:r>
          </w:p>
        </w:tc>
        <w:tc>
          <w:tcPr>
            <w:tcW w:w="530" w:type="dxa"/>
          </w:tcPr>
          <w:p>
            <w:pPr>
              <w:pStyle w:val="TableParagraph"/>
              <w:spacing w:line="157" w:lineRule="exact"/>
              <w:ind w:left="82" w:right="82"/>
              <w:jc w:val="center"/>
              <w:rPr>
                <w:sz w:val="14"/>
              </w:rPr>
            </w:pPr>
            <w:r>
              <w:rPr>
                <w:sz w:val="14"/>
              </w:rPr>
              <w:t>1.79</w:t>
            </w:r>
          </w:p>
        </w:tc>
        <w:tc>
          <w:tcPr>
            <w:tcW w:w="610" w:type="dxa"/>
          </w:tcPr>
          <w:p>
            <w:pPr>
              <w:pStyle w:val="TableParagraph"/>
              <w:spacing w:line="157" w:lineRule="exact"/>
              <w:ind w:left="177"/>
              <w:rPr>
                <w:sz w:val="14"/>
              </w:rPr>
            </w:pPr>
            <w:r>
              <w:rPr>
                <w:sz w:val="14"/>
              </w:rPr>
              <w:t>3.36</w:t>
            </w:r>
          </w:p>
        </w:tc>
        <w:tc>
          <w:tcPr>
            <w:tcW w:w="224" w:type="dxa"/>
          </w:tcPr>
          <w:p>
            <w:pPr/>
          </w:p>
        </w:tc>
        <w:tc>
          <w:tcPr>
            <w:tcW w:w="610" w:type="dxa"/>
          </w:tcPr>
          <w:p>
            <w:pPr>
              <w:pStyle w:val="TableParagraph"/>
              <w:spacing w:line="157" w:lineRule="exact"/>
              <w:ind w:left="81" w:right="83"/>
              <w:jc w:val="center"/>
              <w:rPr>
                <w:sz w:val="14"/>
              </w:rPr>
            </w:pPr>
            <w:r>
              <w:rPr>
                <w:sz w:val="14"/>
              </w:rPr>
              <w:t>0.40</w:t>
            </w:r>
          </w:p>
        </w:tc>
        <w:tc>
          <w:tcPr>
            <w:tcW w:w="610" w:type="dxa"/>
          </w:tcPr>
          <w:p>
            <w:pPr>
              <w:pStyle w:val="TableParagraph"/>
              <w:spacing w:line="157" w:lineRule="exact"/>
              <w:ind w:left="177"/>
              <w:rPr>
                <w:sz w:val="14"/>
              </w:rPr>
            </w:pPr>
            <w:r>
              <w:rPr>
                <w:sz w:val="14"/>
              </w:rPr>
              <w:t>2.45</w:t>
            </w:r>
          </w:p>
        </w:tc>
        <w:tc>
          <w:tcPr>
            <w:tcW w:w="610" w:type="dxa"/>
          </w:tcPr>
          <w:p>
            <w:pPr>
              <w:pStyle w:val="TableParagraph"/>
              <w:spacing w:line="157" w:lineRule="exact"/>
              <w:ind w:left="81" w:right="81"/>
              <w:jc w:val="center"/>
              <w:rPr>
                <w:sz w:val="14"/>
              </w:rPr>
            </w:pPr>
            <w:r>
              <w:rPr>
                <w:sz w:val="14"/>
              </w:rPr>
              <w:t>4.83</w:t>
            </w:r>
          </w:p>
        </w:tc>
        <w:tc>
          <w:tcPr>
            <w:tcW w:w="223" w:type="dxa"/>
          </w:tcPr>
          <w:p>
            <w:pPr/>
          </w:p>
        </w:tc>
        <w:tc>
          <w:tcPr>
            <w:tcW w:w="550" w:type="dxa"/>
          </w:tcPr>
          <w:p>
            <w:pPr>
              <w:pStyle w:val="TableParagraph"/>
              <w:spacing w:line="157" w:lineRule="exact"/>
              <w:ind w:left="88" w:right="93"/>
              <w:jc w:val="center"/>
              <w:rPr>
                <w:sz w:val="14"/>
              </w:rPr>
            </w:pPr>
            <w:r>
              <w:rPr>
                <w:sz w:val="14"/>
              </w:rPr>
              <w:t>1.10</w:t>
            </w:r>
          </w:p>
        </w:tc>
        <w:tc>
          <w:tcPr>
            <w:tcW w:w="550" w:type="dxa"/>
          </w:tcPr>
          <w:p>
            <w:pPr>
              <w:pStyle w:val="TableParagraph"/>
              <w:spacing w:line="157" w:lineRule="exact"/>
              <w:ind w:left="146"/>
              <w:rPr>
                <w:sz w:val="14"/>
              </w:rPr>
            </w:pPr>
            <w:r>
              <w:rPr>
                <w:sz w:val="14"/>
              </w:rPr>
              <w:t>1.49</w:t>
            </w:r>
          </w:p>
        </w:tc>
        <w:tc>
          <w:tcPr>
            <w:tcW w:w="550" w:type="dxa"/>
          </w:tcPr>
          <w:p>
            <w:pPr>
              <w:pStyle w:val="TableParagraph"/>
              <w:spacing w:line="157" w:lineRule="exact"/>
              <w:ind w:left="146"/>
              <w:rPr>
                <w:sz w:val="14"/>
              </w:rPr>
            </w:pPr>
            <w:r>
              <w:rPr>
                <w:sz w:val="14"/>
              </w:rPr>
              <w:t>2.07</w:t>
            </w:r>
          </w:p>
        </w:tc>
        <w:tc>
          <w:tcPr>
            <w:tcW w:w="223" w:type="dxa"/>
          </w:tcPr>
          <w:p>
            <w:pPr/>
          </w:p>
        </w:tc>
        <w:tc>
          <w:tcPr>
            <w:tcW w:w="610" w:type="dxa"/>
          </w:tcPr>
          <w:p>
            <w:pPr>
              <w:pStyle w:val="TableParagraph"/>
              <w:spacing w:line="157" w:lineRule="exact"/>
              <w:ind w:right="182"/>
              <w:jc w:val="right"/>
              <w:rPr>
                <w:sz w:val="14"/>
              </w:rPr>
            </w:pPr>
            <w:r>
              <w:rPr>
                <w:w w:val="95"/>
                <w:sz w:val="14"/>
              </w:rPr>
              <w:t>10.02</w:t>
            </w:r>
          </w:p>
        </w:tc>
        <w:tc>
          <w:tcPr>
            <w:tcW w:w="610" w:type="dxa"/>
          </w:tcPr>
          <w:p>
            <w:pPr>
              <w:pStyle w:val="TableParagraph"/>
              <w:spacing w:line="157" w:lineRule="exact"/>
              <w:ind w:right="180"/>
              <w:jc w:val="right"/>
              <w:rPr>
                <w:sz w:val="14"/>
              </w:rPr>
            </w:pPr>
            <w:r>
              <w:rPr>
                <w:w w:val="95"/>
                <w:sz w:val="14"/>
              </w:rPr>
              <w:t>35.48</w:t>
            </w:r>
          </w:p>
        </w:tc>
        <w:tc>
          <w:tcPr>
            <w:tcW w:w="610" w:type="dxa"/>
          </w:tcPr>
          <w:p>
            <w:pPr>
              <w:pStyle w:val="TableParagraph"/>
              <w:spacing w:line="157" w:lineRule="exact"/>
              <w:ind w:left="103"/>
              <w:rPr>
                <w:sz w:val="14"/>
              </w:rPr>
            </w:pPr>
            <w:r>
              <w:rPr>
                <w:sz w:val="14"/>
              </w:rPr>
              <w:t>60.79</w:t>
            </w:r>
          </w:p>
        </w:tc>
        <w:tc>
          <w:tcPr>
            <w:tcW w:w="223" w:type="dxa"/>
          </w:tcPr>
          <w:p>
            <w:pPr/>
          </w:p>
        </w:tc>
        <w:tc>
          <w:tcPr>
            <w:tcW w:w="610" w:type="dxa"/>
          </w:tcPr>
          <w:p>
            <w:pPr>
              <w:pStyle w:val="TableParagraph"/>
              <w:spacing w:line="157" w:lineRule="exact"/>
              <w:ind w:right="253"/>
              <w:jc w:val="right"/>
              <w:rPr>
                <w:sz w:val="14"/>
              </w:rPr>
            </w:pPr>
            <w:r>
              <w:rPr>
                <w:w w:val="95"/>
                <w:sz w:val="14"/>
              </w:rPr>
              <w:t>3.65</w:t>
            </w:r>
          </w:p>
        </w:tc>
        <w:tc>
          <w:tcPr>
            <w:tcW w:w="600" w:type="dxa"/>
          </w:tcPr>
          <w:p>
            <w:pPr>
              <w:pStyle w:val="TableParagraph"/>
              <w:spacing w:line="157" w:lineRule="exact"/>
              <w:ind w:left="103"/>
              <w:rPr>
                <w:sz w:val="14"/>
              </w:rPr>
            </w:pPr>
            <w:r>
              <w:rPr>
                <w:sz w:val="14"/>
              </w:rPr>
              <w:t>26.17</w:t>
            </w:r>
          </w:p>
        </w:tc>
        <w:tc>
          <w:tcPr>
            <w:tcW w:w="602" w:type="dxa"/>
          </w:tcPr>
          <w:p>
            <w:pPr>
              <w:pStyle w:val="TableParagraph"/>
              <w:spacing w:line="157" w:lineRule="exact"/>
              <w:ind w:left="13" w:right="83"/>
              <w:jc w:val="center"/>
              <w:rPr>
                <w:sz w:val="14"/>
              </w:rPr>
            </w:pPr>
            <w:r>
              <w:rPr>
                <w:sz w:val="14"/>
              </w:rPr>
              <w:t>96.90</w:t>
            </w:r>
          </w:p>
        </w:tc>
        <w:tc>
          <w:tcPr>
            <w:tcW w:w="221" w:type="dxa"/>
          </w:tcPr>
          <w:p>
            <w:pPr/>
          </w:p>
        </w:tc>
        <w:tc>
          <w:tcPr>
            <w:tcW w:w="617" w:type="dxa"/>
          </w:tcPr>
          <w:p>
            <w:pPr>
              <w:pStyle w:val="TableParagraph"/>
              <w:spacing w:line="157" w:lineRule="exact"/>
              <w:ind w:left="103"/>
              <w:rPr>
                <w:sz w:val="14"/>
              </w:rPr>
            </w:pPr>
            <w:r>
              <w:rPr>
                <w:sz w:val="14"/>
              </w:rPr>
              <w:t>20.24</w:t>
            </w:r>
          </w:p>
        </w:tc>
        <w:tc>
          <w:tcPr>
            <w:tcW w:w="617" w:type="dxa"/>
          </w:tcPr>
          <w:p>
            <w:pPr>
              <w:pStyle w:val="TableParagraph"/>
              <w:spacing w:line="157" w:lineRule="exact"/>
              <w:ind w:left="103"/>
              <w:rPr>
                <w:sz w:val="14"/>
              </w:rPr>
            </w:pPr>
            <w:r>
              <w:rPr>
                <w:sz w:val="14"/>
              </w:rPr>
              <w:t>27.08</w:t>
            </w:r>
          </w:p>
        </w:tc>
        <w:tc>
          <w:tcPr>
            <w:tcW w:w="538" w:type="dxa"/>
          </w:tcPr>
          <w:p>
            <w:pPr>
              <w:pStyle w:val="TableParagraph"/>
              <w:spacing w:line="157" w:lineRule="exact"/>
              <w:ind w:left="103"/>
              <w:rPr>
                <w:sz w:val="14"/>
              </w:rPr>
            </w:pPr>
            <w:r>
              <w:rPr>
                <w:sz w:val="14"/>
              </w:rPr>
              <w:t>36.20</w:t>
            </w:r>
          </w:p>
        </w:tc>
      </w:tr>
      <w:tr>
        <w:trPr>
          <w:trHeight w:val="394" w:hRule="exact"/>
        </w:trPr>
        <w:tc>
          <w:tcPr>
            <w:tcW w:w="1200" w:type="dxa"/>
          </w:tcPr>
          <w:p>
            <w:pPr/>
          </w:p>
        </w:tc>
        <w:tc>
          <w:tcPr>
            <w:tcW w:w="674" w:type="dxa"/>
          </w:tcPr>
          <w:p>
            <w:pPr>
              <w:pStyle w:val="TableParagraph"/>
              <w:spacing w:line="157" w:lineRule="exact"/>
              <w:ind w:left="243" w:right="241"/>
              <w:jc w:val="center"/>
              <w:rPr>
                <w:sz w:val="14"/>
              </w:rPr>
            </w:pPr>
            <w:r>
              <w:rPr>
                <w:sz w:val="14"/>
              </w:rPr>
              <w:t>34</w:t>
            </w:r>
          </w:p>
        </w:tc>
        <w:tc>
          <w:tcPr>
            <w:tcW w:w="533" w:type="dxa"/>
          </w:tcPr>
          <w:p>
            <w:pPr>
              <w:pStyle w:val="TableParagraph"/>
              <w:spacing w:line="157" w:lineRule="exact"/>
              <w:ind w:left="82" w:right="84"/>
              <w:jc w:val="center"/>
              <w:rPr>
                <w:sz w:val="14"/>
              </w:rPr>
            </w:pPr>
            <w:r>
              <w:rPr>
                <w:sz w:val="14"/>
              </w:rPr>
              <w:t>0.24</w:t>
            </w:r>
          </w:p>
        </w:tc>
        <w:tc>
          <w:tcPr>
            <w:tcW w:w="530" w:type="dxa"/>
          </w:tcPr>
          <w:p>
            <w:pPr>
              <w:pStyle w:val="TableParagraph"/>
              <w:spacing w:line="157" w:lineRule="exact"/>
              <w:ind w:left="82" w:right="82"/>
              <w:jc w:val="center"/>
              <w:rPr>
                <w:sz w:val="14"/>
              </w:rPr>
            </w:pPr>
            <w:r>
              <w:rPr>
                <w:sz w:val="14"/>
              </w:rPr>
              <w:t>0.97</w:t>
            </w:r>
          </w:p>
        </w:tc>
        <w:tc>
          <w:tcPr>
            <w:tcW w:w="610" w:type="dxa"/>
          </w:tcPr>
          <w:p>
            <w:pPr>
              <w:pStyle w:val="TableParagraph"/>
              <w:spacing w:line="157" w:lineRule="exact"/>
              <w:ind w:left="177"/>
              <w:rPr>
                <w:sz w:val="14"/>
              </w:rPr>
            </w:pPr>
            <w:r>
              <w:rPr>
                <w:sz w:val="14"/>
              </w:rPr>
              <w:t>1.92</w:t>
            </w:r>
          </w:p>
        </w:tc>
        <w:tc>
          <w:tcPr>
            <w:tcW w:w="224" w:type="dxa"/>
          </w:tcPr>
          <w:p>
            <w:pPr/>
          </w:p>
        </w:tc>
        <w:tc>
          <w:tcPr>
            <w:tcW w:w="610" w:type="dxa"/>
          </w:tcPr>
          <w:p>
            <w:pPr>
              <w:pStyle w:val="TableParagraph"/>
              <w:spacing w:line="157" w:lineRule="exact"/>
              <w:ind w:left="81" w:right="83"/>
              <w:jc w:val="center"/>
              <w:rPr>
                <w:sz w:val="14"/>
              </w:rPr>
            </w:pPr>
            <w:r>
              <w:rPr>
                <w:sz w:val="14"/>
              </w:rPr>
              <w:t>0.33</w:t>
            </w:r>
          </w:p>
        </w:tc>
        <w:tc>
          <w:tcPr>
            <w:tcW w:w="610" w:type="dxa"/>
          </w:tcPr>
          <w:p>
            <w:pPr>
              <w:pStyle w:val="TableParagraph"/>
              <w:spacing w:line="157" w:lineRule="exact"/>
              <w:ind w:left="177"/>
              <w:rPr>
                <w:sz w:val="14"/>
              </w:rPr>
            </w:pPr>
            <w:r>
              <w:rPr>
                <w:sz w:val="14"/>
              </w:rPr>
              <w:t>2.16</w:t>
            </w:r>
          </w:p>
        </w:tc>
        <w:tc>
          <w:tcPr>
            <w:tcW w:w="610" w:type="dxa"/>
          </w:tcPr>
          <w:p>
            <w:pPr>
              <w:pStyle w:val="TableParagraph"/>
              <w:spacing w:line="157" w:lineRule="exact"/>
              <w:ind w:left="81" w:right="81"/>
              <w:jc w:val="center"/>
              <w:rPr>
                <w:sz w:val="14"/>
              </w:rPr>
            </w:pPr>
            <w:r>
              <w:rPr>
                <w:sz w:val="14"/>
              </w:rPr>
              <w:t>4.16</w:t>
            </w:r>
          </w:p>
        </w:tc>
        <w:tc>
          <w:tcPr>
            <w:tcW w:w="223" w:type="dxa"/>
          </w:tcPr>
          <w:p>
            <w:pPr/>
          </w:p>
        </w:tc>
        <w:tc>
          <w:tcPr>
            <w:tcW w:w="550" w:type="dxa"/>
          </w:tcPr>
          <w:p>
            <w:pPr>
              <w:pStyle w:val="TableParagraph"/>
              <w:spacing w:line="157" w:lineRule="exact"/>
              <w:ind w:left="88" w:right="93"/>
              <w:jc w:val="center"/>
              <w:rPr>
                <w:sz w:val="14"/>
              </w:rPr>
            </w:pPr>
            <w:r>
              <w:rPr>
                <w:sz w:val="14"/>
              </w:rPr>
              <w:t>0.78</w:t>
            </w:r>
          </w:p>
        </w:tc>
        <w:tc>
          <w:tcPr>
            <w:tcW w:w="550" w:type="dxa"/>
          </w:tcPr>
          <w:p>
            <w:pPr>
              <w:pStyle w:val="TableParagraph"/>
              <w:spacing w:line="157" w:lineRule="exact"/>
              <w:ind w:left="146"/>
              <w:rPr>
                <w:sz w:val="14"/>
              </w:rPr>
            </w:pPr>
            <w:r>
              <w:rPr>
                <w:sz w:val="14"/>
              </w:rPr>
              <w:t>1.04</w:t>
            </w:r>
          </w:p>
        </w:tc>
        <w:tc>
          <w:tcPr>
            <w:tcW w:w="550" w:type="dxa"/>
          </w:tcPr>
          <w:p>
            <w:pPr>
              <w:pStyle w:val="TableParagraph"/>
              <w:spacing w:line="157" w:lineRule="exact"/>
              <w:ind w:left="146"/>
              <w:rPr>
                <w:sz w:val="14"/>
              </w:rPr>
            </w:pPr>
            <w:r>
              <w:rPr>
                <w:sz w:val="14"/>
              </w:rPr>
              <w:t>1.46</w:t>
            </w:r>
          </w:p>
        </w:tc>
        <w:tc>
          <w:tcPr>
            <w:tcW w:w="223" w:type="dxa"/>
          </w:tcPr>
          <w:p>
            <w:pPr/>
          </w:p>
        </w:tc>
        <w:tc>
          <w:tcPr>
            <w:tcW w:w="610" w:type="dxa"/>
          </w:tcPr>
          <w:p>
            <w:pPr>
              <w:pStyle w:val="TableParagraph"/>
              <w:spacing w:line="157" w:lineRule="exact"/>
              <w:ind w:right="252"/>
              <w:jc w:val="right"/>
              <w:rPr>
                <w:sz w:val="14"/>
              </w:rPr>
            </w:pPr>
            <w:r>
              <w:rPr>
                <w:w w:val="95"/>
                <w:sz w:val="14"/>
              </w:rPr>
              <w:t>1.82</w:t>
            </w:r>
          </w:p>
        </w:tc>
        <w:tc>
          <w:tcPr>
            <w:tcW w:w="610" w:type="dxa"/>
          </w:tcPr>
          <w:p>
            <w:pPr>
              <w:pStyle w:val="TableParagraph"/>
              <w:spacing w:line="157" w:lineRule="exact"/>
              <w:ind w:right="250"/>
              <w:jc w:val="right"/>
              <w:rPr>
                <w:sz w:val="14"/>
              </w:rPr>
            </w:pPr>
            <w:r>
              <w:rPr>
                <w:w w:val="95"/>
                <w:sz w:val="14"/>
              </w:rPr>
              <w:t>6.95</w:t>
            </w:r>
          </w:p>
        </w:tc>
        <w:tc>
          <w:tcPr>
            <w:tcW w:w="610" w:type="dxa"/>
          </w:tcPr>
          <w:p>
            <w:pPr>
              <w:pStyle w:val="TableParagraph"/>
              <w:spacing w:line="157" w:lineRule="exact"/>
              <w:ind w:left="103"/>
              <w:rPr>
                <w:sz w:val="14"/>
              </w:rPr>
            </w:pPr>
            <w:r>
              <w:rPr>
                <w:sz w:val="14"/>
              </w:rPr>
              <w:t>13.03</w:t>
            </w:r>
          </w:p>
        </w:tc>
        <w:tc>
          <w:tcPr>
            <w:tcW w:w="223" w:type="dxa"/>
          </w:tcPr>
          <w:p>
            <w:pPr/>
          </w:p>
        </w:tc>
        <w:tc>
          <w:tcPr>
            <w:tcW w:w="610" w:type="dxa"/>
          </w:tcPr>
          <w:p>
            <w:pPr>
              <w:pStyle w:val="TableParagraph"/>
              <w:spacing w:line="157" w:lineRule="exact"/>
              <w:ind w:right="253"/>
              <w:jc w:val="right"/>
              <w:rPr>
                <w:sz w:val="14"/>
              </w:rPr>
            </w:pPr>
            <w:r>
              <w:rPr>
                <w:w w:val="95"/>
                <w:sz w:val="14"/>
              </w:rPr>
              <w:t>4.54</w:t>
            </w:r>
          </w:p>
        </w:tc>
        <w:tc>
          <w:tcPr>
            <w:tcW w:w="600" w:type="dxa"/>
          </w:tcPr>
          <w:p>
            <w:pPr>
              <w:pStyle w:val="TableParagraph"/>
              <w:spacing w:line="157" w:lineRule="exact"/>
              <w:ind w:left="103"/>
              <w:rPr>
                <w:sz w:val="14"/>
              </w:rPr>
            </w:pPr>
            <w:r>
              <w:rPr>
                <w:sz w:val="14"/>
              </w:rPr>
              <w:t>37.03</w:t>
            </w:r>
          </w:p>
        </w:tc>
        <w:tc>
          <w:tcPr>
            <w:tcW w:w="602" w:type="dxa"/>
          </w:tcPr>
          <w:p>
            <w:pPr>
              <w:pStyle w:val="TableParagraph"/>
              <w:spacing w:line="157" w:lineRule="exact"/>
              <w:ind w:left="83" w:right="83"/>
              <w:jc w:val="center"/>
              <w:rPr>
                <w:sz w:val="14"/>
              </w:rPr>
            </w:pPr>
            <w:r>
              <w:rPr>
                <w:sz w:val="14"/>
              </w:rPr>
              <w:t>101.46</w:t>
            </w:r>
          </w:p>
        </w:tc>
        <w:tc>
          <w:tcPr>
            <w:tcW w:w="221" w:type="dxa"/>
          </w:tcPr>
          <w:p>
            <w:pPr/>
          </w:p>
        </w:tc>
        <w:tc>
          <w:tcPr>
            <w:tcW w:w="617" w:type="dxa"/>
          </w:tcPr>
          <w:p>
            <w:pPr>
              <w:pStyle w:val="TableParagraph"/>
              <w:spacing w:line="157" w:lineRule="exact"/>
              <w:ind w:left="103"/>
              <w:rPr>
                <w:sz w:val="14"/>
              </w:rPr>
            </w:pPr>
            <w:r>
              <w:rPr>
                <w:sz w:val="14"/>
              </w:rPr>
              <w:t>4.22</w:t>
            </w:r>
          </w:p>
        </w:tc>
        <w:tc>
          <w:tcPr>
            <w:tcW w:w="617" w:type="dxa"/>
          </w:tcPr>
          <w:p>
            <w:pPr>
              <w:pStyle w:val="TableParagraph"/>
              <w:spacing w:line="157" w:lineRule="exact"/>
              <w:ind w:left="103"/>
              <w:rPr>
                <w:sz w:val="14"/>
              </w:rPr>
            </w:pPr>
            <w:r>
              <w:rPr>
                <w:sz w:val="14"/>
              </w:rPr>
              <w:t>6.06</w:t>
            </w:r>
          </w:p>
        </w:tc>
        <w:tc>
          <w:tcPr>
            <w:tcW w:w="538" w:type="dxa"/>
          </w:tcPr>
          <w:p>
            <w:pPr>
              <w:pStyle w:val="TableParagraph"/>
              <w:spacing w:line="157" w:lineRule="exact"/>
              <w:ind w:left="103"/>
              <w:rPr>
                <w:sz w:val="14"/>
              </w:rPr>
            </w:pPr>
            <w:r>
              <w:rPr>
                <w:sz w:val="14"/>
              </w:rPr>
              <w:t>8.87</w:t>
            </w:r>
          </w:p>
        </w:tc>
      </w:tr>
      <w:tr>
        <w:trPr>
          <w:trHeight w:val="396" w:hRule="exact"/>
        </w:trPr>
        <w:tc>
          <w:tcPr>
            <w:tcW w:w="1200" w:type="dxa"/>
          </w:tcPr>
          <w:p>
            <w:pPr/>
          </w:p>
        </w:tc>
        <w:tc>
          <w:tcPr>
            <w:tcW w:w="674" w:type="dxa"/>
          </w:tcPr>
          <w:p>
            <w:pPr>
              <w:pStyle w:val="TableParagraph"/>
              <w:spacing w:line="157" w:lineRule="exact"/>
              <w:ind w:left="243" w:right="241"/>
              <w:jc w:val="center"/>
              <w:rPr>
                <w:sz w:val="14"/>
              </w:rPr>
            </w:pPr>
            <w:r>
              <w:rPr>
                <w:sz w:val="14"/>
              </w:rPr>
              <w:t>68</w:t>
            </w:r>
          </w:p>
        </w:tc>
        <w:tc>
          <w:tcPr>
            <w:tcW w:w="533" w:type="dxa"/>
          </w:tcPr>
          <w:p>
            <w:pPr>
              <w:pStyle w:val="TableParagraph"/>
              <w:spacing w:line="157" w:lineRule="exact"/>
              <w:ind w:left="82" w:right="84"/>
              <w:jc w:val="center"/>
              <w:rPr>
                <w:sz w:val="14"/>
              </w:rPr>
            </w:pPr>
            <w:r>
              <w:rPr>
                <w:sz w:val="14"/>
              </w:rPr>
              <w:t>0.93</w:t>
            </w:r>
          </w:p>
        </w:tc>
        <w:tc>
          <w:tcPr>
            <w:tcW w:w="530" w:type="dxa"/>
          </w:tcPr>
          <w:p>
            <w:pPr>
              <w:pStyle w:val="TableParagraph"/>
              <w:spacing w:line="157" w:lineRule="exact"/>
              <w:ind w:left="82" w:right="82"/>
              <w:jc w:val="center"/>
              <w:rPr>
                <w:sz w:val="14"/>
              </w:rPr>
            </w:pPr>
            <w:r>
              <w:rPr>
                <w:sz w:val="14"/>
              </w:rPr>
              <w:t>3.14</w:t>
            </w:r>
          </w:p>
        </w:tc>
        <w:tc>
          <w:tcPr>
            <w:tcW w:w="610" w:type="dxa"/>
          </w:tcPr>
          <w:p>
            <w:pPr>
              <w:pStyle w:val="TableParagraph"/>
              <w:spacing w:line="157" w:lineRule="exact"/>
              <w:ind w:left="177"/>
              <w:rPr>
                <w:sz w:val="14"/>
              </w:rPr>
            </w:pPr>
            <w:r>
              <w:rPr>
                <w:sz w:val="14"/>
              </w:rPr>
              <w:t>5.06</w:t>
            </w:r>
          </w:p>
        </w:tc>
        <w:tc>
          <w:tcPr>
            <w:tcW w:w="224" w:type="dxa"/>
          </w:tcPr>
          <w:p>
            <w:pPr/>
          </w:p>
        </w:tc>
        <w:tc>
          <w:tcPr>
            <w:tcW w:w="610" w:type="dxa"/>
          </w:tcPr>
          <w:p>
            <w:pPr>
              <w:pStyle w:val="TableParagraph"/>
              <w:spacing w:line="157" w:lineRule="exact"/>
              <w:ind w:left="81" w:right="83"/>
              <w:jc w:val="center"/>
              <w:rPr>
                <w:sz w:val="14"/>
              </w:rPr>
            </w:pPr>
            <w:r>
              <w:rPr>
                <w:sz w:val="14"/>
              </w:rPr>
              <w:t>0.30</w:t>
            </w:r>
          </w:p>
        </w:tc>
        <w:tc>
          <w:tcPr>
            <w:tcW w:w="610" w:type="dxa"/>
          </w:tcPr>
          <w:p>
            <w:pPr>
              <w:pStyle w:val="TableParagraph"/>
              <w:spacing w:line="157" w:lineRule="exact"/>
              <w:ind w:left="177"/>
              <w:rPr>
                <w:sz w:val="14"/>
              </w:rPr>
            </w:pPr>
            <w:r>
              <w:rPr>
                <w:sz w:val="14"/>
              </w:rPr>
              <w:t>2.12</w:t>
            </w:r>
          </w:p>
        </w:tc>
        <w:tc>
          <w:tcPr>
            <w:tcW w:w="610" w:type="dxa"/>
          </w:tcPr>
          <w:p>
            <w:pPr>
              <w:pStyle w:val="TableParagraph"/>
              <w:spacing w:line="157" w:lineRule="exact"/>
              <w:ind w:left="81" w:right="81"/>
              <w:jc w:val="center"/>
              <w:rPr>
                <w:sz w:val="14"/>
              </w:rPr>
            </w:pPr>
            <w:r>
              <w:rPr>
                <w:sz w:val="14"/>
              </w:rPr>
              <w:t>6.25</w:t>
            </w:r>
          </w:p>
        </w:tc>
        <w:tc>
          <w:tcPr>
            <w:tcW w:w="223" w:type="dxa"/>
          </w:tcPr>
          <w:p>
            <w:pPr/>
          </w:p>
        </w:tc>
        <w:tc>
          <w:tcPr>
            <w:tcW w:w="550" w:type="dxa"/>
          </w:tcPr>
          <w:p>
            <w:pPr>
              <w:pStyle w:val="TableParagraph"/>
              <w:spacing w:line="157" w:lineRule="exact"/>
              <w:ind w:left="88" w:right="93"/>
              <w:jc w:val="center"/>
              <w:rPr>
                <w:sz w:val="14"/>
              </w:rPr>
            </w:pPr>
            <w:r>
              <w:rPr>
                <w:sz w:val="14"/>
              </w:rPr>
              <w:t>2.44</w:t>
            </w:r>
          </w:p>
        </w:tc>
        <w:tc>
          <w:tcPr>
            <w:tcW w:w="550" w:type="dxa"/>
          </w:tcPr>
          <w:p>
            <w:pPr>
              <w:pStyle w:val="TableParagraph"/>
              <w:spacing w:line="157" w:lineRule="exact"/>
              <w:ind w:left="146"/>
              <w:rPr>
                <w:sz w:val="14"/>
              </w:rPr>
            </w:pPr>
            <w:r>
              <w:rPr>
                <w:sz w:val="14"/>
              </w:rPr>
              <w:t>2.61</w:t>
            </w:r>
          </w:p>
        </w:tc>
        <w:tc>
          <w:tcPr>
            <w:tcW w:w="550" w:type="dxa"/>
          </w:tcPr>
          <w:p>
            <w:pPr>
              <w:pStyle w:val="TableParagraph"/>
              <w:spacing w:line="157" w:lineRule="exact"/>
              <w:ind w:left="146"/>
              <w:rPr>
                <w:sz w:val="14"/>
              </w:rPr>
            </w:pPr>
            <w:r>
              <w:rPr>
                <w:sz w:val="14"/>
              </w:rPr>
              <w:t>2.84</w:t>
            </w:r>
          </w:p>
        </w:tc>
        <w:tc>
          <w:tcPr>
            <w:tcW w:w="223" w:type="dxa"/>
          </w:tcPr>
          <w:p>
            <w:pPr/>
          </w:p>
        </w:tc>
        <w:tc>
          <w:tcPr>
            <w:tcW w:w="610" w:type="dxa"/>
          </w:tcPr>
          <w:p>
            <w:pPr>
              <w:pStyle w:val="TableParagraph"/>
              <w:spacing w:line="157" w:lineRule="exact"/>
              <w:ind w:right="252"/>
              <w:jc w:val="right"/>
              <w:rPr>
                <w:sz w:val="14"/>
              </w:rPr>
            </w:pPr>
            <w:r>
              <w:rPr>
                <w:w w:val="95"/>
                <w:sz w:val="14"/>
              </w:rPr>
              <w:t>3.79</w:t>
            </w:r>
          </w:p>
        </w:tc>
        <w:tc>
          <w:tcPr>
            <w:tcW w:w="610" w:type="dxa"/>
          </w:tcPr>
          <w:p>
            <w:pPr>
              <w:pStyle w:val="TableParagraph"/>
              <w:spacing w:line="157" w:lineRule="exact"/>
              <w:ind w:right="180"/>
              <w:jc w:val="right"/>
              <w:rPr>
                <w:sz w:val="14"/>
              </w:rPr>
            </w:pPr>
            <w:r>
              <w:rPr>
                <w:w w:val="95"/>
                <w:sz w:val="14"/>
              </w:rPr>
              <w:t>13.94</w:t>
            </w:r>
          </w:p>
        </w:tc>
        <w:tc>
          <w:tcPr>
            <w:tcW w:w="610" w:type="dxa"/>
          </w:tcPr>
          <w:p>
            <w:pPr>
              <w:pStyle w:val="TableParagraph"/>
              <w:spacing w:line="157" w:lineRule="exact"/>
              <w:ind w:left="103"/>
              <w:rPr>
                <w:sz w:val="14"/>
              </w:rPr>
            </w:pPr>
            <w:r>
              <w:rPr>
                <w:sz w:val="14"/>
              </w:rPr>
              <w:t>25.04</w:t>
            </w:r>
          </w:p>
        </w:tc>
        <w:tc>
          <w:tcPr>
            <w:tcW w:w="223" w:type="dxa"/>
          </w:tcPr>
          <w:p>
            <w:pPr/>
          </w:p>
        </w:tc>
        <w:tc>
          <w:tcPr>
            <w:tcW w:w="610" w:type="dxa"/>
          </w:tcPr>
          <w:p>
            <w:pPr>
              <w:pStyle w:val="TableParagraph"/>
              <w:spacing w:line="157" w:lineRule="exact"/>
              <w:ind w:right="253"/>
              <w:jc w:val="right"/>
              <w:rPr>
                <w:sz w:val="14"/>
              </w:rPr>
            </w:pPr>
            <w:r>
              <w:rPr>
                <w:w w:val="95"/>
                <w:sz w:val="14"/>
              </w:rPr>
              <w:t>7.77</w:t>
            </w:r>
          </w:p>
        </w:tc>
        <w:tc>
          <w:tcPr>
            <w:tcW w:w="600" w:type="dxa"/>
          </w:tcPr>
          <w:p>
            <w:pPr>
              <w:pStyle w:val="TableParagraph"/>
              <w:spacing w:line="157" w:lineRule="exact"/>
              <w:ind w:left="103"/>
              <w:rPr>
                <w:sz w:val="14"/>
              </w:rPr>
            </w:pPr>
            <w:r>
              <w:rPr>
                <w:sz w:val="14"/>
              </w:rPr>
              <w:t>56.99</w:t>
            </w:r>
          </w:p>
        </w:tc>
        <w:tc>
          <w:tcPr>
            <w:tcW w:w="602" w:type="dxa"/>
          </w:tcPr>
          <w:p>
            <w:pPr>
              <w:pStyle w:val="TableParagraph"/>
              <w:spacing w:line="157" w:lineRule="exact"/>
              <w:ind w:left="83" w:right="83"/>
              <w:jc w:val="center"/>
              <w:rPr>
                <w:sz w:val="14"/>
              </w:rPr>
            </w:pPr>
            <w:r>
              <w:rPr>
                <w:sz w:val="14"/>
              </w:rPr>
              <w:t>173.72</w:t>
            </w:r>
          </w:p>
        </w:tc>
        <w:tc>
          <w:tcPr>
            <w:tcW w:w="221" w:type="dxa"/>
          </w:tcPr>
          <w:p>
            <w:pPr/>
          </w:p>
        </w:tc>
        <w:tc>
          <w:tcPr>
            <w:tcW w:w="617" w:type="dxa"/>
          </w:tcPr>
          <w:p>
            <w:pPr>
              <w:pStyle w:val="TableParagraph"/>
              <w:spacing w:line="157" w:lineRule="exact"/>
              <w:ind w:left="103"/>
              <w:rPr>
                <w:sz w:val="14"/>
              </w:rPr>
            </w:pPr>
            <w:r>
              <w:rPr>
                <w:sz w:val="14"/>
              </w:rPr>
              <w:t>8.89</w:t>
            </w:r>
          </w:p>
        </w:tc>
        <w:tc>
          <w:tcPr>
            <w:tcW w:w="617" w:type="dxa"/>
          </w:tcPr>
          <w:p>
            <w:pPr>
              <w:pStyle w:val="TableParagraph"/>
              <w:spacing w:line="157" w:lineRule="exact"/>
              <w:ind w:left="103"/>
              <w:rPr>
                <w:sz w:val="14"/>
              </w:rPr>
            </w:pPr>
            <w:r>
              <w:rPr>
                <w:sz w:val="14"/>
              </w:rPr>
              <w:t>12.86</w:t>
            </w:r>
          </w:p>
        </w:tc>
        <w:tc>
          <w:tcPr>
            <w:tcW w:w="538" w:type="dxa"/>
          </w:tcPr>
          <w:p>
            <w:pPr>
              <w:pStyle w:val="TableParagraph"/>
              <w:spacing w:line="157" w:lineRule="exact"/>
              <w:ind w:left="103"/>
              <w:rPr>
                <w:sz w:val="14"/>
              </w:rPr>
            </w:pPr>
            <w:r>
              <w:rPr>
                <w:sz w:val="14"/>
              </w:rPr>
              <w:t>18.32</w:t>
            </w:r>
          </w:p>
        </w:tc>
      </w:tr>
      <w:tr>
        <w:trPr>
          <w:trHeight w:val="581" w:hRule="exact"/>
        </w:trPr>
        <w:tc>
          <w:tcPr>
            <w:tcW w:w="1200" w:type="dxa"/>
          </w:tcPr>
          <w:p>
            <w:pPr>
              <w:pStyle w:val="TableParagraph"/>
              <w:spacing w:line="276" w:lineRule="auto"/>
              <w:ind w:left="103"/>
              <w:rPr>
                <w:i/>
                <w:sz w:val="14"/>
              </w:rPr>
            </w:pPr>
            <w:r>
              <w:rPr>
                <w:i/>
                <w:w w:val="95"/>
                <w:sz w:val="14"/>
              </w:rPr>
              <w:t>Eichhornia </w:t>
            </w:r>
            <w:r>
              <w:rPr>
                <w:i/>
                <w:sz w:val="14"/>
              </w:rPr>
              <w:t>crassipes</w:t>
            </w:r>
          </w:p>
        </w:tc>
        <w:tc>
          <w:tcPr>
            <w:tcW w:w="674" w:type="dxa"/>
          </w:tcPr>
          <w:p>
            <w:pPr>
              <w:pStyle w:val="TableParagraph"/>
              <w:spacing w:before="90"/>
              <w:jc w:val="center"/>
              <w:rPr>
                <w:sz w:val="14"/>
              </w:rPr>
            </w:pPr>
            <w:r>
              <w:rPr>
                <w:w w:val="99"/>
                <w:sz w:val="14"/>
              </w:rPr>
              <w:t>0</w:t>
            </w:r>
          </w:p>
        </w:tc>
        <w:tc>
          <w:tcPr>
            <w:tcW w:w="533" w:type="dxa"/>
          </w:tcPr>
          <w:p>
            <w:pPr>
              <w:pStyle w:val="TableParagraph"/>
              <w:spacing w:before="90"/>
              <w:ind w:left="82" w:right="84"/>
              <w:jc w:val="center"/>
              <w:rPr>
                <w:sz w:val="14"/>
              </w:rPr>
            </w:pPr>
            <w:r>
              <w:rPr>
                <w:sz w:val="14"/>
              </w:rPr>
              <w:t>0.19</w:t>
            </w:r>
          </w:p>
        </w:tc>
        <w:tc>
          <w:tcPr>
            <w:tcW w:w="530" w:type="dxa"/>
          </w:tcPr>
          <w:p>
            <w:pPr>
              <w:pStyle w:val="TableParagraph"/>
              <w:spacing w:before="90"/>
              <w:ind w:left="82" w:right="82"/>
              <w:jc w:val="center"/>
              <w:rPr>
                <w:sz w:val="14"/>
              </w:rPr>
            </w:pPr>
            <w:r>
              <w:rPr>
                <w:sz w:val="14"/>
              </w:rPr>
              <w:t>0.74</w:t>
            </w:r>
          </w:p>
        </w:tc>
        <w:tc>
          <w:tcPr>
            <w:tcW w:w="610" w:type="dxa"/>
          </w:tcPr>
          <w:p>
            <w:pPr>
              <w:pStyle w:val="TableParagraph"/>
              <w:spacing w:before="90"/>
              <w:ind w:left="177"/>
              <w:rPr>
                <w:sz w:val="14"/>
              </w:rPr>
            </w:pPr>
            <w:r>
              <w:rPr>
                <w:sz w:val="14"/>
              </w:rPr>
              <w:t>1.43</w:t>
            </w:r>
          </w:p>
        </w:tc>
        <w:tc>
          <w:tcPr>
            <w:tcW w:w="224" w:type="dxa"/>
          </w:tcPr>
          <w:p>
            <w:pPr/>
          </w:p>
        </w:tc>
        <w:tc>
          <w:tcPr>
            <w:tcW w:w="610" w:type="dxa"/>
          </w:tcPr>
          <w:p>
            <w:pPr>
              <w:pStyle w:val="TableParagraph"/>
              <w:spacing w:before="90"/>
              <w:ind w:left="81" w:right="83"/>
              <w:jc w:val="center"/>
              <w:rPr>
                <w:sz w:val="14"/>
              </w:rPr>
            </w:pPr>
            <w:r>
              <w:rPr>
                <w:sz w:val="14"/>
              </w:rPr>
              <w:t>0.21</w:t>
            </w:r>
          </w:p>
        </w:tc>
        <w:tc>
          <w:tcPr>
            <w:tcW w:w="610" w:type="dxa"/>
          </w:tcPr>
          <w:p>
            <w:pPr>
              <w:pStyle w:val="TableParagraph"/>
              <w:spacing w:before="90"/>
              <w:ind w:left="177"/>
              <w:rPr>
                <w:sz w:val="14"/>
              </w:rPr>
            </w:pPr>
            <w:r>
              <w:rPr>
                <w:sz w:val="14"/>
              </w:rPr>
              <w:t>1.44</w:t>
            </w:r>
          </w:p>
        </w:tc>
        <w:tc>
          <w:tcPr>
            <w:tcW w:w="610" w:type="dxa"/>
          </w:tcPr>
          <w:p>
            <w:pPr>
              <w:pStyle w:val="TableParagraph"/>
              <w:spacing w:before="90"/>
              <w:ind w:left="81" w:right="81"/>
              <w:jc w:val="center"/>
              <w:rPr>
                <w:sz w:val="14"/>
              </w:rPr>
            </w:pPr>
            <w:r>
              <w:rPr>
                <w:sz w:val="14"/>
              </w:rPr>
              <w:t>2.64</w:t>
            </w:r>
          </w:p>
        </w:tc>
        <w:tc>
          <w:tcPr>
            <w:tcW w:w="223" w:type="dxa"/>
          </w:tcPr>
          <w:p>
            <w:pPr/>
          </w:p>
        </w:tc>
        <w:tc>
          <w:tcPr>
            <w:tcW w:w="550" w:type="dxa"/>
          </w:tcPr>
          <w:p>
            <w:pPr>
              <w:pStyle w:val="TableParagraph"/>
              <w:spacing w:before="90"/>
              <w:ind w:left="88" w:right="93"/>
              <w:jc w:val="center"/>
              <w:rPr>
                <w:sz w:val="14"/>
              </w:rPr>
            </w:pPr>
            <w:r>
              <w:rPr>
                <w:sz w:val="14"/>
              </w:rPr>
              <w:t>0.75</w:t>
            </w:r>
          </w:p>
        </w:tc>
        <w:tc>
          <w:tcPr>
            <w:tcW w:w="550" w:type="dxa"/>
          </w:tcPr>
          <w:p>
            <w:pPr>
              <w:pStyle w:val="TableParagraph"/>
              <w:spacing w:before="90"/>
              <w:ind w:left="146"/>
              <w:rPr>
                <w:sz w:val="14"/>
              </w:rPr>
            </w:pPr>
            <w:r>
              <w:rPr>
                <w:sz w:val="14"/>
              </w:rPr>
              <w:t>1.07</w:t>
            </w:r>
          </w:p>
        </w:tc>
        <w:tc>
          <w:tcPr>
            <w:tcW w:w="550" w:type="dxa"/>
          </w:tcPr>
          <w:p>
            <w:pPr>
              <w:pStyle w:val="TableParagraph"/>
              <w:spacing w:before="90"/>
              <w:ind w:left="146"/>
              <w:rPr>
                <w:sz w:val="14"/>
              </w:rPr>
            </w:pPr>
            <w:r>
              <w:rPr>
                <w:sz w:val="14"/>
              </w:rPr>
              <w:t>1.58</w:t>
            </w:r>
          </w:p>
        </w:tc>
        <w:tc>
          <w:tcPr>
            <w:tcW w:w="223" w:type="dxa"/>
          </w:tcPr>
          <w:p>
            <w:pPr/>
          </w:p>
        </w:tc>
        <w:tc>
          <w:tcPr>
            <w:tcW w:w="610" w:type="dxa"/>
          </w:tcPr>
          <w:p>
            <w:pPr>
              <w:pStyle w:val="TableParagraph"/>
              <w:spacing w:before="90"/>
              <w:ind w:right="182"/>
              <w:jc w:val="right"/>
              <w:rPr>
                <w:sz w:val="14"/>
              </w:rPr>
            </w:pPr>
            <w:r>
              <w:rPr>
                <w:w w:val="95"/>
                <w:sz w:val="14"/>
              </w:rPr>
              <w:t>16.99</w:t>
            </w:r>
          </w:p>
        </w:tc>
        <w:tc>
          <w:tcPr>
            <w:tcW w:w="610" w:type="dxa"/>
          </w:tcPr>
          <w:p>
            <w:pPr>
              <w:pStyle w:val="TableParagraph"/>
              <w:spacing w:before="90"/>
              <w:ind w:right="180"/>
              <w:jc w:val="right"/>
              <w:rPr>
                <w:sz w:val="14"/>
              </w:rPr>
            </w:pPr>
            <w:r>
              <w:rPr>
                <w:w w:val="95"/>
                <w:sz w:val="14"/>
              </w:rPr>
              <w:t>49.99</w:t>
            </w:r>
          </w:p>
        </w:tc>
        <w:tc>
          <w:tcPr>
            <w:tcW w:w="610" w:type="dxa"/>
          </w:tcPr>
          <w:p>
            <w:pPr>
              <w:pStyle w:val="TableParagraph"/>
              <w:spacing w:before="90"/>
              <w:ind w:left="103"/>
              <w:rPr>
                <w:sz w:val="14"/>
              </w:rPr>
            </w:pPr>
            <w:r>
              <w:rPr>
                <w:sz w:val="14"/>
              </w:rPr>
              <w:t>70.48</w:t>
            </w:r>
          </w:p>
        </w:tc>
        <w:tc>
          <w:tcPr>
            <w:tcW w:w="223" w:type="dxa"/>
          </w:tcPr>
          <w:p>
            <w:pPr/>
          </w:p>
        </w:tc>
        <w:tc>
          <w:tcPr>
            <w:tcW w:w="610" w:type="dxa"/>
          </w:tcPr>
          <w:p>
            <w:pPr>
              <w:pStyle w:val="TableParagraph"/>
              <w:spacing w:before="90"/>
              <w:ind w:right="253"/>
              <w:jc w:val="right"/>
              <w:rPr>
                <w:sz w:val="14"/>
              </w:rPr>
            </w:pPr>
            <w:r>
              <w:rPr>
                <w:w w:val="95"/>
                <w:sz w:val="14"/>
              </w:rPr>
              <w:t>1.78</w:t>
            </w:r>
          </w:p>
        </w:tc>
        <w:tc>
          <w:tcPr>
            <w:tcW w:w="600" w:type="dxa"/>
          </w:tcPr>
          <w:p>
            <w:pPr>
              <w:pStyle w:val="TableParagraph"/>
              <w:spacing w:before="90"/>
              <w:ind w:left="103"/>
              <w:rPr>
                <w:sz w:val="14"/>
              </w:rPr>
            </w:pPr>
            <w:r>
              <w:rPr>
                <w:sz w:val="14"/>
              </w:rPr>
              <w:t>8.36</w:t>
            </w:r>
          </w:p>
        </w:tc>
        <w:tc>
          <w:tcPr>
            <w:tcW w:w="602" w:type="dxa"/>
          </w:tcPr>
          <w:p>
            <w:pPr>
              <w:pStyle w:val="TableParagraph"/>
              <w:spacing w:before="90"/>
              <w:ind w:left="13" w:right="83"/>
              <w:jc w:val="center"/>
              <w:rPr>
                <w:sz w:val="14"/>
              </w:rPr>
            </w:pPr>
            <w:r>
              <w:rPr>
                <w:sz w:val="14"/>
              </w:rPr>
              <w:t>24.93</w:t>
            </w:r>
          </w:p>
        </w:tc>
        <w:tc>
          <w:tcPr>
            <w:tcW w:w="221" w:type="dxa"/>
          </w:tcPr>
          <w:p>
            <w:pPr/>
          </w:p>
        </w:tc>
        <w:tc>
          <w:tcPr>
            <w:tcW w:w="617" w:type="dxa"/>
          </w:tcPr>
          <w:p>
            <w:pPr>
              <w:pStyle w:val="TableParagraph"/>
              <w:spacing w:before="90"/>
              <w:ind w:left="103"/>
              <w:rPr>
                <w:sz w:val="14"/>
              </w:rPr>
            </w:pPr>
            <w:r>
              <w:rPr>
                <w:sz w:val="14"/>
              </w:rPr>
              <w:t>28.28</w:t>
            </w:r>
          </w:p>
        </w:tc>
        <w:tc>
          <w:tcPr>
            <w:tcW w:w="617" w:type="dxa"/>
          </w:tcPr>
          <w:p>
            <w:pPr>
              <w:pStyle w:val="TableParagraph"/>
              <w:spacing w:before="90"/>
              <w:ind w:left="103"/>
              <w:rPr>
                <w:sz w:val="14"/>
              </w:rPr>
            </w:pPr>
            <w:r>
              <w:rPr>
                <w:sz w:val="14"/>
              </w:rPr>
              <w:t>42.83</w:t>
            </w:r>
          </w:p>
        </w:tc>
        <w:tc>
          <w:tcPr>
            <w:tcW w:w="538" w:type="dxa"/>
          </w:tcPr>
          <w:p>
            <w:pPr>
              <w:pStyle w:val="TableParagraph"/>
              <w:spacing w:before="90"/>
              <w:ind w:left="103"/>
              <w:rPr>
                <w:sz w:val="14"/>
              </w:rPr>
            </w:pPr>
            <w:r>
              <w:rPr>
                <w:sz w:val="14"/>
              </w:rPr>
              <w:t>47.74</w:t>
            </w:r>
          </w:p>
        </w:tc>
      </w:tr>
      <w:tr>
        <w:trPr>
          <w:trHeight w:val="394" w:hRule="exact"/>
        </w:trPr>
        <w:tc>
          <w:tcPr>
            <w:tcW w:w="1200" w:type="dxa"/>
          </w:tcPr>
          <w:p>
            <w:pPr/>
          </w:p>
        </w:tc>
        <w:tc>
          <w:tcPr>
            <w:tcW w:w="674" w:type="dxa"/>
          </w:tcPr>
          <w:p>
            <w:pPr>
              <w:pStyle w:val="TableParagraph"/>
              <w:spacing w:line="157" w:lineRule="exact"/>
              <w:ind w:left="243" w:right="241"/>
              <w:jc w:val="center"/>
              <w:rPr>
                <w:sz w:val="14"/>
              </w:rPr>
            </w:pPr>
            <w:r>
              <w:rPr>
                <w:sz w:val="14"/>
              </w:rPr>
              <w:t>34</w:t>
            </w:r>
          </w:p>
        </w:tc>
        <w:tc>
          <w:tcPr>
            <w:tcW w:w="533" w:type="dxa"/>
          </w:tcPr>
          <w:p>
            <w:pPr>
              <w:pStyle w:val="TableParagraph"/>
              <w:spacing w:line="157" w:lineRule="exact"/>
              <w:ind w:left="82" w:right="84"/>
              <w:jc w:val="center"/>
              <w:rPr>
                <w:sz w:val="14"/>
              </w:rPr>
            </w:pPr>
            <w:r>
              <w:rPr>
                <w:sz w:val="14"/>
              </w:rPr>
              <w:t>0.22</w:t>
            </w:r>
          </w:p>
        </w:tc>
        <w:tc>
          <w:tcPr>
            <w:tcW w:w="530" w:type="dxa"/>
          </w:tcPr>
          <w:p>
            <w:pPr>
              <w:pStyle w:val="TableParagraph"/>
              <w:spacing w:line="157" w:lineRule="exact"/>
              <w:ind w:left="82" w:right="82"/>
              <w:jc w:val="center"/>
              <w:rPr>
                <w:sz w:val="14"/>
              </w:rPr>
            </w:pPr>
            <w:r>
              <w:rPr>
                <w:sz w:val="14"/>
              </w:rPr>
              <w:t>0.79</w:t>
            </w:r>
          </w:p>
        </w:tc>
        <w:tc>
          <w:tcPr>
            <w:tcW w:w="610" w:type="dxa"/>
          </w:tcPr>
          <w:p>
            <w:pPr>
              <w:pStyle w:val="TableParagraph"/>
              <w:spacing w:line="157" w:lineRule="exact"/>
              <w:ind w:left="177"/>
              <w:rPr>
                <w:sz w:val="14"/>
              </w:rPr>
            </w:pPr>
            <w:r>
              <w:rPr>
                <w:sz w:val="14"/>
              </w:rPr>
              <w:t>1.37</w:t>
            </w:r>
          </w:p>
        </w:tc>
        <w:tc>
          <w:tcPr>
            <w:tcW w:w="224" w:type="dxa"/>
          </w:tcPr>
          <w:p>
            <w:pPr/>
          </w:p>
        </w:tc>
        <w:tc>
          <w:tcPr>
            <w:tcW w:w="610" w:type="dxa"/>
          </w:tcPr>
          <w:p>
            <w:pPr>
              <w:pStyle w:val="TableParagraph"/>
              <w:spacing w:line="157" w:lineRule="exact"/>
              <w:ind w:left="81" w:right="83"/>
              <w:jc w:val="center"/>
              <w:rPr>
                <w:sz w:val="14"/>
              </w:rPr>
            </w:pPr>
            <w:r>
              <w:rPr>
                <w:sz w:val="14"/>
              </w:rPr>
              <w:t>0.32</w:t>
            </w:r>
          </w:p>
        </w:tc>
        <w:tc>
          <w:tcPr>
            <w:tcW w:w="610" w:type="dxa"/>
          </w:tcPr>
          <w:p>
            <w:pPr>
              <w:pStyle w:val="TableParagraph"/>
              <w:spacing w:line="157" w:lineRule="exact"/>
              <w:ind w:left="177"/>
              <w:rPr>
                <w:sz w:val="14"/>
              </w:rPr>
            </w:pPr>
            <w:r>
              <w:rPr>
                <w:sz w:val="14"/>
              </w:rPr>
              <w:t>1.72</w:t>
            </w:r>
          </w:p>
        </w:tc>
        <w:tc>
          <w:tcPr>
            <w:tcW w:w="610" w:type="dxa"/>
          </w:tcPr>
          <w:p>
            <w:pPr>
              <w:pStyle w:val="TableParagraph"/>
              <w:spacing w:line="157" w:lineRule="exact"/>
              <w:ind w:left="81" w:right="81"/>
              <w:jc w:val="center"/>
              <w:rPr>
                <w:sz w:val="14"/>
              </w:rPr>
            </w:pPr>
            <w:r>
              <w:rPr>
                <w:sz w:val="14"/>
              </w:rPr>
              <w:t>2.72</w:t>
            </w:r>
          </w:p>
        </w:tc>
        <w:tc>
          <w:tcPr>
            <w:tcW w:w="223" w:type="dxa"/>
          </w:tcPr>
          <w:p>
            <w:pPr/>
          </w:p>
        </w:tc>
        <w:tc>
          <w:tcPr>
            <w:tcW w:w="550" w:type="dxa"/>
          </w:tcPr>
          <w:p>
            <w:pPr>
              <w:pStyle w:val="TableParagraph"/>
              <w:spacing w:line="157" w:lineRule="exact"/>
              <w:ind w:left="88" w:right="93"/>
              <w:jc w:val="center"/>
              <w:rPr>
                <w:sz w:val="14"/>
              </w:rPr>
            </w:pPr>
            <w:r>
              <w:rPr>
                <w:sz w:val="14"/>
              </w:rPr>
              <w:t>0.57</w:t>
            </w:r>
          </w:p>
        </w:tc>
        <w:tc>
          <w:tcPr>
            <w:tcW w:w="550" w:type="dxa"/>
          </w:tcPr>
          <w:p>
            <w:pPr>
              <w:pStyle w:val="TableParagraph"/>
              <w:spacing w:line="157" w:lineRule="exact"/>
              <w:ind w:left="146"/>
              <w:rPr>
                <w:sz w:val="14"/>
              </w:rPr>
            </w:pPr>
            <w:r>
              <w:rPr>
                <w:sz w:val="14"/>
              </w:rPr>
              <w:t>0.93</w:t>
            </w:r>
          </w:p>
        </w:tc>
        <w:tc>
          <w:tcPr>
            <w:tcW w:w="550" w:type="dxa"/>
          </w:tcPr>
          <w:p>
            <w:pPr>
              <w:pStyle w:val="TableParagraph"/>
              <w:spacing w:line="157" w:lineRule="exact"/>
              <w:ind w:left="146"/>
              <w:rPr>
                <w:sz w:val="14"/>
              </w:rPr>
            </w:pPr>
            <w:r>
              <w:rPr>
                <w:sz w:val="14"/>
              </w:rPr>
              <w:t>1.44</w:t>
            </w:r>
          </w:p>
        </w:tc>
        <w:tc>
          <w:tcPr>
            <w:tcW w:w="223" w:type="dxa"/>
          </w:tcPr>
          <w:p>
            <w:pPr/>
          </w:p>
        </w:tc>
        <w:tc>
          <w:tcPr>
            <w:tcW w:w="610" w:type="dxa"/>
          </w:tcPr>
          <w:p>
            <w:pPr>
              <w:pStyle w:val="TableParagraph"/>
              <w:spacing w:line="157" w:lineRule="exact"/>
              <w:ind w:right="252"/>
              <w:jc w:val="right"/>
              <w:rPr>
                <w:sz w:val="14"/>
              </w:rPr>
            </w:pPr>
            <w:r>
              <w:rPr>
                <w:w w:val="95"/>
                <w:sz w:val="14"/>
              </w:rPr>
              <w:t>1.74</w:t>
            </w:r>
          </w:p>
        </w:tc>
        <w:tc>
          <w:tcPr>
            <w:tcW w:w="610" w:type="dxa"/>
          </w:tcPr>
          <w:p>
            <w:pPr>
              <w:pStyle w:val="TableParagraph"/>
              <w:spacing w:line="157" w:lineRule="exact"/>
              <w:ind w:right="250"/>
              <w:jc w:val="right"/>
              <w:rPr>
                <w:sz w:val="14"/>
              </w:rPr>
            </w:pPr>
            <w:r>
              <w:rPr>
                <w:w w:val="95"/>
                <w:sz w:val="14"/>
              </w:rPr>
              <w:t>6.75</w:t>
            </w:r>
          </w:p>
        </w:tc>
        <w:tc>
          <w:tcPr>
            <w:tcW w:w="610" w:type="dxa"/>
          </w:tcPr>
          <w:p>
            <w:pPr>
              <w:pStyle w:val="TableParagraph"/>
              <w:spacing w:line="157" w:lineRule="exact"/>
              <w:ind w:left="103"/>
              <w:rPr>
                <w:sz w:val="14"/>
              </w:rPr>
            </w:pPr>
            <w:r>
              <w:rPr>
                <w:sz w:val="14"/>
              </w:rPr>
              <w:t>12.99</w:t>
            </w:r>
          </w:p>
        </w:tc>
        <w:tc>
          <w:tcPr>
            <w:tcW w:w="223" w:type="dxa"/>
          </w:tcPr>
          <w:p>
            <w:pPr/>
          </w:p>
        </w:tc>
        <w:tc>
          <w:tcPr>
            <w:tcW w:w="610" w:type="dxa"/>
          </w:tcPr>
          <w:p>
            <w:pPr>
              <w:pStyle w:val="TableParagraph"/>
              <w:spacing w:line="157" w:lineRule="exact"/>
              <w:ind w:right="253"/>
              <w:jc w:val="right"/>
              <w:rPr>
                <w:sz w:val="14"/>
              </w:rPr>
            </w:pPr>
            <w:r>
              <w:rPr>
                <w:w w:val="95"/>
                <w:sz w:val="14"/>
              </w:rPr>
              <w:t>3.97</w:t>
            </w:r>
          </w:p>
        </w:tc>
        <w:tc>
          <w:tcPr>
            <w:tcW w:w="600" w:type="dxa"/>
          </w:tcPr>
          <w:p>
            <w:pPr>
              <w:pStyle w:val="TableParagraph"/>
              <w:spacing w:line="157" w:lineRule="exact"/>
              <w:ind w:left="103"/>
              <w:rPr>
                <w:sz w:val="14"/>
              </w:rPr>
            </w:pPr>
            <w:r>
              <w:rPr>
                <w:sz w:val="14"/>
              </w:rPr>
              <w:t>24.50</w:t>
            </w:r>
          </w:p>
        </w:tc>
        <w:tc>
          <w:tcPr>
            <w:tcW w:w="602" w:type="dxa"/>
          </w:tcPr>
          <w:p>
            <w:pPr>
              <w:pStyle w:val="TableParagraph"/>
              <w:spacing w:line="157" w:lineRule="exact"/>
              <w:ind w:left="13" w:right="83"/>
              <w:jc w:val="center"/>
              <w:rPr>
                <w:sz w:val="14"/>
              </w:rPr>
            </w:pPr>
            <w:r>
              <w:rPr>
                <w:sz w:val="14"/>
              </w:rPr>
              <w:t>50.20</w:t>
            </w:r>
          </w:p>
        </w:tc>
        <w:tc>
          <w:tcPr>
            <w:tcW w:w="221" w:type="dxa"/>
          </w:tcPr>
          <w:p>
            <w:pPr/>
          </w:p>
        </w:tc>
        <w:tc>
          <w:tcPr>
            <w:tcW w:w="617" w:type="dxa"/>
          </w:tcPr>
          <w:p>
            <w:pPr>
              <w:pStyle w:val="TableParagraph"/>
              <w:spacing w:line="157" w:lineRule="exact"/>
              <w:ind w:left="103"/>
              <w:rPr>
                <w:sz w:val="14"/>
              </w:rPr>
            </w:pPr>
            <w:r>
              <w:rPr>
                <w:sz w:val="14"/>
              </w:rPr>
              <w:t>4.64</w:t>
            </w:r>
          </w:p>
        </w:tc>
        <w:tc>
          <w:tcPr>
            <w:tcW w:w="617" w:type="dxa"/>
          </w:tcPr>
          <w:p>
            <w:pPr>
              <w:pStyle w:val="TableParagraph"/>
              <w:spacing w:line="157" w:lineRule="exact"/>
              <w:ind w:left="103"/>
              <w:rPr>
                <w:sz w:val="14"/>
              </w:rPr>
            </w:pPr>
            <w:r>
              <w:rPr>
                <w:sz w:val="14"/>
              </w:rPr>
              <w:t>8.30</w:t>
            </w:r>
          </w:p>
        </w:tc>
        <w:tc>
          <w:tcPr>
            <w:tcW w:w="538" w:type="dxa"/>
          </w:tcPr>
          <w:p>
            <w:pPr>
              <w:pStyle w:val="TableParagraph"/>
              <w:spacing w:line="157" w:lineRule="exact"/>
              <w:ind w:left="103"/>
              <w:rPr>
                <w:sz w:val="14"/>
              </w:rPr>
            </w:pPr>
            <w:r>
              <w:rPr>
                <w:sz w:val="14"/>
              </w:rPr>
              <w:t>14.15</w:t>
            </w:r>
          </w:p>
        </w:tc>
      </w:tr>
      <w:tr>
        <w:trPr>
          <w:trHeight w:val="396" w:hRule="exact"/>
        </w:trPr>
        <w:tc>
          <w:tcPr>
            <w:tcW w:w="1200" w:type="dxa"/>
          </w:tcPr>
          <w:p>
            <w:pPr/>
          </w:p>
        </w:tc>
        <w:tc>
          <w:tcPr>
            <w:tcW w:w="674" w:type="dxa"/>
          </w:tcPr>
          <w:p>
            <w:pPr>
              <w:pStyle w:val="TableParagraph"/>
              <w:spacing w:line="157" w:lineRule="exact"/>
              <w:ind w:left="243" w:right="241"/>
              <w:jc w:val="center"/>
              <w:rPr>
                <w:sz w:val="14"/>
              </w:rPr>
            </w:pPr>
            <w:r>
              <w:rPr>
                <w:sz w:val="14"/>
              </w:rPr>
              <w:t>68</w:t>
            </w:r>
          </w:p>
        </w:tc>
        <w:tc>
          <w:tcPr>
            <w:tcW w:w="533" w:type="dxa"/>
          </w:tcPr>
          <w:p>
            <w:pPr>
              <w:pStyle w:val="TableParagraph"/>
              <w:spacing w:line="157" w:lineRule="exact"/>
              <w:ind w:left="82" w:right="84"/>
              <w:jc w:val="center"/>
              <w:rPr>
                <w:sz w:val="14"/>
              </w:rPr>
            </w:pPr>
            <w:r>
              <w:rPr>
                <w:sz w:val="14"/>
              </w:rPr>
              <w:t>0.22</w:t>
            </w:r>
          </w:p>
        </w:tc>
        <w:tc>
          <w:tcPr>
            <w:tcW w:w="530" w:type="dxa"/>
          </w:tcPr>
          <w:p>
            <w:pPr>
              <w:pStyle w:val="TableParagraph"/>
              <w:spacing w:line="157" w:lineRule="exact"/>
              <w:ind w:left="82" w:right="82"/>
              <w:jc w:val="center"/>
              <w:rPr>
                <w:sz w:val="14"/>
              </w:rPr>
            </w:pPr>
            <w:r>
              <w:rPr>
                <w:sz w:val="14"/>
              </w:rPr>
              <w:t>0.78</w:t>
            </w:r>
          </w:p>
        </w:tc>
        <w:tc>
          <w:tcPr>
            <w:tcW w:w="610" w:type="dxa"/>
          </w:tcPr>
          <w:p>
            <w:pPr>
              <w:pStyle w:val="TableParagraph"/>
              <w:spacing w:line="157" w:lineRule="exact"/>
              <w:ind w:left="177"/>
              <w:rPr>
                <w:sz w:val="14"/>
              </w:rPr>
            </w:pPr>
            <w:r>
              <w:rPr>
                <w:sz w:val="14"/>
              </w:rPr>
              <w:t>1.37</w:t>
            </w:r>
          </w:p>
        </w:tc>
        <w:tc>
          <w:tcPr>
            <w:tcW w:w="224" w:type="dxa"/>
          </w:tcPr>
          <w:p>
            <w:pPr/>
          </w:p>
        </w:tc>
        <w:tc>
          <w:tcPr>
            <w:tcW w:w="610" w:type="dxa"/>
          </w:tcPr>
          <w:p>
            <w:pPr>
              <w:pStyle w:val="TableParagraph"/>
              <w:spacing w:line="157" w:lineRule="exact"/>
              <w:ind w:left="81" w:right="83"/>
              <w:jc w:val="center"/>
              <w:rPr>
                <w:sz w:val="14"/>
              </w:rPr>
            </w:pPr>
            <w:r>
              <w:rPr>
                <w:sz w:val="14"/>
              </w:rPr>
              <w:t>0.40</w:t>
            </w:r>
          </w:p>
        </w:tc>
        <w:tc>
          <w:tcPr>
            <w:tcW w:w="610" w:type="dxa"/>
          </w:tcPr>
          <w:p>
            <w:pPr>
              <w:pStyle w:val="TableParagraph"/>
              <w:spacing w:line="157" w:lineRule="exact"/>
              <w:ind w:left="177"/>
              <w:rPr>
                <w:sz w:val="14"/>
              </w:rPr>
            </w:pPr>
            <w:r>
              <w:rPr>
                <w:sz w:val="14"/>
              </w:rPr>
              <w:t>1.88</w:t>
            </w:r>
          </w:p>
        </w:tc>
        <w:tc>
          <w:tcPr>
            <w:tcW w:w="610" w:type="dxa"/>
          </w:tcPr>
          <w:p>
            <w:pPr>
              <w:pStyle w:val="TableParagraph"/>
              <w:spacing w:line="157" w:lineRule="exact"/>
              <w:ind w:left="81" w:right="81"/>
              <w:jc w:val="center"/>
              <w:rPr>
                <w:sz w:val="14"/>
              </w:rPr>
            </w:pPr>
            <w:r>
              <w:rPr>
                <w:sz w:val="14"/>
              </w:rPr>
              <w:t>2.85</w:t>
            </w:r>
          </w:p>
        </w:tc>
        <w:tc>
          <w:tcPr>
            <w:tcW w:w="223" w:type="dxa"/>
          </w:tcPr>
          <w:p>
            <w:pPr/>
          </w:p>
        </w:tc>
        <w:tc>
          <w:tcPr>
            <w:tcW w:w="550" w:type="dxa"/>
          </w:tcPr>
          <w:p>
            <w:pPr>
              <w:pStyle w:val="TableParagraph"/>
              <w:spacing w:line="157" w:lineRule="exact"/>
              <w:ind w:left="88" w:right="93"/>
              <w:jc w:val="center"/>
              <w:rPr>
                <w:sz w:val="14"/>
              </w:rPr>
            </w:pPr>
            <w:r>
              <w:rPr>
                <w:sz w:val="14"/>
              </w:rPr>
              <w:t>0.50</w:t>
            </w:r>
          </w:p>
        </w:tc>
        <w:tc>
          <w:tcPr>
            <w:tcW w:w="550" w:type="dxa"/>
          </w:tcPr>
          <w:p>
            <w:pPr>
              <w:pStyle w:val="TableParagraph"/>
              <w:spacing w:line="157" w:lineRule="exact"/>
              <w:ind w:left="146"/>
              <w:rPr>
                <w:sz w:val="14"/>
              </w:rPr>
            </w:pPr>
            <w:r>
              <w:rPr>
                <w:sz w:val="14"/>
              </w:rPr>
              <w:t>0.94</w:t>
            </w:r>
          </w:p>
        </w:tc>
        <w:tc>
          <w:tcPr>
            <w:tcW w:w="550" w:type="dxa"/>
          </w:tcPr>
          <w:p>
            <w:pPr>
              <w:pStyle w:val="TableParagraph"/>
              <w:spacing w:line="157" w:lineRule="exact"/>
              <w:ind w:left="146"/>
              <w:rPr>
                <w:sz w:val="14"/>
              </w:rPr>
            </w:pPr>
            <w:r>
              <w:rPr>
                <w:sz w:val="14"/>
              </w:rPr>
              <w:t>1.52</w:t>
            </w:r>
          </w:p>
        </w:tc>
        <w:tc>
          <w:tcPr>
            <w:tcW w:w="223" w:type="dxa"/>
          </w:tcPr>
          <w:p>
            <w:pPr/>
          </w:p>
        </w:tc>
        <w:tc>
          <w:tcPr>
            <w:tcW w:w="610" w:type="dxa"/>
          </w:tcPr>
          <w:p>
            <w:pPr>
              <w:pStyle w:val="TableParagraph"/>
              <w:spacing w:line="157" w:lineRule="exact"/>
              <w:ind w:right="252"/>
              <w:jc w:val="right"/>
              <w:rPr>
                <w:sz w:val="14"/>
              </w:rPr>
            </w:pPr>
            <w:r>
              <w:rPr>
                <w:w w:val="95"/>
                <w:sz w:val="14"/>
              </w:rPr>
              <w:t>4.11</w:t>
            </w:r>
          </w:p>
        </w:tc>
        <w:tc>
          <w:tcPr>
            <w:tcW w:w="610" w:type="dxa"/>
          </w:tcPr>
          <w:p>
            <w:pPr>
              <w:pStyle w:val="TableParagraph"/>
              <w:spacing w:line="157" w:lineRule="exact"/>
              <w:ind w:right="180"/>
              <w:jc w:val="right"/>
              <w:rPr>
                <w:sz w:val="14"/>
              </w:rPr>
            </w:pPr>
            <w:r>
              <w:rPr>
                <w:w w:val="95"/>
                <w:sz w:val="14"/>
              </w:rPr>
              <w:t>14.33</w:t>
            </w:r>
          </w:p>
        </w:tc>
        <w:tc>
          <w:tcPr>
            <w:tcW w:w="610" w:type="dxa"/>
          </w:tcPr>
          <w:p>
            <w:pPr>
              <w:pStyle w:val="TableParagraph"/>
              <w:spacing w:line="157" w:lineRule="exact"/>
              <w:ind w:left="103"/>
              <w:rPr>
                <w:sz w:val="14"/>
              </w:rPr>
            </w:pPr>
            <w:r>
              <w:rPr>
                <w:sz w:val="14"/>
              </w:rPr>
              <w:t>24.21</w:t>
            </w:r>
          </w:p>
        </w:tc>
        <w:tc>
          <w:tcPr>
            <w:tcW w:w="223" w:type="dxa"/>
          </w:tcPr>
          <w:p>
            <w:pPr/>
          </w:p>
        </w:tc>
        <w:tc>
          <w:tcPr>
            <w:tcW w:w="610" w:type="dxa"/>
          </w:tcPr>
          <w:p>
            <w:pPr>
              <w:pStyle w:val="TableParagraph"/>
              <w:spacing w:line="157" w:lineRule="exact"/>
              <w:ind w:right="253"/>
              <w:jc w:val="right"/>
              <w:rPr>
                <w:sz w:val="14"/>
              </w:rPr>
            </w:pPr>
            <w:r>
              <w:rPr>
                <w:w w:val="95"/>
                <w:sz w:val="14"/>
              </w:rPr>
              <w:t>2.43</w:t>
            </w:r>
          </w:p>
        </w:tc>
        <w:tc>
          <w:tcPr>
            <w:tcW w:w="600" w:type="dxa"/>
          </w:tcPr>
          <w:p>
            <w:pPr>
              <w:pStyle w:val="TableParagraph"/>
              <w:spacing w:line="157" w:lineRule="exact"/>
              <w:ind w:left="103"/>
              <w:rPr>
                <w:sz w:val="14"/>
              </w:rPr>
            </w:pPr>
            <w:r>
              <w:rPr>
                <w:sz w:val="14"/>
              </w:rPr>
              <w:t>21.15</w:t>
            </w:r>
          </w:p>
        </w:tc>
        <w:tc>
          <w:tcPr>
            <w:tcW w:w="602" w:type="dxa"/>
          </w:tcPr>
          <w:p>
            <w:pPr>
              <w:pStyle w:val="TableParagraph"/>
              <w:spacing w:line="157" w:lineRule="exact"/>
              <w:ind w:left="13" w:right="83"/>
              <w:jc w:val="center"/>
              <w:rPr>
                <w:sz w:val="14"/>
              </w:rPr>
            </w:pPr>
            <w:r>
              <w:rPr>
                <w:sz w:val="14"/>
              </w:rPr>
              <w:t>61.57</w:t>
            </w:r>
          </w:p>
        </w:tc>
        <w:tc>
          <w:tcPr>
            <w:tcW w:w="221" w:type="dxa"/>
          </w:tcPr>
          <w:p>
            <w:pPr/>
          </w:p>
        </w:tc>
        <w:tc>
          <w:tcPr>
            <w:tcW w:w="617" w:type="dxa"/>
          </w:tcPr>
          <w:p>
            <w:pPr>
              <w:pStyle w:val="TableParagraph"/>
              <w:spacing w:line="157" w:lineRule="exact"/>
              <w:ind w:left="103"/>
              <w:rPr>
                <w:sz w:val="14"/>
              </w:rPr>
            </w:pPr>
            <w:r>
              <w:rPr>
                <w:sz w:val="14"/>
              </w:rPr>
              <w:t>9.05</w:t>
            </w:r>
          </w:p>
        </w:tc>
        <w:tc>
          <w:tcPr>
            <w:tcW w:w="617" w:type="dxa"/>
          </w:tcPr>
          <w:p>
            <w:pPr>
              <w:pStyle w:val="TableParagraph"/>
              <w:spacing w:line="157" w:lineRule="exact"/>
              <w:ind w:left="103"/>
              <w:rPr>
                <w:sz w:val="14"/>
              </w:rPr>
            </w:pPr>
            <w:r>
              <w:rPr>
                <w:sz w:val="14"/>
              </w:rPr>
              <w:t>17.16</w:t>
            </w:r>
          </w:p>
        </w:tc>
        <w:tc>
          <w:tcPr>
            <w:tcW w:w="538" w:type="dxa"/>
          </w:tcPr>
          <w:p>
            <w:pPr>
              <w:pStyle w:val="TableParagraph"/>
              <w:spacing w:line="157" w:lineRule="exact"/>
              <w:ind w:left="103"/>
              <w:rPr>
                <w:sz w:val="14"/>
              </w:rPr>
            </w:pPr>
            <w:r>
              <w:rPr>
                <w:sz w:val="14"/>
              </w:rPr>
              <w:t>26.97</w:t>
            </w:r>
          </w:p>
        </w:tc>
      </w:tr>
      <w:tr>
        <w:trPr>
          <w:trHeight w:val="396" w:hRule="exact"/>
        </w:trPr>
        <w:tc>
          <w:tcPr>
            <w:tcW w:w="1200" w:type="dxa"/>
          </w:tcPr>
          <w:p>
            <w:pPr>
              <w:pStyle w:val="TableParagraph"/>
              <w:spacing w:line="157" w:lineRule="exact"/>
              <w:ind w:left="103"/>
              <w:rPr>
                <w:sz w:val="9"/>
              </w:rPr>
            </w:pPr>
            <w:r>
              <w:rPr>
                <w:sz w:val="14"/>
              </w:rPr>
              <w:t>Pooled SEM</w:t>
            </w:r>
            <w:r>
              <w:rPr>
                <w:position w:val="5"/>
                <w:sz w:val="9"/>
              </w:rPr>
              <w:t>2</w:t>
            </w:r>
          </w:p>
        </w:tc>
        <w:tc>
          <w:tcPr>
            <w:tcW w:w="674" w:type="dxa"/>
          </w:tcPr>
          <w:p>
            <w:pPr/>
          </w:p>
        </w:tc>
        <w:tc>
          <w:tcPr>
            <w:tcW w:w="533" w:type="dxa"/>
          </w:tcPr>
          <w:p>
            <w:pPr>
              <w:pStyle w:val="TableParagraph"/>
              <w:spacing w:line="157" w:lineRule="exact"/>
              <w:ind w:left="84" w:right="84"/>
              <w:jc w:val="center"/>
              <w:rPr>
                <w:sz w:val="14"/>
              </w:rPr>
            </w:pPr>
            <w:r>
              <w:rPr>
                <w:sz w:val="14"/>
              </w:rPr>
              <w:t>0.140</w:t>
            </w:r>
          </w:p>
        </w:tc>
        <w:tc>
          <w:tcPr>
            <w:tcW w:w="530" w:type="dxa"/>
          </w:tcPr>
          <w:p>
            <w:pPr>
              <w:pStyle w:val="TableParagraph"/>
              <w:spacing w:line="157" w:lineRule="exact"/>
              <w:ind w:left="82" w:right="82"/>
              <w:jc w:val="center"/>
              <w:rPr>
                <w:sz w:val="14"/>
              </w:rPr>
            </w:pPr>
            <w:r>
              <w:rPr>
                <w:sz w:val="14"/>
              </w:rPr>
              <w:t>0.481</w:t>
            </w:r>
          </w:p>
        </w:tc>
        <w:tc>
          <w:tcPr>
            <w:tcW w:w="610" w:type="dxa"/>
          </w:tcPr>
          <w:p>
            <w:pPr>
              <w:pStyle w:val="TableParagraph"/>
              <w:spacing w:line="157" w:lineRule="exact"/>
              <w:ind w:left="141"/>
              <w:rPr>
                <w:sz w:val="14"/>
              </w:rPr>
            </w:pPr>
            <w:r>
              <w:rPr>
                <w:sz w:val="14"/>
              </w:rPr>
              <w:t>0.802</w:t>
            </w:r>
          </w:p>
        </w:tc>
        <w:tc>
          <w:tcPr>
            <w:tcW w:w="224" w:type="dxa"/>
          </w:tcPr>
          <w:p>
            <w:pPr/>
          </w:p>
        </w:tc>
        <w:tc>
          <w:tcPr>
            <w:tcW w:w="610" w:type="dxa"/>
          </w:tcPr>
          <w:p>
            <w:pPr>
              <w:pStyle w:val="TableParagraph"/>
              <w:spacing w:line="157" w:lineRule="exact"/>
              <w:ind w:left="78" w:right="83"/>
              <w:jc w:val="center"/>
              <w:rPr>
                <w:sz w:val="14"/>
              </w:rPr>
            </w:pPr>
            <w:r>
              <w:rPr>
                <w:sz w:val="14"/>
              </w:rPr>
              <w:t>0.055</w:t>
            </w:r>
          </w:p>
        </w:tc>
        <w:tc>
          <w:tcPr>
            <w:tcW w:w="610" w:type="dxa"/>
          </w:tcPr>
          <w:p>
            <w:pPr>
              <w:pStyle w:val="TableParagraph"/>
              <w:spacing w:line="157" w:lineRule="exact"/>
              <w:ind w:left="141"/>
              <w:rPr>
                <w:sz w:val="14"/>
              </w:rPr>
            </w:pPr>
            <w:r>
              <w:rPr>
                <w:sz w:val="14"/>
              </w:rPr>
              <w:t>0.429</w:t>
            </w:r>
          </w:p>
        </w:tc>
        <w:tc>
          <w:tcPr>
            <w:tcW w:w="610" w:type="dxa"/>
          </w:tcPr>
          <w:p>
            <w:pPr>
              <w:pStyle w:val="TableParagraph"/>
              <w:spacing w:line="157" w:lineRule="exact"/>
              <w:ind w:left="81" w:right="81"/>
              <w:jc w:val="center"/>
              <w:rPr>
                <w:sz w:val="14"/>
              </w:rPr>
            </w:pPr>
            <w:r>
              <w:rPr>
                <w:sz w:val="14"/>
              </w:rPr>
              <w:t>1.078</w:t>
            </w:r>
          </w:p>
        </w:tc>
        <w:tc>
          <w:tcPr>
            <w:tcW w:w="223" w:type="dxa"/>
          </w:tcPr>
          <w:p>
            <w:pPr/>
          </w:p>
        </w:tc>
        <w:tc>
          <w:tcPr>
            <w:tcW w:w="550" w:type="dxa"/>
          </w:tcPr>
          <w:p>
            <w:pPr>
              <w:pStyle w:val="TableParagraph"/>
              <w:spacing w:line="157" w:lineRule="exact"/>
              <w:ind w:left="91" w:right="93"/>
              <w:jc w:val="center"/>
              <w:rPr>
                <w:sz w:val="14"/>
              </w:rPr>
            </w:pPr>
            <w:r>
              <w:rPr>
                <w:sz w:val="14"/>
              </w:rPr>
              <w:t>0.107</w:t>
            </w:r>
          </w:p>
        </w:tc>
        <w:tc>
          <w:tcPr>
            <w:tcW w:w="550" w:type="dxa"/>
          </w:tcPr>
          <w:p>
            <w:pPr>
              <w:pStyle w:val="TableParagraph"/>
              <w:spacing w:line="157" w:lineRule="exact"/>
              <w:ind w:left="112"/>
              <w:rPr>
                <w:sz w:val="14"/>
              </w:rPr>
            </w:pPr>
            <w:r>
              <w:rPr>
                <w:sz w:val="14"/>
              </w:rPr>
              <w:t>0.109</w:t>
            </w:r>
          </w:p>
        </w:tc>
        <w:tc>
          <w:tcPr>
            <w:tcW w:w="550" w:type="dxa"/>
          </w:tcPr>
          <w:p>
            <w:pPr>
              <w:pStyle w:val="TableParagraph"/>
              <w:spacing w:line="157" w:lineRule="exact"/>
              <w:ind w:left="112"/>
              <w:rPr>
                <w:sz w:val="14"/>
              </w:rPr>
            </w:pPr>
            <w:r>
              <w:rPr>
                <w:sz w:val="14"/>
              </w:rPr>
              <w:t>0.356</w:t>
            </w:r>
          </w:p>
        </w:tc>
        <w:tc>
          <w:tcPr>
            <w:tcW w:w="223" w:type="dxa"/>
          </w:tcPr>
          <w:p>
            <w:pPr/>
          </w:p>
        </w:tc>
        <w:tc>
          <w:tcPr>
            <w:tcW w:w="610" w:type="dxa"/>
          </w:tcPr>
          <w:p>
            <w:pPr>
              <w:pStyle w:val="TableParagraph"/>
              <w:spacing w:line="157" w:lineRule="exact"/>
              <w:ind w:right="182"/>
              <w:jc w:val="right"/>
              <w:rPr>
                <w:sz w:val="14"/>
              </w:rPr>
            </w:pPr>
            <w:r>
              <w:rPr>
                <w:w w:val="95"/>
                <w:sz w:val="14"/>
              </w:rPr>
              <w:t>2.062</w:t>
            </w:r>
          </w:p>
        </w:tc>
        <w:tc>
          <w:tcPr>
            <w:tcW w:w="610" w:type="dxa"/>
          </w:tcPr>
          <w:p>
            <w:pPr>
              <w:pStyle w:val="TableParagraph"/>
              <w:spacing w:line="157" w:lineRule="exact"/>
              <w:ind w:right="180"/>
              <w:jc w:val="right"/>
              <w:rPr>
                <w:sz w:val="14"/>
              </w:rPr>
            </w:pPr>
            <w:r>
              <w:rPr>
                <w:w w:val="95"/>
                <w:sz w:val="14"/>
              </w:rPr>
              <w:t>6.772</w:t>
            </w:r>
          </w:p>
        </w:tc>
        <w:tc>
          <w:tcPr>
            <w:tcW w:w="610" w:type="dxa"/>
          </w:tcPr>
          <w:p>
            <w:pPr>
              <w:pStyle w:val="TableParagraph"/>
              <w:spacing w:line="157" w:lineRule="exact"/>
              <w:ind w:left="103"/>
              <w:rPr>
                <w:sz w:val="14"/>
              </w:rPr>
            </w:pPr>
            <w:r>
              <w:rPr>
                <w:sz w:val="14"/>
              </w:rPr>
              <w:t>10.792</w:t>
            </w:r>
          </w:p>
        </w:tc>
        <w:tc>
          <w:tcPr>
            <w:tcW w:w="223" w:type="dxa"/>
          </w:tcPr>
          <w:p>
            <w:pPr/>
          </w:p>
        </w:tc>
        <w:tc>
          <w:tcPr>
            <w:tcW w:w="610" w:type="dxa"/>
          </w:tcPr>
          <w:p>
            <w:pPr>
              <w:pStyle w:val="TableParagraph"/>
              <w:spacing w:line="157" w:lineRule="exact"/>
              <w:ind w:right="183"/>
              <w:jc w:val="right"/>
              <w:rPr>
                <w:sz w:val="14"/>
              </w:rPr>
            </w:pPr>
            <w:r>
              <w:rPr>
                <w:w w:val="95"/>
                <w:sz w:val="14"/>
              </w:rPr>
              <w:t>1.519</w:t>
            </w:r>
          </w:p>
        </w:tc>
        <w:tc>
          <w:tcPr>
            <w:tcW w:w="600" w:type="dxa"/>
          </w:tcPr>
          <w:p>
            <w:pPr>
              <w:pStyle w:val="TableParagraph"/>
              <w:spacing w:line="157" w:lineRule="exact"/>
              <w:ind w:left="103"/>
              <w:rPr>
                <w:sz w:val="14"/>
              </w:rPr>
            </w:pPr>
            <w:r>
              <w:rPr>
                <w:sz w:val="14"/>
              </w:rPr>
              <w:t>21.512</w:t>
            </w:r>
          </w:p>
        </w:tc>
        <w:tc>
          <w:tcPr>
            <w:tcW w:w="602" w:type="dxa"/>
          </w:tcPr>
          <w:p>
            <w:pPr>
              <w:pStyle w:val="TableParagraph"/>
              <w:spacing w:line="157" w:lineRule="exact"/>
              <w:ind w:left="83" w:right="83"/>
              <w:jc w:val="center"/>
              <w:rPr>
                <w:sz w:val="14"/>
              </w:rPr>
            </w:pPr>
            <w:r>
              <w:rPr>
                <w:sz w:val="14"/>
              </w:rPr>
              <w:t>18.838</w:t>
            </w:r>
          </w:p>
        </w:tc>
        <w:tc>
          <w:tcPr>
            <w:tcW w:w="221" w:type="dxa"/>
          </w:tcPr>
          <w:p>
            <w:pPr/>
          </w:p>
        </w:tc>
        <w:tc>
          <w:tcPr>
            <w:tcW w:w="617" w:type="dxa"/>
          </w:tcPr>
          <w:p>
            <w:pPr>
              <w:pStyle w:val="TableParagraph"/>
              <w:spacing w:line="157" w:lineRule="exact"/>
              <w:ind w:left="103"/>
              <w:rPr>
                <w:sz w:val="14"/>
              </w:rPr>
            </w:pPr>
            <w:r>
              <w:rPr>
                <w:sz w:val="14"/>
              </w:rPr>
              <w:t>4.814</w:t>
            </w:r>
          </w:p>
        </w:tc>
        <w:tc>
          <w:tcPr>
            <w:tcW w:w="617" w:type="dxa"/>
          </w:tcPr>
          <w:p>
            <w:pPr>
              <w:pStyle w:val="TableParagraph"/>
              <w:spacing w:line="157" w:lineRule="exact"/>
              <w:ind w:left="103"/>
              <w:rPr>
                <w:sz w:val="14"/>
              </w:rPr>
            </w:pPr>
            <w:r>
              <w:rPr>
                <w:sz w:val="14"/>
              </w:rPr>
              <w:t>5.948</w:t>
            </w:r>
          </w:p>
        </w:tc>
        <w:tc>
          <w:tcPr>
            <w:tcW w:w="538" w:type="dxa"/>
          </w:tcPr>
          <w:p>
            <w:pPr>
              <w:pStyle w:val="TableParagraph"/>
              <w:spacing w:line="157" w:lineRule="exact"/>
              <w:ind w:left="103"/>
              <w:rPr>
                <w:sz w:val="14"/>
              </w:rPr>
            </w:pPr>
            <w:r>
              <w:rPr>
                <w:sz w:val="14"/>
              </w:rPr>
              <w:t>8.235</w:t>
            </w:r>
          </w:p>
        </w:tc>
      </w:tr>
    </w:tbl>
    <w:p>
      <w:pPr>
        <w:spacing w:after="0" w:line="157" w:lineRule="exact"/>
        <w:rPr>
          <w:sz w:val="14"/>
        </w:rPr>
        <w:sectPr>
          <w:footerReference w:type="default" r:id="rId16"/>
          <w:pgSz w:w="15840" w:h="12240" w:orient="landscape"/>
          <w:pgMar w:footer="1015" w:header="0" w:top="1080" w:bottom="1200" w:left="560" w:right="1020"/>
          <w:pgNumType w:start="25"/>
        </w:sectPr>
      </w:pPr>
    </w:p>
    <w:tbl>
      <w:tblPr>
        <w:tblW w:w="0" w:type="auto"/>
        <w:jc w:val="left"/>
        <w:tblInd w:w="5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674"/>
        <w:gridCol w:w="533"/>
        <w:gridCol w:w="530"/>
        <w:gridCol w:w="610"/>
        <w:gridCol w:w="224"/>
        <w:gridCol w:w="610"/>
        <w:gridCol w:w="610"/>
        <w:gridCol w:w="610"/>
        <w:gridCol w:w="223"/>
        <w:gridCol w:w="550"/>
        <w:gridCol w:w="550"/>
        <w:gridCol w:w="550"/>
        <w:gridCol w:w="223"/>
        <w:gridCol w:w="610"/>
        <w:gridCol w:w="610"/>
        <w:gridCol w:w="610"/>
        <w:gridCol w:w="223"/>
        <w:gridCol w:w="610"/>
        <w:gridCol w:w="600"/>
        <w:gridCol w:w="602"/>
        <w:gridCol w:w="221"/>
        <w:gridCol w:w="617"/>
        <w:gridCol w:w="617"/>
        <w:gridCol w:w="538"/>
      </w:tblGrid>
      <w:tr>
        <w:trPr>
          <w:trHeight w:val="396" w:hRule="exact"/>
        </w:trPr>
        <w:tc>
          <w:tcPr>
            <w:tcW w:w="1200" w:type="dxa"/>
          </w:tcPr>
          <w:p>
            <w:pPr>
              <w:pStyle w:val="TableParagraph"/>
              <w:spacing w:line="157" w:lineRule="exact"/>
              <w:ind w:right="215"/>
              <w:jc w:val="right"/>
              <w:rPr>
                <w:sz w:val="14"/>
              </w:rPr>
            </w:pPr>
            <w:r>
              <w:rPr>
                <w:sz w:val="14"/>
              </w:rPr>
              <w:t>Substrate effect</w:t>
            </w:r>
          </w:p>
        </w:tc>
        <w:tc>
          <w:tcPr>
            <w:tcW w:w="674" w:type="dxa"/>
          </w:tcPr>
          <w:p>
            <w:pPr/>
          </w:p>
        </w:tc>
        <w:tc>
          <w:tcPr>
            <w:tcW w:w="533" w:type="dxa"/>
          </w:tcPr>
          <w:p>
            <w:pPr>
              <w:pStyle w:val="TableParagraph"/>
              <w:spacing w:line="157" w:lineRule="exact"/>
              <w:ind w:left="84" w:right="84"/>
              <w:jc w:val="center"/>
              <w:rPr>
                <w:sz w:val="14"/>
              </w:rPr>
            </w:pPr>
            <w:r>
              <w:rPr>
                <w:sz w:val="14"/>
              </w:rPr>
              <w:t>0.004</w:t>
            </w:r>
          </w:p>
        </w:tc>
        <w:tc>
          <w:tcPr>
            <w:tcW w:w="530" w:type="dxa"/>
          </w:tcPr>
          <w:p>
            <w:pPr>
              <w:pStyle w:val="TableParagraph"/>
              <w:spacing w:line="157" w:lineRule="exact"/>
              <w:ind w:right="101"/>
              <w:jc w:val="right"/>
              <w:rPr>
                <w:sz w:val="14"/>
              </w:rPr>
            </w:pPr>
            <w:r>
              <w:rPr>
                <w:w w:val="95"/>
                <w:sz w:val="14"/>
              </w:rPr>
              <w:t>0.001</w:t>
            </w:r>
          </w:p>
        </w:tc>
        <w:tc>
          <w:tcPr>
            <w:tcW w:w="610" w:type="dxa"/>
          </w:tcPr>
          <w:p>
            <w:pPr>
              <w:pStyle w:val="TableParagraph"/>
              <w:spacing w:line="157" w:lineRule="exact"/>
              <w:ind w:left="103"/>
              <w:rPr>
                <w:sz w:val="14"/>
              </w:rPr>
            </w:pPr>
            <w:r>
              <w:rPr>
                <w:sz w:val="14"/>
              </w:rPr>
              <w:t>&lt;0.001</w:t>
            </w:r>
          </w:p>
        </w:tc>
        <w:tc>
          <w:tcPr>
            <w:tcW w:w="224" w:type="dxa"/>
          </w:tcPr>
          <w:p>
            <w:pPr/>
          </w:p>
        </w:tc>
        <w:tc>
          <w:tcPr>
            <w:tcW w:w="610" w:type="dxa"/>
          </w:tcPr>
          <w:p>
            <w:pPr>
              <w:pStyle w:val="TableParagraph"/>
              <w:spacing w:line="157" w:lineRule="exact"/>
              <w:ind w:left="80" w:right="83"/>
              <w:jc w:val="center"/>
              <w:rPr>
                <w:sz w:val="14"/>
              </w:rPr>
            </w:pPr>
            <w:r>
              <w:rPr>
                <w:sz w:val="14"/>
              </w:rPr>
              <w:t>&lt;0.001</w:t>
            </w:r>
          </w:p>
        </w:tc>
        <w:tc>
          <w:tcPr>
            <w:tcW w:w="610" w:type="dxa"/>
          </w:tcPr>
          <w:p>
            <w:pPr>
              <w:pStyle w:val="TableParagraph"/>
              <w:spacing w:line="157" w:lineRule="exact"/>
              <w:ind w:left="103"/>
              <w:rPr>
                <w:sz w:val="14"/>
              </w:rPr>
            </w:pPr>
            <w:r>
              <w:rPr>
                <w:sz w:val="14"/>
              </w:rPr>
              <w:t>&lt;0.001</w:t>
            </w:r>
          </w:p>
        </w:tc>
        <w:tc>
          <w:tcPr>
            <w:tcW w:w="610" w:type="dxa"/>
          </w:tcPr>
          <w:p>
            <w:pPr>
              <w:pStyle w:val="TableParagraph"/>
              <w:spacing w:line="157" w:lineRule="exact"/>
              <w:ind w:left="103"/>
              <w:rPr>
                <w:sz w:val="14"/>
              </w:rPr>
            </w:pPr>
            <w:r>
              <w:rPr>
                <w:sz w:val="14"/>
              </w:rPr>
              <w:t>&lt;0.001</w:t>
            </w:r>
          </w:p>
        </w:tc>
        <w:tc>
          <w:tcPr>
            <w:tcW w:w="223" w:type="dxa"/>
          </w:tcPr>
          <w:p>
            <w:pPr/>
          </w:p>
        </w:tc>
        <w:tc>
          <w:tcPr>
            <w:tcW w:w="550" w:type="dxa"/>
          </w:tcPr>
          <w:p>
            <w:pPr>
              <w:pStyle w:val="TableParagraph"/>
              <w:spacing w:line="157" w:lineRule="exact"/>
              <w:ind w:left="91" w:right="93"/>
              <w:jc w:val="center"/>
              <w:rPr>
                <w:sz w:val="14"/>
              </w:rPr>
            </w:pPr>
            <w:r>
              <w:rPr>
                <w:sz w:val="14"/>
              </w:rPr>
              <w:t>0.012</w:t>
            </w:r>
          </w:p>
        </w:tc>
        <w:tc>
          <w:tcPr>
            <w:tcW w:w="550" w:type="dxa"/>
          </w:tcPr>
          <w:p>
            <w:pPr>
              <w:pStyle w:val="TableParagraph"/>
              <w:spacing w:line="157" w:lineRule="exact"/>
              <w:ind w:left="112"/>
              <w:rPr>
                <w:sz w:val="14"/>
              </w:rPr>
            </w:pPr>
            <w:r>
              <w:rPr>
                <w:sz w:val="14"/>
              </w:rPr>
              <w:t>0.020</w:t>
            </w:r>
          </w:p>
        </w:tc>
        <w:tc>
          <w:tcPr>
            <w:tcW w:w="550" w:type="dxa"/>
          </w:tcPr>
          <w:p>
            <w:pPr>
              <w:pStyle w:val="TableParagraph"/>
              <w:spacing w:line="157" w:lineRule="exact"/>
              <w:ind w:left="112"/>
              <w:rPr>
                <w:sz w:val="14"/>
              </w:rPr>
            </w:pPr>
            <w:r>
              <w:rPr>
                <w:sz w:val="14"/>
              </w:rPr>
              <w:t>0.008</w:t>
            </w:r>
          </w:p>
        </w:tc>
        <w:tc>
          <w:tcPr>
            <w:tcW w:w="223" w:type="dxa"/>
          </w:tcPr>
          <w:p>
            <w:pPr/>
          </w:p>
        </w:tc>
        <w:tc>
          <w:tcPr>
            <w:tcW w:w="610" w:type="dxa"/>
          </w:tcPr>
          <w:p>
            <w:pPr>
              <w:pStyle w:val="TableParagraph"/>
              <w:spacing w:line="157" w:lineRule="exact"/>
              <w:ind w:left="1" w:right="83"/>
              <w:jc w:val="center"/>
              <w:rPr>
                <w:sz w:val="14"/>
              </w:rPr>
            </w:pPr>
            <w:r>
              <w:rPr>
                <w:sz w:val="14"/>
              </w:rPr>
              <w:t>0.070</w:t>
            </w:r>
          </w:p>
        </w:tc>
        <w:tc>
          <w:tcPr>
            <w:tcW w:w="610" w:type="dxa"/>
          </w:tcPr>
          <w:p>
            <w:pPr>
              <w:pStyle w:val="TableParagraph"/>
              <w:spacing w:line="157" w:lineRule="exact"/>
              <w:ind w:left="103"/>
              <w:rPr>
                <w:sz w:val="14"/>
              </w:rPr>
            </w:pPr>
            <w:r>
              <w:rPr>
                <w:sz w:val="14"/>
              </w:rPr>
              <w:t>0.078</w:t>
            </w:r>
          </w:p>
        </w:tc>
        <w:tc>
          <w:tcPr>
            <w:tcW w:w="610" w:type="dxa"/>
          </w:tcPr>
          <w:p>
            <w:pPr>
              <w:pStyle w:val="TableParagraph"/>
              <w:spacing w:line="157" w:lineRule="exact"/>
              <w:ind w:left="6" w:right="83"/>
              <w:jc w:val="center"/>
              <w:rPr>
                <w:sz w:val="14"/>
              </w:rPr>
            </w:pPr>
            <w:r>
              <w:rPr>
                <w:sz w:val="14"/>
              </w:rPr>
              <w:t>0.055</w:t>
            </w:r>
          </w:p>
        </w:tc>
        <w:tc>
          <w:tcPr>
            <w:tcW w:w="223" w:type="dxa"/>
          </w:tcPr>
          <w:p>
            <w:pPr/>
          </w:p>
        </w:tc>
        <w:tc>
          <w:tcPr>
            <w:tcW w:w="610" w:type="dxa"/>
          </w:tcPr>
          <w:p>
            <w:pPr>
              <w:pStyle w:val="TableParagraph"/>
              <w:spacing w:line="157" w:lineRule="exact"/>
              <w:ind w:left="100"/>
              <w:rPr>
                <w:sz w:val="14"/>
              </w:rPr>
            </w:pPr>
            <w:r>
              <w:rPr>
                <w:sz w:val="14"/>
              </w:rPr>
              <w:t>&lt;0.001</w:t>
            </w:r>
          </w:p>
        </w:tc>
        <w:tc>
          <w:tcPr>
            <w:tcW w:w="600" w:type="dxa"/>
          </w:tcPr>
          <w:p>
            <w:pPr>
              <w:pStyle w:val="TableParagraph"/>
              <w:spacing w:line="157" w:lineRule="exact"/>
              <w:ind w:left="103"/>
              <w:rPr>
                <w:sz w:val="14"/>
              </w:rPr>
            </w:pPr>
            <w:r>
              <w:rPr>
                <w:sz w:val="14"/>
              </w:rPr>
              <w:t>0.003</w:t>
            </w:r>
          </w:p>
        </w:tc>
        <w:tc>
          <w:tcPr>
            <w:tcW w:w="602" w:type="dxa"/>
          </w:tcPr>
          <w:p>
            <w:pPr>
              <w:pStyle w:val="TableParagraph"/>
              <w:spacing w:line="157" w:lineRule="exact"/>
              <w:ind w:left="13" w:right="83"/>
              <w:jc w:val="center"/>
              <w:rPr>
                <w:sz w:val="14"/>
              </w:rPr>
            </w:pPr>
            <w:r>
              <w:rPr>
                <w:sz w:val="14"/>
              </w:rPr>
              <w:t>0.002</w:t>
            </w:r>
          </w:p>
        </w:tc>
        <w:tc>
          <w:tcPr>
            <w:tcW w:w="221" w:type="dxa"/>
          </w:tcPr>
          <w:p>
            <w:pPr/>
          </w:p>
        </w:tc>
        <w:tc>
          <w:tcPr>
            <w:tcW w:w="617" w:type="dxa"/>
          </w:tcPr>
          <w:p>
            <w:pPr>
              <w:pStyle w:val="TableParagraph"/>
              <w:spacing w:line="157" w:lineRule="exact"/>
              <w:ind w:left="84" w:right="89"/>
              <w:jc w:val="center"/>
              <w:rPr>
                <w:sz w:val="14"/>
              </w:rPr>
            </w:pPr>
            <w:r>
              <w:rPr>
                <w:sz w:val="14"/>
              </w:rPr>
              <w:t>&lt;0.001</w:t>
            </w:r>
          </w:p>
        </w:tc>
        <w:tc>
          <w:tcPr>
            <w:tcW w:w="617" w:type="dxa"/>
          </w:tcPr>
          <w:p>
            <w:pPr>
              <w:pStyle w:val="TableParagraph"/>
              <w:spacing w:line="157" w:lineRule="exact"/>
              <w:ind w:left="103"/>
              <w:rPr>
                <w:sz w:val="14"/>
              </w:rPr>
            </w:pPr>
            <w:r>
              <w:rPr>
                <w:sz w:val="14"/>
              </w:rPr>
              <w:t>0.005</w:t>
            </w:r>
          </w:p>
        </w:tc>
        <w:tc>
          <w:tcPr>
            <w:tcW w:w="538" w:type="dxa"/>
          </w:tcPr>
          <w:p>
            <w:pPr>
              <w:pStyle w:val="TableParagraph"/>
              <w:spacing w:line="157" w:lineRule="exact"/>
              <w:ind w:left="103"/>
              <w:rPr>
                <w:sz w:val="14"/>
              </w:rPr>
            </w:pPr>
            <w:r>
              <w:rPr>
                <w:sz w:val="14"/>
              </w:rPr>
              <w:t>0.010</w:t>
            </w:r>
          </w:p>
        </w:tc>
      </w:tr>
      <w:tr>
        <w:trPr>
          <w:trHeight w:val="394" w:hRule="exact"/>
        </w:trPr>
        <w:tc>
          <w:tcPr>
            <w:tcW w:w="13553" w:type="dxa"/>
            <w:gridSpan w:val="25"/>
          </w:tcPr>
          <w:p>
            <w:pPr>
              <w:pStyle w:val="TableParagraph"/>
              <w:spacing w:line="157" w:lineRule="exact"/>
              <w:ind w:left="103"/>
              <w:rPr>
                <w:sz w:val="14"/>
              </w:rPr>
            </w:pPr>
            <w:r>
              <w:rPr>
                <w:sz w:val="14"/>
              </w:rPr>
              <w:t>Dose effect</w:t>
            </w:r>
          </w:p>
        </w:tc>
      </w:tr>
      <w:tr>
        <w:trPr>
          <w:trHeight w:val="396" w:hRule="exact"/>
        </w:trPr>
        <w:tc>
          <w:tcPr>
            <w:tcW w:w="1200" w:type="dxa"/>
          </w:tcPr>
          <w:p>
            <w:pPr>
              <w:pStyle w:val="TableParagraph"/>
              <w:spacing w:line="157" w:lineRule="exact"/>
              <w:ind w:left="463"/>
              <w:rPr>
                <w:sz w:val="14"/>
              </w:rPr>
            </w:pPr>
            <w:r>
              <w:rPr>
                <w:sz w:val="14"/>
              </w:rPr>
              <w:t>Linear</w:t>
            </w:r>
          </w:p>
        </w:tc>
        <w:tc>
          <w:tcPr>
            <w:tcW w:w="674" w:type="dxa"/>
          </w:tcPr>
          <w:p>
            <w:pPr/>
          </w:p>
        </w:tc>
        <w:tc>
          <w:tcPr>
            <w:tcW w:w="533" w:type="dxa"/>
          </w:tcPr>
          <w:p>
            <w:pPr>
              <w:pStyle w:val="TableParagraph"/>
              <w:spacing w:line="157" w:lineRule="exact"/>
              <w:ind w:left="84" w:right="84"/>
              <w:jc w:val="center"/>
              <w:rPr>
                <w:sz w:val="14"/>
              </w:rPr>
            </w:pPr>
            <w:r>
              <w:rPr>
                <w:sz w:val="14"/>
              </w:rPr>
              <w:t>0.441</w:t>
            </w:r>
          </w:p>
        </w:tc>
        <w:tc>
          <w:tcPr>
            <w:tcW w:w="530" w:type="dxa"/>
          </w:tcPr>
          <w:p>
            <w:pPr>
              <w:pStyle w:val="TableParagraph"/>
              <w:spacing w:line="157" w:lineRule="exact"/>
              <w:ind w:right="101"/>
              <w:jc w:val="right"/>
              <w:rPr>
                <w:sz w:val="14"/>
              </w:rPr>
            </w:pPr>
            <w:r>
              <w:rPr>
                <w:w w:val="95"/>
                <w:sz w:val="14"/>
              </w:rPr>
              <w:t>0.618</w:t>
            </w:r>
          </w:p>
        </w:tc>
        <w:tc>
          <w:tcPr>
            <w:tcW w:w="610" w:type="dxa"/>
          </w:tcPr>
          <w:p>
            <w:pPr>
              <w:pStyle w:val="TableParagraph"/>
              <w:spacing w:line="157" w:lineRule="exact"/>
              <w:ind w:left="141"/>
              <w:rPr>
                <w:sz w:val="14"/>
              </w:rPr>
            </w:pPr>
            <w:r>
              <w:rPr>
                <w:sz w:val="14"/>
              </w:rPr>
              <w:t>0.897</w:t>
            </w:r>
          </w:p>
        </w:tc>
        <w:tc>
          <w:tcPr>
            <w:tcW w:w="224" w:type="dxa"/>
          </w:tcPr>
          <w:p>
            <w:pPr/>
          </w:p>
        </w:tc>
        <w:tc>
          <w:tcPr>
            <w:tcW w:w="610" w:type="dxa"/>
          </w:tcPr>
          <w:p>
            <w:pPr>
              <w:pStyle w:val="TableParagraph"/>
              <w:spacing w:line="157" w:lineRule="exact"/>
              <w:ind w:left="78" w:right="83"/>
              <w:jc w:val="center"/>
              <w:rPr>
                <w:sz w:val="14"/>
              </w:rPr>
            </w:pPr>
            <w:r>
              <w:rPr>
                <w:sz w:val="14"/>
              </w:rPr>
              <w:t>0.403</w:t>
            </w:r>
          </w:p>
        </w:tc>
        <w:tc>
          <w:tcPr>
            <w:tcW w:w="610" w:type="dxa"/>
          </w:tcPr>
          <w:p>
            <w:pPr>
              <w:pStyle w:val="TableParagraph"/>
              <w:spacing w:line="157" w:lineRule="exact"/>
              <w:ind w:left="141"/>
              <w:rPr>
                <w:sz w:val="14"/>
              </w:rPr>
            </w:pPr>
            <w:r>
              <w:rPr>
                <w:sz w:val="14"/>
              </w:rPr>
              <w:t>0.261</w:t>
            </w:r>
          </w:p>
        </w:tc>
        <w:tc>
          <w:tcPr>
            <w:tcW w:w="610" w:type="dxa"/>
          </w:tcPr>
          <w:p>
            <w:pPr>
              <w:pStyle w:val="TableParagraph"/>
              <w:spacing w:line="157" w:lineRule="exact"/>
              <w:ind w:left="141"/>
              <w:rPr>
                <w:sz w:val="14"/>
              </w:rPr>
            </w:pPr>
            <w:r>
              <w:rPr>
                <w:sz w:val="14"/>
              </w:rPr>
              <w:t>0.283</w:t>
            </w:r>
          </w:p>
        </w:tc>
        <w:tc>
          <w:tcPr>
            <w:tcW w:w="223" w:type="dxa"/>
          </w:tcPr>
          <w:p>
            <w:pPr/>
          </w:p>
        </w:tc>
        <w:tc>
          <w:tcPr>
            <w:tcW w:w="550" w:type="dxa"/>
          </w:tcPr>
          <w:p>
            <w:pPr>
              <w:pStyle w:val="TableParagraph"/>
              <w:spacing w:line="157" w:lineRule="exact"/>
              <w:ind w:left="91" w:right="93"/>
              <w:jc w:val="center"/>
              <w:rPr>
                <w:sz w:val="14"/>
              </w:rPr>
            </w:pPr>
            <w:r>
              <w:rPr>
                <w:sz w:val="14"/>
              </w:rPr>
              <w:t>0.530</w:t>
            </w:r>
          </w:p>
        </w:tc>
        <w:tc>
          <w:tcPr>
            <w:tcW w:w="550" w:type="dxa"/>
          </w:tcPr>
          <w:p>
            <w:pPr>
              <w:pStyle w:val="TableParagraph"/>
              <w:spacing w:line="157" w:lineRule="exact"/>
              <w:ind w:left="112"/>
              <w:rPr>
                <w:sz w:val="14"/>
              </w:rPr>
            </w:pPr>
            <w:r>
              <w:rPr>
                <w:sz w:val="14"/>
              </w:rPr>
              <w:t>0.697</w:t>
            </w:r>
          </w:p>
        </w:tc>
        <w:tc>
          <w:tcPr>
            <w:tcW w:w="550" w:type="dxa"/>
          </w:tcPr>
          <w:p>
            <w:pPr>
              <w:pStyle w:val="TableParagraph"/>
              <w:spacing w:line="157" w:lineRule="exact"/>
              <w:ind w:left="112"/>
              <w:rPr>
                <w:sz w:val="14"/>
              </w:rPr>
            </w:pPr>
            <w:r>
              <w:rPr>
                <w:sz w:val="14"/>
              </w:rPr>
              <w:t>0.897</w:t>
            </w:r>
          </w:p>
        </w:tc>
        <w:tc>
          <w:tcPr>
            <w:tcW w:w="223" w:type="dxa"/>
          </w:tcPr>
          <w:p>
            <w:pPr/>
          </w:p>
        </w:tc>
        <w:tc>
          <w:tcPr>
            <w:tcW w:w="610" w:type="dxa"/>
          </w:tcPr>
          <w:p>
            <w:pPr>
              <w:pStyle w:val="TableParagraph"/>
              <w:spacing w:line="157" w:lineRule="exact"/>
              <w:ind w:left="1" w:right="83"/>
              <w:jc w:val="center"/>
              <w:rPr>
                <w:sz w:val="14"/>
              </w:rPr>
            </w:pPr>
            <w:r>
              <w:rPr>
                <w:sz w:val="14"/>
              </w:rPr>
              <w:t>0.156</w:t>
            </w:r>
          </w:p>
        </w:tc>
        <w:tc>
          <w:tcPr>
            <w:tcW w:w="610" w:type="dxa"/>
          </w:tcPr>
          <w:p>
            <w:pPr>
              <w:pStyle w:val="TableParagraph"/>
              <w:spacing w:line="157" w:lineRule="exact"/>
              <w:ind w:left="103"/>
              <w:rPr>
                <w:sz w:val="14"/>
              </w:rPr>
            </w:pPr>
            <w:r>
              <w:rPr>
                <w:sz w:val="14"/>
              </w:rPr>
              <w:t>0.253</w:t>
            </w:r>
          </w:p>
        </w:tc>
        <w:tc>
          <w:tcPr>
            <w:tcW w:w="610" w:type="dxa"/>
          </w:tcPr>
          <w:p>
            <w:pPr>
              <w:pStyle w:val="TableParagraph"/>
              <w:spacing w:line="157" w:lineRule="exact"/>
              <w:ind w:left="6" w:right="83"/>
              <w:jc w:val="center"/>
              <w:rPr>
                <w:sz w:val="14"/>
              </w:rPr>
            </w:pPr>
            <w:r>
              <w:rPr>
                <w:sz w:val="14"/>
              </w:rPr>
              <w:t>0.382</w:t>
            </w:r>
          </w:p>
        </w:tc>
        <w:tc>
          <w:tcPr>
            <w:tcW w:w="223" w:type="dxa"/>
          </w:tcPr>
          <w:p>
            <w:pPr/>
          </w:p>
        </w:tc>
        <w:tc>
          <w:tcPr>
            <w:tcW w:w="610" w:type="dxa"/>
          </w:tcPr>
          <w:p>
            <w:pPr>
              <w:pStyle w:val="TableParagraph"/>
              <w:spacing w:line="157" w:lineRule="exact"/>
              <w:ind w:left="100"/>
              <w:rPr>
                <w:sz w:val="14"/>
              </w:rPr>
            </w:pPr>
            <w:r>
              <w:rPr>
                <w:sz w:val="14"/>
              </w:rPr>
              <w:t>0.824</w:t>
            </w:r>
          </w:p>
        </w:tc>
        <w:tc>
          <w:tcPr>
            <w:tcW w:w="600" w:type="dxa"/>
          </w:tcPr>
          <w:p>
            <w:pPr>
              <w:pStyle w:val="TableParagraph"/>
              <w:spacing w:line="157" w:lineRule="exact"/>
              <w:ind w:left="103"/>
              <w:rPr>
                <w:sz w:val="14"/>
              </w:rPr>
            </w:pPr>
            <w:r>
              <w:rPr>
                <w:sz w:val="14"/>
              </w:rPr>
              <w:t>0.625</w:t>
            </w:r>
          </w:p>
        </w:tc>
        <w:tc>
          <w:tcPr>
            <w:tcW w:w="602" w:type="dxa"/>
          </w:tcPr>
          <w:p>
            <w:pPr>
              <w:pStyle w:val="TableParagraph"/>
              <w:spacing w:line="157" w:lineRule="exact"/>
              <w:ind w:left="13" w:right="83"/>
              <w:jc w:val="center"/>
              <w:rPr>
                <w:sz w:val="14"/>
              </w:rPr>
            </w:pPr>
            <w:r>
              <w:rPr>
                <w:sz w:val="14"/>
              </w:rPr>
              <w:t>0.342</w:t>
            </w:r>
          </w:p>
        </w:tc>
        <w:tc>
          <w:tcPr>
            <w:tcW w:w="221" w:type="dxa"/>
          </w:tcPr>
          <w:p>
            <w:pPr/>
          </w:p>
        </w:tc>
        <w:tc>
          <w:tcPr>
            <w:tcW w:w="617" w:type="dxa"/>
          </w:tcPr>
          <w:p>
            <w:pPr>
              <w:pStyle w:val="TableParagraph"/>
              <w:spacing w:line="157" w:lineRule="exact"/>
              <w:ind w:left="5" w:right="89"/>
              <w:jc w:val="center"/>
              <w:rPr>
                <w:sz w:val="14"/>
              </w:rPr>
            </w:pPr>
            <w:r>
              <w:rPr>
                <w:sz w:val="14"/>
              </w:rPr>
              <w:t>0.004</w:t>
            </w:r>
          </w:p>
        </w:tc>
        <w:tc>
          <w:tcPr>
            <w:tcW w:w="617" w:type="dxa"/>
          </w:tcPr>
          <w:p>
            <w:pPr>
              <w:pStyle w:val="TableParagraph"/>
              <w:spacing w:line="157" w:lineRule="exact"/>
              <w:ind w:left="103"/>
              <w:rPr>
                <w:sz w:val="14"/>
              </w:rPr>
            </w:pPr>
            <w:r>
              <w:rPr>
                <w:sz w:val="14"/>
              </w:rPr>
              <w:t>0.007</w:t>
            </w:r>
          </w:p>
        </w:tc>
        <w:tc>
          <w:tcPr>
            <w:tcW w:w="538" w:type="dxa"/>
          </w:tcPr>
          <w:p>
            <w:pPr>
              <w:pStyle w:val="TableParagraph"/>
              <w:spacing w:line="157" w:lineRule="exact"/>
              <w:ind w:left="103"/>
              <w:rPr>
                <w:sz w:val="14"/>
              </w:rPr>
            </w:pPr>
            <w:r>
              <w:rPr>
                <w:sz w:val="14"/>
              </w:rPr>
              <w:t>0.083</w:t>
            </w:r>
          </w:p>
        </w:tc>
      </w:tr>
      <w:tr>
        <w:trPr>
          <w:trHeight w:val="396" w:hRule="exact"/>
        </w:trPr>
        <w:tc>
          <w:tcPr>
            <w:tcW w:w="1200" w:type="dxa"/>
          </w:tcPr>
          <w:p>
            <w:pPr>
              <w:pStyle w:val="TableParagraph"/>
              <w:spacing w:line="157" w:lineRule="exact"/>
              <w:ind w:right="176"/>
              <w:jc w:val="right"/>
              <w:rPr>
                <w:sz w:val="14"/>
              </w:rPr>
            </w:pPr>
            <w:r>
              <w:rPr>
                <w:sz w:val="14"/>
              </w:rPr>
              <w:t>Quadratic</w:t>
            </w:r>
          </w:p>
        </w:tc>
        <w:tc>
          <w:tcPr>
            <w:tcW w:w="674" w:type="dxa"/>
          </w:tcPr>
          <w:p>
            <w:pPr/>
          </w:p>
        </w:tc>
        <w:tc>
          <w:tcPr>
            <w:tcW w:w="533" w:type="dxa"/>
          </w:tcPr>
          <w:p>
            <w:pPr>
              <w:pStyle w:val="TableParagraph"/>
              <w:spacing w:line="157" w:lineRule="exact"/>
              <w:ind w:left="84" w:right="84"/>
              <w:jc w:val="center"/>
              <w:rPr>
                <w:sz w:val="14"/>
              </w:rPr>
            </w:pPr>
            <w:r>
              <w:rPr>
                <w:sz w:val="14"/>
              </w:rPr>
              <w:t>0.147</w:t>
            </w:r>
          </w:p>
        </w:tc>
        <w:tc>
          <w:tcPr>
            <w:tcW w:w="530" w:type="dxa"/>
          </w:tcPr>
          <w:p>
            <w:pPr>
              <w:pStyle w:val="TableParagraph"/>
              <w:spacing w:line="157" w:lineRule="exact"/>
              <w:ind w:right="101"/>
              <w:jc w:val="right"/>
              <w:rPr>
                <w:sz w:val="14"/>
              </w:rPr>
            </w:pPr>
            <w:r>
              <w:rPr>
                <w:w w:val="95"/>
                <w:sz w:val="14"/>
              </w:rPr>
              <w:t>0.190</w:t>
            </w:r>
          </w:p>
        </w:tc>
        <w:tc>
          <w:tcPr>
            <w:tcW w:w="610" w:type="dxa"/>
          </w:tcPr>
          <w:p>
            <w:pPr>
              <w:pStyle w:val="TableParagraph"/>
              <w:spacing w:line="157" w:lineRule="exact"/>
              <w:ind w:left="141"/>
              <w:rPr>
                <w:sz w:val="14"/>
              </w:rPr>
            </w:pPr>
            <w:r>
              <w:rPr>
                <w:sz w:val="14"/>
              </w:rPr>
              <w:t>0.268</w:t>
            </w:r>
          </w:p>
        </w:tc>
        <w:tc>
          <w:tcPr>
            <w:tcW w:w="224" w:type="dxa"/>
          </w:tcPr>
          <w:p>
            <w:pPr/>
          </w:p>
        </w:tc>
        <w:tc>
          <w:tcPr>
            <w:tcW w:w="610" w:type="dxa"/>
          </w:tcPr>
          <w:p>
            <w:pPr>
              <w:pStyle w:val="TableParagraph"/>
              <w:spacing w:line="157" w:lineRule="exact"/>
              <w:ind w:left="78" w:right="83"/>
              <w:jc w:val="center"/>
              <w:rPr>
                <w:sz w:val="14"/>
              </w:rPr>
            </w:pPr>
            <w:r>
              <w:rPr>
                <w:sz w:val="14"/>
              </w:rPr>
              <w:t>0.417</w:t>
            </w:r>
          </w:p>
        </w:tc>
        <w:tc>
          <w:tcPr>
            <w:tcW w:w="610" w:type="dxa"/>
          </w:tcPr>
          <w:p>
            <w:pPr>
              <w:pStyle w:val="TableParagraph"/>
              <w:spacing w:line="157" w:lineRule="exact"/>
              <w:ind w:left="141"/>
              <w:rPr>
                <w:sz w:val="14"/>
              </w:rPr>
            </w:pPr>
            <w:r>
              <w:rPr>
                <w:sz w:val="14"/>
              </w:rPr>
              <w:t>0.850</w:t>
            </w:r>
          </w:p>
        </w:tc>
        <w:tc>
          <w:tcPr>
            <w:tcW w:w="610" w:type="dxa"/>
          </w:tcPr>
          <w:p>
            <w:pPr>
              <w:pStyle w:val="TableParagraph"/>
              <w:spacing w:line="157" w:lineRule="exact"/>
              <w:ind w:left="141"/>
              <w:rPr>
                <w:sz w:val="14"/>
              </w:rPr>
            </w:pPr>
            <w:r>
              <w:rPr>
                <w:sz w:val="14"/>
              </w:rPr>
              <w:t>0.270</w:t>
            </w:r>
          </w:p>
        </w:tc>
        <w:tc>
          <w:tcPr>
            <w:tcW w:w="223" w:type="dxa"/>
          </w:tcPr>
          <w:p>
            <w:pPr/>
          </w:p>
        </w:tc>
        <w:tc>
          <w:tcPr>
            <w:tcW w:w="550" w:type="dxa"/>
          </w:tcPr>
          <w:p>
            <w:pPr>
              <w:pStyle w:val="TableParagraph"/>
              <w:spacing w:line="157" w:lineRule="exact"/>
              <w:ind w:left="91" w:right="93"/>
              <w:jc w:val="center"/>
              <w:rPr>
                <w:sz w:val="14"/>
              </w:rPr>
            </w:pPr>
            <w:r>
              <w:rPr>
                <w:sz w:val="14"/>
              </w:rPr>
              <w:t>0.127</w:t>
            </w:r>
          </w:p>
        </w:tc>
        <w:tc>
          <w:tcPr>
            <w:tcW w:w="550" w:type="dxa"/>
          </w:tcPr>
          <w:p>
            <w:pPr>
              <w:pStyle w:val="TableParagraph"/>
              <w:spacing w:line="157" w:lineRule="exact"/>
              <w:ind w:left="112"/>
              <w:rPr>
                <w:sz w:val="14"/>
              </w:rPr>
            </w:pPr>
            <w:r>
              <w:rPr>
                <w:sz w:val="14"/>
              </w:rPr>
              <w:t>0.103</w:t>
            </w:r>
          </w:p>
        </w:tc>
        <w:tc>
          <w:tcPr>
            <w:tcW w:w="550" w:type="dxa"/>
          </w:tcPr>
          <w:p>
            <w:pPr>
              <w:pStyle w:val="TableParagraph"/>
              <w:spacing w:line="157" w:lineRule="exact"/>
              <w:ind w:left="112"/>
              <w:rPr>
                <w:sz w:val="14"/>
              </w:rPr>
            </w:pPr>
            <w:r>
              <w:rPr>
                <w:sz w:val="14"/>
              </w:rPr>
              <w:t>0.136</w:t>
            </w:r>
          </w:p>
        </w:tc>
        <w:tc>
          <w:tcPr>
            <w:tcW w:w="223" w:type="dxa"/>
          </w:tcPr>
          <w:p>
            <w:pPr/>
          </w:p>
        </w:tc>
        <w:tc>
          <w:tcPr>
            <w:tcW w:w="610" w:type="dxa"/>
          </w:tcPr>
          <w:p>
            <w:pPr>
              <w:pStyle w:val="TableParagraph"/>
              <w:spacing w:line="157" w:lineRule="exact"/>
              <w:ind w:left="1" w:right="83"/>
              <w:jc w:val="center"/>
              <w:rPr>
                <w:sz w:val="14"/>
              </w:rPr>
            </w:pPr>
            <w:r>
              <w:rPr>
                <w:sz w:val="14"/>
              </w:rPr>
              <w:t>0.014</w:t>
            </w:r>
          </w:p>
        </w:tc>
        <w:tc>
          <w:tcPr>
            <w:tcW w:w="610" w:type="dxa"/>
          </w:tcPr>
          <w:p>
            <w:pPr>
              <w:pStyle w:val="TableParagraph"/>
              <w:spacing w:line="157" w:lineRule="exact"/>
              <w:ind w:left="103"/>
              <w:rPr>
                <w:sz w:val="14"/>
              </w:rPr>
            </w:pPr>
            <w:r>
              <w:rPr>
                <w:sz w:val="14"/>
              </w:rPr>
              <w:t>0.018</w:t>
            </w:r>
          </w:p>
        </w:tc>
        <w:tc>
          <w:tcPr>
            <w:tcW w:w="610" w:type="dxa"/>
          </w:tcPr>
          <w:p>
            <w:pPr>
              <w:pStyle w:val="TableParagraph"/>
              <w:spacing w:line="157" w:lineRule="exact"/>
              <w:ind w:left="6" w:right="83"/>
              <w:jc w:val="center"/>
              <w:rPr>
                <w:sz w:val="14"/>
              </w:rPr>
            </w:pPr>
            <w:r>
              <w:rPr>
                <w:sz w:val="14"/>
              </w:rPr>
              <w:t>0.023</w:t>
            </w:r>
          </w:p>
        </w:tc>
        <w:tc>
          <w:tcPr>
            <w:tcW w:w="223" w:type="dxa"/>
          </w:tcPr>
          <w:p>
            <w:pPr/>
          </w:p>
        </w:tc>
        <w:tc>
          <w:tcPr>
            <w:tcW w:w="610" w:type="dxa"/>
          </w:tcPr>
          <w:p>
            <w:pPr>
              <w:pStyle w:val="TableParagraph"/>
              <w:spacing w:line="157" w:lineRule="exact"/>
              <w:ind w:left="100"/>
              <w:rPr>
                <w:sz w:val="14"/>
              </w:rPr>
            </w:pPr>
            <w:r>
              <w:rPr>
                <w:sz w:val="14"/>
              </w:rPr>
              <w:t>0.778</w:t>
            </w:r>
          </w:p>
        </w:tc>
        <w:tc>
          <w:tcPr>
            <w:tcW w:w="600" w:type="dxa"/>
          </w:tcPr>
          <w:p>
            <w:pPr>
              <w:pStyle w:val="TableParagraph"/>
              <w:spacing w:line="157" w:lineRule="exact"/>
              <w:ind w:left="103"/>
              <w:rPr>
                <w:sz w:val="14"/>
              </w:rPr>
            </w:pPr>
            <w:r>
              <w:rPr>
                <w:sz w:val="14"/>
              </w:rPr>
              <w:t>0.848</w:t>
            </w:r>
          </w:p>
        </w:tc>
        <w:tc>
          <w:tcPr>
            <w:tcW w:w="602" w:type="dxa"/>
          </w:tcPr>
          <w:p>
            <w:pPr>
              <w:pStyle w:val="TableParagraph"/>
              <w:spacing w:line="157" w:lineRule="exact"/>
              <w:ind w:left="13" w:right="83"/>
              <w:jc w:val="center"/>
              <w:rPr>
                <w:sz w:val="14"/>
              </w:rPr>
            </w:pPr>
            <w:r>
              <w:rPr>
                <w:sz w:val="14"/>
              </w:rPr>
              <w:t>0.827</w:t>
            </w:r>
          </w:p>
        </w:tc>
        <w:tc>
          <w:tcPr>
            <w:tcW w:w="221" w:type="dxa"/>
          </w:tcPr>
          <w:p>
            <w:pPr/>
          </w:p>
        </w:tc>
        <w:tc>
          <w:tcPr>
            <w:tcW w:w="617" w:type="dxa"/>
          </w:tcPr>
          <w:p>
            <w:pPr>
              <w:pStyle w:val="TableParagraph"/>
              <w:spacing w:line="157" w:lineRule="exact"/>
              <w:ind w:left="5" w:right="89"/>
              <w:jc w:val="center"/>
              <w:rPr>
                <w:sz w:val="14"/>
              </w:rPr>
            </w:pPr>
            <w:r>
              <w:rPr>
                <w:sz w:val="14"/>
              </w:rPr>
              <w:t>0.006</w:t>
            </w:r>
          </w:p>
        </w:tc>
        <w:tc>
          <w:tcPr>
            <w:tcW w:w="617" w:type="dxa"/>
          </w:tcPr>
          <w:p>
            <w:pPr>
              <w:pStyle w:val="TableParagraph"/>
              <w:spacing w:line="157" w:lineRule="exact"/>
              <w:ind w:left="103"/>
              <w:rPr>
                <w:sz w:val="14"/>
              </w:rPr>
            </w:pPr>
            <w:r>
              <w:rPr>
                <w:sz w:val="14"/>
              </w:rPr>
              <w:t>0.006</w:t>
            </w:r>
          </w:p>
        </w:tc>
        <w:tc>
          <w:tcPr>
            <w:tcW w:w="538" w:type="dxa"/>
          </w:tcPr>
          <w:p>
            <w:pPr>
              <w:pStyle w:val="TableParagraph"/>
              <w:spacing w:line="157" w:lineRule="exact"/>
              <w:ind w:left="103"/>
              <w:rPr>
                <w:sz w:val="14"/>
              </w:rPr>
            </w:pPr>
            <w:r>
              <w:rPr>
                <w:sz w:val="14"/>
              </w:rPr>
              <w:t>0.015</w:t>
            </w:r>
          </w:p>
        </w:tc>
      </w:tr>
      <w:tr>
        <w:trPr>
          <w:trHeight w:val="394" w:hRule="exact"/>
        </w:trPr>
        <w:tc>
          <w:tcPr>
            <w:tcW w:w="1200" w:type="dxa"/>
          </w:tcPr>
          <w:p>
            <w:pPr>
              <w:pStyle w:val="TableParagraph"/>
              <w:spacing w:line="157" w:lineRule="exact"/>
              <w:ind w:right="129"/>
              <w:jc w:val="right"/>
              <w:rPr>
                <w:sz w:val="14"/>
              </w:rPr>
            </w:pPr>
            <w:r>
              <w:rPr>
                <w:sz w:val="14"/>
              </w:rPr>
              <w:t>Substrate × Dose</w:t>
            </w:r>
          </w:p>
        </w:tc>
        <w:tc>
          <w:tcPr>
            <w:tcW w:w="674" w:type="dxa"/>
          </w:tcPr>
          <w:p>
            <w:pPr/>
          </w:p>
        </w:tc>
        <w:tc>
          <w:tcPr>
            <w:tcW w:w="533" w:type="dxa"/>
          </w:tcPr>
          <w:p>
            <w:pPr>
              <w:pStyle w:val="TableParagraph"/>
              <w:spacing w:line="157" w:lineRule="exact"/>
              <w:ind w:left="84" w:right="84"/>
              <w:jc w:val="center"/>
              <w:rPr>
                <w:sz w:val="14"/>
              </w:rPr>
            </w:pPr>
            <w:r>
              <w:rPr>
                <w:sz w:val="14"/>
              </w:rPr>
              <w:t>0.077</w:t>
            </w:r>
          </w:p>
        </w:tc>
        <w:tc>
          <w:tcPr>
            <w:tcW w:w="530" w:type="dxa"/>
          </w:tcPr>
          <w:p>
            <w:pPr>
              <w:pStyle w:val="TableParagraph"/>
              <w:spacing w:line="157" w:lineRule="exact"/>
              <w:ind w:right="101"/>
              <w:jc w:val="right"/>
              <w:rPr>
                <w:sz w:val="14"/>
              </w:rPr>
            </w:pPr>
            <w:r>
              <w:rPr>
                <w:w w:val="95"/>
                <w:sz w:val="14"/>
              </w:rPr>
              <w:t>0.123</w:t>
            </w:r>
          </w:p>
        </w:tc>
        <w:tc>
          <w:tcPr>
            <w:tcW w:w="610" w:type="dxa"/>
          </w:tcPr>
          <w:p>
            <w:pPr>
              <w:pStyle w:val="TableParagraph"/>
              <w:spacing w:line="157" w:lineRule="exact"/>
              <w:ind w:left="141"/>
              <w:rPr>
                <w:sz w:val="14"/>
              </w:rPr>
            </w:pPr>
            <w:r>
              <w:rPr>
                <w:sz w:val="14"/>
              </w:rPr>
              <w:t>0.222</w:t>
            </w:r>
          </w:p>
        </w:tc>
        <w:tc>
          <w:tcPr>
            <w:tcW w:w="224" w:type="dxa"/>
          </w:tcPr>
          <w:p>
            <w:pPr/>
          </w:p>
        </w:tc>
        <w:tc>
          <w:tcPr>
            <w:tcW w:w="610" w:type="dxa"/>
          </w:tcPr>
          <w:p>
            <w:pPr>
              <w:pStyle w:val="TableParagraph"/>
              <w:spacing w:line="157" w:lineRule="exact"/>
              <w:ind w:left="78" w:right="83"/>
              <w:jc w:val="center"/>
              <w:rPr>
                <w:sz w:val="14"/>
              </w:rPr>
            </w:pPr>
            <w:r>
              <w:rPr>
                <w:sz w:val="14"/>
              </w:rPr>
              <w:t>0.003</w:t>
            </w:r>
          </w:p>
        </w:tc>
        <w:tc>
          <w:tcPr>
            <w:tcW w:w="610" w:type="dxa"/>
          </w:tcPr>
          <w:p>
            <w:pPr>
              <w:pStyle w:val="TableParagraph"/>
              <w:spacing w:line="157" w:lineRule="exact"/>
              <w:ind w:left="141"/>
              <w:rPr>
                <w:sz w:val="14"/>
              </w:rPr>
            </w:pPr>
            <w:r>
              <w:rPr>
                <w:sz w:val="14"/>
              </w:rPr>
              <w:t>0.086</w:t>
            </w:r>
          </w:p>
        </w:tc>
        <w:tc>
          <w:tcPr>
            <w:tcW w:w="610" w:type="dxa"/>
          </w:tcPr>
          <w:p>
            <w:pPr>
              <w:pStyle w:val="TableParagraph"/>
              <w:spacing w:line="157" w:lineRule="exact"/>
              <w:ind w:left="141"/>
              <w:rPr>
                <w:sz w:val="14"/>
              </w:rPr>
            </w:pPr>
            <w:r>
              <w:rPr>
                <w:sz w:val="14"/>
              </w:rPr>
              <w:t>0.855</w:t>
            </w:r>
          </w:p>
        </w:tc>
        <w:tc>
          <w:tcPr>
            <w:tcW w:w="223" w:type="dxa"/>
          </w:tcPr>
          <w:p>
            <w:pPr/>
          </w:p>
        </w:tc>
        <w:tc>
          <w:tcPr>
            <w:tcW w:w="550" w:type="dxa"/>
          </w:tcPr>
          <w:p>
            <w:pPr>
              <w:pStyle w:val="TableParagraph"/>
              <w:spacing w:line="157" w:lineRule="exact"/>
              <w:ind w:left="91" w:right="93"/>
              <w:jc w:val="center"/>
              <w:rPr>
                <w:sz w:val="14"/>
              </w:rPr>
            </w:pPr>
            <w:r>
              <w:rPr>
                <w:sz w:val="14"/>
              </w:rPr>
              <w:t>0.064</w:t>
            </w:r>
          </w:p>
        </w:tc>
        <w:tc>
          <w:tcPr>
            <w:tcW w:w="550" w:type="dxa"/>
          </w:tcPr>
          <w:p>
            <w:pPr>
              <w:pStyle w:val="TableParagraph"/>
              <w:spacing w:line="157" w:lineRule="exact"/>
              <w:ind w:left="112"/>
              <w:rPr>
                <w:sz w:val="14"/>
              </w:rPr>
            </w:pPr>
            <w:r>
              <w:rPr>
                <w:sz w:val="14"/>
              </w:rPr>
              <w:t>0.083</w:t>
            </w:r>
          </w:p>
        </w:tc>
        <w:tc>
          <w:tcPr>
            <w:tcW w:w="550" w:type="dxa"/>
          </w:tcPr>
          <w:p>
            <w:pPr>
              <w:pStyle w:val="TableParagraph"/>
              <w:spacing w:line="157" w:lineRule="exact"/>
              <w:ind w:left="112"/>
              <w:rPr>
                <w:sz w:val="14"/>
              </w:rPr>
            </w:pPr>
            <w:r>
              <w:rPr>
                <w:sz w:val="14"/>
              </w:rPr>
              <w:t>0.210</w:t>
            </w:r>
          </w:p>
        </w:tc>
        <w:tc>
          <w:tcPr>
            <w:tcW w:w="223" w:type="dxa"/>
          </w:tcPr>
          <w:p>
            <w:pPr/>
          </w:p>
        </w:tc>
        <w:tc>
          <w:tcPr>
            <w:tcW w:w="610" w:type="dxa"/>
          </w:tcPr>
          <w:p>
            <w:pPr>
              <w:pStyle w:val="TableParagraph"/>
              <w:spacing w:line="157" w:lineRule="exact"/>
              <w:ind w:left="80" w:right="83"/>
              <w:jc w:val="center"/>
              <w:rPr>
                <w:sz w:val="14"/>
              </w:rPr>
            </w:pPr>
            <w:r>
              <w:rPr>
                <w:sz w:val="14"/>
              </w:rPr>
              <w:t>&lt;0.001</w:t>
            </w:r>
          </w:p>
        </w:tc>
        <w:tc>
          <w:tcPr>
            <w:tcW w:w="610" w:type="dxa"/>
          </w:tcPr>
          <w:p>
            <w:pPr>
              <w:pStyle w:val="TableParagraph"/>
              <w:spacing w:line="157" w:lineRule="exact"/>
              <w:ind w:left="103"/>
              <w:rPr>
                <w:sz w:val="14"/>
              </w:rPr>
            </w:pPr>
            <w:r>
              <w:rPr>
                <w:sz w:val="14"/>
              </w:rPr>
              <w:t>&lt;0.001</w:t>
            </w:r>
          </w:p>
        </w:tc>
        <w:tc>
          <w:tcPr>
            <w:tcW w:w="610" w:type="dxa"/>
          </w:tcPr>
          <w:p>
            <w:pPr>
              <w:pStyle w:val="TableParagraph"/>
              <w:spacing w:line="157" w:lineRule="exact"/>
              <w:ind w:left="81" w:right="81"/>
              <w:jc w:val="center"/>
              <w:rPr>
                <w:sz w:val="14"/>
              </w:rPr>
            </w:pPr>
            <w:r>
              <w:rPr>
                <w:sz w:val="14"/>
              </w:rPr>
              <w:t>&lt;0.001</w:t>
            </w:r>
          </w:p>
        </w:tc>
        <w:tc>
          <w:tcPr>
            <w:tcW w:w="223" w:type="dxa"/>
          </w:tcPr>
          <w:p>
            <w:pPr/>
          </w:p>
        </w:tc>
        <w:tc>
          <w:tcPr>
            <w:tcW w:w="610" w:type="dxa"/>
          </w:tcPr>
          <w:p>
            <w:pPr>
              <w:pStyle w:val="TableParagraph"/>
              <w:spacing w:line="157" w:lineRule="exact"/>
              <w:ind w:left="100"/>
              <w:rPr>
                <w:sz w:val="14"/>
              </w:rPr>
            </w:pPr>
            <w:r>
              <w:rPr>
                <w:sz w:val="14"/>
              </w:rPr>
              <w:t>0.756</w:t>
            </w:r>
          </w:p>
        </w:tc>
        <w:tc>
          <w:tcPr>
            <w:tcW w:w="600" w:type="dxa"/>
          </w:tcPr>
          <w:p>
            <w:pPr>
              <w:pStyle w:val="TableParagraph"/>
              <w:spacing w:line="157" w:lineRule="exact"/>
              <w:ind w:left="103"/>
              <w:rPr>
                <w:sz w:val="14"/>
              </w:rPr>
            </w:pPr>
            <w:r>
              <w:rPr>
                <w:sz w:val="14"/>
              </w:rPr>
              <w:t>0.949</w:t>
            </w:r>
          </w:p>
        </w:tc>
        <w:tc>
          <w:tcPr>
            <w:tcW w:w="602" w:type="dxa"/>
          </w:tcPr>
          <w:p>
            <w:pPr>
              <w:pStyle w:val="TableParagraph"/>
              <w:spacing w:line="157" w:lineRule="exact"/>
              <w:ind w:left="13" w:right="83"/>
              <w:jc w:val="center"/>
              <w:rPr>
                <w:sz w:val="14"/>
              </w:rPr>
            </w:pPr>
            <w:r>
              <w:rPr>
                <w:sz w:val="14"/>
              </w:rPr>
              <w:t>0.880</w:t>
            </w:r>
          </w:p>
        </w:tc>
        <w:tc>
          <w:tcPr>
            <w:tcW w:w="221" w:type="dxa"/>
          </w:tcPr>
          <w:p>
            <w:pPr/>
          </w:p>
        </w:tc>
        <w:tc>
          <w:tcPr>
            <w:tcW w:w="617" w:type="dxa"/>
          </w:tcPr>
          <w:p>
            <w:pPr>
              <w:pStyle w:val="TableParagraph"/>
              <w:spacing w:line="157" w:lineRule="exact"/>
              <w:ind w:left="84" w:right="89"/>
              <w:jc w:val="center"/>
              <w:rPr>
                <w:sz w:val="14"/>
              </w:rPr>
            </w:pPr>
            <w:r>
              <w:rPr>
                <w:sz w:val="14"/>
              </w:rPr>
              <w:t>&lt;0.001</w:t>
            </w:r>
          </w:p>
        </w:tc>
        <w:tc>
          <w:tcPr>
            <w:tcW w:w="617" w:type="dxa"/>
          </w:tcPr>
          <w:p>
            <w:pPr>
              <w:pStyle w:val="TableParagraph"/>
              <w:spacing w:line="157" w:lineRule="exact"/>
              <w:ind w:left="103"/>
              <w:rPr>
                <w:sz w:val="14"/>
              </w:rPr>
            </w:pPr>
            <w:r>
              <w:rPr>
                <w:sz w:val="14"/>
              </w:rPr>
              <w:t>&lt;0.001</w:t>
            </w:r>
          </w:p>
        </w:tc>
        <w:tc>
          <w:tcPr>
            <w:tcW w:w="538" w:type="dxa"/>
          </w:tcPr>
          <w:p>
            <w:pPr>
              <w:pStyle w:val="TableParagraph"/>
              <w:spacing w:line="157" w:lineRule="exact"/>
              <w:ind w:left="103"/>
              <w:rPr>
                <w:sz w:val="14"/>
              </w:rPr>
            </w:pPr>
            <w:r>
              <w:rPr>
                <w:sz w:val="14"/>
              </w:rPr>
              <w:t>0.002</w:t>
            </w:r>
          </w:p>
        </w:tc>
      </w:tr>
    </w:tbl>
    <w:p>
      <w:pPr>
        <w:pStyle w:val="ListParagraph"/>
        <w:numPr>
          <w:ilvl w:val="0"/>
          <w:numId w:val="2"/>
        </w:numPr>
        <w:tabs>
          <w:tab w:pos="579" w:val="left" w:leader="none"/>
          <w:tab w:pos="580" w:val="left" w:leader="none"/>
        </w:tabs>
        <w:spacing w:line="261" w:lineRule="exact" w:before="0" w:after="0"/>
        <w:ind w:left="580" w:right="0" w:hanging="473"/>
        <w:jc w:val="left"/>
        <w:rPr>
          <w:sz w:val="22"/>
        </w:rPr>
      </w:pPr>
      <w:r>
        <w:rPr>
          <w:position w:val="8"/>
          <w:sz w:val="14"/>
        </w:rPr>
        <w:t>1</w:t>
      </w:r>
      <w:r>
        <w:rPr>
          <w:sz w:val="22"/>
        </w:rPr>
        <w:t>SEM, standard error of the</w:t>
      </w:r>
      <w:r>
        <w:rPr>
          <w:spacing w:val="-13"/>
          <w:sz w:val="22"/>
        </w:rPr>
        <w:t> </w:t>
      </w:r>
      <w:r>
        <w:rPr>
          <w:sz w:val="22"/>
        </w:rPr>
        <w:t>mean.</w:t>
      </w:r>
    </w:p>
    <w:p>
      <w:pPr>
        <w:pStyle w:val="BodyText"/>
      </w:pPr>
    </w:p>
    <w:p>
      <w:pPr>
        <w:spacing w:before="168"/>
        <w:ind w:left="107" w:right="0" w:firstLine="0"/>
        <w:jc w:val="left"/>
        <w:rPr>
          <w:rFonts w:ascii="Calibri"/>
          <w:sz w:val="22"/>
        </w:rPr>
      </w:pPr>
      <w:r>
        <w:rPr>
          <w:rFonts w:ascii="Calibri"/>
          <w:w w:val="100"/>
          <w:sz w:val="22"/>
        </w:rPr>
        <w:t>5</w:t>
      </w:r>
    </w:p>
    <w:p>
      <w:pPr>
        <w:pStyle w:val="BodyText"/>
        <w:rPr>
          <w:rFonts w:ascii="Calibri"/>
          <w:sz w:val="22"/>
        </w:rPr>
      </w:pPr>
    </w:p>
    <w:p>
      <w:pPr>
        <w:spacing w:before="178"/>
        <w:ind w:left="107" w:right="0" w:firstLine="0"/>
        <w:jc w:val="left"/>
        <w:rPr>
          <w:rFonts w:ascii="Calibri"/>
          <w:sz w:val="22"/>
        </w:rPr>
      </w:pPr>
      <w:r>
        <w:rPr>
          <w:rFonts w:ascii="Calibri"/>
          <w:w w:val="100"/>
          <w:sz w:val="22"/>
        </w:rPr>
        <w:t>6</w:t>
      </w:r>
    </w:p>
    <w:p>
      <w:pPr>
        <w:spacing w:after="0"/>
        <w:jc w:val="left"/>
        <w:rPr>
          <w:rFonts w:ascii="Calibri"/>
          <w:sz w:val="22"/>
        </w:rPr>
        <w:sectPr>
          <w:pgSz w:w="15840" w:h="12240" w:orient="landscape"/>
          <w:pgMar w:header="0" w:footer="1015" w:top="1140" w:bottom="1200" w:left="560" w:right="102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0"/>
        </w:rPr>
      </w:pPr>
    </w:p>
    <w:p>
      <w:pPr>
        <w:spacing w:before="57"/>
        <w:ind w:left="107" w:right="0" w:firstLine="0"/>
        <w:jc w:val="left"/>
        <w:rPr>
          <w:rFonts w:ascii="Calibri"/>
          <w:sz w:val="22"/>
        </w:rPr>
      </w:pPr>
      <w:r>
        <w:rPr/>
        <w:pict>
          <v:group style="position:absolute;margin-left:125.029999pt;margin-top:-159.386383pt;width:360.5pt;height:171.05pt;mso-position-horizontal-relative:page;mso-position-vertical-relative:paragraph;z-index:1144" coordorigin="2501,-3188" coordsize="7210,3421">
            <v:shape style="position:absolute;left:3701;top:-3060;width:5684;height:2484" coordorigin="3701,-3060" coordsize="5684,2484" path="m3701,-576l3701,-3060m3701,-576l9384,-576e" filled="false" stroked="true" strokeweight=".48pt" strokecolor="#888888">
              <v:path arrowok="t"/>
            </v:shape>
            <v:shape style="position:absolute;left:3852;top:-2059;width:5304;height:1263" coordorigin="3852,-2059" coordsize="5304,1263" path="m3852,-797l3890,-844,3928,-892,3966,-939,4042,-1026,4117,-1105,4193,-1179,4269,-1247,4345,-1310,4421,-1367,4496,-1421,4572,-1470,4610,-1493,4634,-1509,4666,-1530,4708,-1553,4762,-1577,4812,-1597,4872,-1621,4940,-1648,5014,-1677,5093,-1708,5176,-1738,5262,-1768,5348,-1797,5435,-1822,5519,-1845,5590,-1861,5662,-1876,5736,-1889,5811,-1902,5887,-1914,5964,-1925,6042,-1936,6120,-1946,6198,-1955,6275,-1963,6352,-1972,6429,-1980,6513,-1988,6600,-1995,6689,-2001,6778,-2006,6867,-2011,6955,-2015,7041,-2019,7123,-2023,7200,-2026,7272,-2029,7338,-2032,7440,-2036,7523,-2039,7594,-2041,7658,-2042,7722,-2043,7792,-2044,7863,-2046,7927,-2047,7991,-2048,8062,-2049,8145,-2050,8247,-2052,8313,-2052,8385,-2053,8462,-2054,8544,-2054,8630,-2055,8717,-2056,8807,-2057,8896,-2057,8985,-2058,9072,-2059,9156,-2059e" filled="false" stroked="true" strokeweight="1.44pt" strokecolor="#5b9bd4">
              <v:path arrowok="t"/>
            </v:shape>
            <v:shape style="position:absolute;left:3796;top:-852;width:110;height:110" type="#_x0000_t75" stroked="false">
              <v:imagedata r:id="rId18" o:title=""/>
            </v:shape>
            <v:shape style="position:absolute;left:3947;top:-1040;width:110;height:110" type="#_x0000_t75" stroked="false">
              <v:imagedata r:id="rId18" o:title=""/>
            </v:shape>
            <v:shape style="position:absolute;left:4099;top:-1198;width:110;height:110" type="#_x0000_t75" stroked="false">
              <v:imagedata r:id="rId18" o:title=""/>
            </v:shape>
            <v:shape style="position:absolute;left:4252;top:-1335;width:110;height:110" type="#_x0000_t75" stroked="false">
              <v:imagedata r:id="rId19" o:title=""/>
            </v:shape>
            <v:shape style="position:absolute;left:4403;top:-1450;width:110;height:110" type="#_x0000_t75" stroked="false">
              <v:imagedata r:id="rId19" o:title=""/>
            </v:shape>
            <v:shape style="position:absolute;left:4555;top:-1548;width:110;height:110" type="#_x0000_t75" stroked="false">
              <v:imagedata r:id="rId19" o:title=""/>
            </v:shape>
            <v:shape style="position:absolute;left:4706;top:-1632;width:110;height:110" type="#_x0000_t75" stroked="false">
              <v:imagedata r:id="rId18" o:title=""/>
            </v:shape>
            <v:shape style="position:absolute;left:5464;top:-1899;width:110;height:110" type="#_x0000_t75" stroked="false">
              <v:imagedata r:id="rId20" o:title=""/>
            </v:shape>
            <v:shape style="position:absolute;left:6374;top:-2036;width:110;height:110" type="#_x0000_t75" stroked="false">
              <v:imagedata r:id="rId19" o:title=""/>
            </v:shape>
            <v:shape style="position:absolute;left:7281;top:-2086;width:110;height:110" type="#_x0000_t75" stroked="false">
              <v:imagedata r:id="rId19" o:title=""/>
            </v:shape>
            <v:shape style="position:absolute;left:7737;top:-2100;width:110;height:110" type="#_x0000_t75" stroked="false">
              <v:imagedata r:id="rId20" o:title=""/>
            </v:shape>
            <v:shape style="position:absolute;left:8191;top:-2108;width:110;height:110" type="#_x0000_t75" stroked="false">
              <v:imagedata r:id="rId19" o:title=""/>
            </v:shape>
            <v:shape style="position:absolute;left:9100;top:-2115;width:110;height:110" type="#_x0000_t75" stroked="false">
              <v:imagedata r:id="rId19" o:title=""/>
            </v:shape>
            <v:shape style="position:absolute;left:3852;top:-2463;width:5304;height:1630" coordorigin="3852,-2463" coordsize="5304,1630" path="m3852,-833l3890,-888,3928,-944,3966,-999,4004,-1052,4042,-1102,4080,-1150,4155,-1240,4231,-1325,4307,-1403,4383,-1475,4458,-1542,4534,-1605,4610,-1663,4634,-1682,4665,-1707,4707,-1736,4762,-1767,4812,-1793,4872,-1823,4940,-1858,5014,-1895,5093,-1934,5176,-1974,5262,-2013,5348,-2050,5435,-2084,5519,-2114,5590,-2135,5662,-2156,5736,-2176,5811,-2194,5887,-2211,5964,-2228,6042,-2243,6120,-2258,6198,-2272,6275,-2285,6352,-2298,6429,-2310,6513,-2323,6600,-2334,6689,-2344,6778,-2353,6867,-2362,6955,-2369,7041,-2376,7123,-2383,7200,-2389,7272,-2394,7338,-2400,7440,-2408,7523,-2413,7593,-2417,7658,-2419,7722,-2422,7792,-2425,7863,-2428,7927,-2431,7991,-2434,8062,-2436,8145,-2439,8247,-2442,8313,-2444,8385,-2445,8462,-2447,8544,-2449,8630,-2451,8717,-2453,8807,-2455,8896,-2457,8985,-2459,9072,-2461,9156,-2463e" filled="false" stroked="true" strokeweight="1.44pt" strokecolor="#ec7c30">
              <v:path arrowok="t"/>
            </v:shape>
            <v:rect style="position:absolute;left:3801;top:-884;width:101;height:101" filled="true" fillcolor="#ec7c30" stroked="false">
              <v:fill type="solid"/>
            </v:rect>
            <v:rect style="position:absolute;left:3801;top:-884;width:101;height:101" filled="false" stroked="true" strokeweight=".48pt" strokecolor="#ec7c30"/>
            <v:rect style="position:absolute;left:3952;top:-1102;width:101;height:101" filled="true" fillcolor="#ec7c30" stroked="false">
              <v:fill type="solid"/>
            </v:rect>
            <v:rect style="position:absolute;left:3952;top:-1102;width:101;height:101" filled="false" stroked="true" strokeweight=".48pt" strokecolor="#ec7c30"/>
            <v:rect style="position:absolute;left:4103;top:-1292;width:101;height:101" filled="true" fillcolor="#ec7c30" stroked="false">
              <v:fill type="solid"/>
            </v:rect>
            <v:rect style="position:absolute;left:4103;top:-1292;width:101;height:101" filled="false" stroked="true" strokeweight=".48pt" strokecolor="#ec7c30"/>
            <v:rect style="position:absolute;left:4257;top:-1452;width:101;height:101" filled="true" fillcolor="#ec7c30" stroked="false">
              <v:fill type="solid"/>
            </v:rect>
            <v:rect style="position:absolute;left:4257;top:-1452;width:101;height:101" filled="false" stroked="true" strokeweight=".48pt" strokecolor="#ec7c30"/>
            <v:rect style="position:absolute;left:4408;top:-1592;width:101;height:101" filled="true" fillcolor="#ec7c30" stroked="false">
              <v:fill type="solid"/>
            </v:rect>
            <v:rect style="position:absolute;left:4408;top:-1592;width:101;height:101" filled="false" stroked="true" strokeweight=".48pt" strokecolor="#ec7c30"/>
            <v:rect style="position:absolute;left:4559;top:-1714;width:101;height:101" filled="true" fillcolor="#ec7c30" stroked="false">
              <v:fill type="solid"/>
            </v:rect>
            <v:rect style="position:absolute;left:4559;top:-1714;width:101;height:101" filled="false" stroked="true" strokeweight=".48pt" strokecolor="#ec7c30"/>
            <v:rect style="position:absolute;left:4711;top:-1817;width:101;height:101" filled="true" fillcolor="#ec7c30" stroked="false">
              <v:fill type="solid"/>
            </v:rect>
            <v:rect style="position:absolute;left:4711;top:-1817;width:101;height:101" filled="false" stroked="true" strokeweight=".48pt" strokecolor="#ec7c30"/>
            <v:rect style="position:absolute;left:5469;top:-2163;width:101;height:101" filled="true" fillcolor="#ec7c30" stroked="false">
              <v:fill type="solid"/>
            </v:rect>
            <v:rect style="position:absolute;left:5469;top:-2163;width:101;height:101" filled="false" stroked="true" strokeweight=".48pt" strokecolor="#ec7c30"/>
            <v:rect style="position:absolute;left:6379;top:-2360;width:101;height:101" filled="true" fillcolor="#ec7c30" stroked="false">
              <v:fill type="solid"/>
            </v:rect>
            <v:rect style="position:absolute;left:6379;top:-2360;width:101;height:101" filled="false" stroked="true" strokeweight=".48pt" strokecolor="#ec7c30"/>
            <v:rect style="position:absolute;left:7286;top:-2451;width:101;height:101" filled="true" fillcolor="#ec7c30" stroked="false">
              <v:fill type="solid"/>
            </v:rect>
            <v:rect style="position:absolute;left:7286;top:-2451;width:101;height:101" filled="false" stroked="true" strokeweight=".48pt" strokecolor="#ec7c30"/>
            <v:rect style="position:absolute;left:7742;top:-2475;width:101;height:101" filled="true" fillcolor="#ec7c30" stroked="false">
              <v:fill type="solid"/>
            </v:rect>
            <v:rect style="position:absolute;left:7742;top:-2475;width:101;height:101" filled="false" stroked="true" strokeweight=".48pt" strokecolor="#ec7c30"/>
            <v:rect style="position:absolute;left:8195;top:-2492;width:101;height:101" filled="true" fillcolor="#ec7c30" stroked="false">
              <v:fill type="solid"/>
            </v:rect>
            <v:rect style="position:absolute;left:8195;top:-2492;width:101;height:101" filled="false" stroked="true" strokeweight=".48pt" strokecolor="#ec7c30"/>
            <v:rect style="position:absolute;left:9105;top:-2513;width:101;height:101" filled="true" fillcolor="#ec7c30" stroked="false">
              <v:fill type="solid"/>
            </v:rect>
            <v:rect style="position:absolute;left:9105;top:-2513;width:101;height:101" filled="false" stroked="true" strokeweight=".48pt" strokecolor="#ec7c30"/>
            <v:shape style="position:absolute;left:3852;top:-2238;width:5304;height:1336" coordorigin="3852,-2238" coordsize="5304,1336" path="m3852,-903l3890,-969,3928,-1036,3966,-1102,4004,-1164,4042,-1221,4080,-1275,4117,-1326,4155,-1374,4231,-1463,4307,-1543,4383,-1615,4458,-1679,4534,-1737,4610,-1789,4634,-1806,4665,-1828,4707,-1853,4762,-1877,4812,-1895,4872,-1917,4940,-1942,5014,-1969,5093,-1997,5176,-2024,5262,-2051,5348,-2076,5435,-2098,5519,-2117,5596,-2131,5675,-2143,5756,-2154,5839,-2163,5922,-2171,6007,-2178,6091,-2184,6176,-2190,6261,-2195,6345,-2201,6429,-2206,6513,-2210,6600,-2214,6689,-2218,6778,-2220,6867,-2222,6955,-2224,7041,-2225,7123,-2226,7200,-2228,7272,-2229,7338,-2230,7440,-2232,7523,-2233,7593,-2233,7658,-2234,7722,-2234,7792,-2234,7863,-2235,7927,-2235,7991,-2235,8062,-2236,8145,-2236,8247,-2237,8313,-2237,8385,-2237,8462,-2237,8544,-2237,8630,-2237,8717,-2238,8807,-2238,8896,-2238,8985,-2238,9072,-2238,9156,-2238e" filled="false" stroked="true" strokeweight="1.44pt" strokecolor="#a4a4a4">
              <v:path arrowok="t"/>
            </v:shape>
            <v:shape style="position:absolute;left:3796;top:-958;width:110;height:110" type="#_x0000_t75" stroked="false">
              <v:imagedata r:id="rId21" o:title=""/>
            </v:shape>
            <v:shape style="position:absolute;left:3947;top:-1220;width:110;height:110" type="#_x0000_t75" stroked="false">
              <v:imagedata r:id="rId21" o:title=""/>
            </v:shape>
            <v:shape style="position:absolute;left:4099;top:-1428;width:110;height:110" type="#_x0000_t75" stroked="false">
              <v:imagedata r:id="rId22" o:title=""/>
            </v:shape>
            <v:shape style="position:absolute;left:4252;top:-1599;width:110;height:110" type="#_x0000_t75" stroked="false">
              <v:imagedata r:id="rId22" o:title=""/>
            </v:shape>
            <v:shape style="position:absolute;left:4403;top:-1736;width:110;height:110" type="#_x0000_t75" stroked="false">
              <v:imagedata r:id="rId22" o:title=""/>
            </v:shape>
            <v:shape style="position:absolute;left:4555;top:-1844;width:110;height:110" type="#_x0000_t75" stroked="false">
              <v:imagedata r:id="rId21" o:title=""/>
            </v:shape>
            <v:shape style="position:absolute;left:4706;top:-1932;width:110;height:110" type="#_x0000_t75" stroked="false">
              <v:imagedata r:id="rId21" o:title=""/>
            </v:shape>
            <v:shape style="position:absolute;left:5464;top:-2172;width:110;height:110" type="#_x0000_t75" stroked="false">
              <v:imagedata r:id="rId23" o:title=""/>
            </v:shape>
            <v:shape style="position:absolute;left:6374;top:-2261;width:110;height:110" type="#_x0000_t75" stroked="false">
              <v:imagedata r:id="rId22" o:title=""/>
            </v:shape>
            <v:shape style="position:absolute;left:7281;top:-2285;width:110;height:110" type="#_x0000_t75" stroked="false">
              <v:imagedata r:id="rId21" o:title=""/>
            </v:shape>
            <v:shape style="position:absolute;left:7737;top:-2290;width:110;height:110" type="#_x0000_t75" stroked="false">
              <v:imagedata r:id="rId24" o:title=""/>
            </v:shape>
            <v:shape style="position:absolute;left:8191;top:-2292;width:110;height:110" type="#_x0000_t75" stroked="false">
              <v:imagedata r:id="rId21" o:title=""/>
            </v:shape>
            <v:shape style="position:absolute;left:9100;top:-2292;width:110;height:110" type="#_x0000_t75" stroked="false">
              <v:imagedata r:id="rId21" o:title=""/>
            </v:shape>
            <v:shape style="position:absolute;left:2506;top:-3183;width:7200;height:3411" type="#_x0000_t202" filled="false" stroked="true" strokeweight=".48pt" strokecolor="#888888">
              <v:textbox inset="0,0,0,0">
                <w:txbxContent>
                  <w:p>
                    <w:pPr>
                      <w:spacing w:line="176" w:lineRule="exact" w:before="5"/>
                      <w:ind w:left="617" w:right="6136" w:firstLine="0"/>
                      <w:jc w:val="center"/>
                      <w:rPr>
                        <w:sz w:val="18"/>
                      </w:rPr>
                    </w:pPr>
                    <w:r>
                      <w:rPr>
                        <w:sz w:val="18"/>
                      </w:rPr>
                      <w:t>300.0</w:t>
                    </w:r>
                  </w:p>
                  <w:p>
                    <w:pPr>
                      <w:spacing w:line="211" w:lineRule="exact" w:before="0"/>
                      <w:ind w:left="3041" w:right="0" w:firstLine="0"/>
                      <w:jc w:val="left"/>
                      <w:rPr>
                        <w:i/>
                        <w:sz w:val="21"/>
                      </w:rPr>
                    </w:pPr>
                    <w:r>
                      <w:rPr>
                        <w:i/>
                        <w:w w:val="105"/>
                        <w:sz w:val="21"/>
                      </w:rPr>
                      <w:t>Avena sativa</w:t>
                    </w:r>
                  </w:p>
                  <w:p>
                    <w:pPr>
                      <w:spacing w:before="27"/>
                      <w:ind w:left="617" w:right="6136" w:firstLine="0"/>
                      <w:jc w:val="center"/>
                      <w:rPr>
                        <w:sz w:val="18"/>
                      </w:rPr>
                    </w:pPr>
                    <w:r>
                      <w:rPr>
                        <w:sz w:val="18"/>
                      </w:rPr>
                      <w:t>250.0</w:t>
                    </w:r>
                  </w:p>
                  <w:p>
                    <w:pPr>
                      <w:spacing w:line="240" w:lineRule="auto" w:before="11"/>
                      <w:rPr>
                        <w:rFonts w:ascii="Calibri"/>
                        <w:sz w:val="16"/>
                      </w:rPr>
                    </w:pPr>
                  </w:p>
                  <w:p>
                    <w:pPr>
                      <w:spacing w:before="1"/>
                      <w:ind w:left="617" w:right="6136" w:firstLine="0"/>
                      <w:jc w:val="center"/>
                      <w:rPr>
                        <w:sz w:val="18"/>
                      </w:rPr>
                    </w:pPr>
                    <w:r>
                      <w:rPr>
                        <w:sz w:val="18"/>
                      </w:rPr>
                      <w:t>200.0</w:t>
                    </w:r>
                  </w:p>
                  <w:p>
                    <w:pPr>
                      <w:spacing w:line="240" w:lineRule="auto" w:before="11"/>
                      <w:rPr>
                        <w:rFonts w:ascii="Calibri"/>
                        <w:sz w:val="16"/>
                      </w:rPr>
                    </w:pPr>
                  </w:p>
                  <w:p>
                    <w:pPr>
                      <w:spacing w:before="0"/>
                      <w:ind w:left="617" w:right="6136" w:firstLine="0"/>
                      <w:jc w:val="center"/>
                      <w:rPr>
                        <w:sz w:val="18"/>
                      </w:rPr>
                    </w:pPr>
                    <w:r>
                      <w:rPr>
                        <w:sz w:val="18"/>
                      </w:rPr>
                      <w:t>150.0</w:t>
                    </w:r>
                  </w:p>
                  <w:p>
                    <w:pPr>
                      <w:spacing w:line="240" w:lineRule="auto" w:before="11"/>
                      <w:rPr>
                        <w:rFonts w:ascii="Calibri"/>
                        <w:sz w:val="16"/>
                      </w:rPr>
                    </w:pPr>
                  </w:p>
                  <w:p>
                    <w:pPr>
                      <w:spacing w:before="1"/>
                      <w:ind w:left="617" w:right="6136" w:firstLine="0"/>
                      <w:jc w:val="center"/>
                      <w:rPr>
                        <w:sz w:val="18"/>
                      </w:rPr>
                    </w:pPr>
                    <w:r>
                      <w:rPr>
                        <w:sz w:val="18"/>
                      </w:rPr>
                      <w:t>100.0</w:t>
                    </w:r>
                  </w:p>
                  <w:p>
                    <w:pPr>
                      <w:spacing w:line="240" w:lineRule="auto" w:before="11"/>
                      <w:rPr>
                        <w:rFonts w:ascii="Calibri"/>
                        <w:sz w:val="16"/>
                      </w:rPr>
                    </w:pPr>
                  </w:p>
                  <w:p>
                    <w:pPr>
                      <w:spacing w:before="0"/>
                      <w:ind w:left="722" w:right="0" w:firstLine="0"/>
                      <w:jc w:val="left"/>
                      <w:rPr>
                        <w:sz w:val="18"/>
                      </w:rPr>
                    </w:pPr>
                    <w:r>
                      <w:rPr>
                        <w:sz w:val="18"/>
                      </w:rPr>
                      <w:t>50.0</w:t>
                    </w:r>
                  </w:p>
                  <w:p>
                    <w:pPr>
                      <w:spacing w:line="240" w:lineRule="auto" w:before="11"/>
                      <w:rPr>
                        <w:rFonts w:ascii="Calibri"/>
                        <w:sz w:val="16"/>
                      </w:rPr>
                    </w:pPr>
                  </w:p>
                  <w:p>
                    <w:pPr>
                      <w:spacing w:before="0"/>
                      <w:ind w:left="618" w:right="5956" w:firstLine="0"/>
                      <w:jc w:val="center"/>
                      <w:rPr>
                        <w:sz w:val="18"/>
                      </w:rPr>
                    </w:pPr>
                    <w:r>
                      <w:rPr>
                        <w:sz w:val="18"/>
                      </w:rPr>
                      <w:t>0.0</w:t>
                    </w:r>
                  </w:p>
                  <w:p>
                    <w:pPr>
                      <w:tabs>
                        <w:tab w:pos="1301" w:val="left" w:leader="none"/>
                        <w:tab w:pos="1635" w:val="left" w:leader="none"/>
                      </w:tabs>
                      <w:spacing w:before="5"/>
                      <w:ind w:left="922" w:right="0" w:firstLine="0"/>
                      <w:jc w:val="center"/>
                      <w:rPr>
                        <w:sz w:val="18"/>
                      </w:rPr>
                    </w:pPr>
                    <w:r>
                      <w:rPr>
                        <w:sz w:val="18"/>
                      </w:rPr>
                      <w:t>0</w:t>
                      <w:tab/>
                      <w:t>5</w:t>
                      <w:tab/>
                      <w:t>10    15    20    25    30    35    40    45    50    55    60    65    70        </w:t>
                    </w:r>
                    <w:r>
                      <w:rPr>
                        <w:spacing w:val="15"/>
                        <w:sz w:val="18"/>
                      </w:rPr>
                      <w:t> </w:t>
                    </w:r>
                    <w:r>
                      <w:rPr>
                        <w:sz w:val="18"/>
                      </w:rPr>
                      <w:t>75</w:t>
                    </w:r>
                  </w:p>
                  <w:p>
                    <w:pPr>
                      <w:spacing w:before="59"/>
                      <w:ind w:left="873" w:right="0" w:firstLine="0"/>
                      <w:jc w:val="center"/>
                      <w:rPr>
                        <w:sz w:val="18"/>
                      </w:rPr>
                    </w:pPr>
                    <w:r>
                      <w:rPr>
                        <w:sz w:val="18"/>
                      </w:rPr>
                      <w:t>incubation time, h</w:t>
                    </w:r>
                  </w:p>
                </w:txbxContent>
              </v:textbox>
              <w10:wrap type="none"/>
            </v:shape>
            <w10:wrap type="none"/>
          </v:group>
        </w:pict>
      </w:r>
      <w:r>
        <w:rPr/>
        <w:pict>
          <v:group style="position:absolute;margin-left:125.029999pt;margin-top:25.173611pt;width:360.5pt;height:171.5pt;mso-position-horizontal-relative:page;mso-position-vertical-relative:paragraph;z-index:1192" coordorigin="2501,503" coordsize="7210,3430">
            <v:shape style="position:absolute;left:3701;top:628;width:5684;height:2456" coordorigin="3701,628" coordsize="5684,2456" path="m3701,3084l3701,628m3701,3084l9384,3084e" filled="false" stroked="true" strokeweight=".48pt" strokecolor="#888888">
              <v:path arrowok="t"/>
            </v:shape>
            <v:shape style="position:absolute;left:3852;top:1184;width:5304;height:1751" coordorigin="3852,1184" coordsize="5304,1751" path="m3852,2935l3890,2900,3928,2865,3966,2831,4042,2765,4117,2701,4193,2640,4269,2581,4345,2524,4421,2469,4496,2417,4572,2366,4610,2341,4634,2325,4666,2303,4708,2277,4762,2247,4807,2224,4860,2195,4920,2163,4986,2128,5056,2091,5130,2053,5207,2014,5285,1976,5364,1939,5442,1903,5519,1871,5590,1843,5662,1816,5736,1788,5811,1762,5887,1736,5964,1710,6042,1685,6120,1661,6198,1638,6275,1615,6352,1593,6429,1572,6506,1552,6585,1533,6667,1514,6748,1496,6830,1479,6912,1463,6991,1447,7068,1433,7142,1419,7213,1406,7278,1393,7338,1382,7439,1364,7523,1350,7593,1340,7658,1332,7722,1324,7792,1315,7863,1306,7927,1297,7991,1289,8062,1280,8145,1271,8247,1261,8313,1255,8385,1249,8462,1242,8544,1235,8630,1228,8717,1220,8807,1213,8896,1206,8985,1198,9072,1191,9156,1184e" filled="false" stroked="true" strokeweight="1.44pt" strokecolor="#5b9bd4">
              <v:path arrowok="t"/>
            </v:shape>
            <v:shape style="position:absolute;left:3796;top:2879;width:110;height:110" type="#_x0000_t75" stroked="false">
              <v:imagedata r:id="rId19" o:title=""/>
            </v:shape>
            <v:shape style="position:absolute;left:3947;top:2742;width:110;height:110" type="#_x0000_t75" stroked="false">
              <v:imagedata r:id="rId19" o:title=""/>
            </v:shape>
            <v:shape style="position:absolute;left:4099;top:2615;width:110;height:110" type="#_x0000_t75" stroked="false">
              <v:imagedata r:id="rId19" o:title=""/>
            </v:shape>
            <v:shape style="position:absolute;left:4252;top:2495;width:110;height:110" type="#_x0000_t75" stroked="false">
              <v:imagedata r:id="rId19" o:title=""/>
            </v:shape>
            <v:shape style="position:absolute;left:4403;top:2387;width:110;height:110" type="#_x0000_t75" stroked="false">
              <v:imagedata r:id="rId18" o:title=""/>
            </v:shape>
            <v:shape style="position:absolute;left:4555;top:2286;width:110;height:110" type="#_x0000_t75" stroked="false">
              <v:imagedata r:id="rId19" o:title=""/>
            </v:shape>
            <v:shape style="position:absolute;left:4706;top:2192;width:110;height:110" type="#_x0000_t75" stroked="false">
              <v:imagedata r:id="rId18" o:title=""/>
            </v:shape>
            <v:shape style="position:absolute;left:5464;top:1815;width:110;height:110" type="#_x0000_t75" stroked="false">
              <v:imagedata r:id="rId20" o:title=""/>
            </v:shape>
            <v:shape style="position:absolute;left:6374;top:1515;width:110;height:110" type="#_x0000_t75" stroked="false">
              <v:imagedata r:id="rId19" o:title=""/>
            </v:shape>
            <v:shape style="position:absolute;left:7281;top:1326;width:110;height:110" type="#_x0000_t75" stroked="false">
              <v:imagedata r:id="rId19" o:title=""/>
            </v:shape>
            <v:shape style="position:absolute;left:7737;top:1259;width:110;height:110" type="#_x0000_t75" stroked="false">
              <v:imagedata r:id="rId20" o:title=""/>
            </v:shape>
            <v:shape style="position:absolute;left:8191;top:1206;width:110;height:110" type="#_x0000_t75" stroked="false">
              <v:imagedata r:id="rId19" o:title=""/>
            </v:shape>
            <v:shape style="position:absolute;left:9100;top:1127;width:110;height:110" type="#_x0000_t75" stroked="false">
              <v:imagedata r:id="rId18" o:title=""/>
            </v:shape>
            <v:shape style="position:absolute;left:3852;top:1252;width:5304;height:1699" coordorigin="3852,1252" coordsize="5304,1699" path="m3852,2950l3890,2919,3928,2887,3966,2856,4042,2796,4117,2738,4193,2683,4269,2629,4345,2576,4421,2526,4496,2477,4572,2430,4610,2407,4634,2392,4666,2372,4708,2347,4762,2319,4812,2294,4872,2264,4940,2230,5014,2192,5093,2153,5176,2113,5262,2072,5348,2033,5435,1995,5519,1961,5590,1933,5662,1907,5736,1880,5811,1854,5887,1828,5964,1803,6042,1778,6120,1754,6198,1730,6275,1708,6352,1686,6429,1665,6506,1645,6585,1625,6667,1606,6748,1587,6830,1570,6912,1553,6991,1537,7068,1521,7142,1507,7213,1493,7278,1480,7338,1469,7439,1449,7523,1435,7593,1424,7658,1415,7722,1407,7792,1397,7863,1387,7927,1378,7991,1369,8062,1360,8145,1350,8247,1338,8313,1332,8385,1324,8462,1317,8544,1309,8630,1301,8717,1293,8807,1284,8896,1276,8985,1268,9072,1260,9156,1252e" filled="false" stroked="true" strokeweight="1.44pt" strokecolor="#ec7c30">
              <v:path arrowok="t"/>
            </v:shape>
            <v:rect style="position:absolute;left:3801;top:2898;width:101;height:101" filled="true" fillcolor="#ec7c30" stroked="false">
              <v:fill type="solid"/>
            </v:rect>
            <v:rect style="position:absolute;left:3801;top:2898;width:101;height:101" filled="false" stroked="true" strokeweight=".48pt" strokecolor="#ec7c30"/>
            <v:rect style="position:absolute;left:3952;top:2775;width:101;height:101" filled="true" fillcolor="#ec7c30" stroked="false">
              <v:fill type="solid"/>
            </v:rect>
            <v:rect style="position:absolute;left:3952;top:2775;width:101;height:101" filled="false" stroked="true" strokeweight=".48pt" strokecolor="#ec7c30"/>
            <v:rect style="position:absolute;left:4103;top:2658;width:101;height:101" filled="true" fillcolor="#ec7c30" stroked="false">
              <v:fill type="solid"/>
            </v:rect>
            <v:rect style="position:absolute;left:4103;top:2658;width:101;height:101" filled="false" stroked="true" strokeweight=".48pt" strokecolor="#ec7c30"/>
            <v:rect style="position:absolute;left:4257;top:2550;width:101;height:101" filled="true" fillcolor="#ec7c30" stroked="false">
              <v:fill type="solid"/>
            </v:rect>
            <v:rect style="position:absolute;left:4257;top:2550;width:101;height:101" filled="false" stroked="true" strokeweight=".48pt" strokecolor="#ec7c30"/>
            <v:rect style="position:absolute;left:4408;top:2449;width:101;height:101" filled="true" fillcolor="#ec7c30" stroked="false">
              <v:fill type="solid"/>
            </v:rect>
            <v:rect style="position:absolute;left:4408;top:2449;width:101;height:101" filled="false" stroked="true" strokeweight=".48pt" strokecolor="#ec7c30"/>
            <v:rect style="position:absolute;left:4559;top:2355;width:101;height:101" filled="true" fillcolor="#ec7c30" stroked="false">
              <v:fill type="solid"/>
            </v:rect>
            <v:rect style="position:absolute;left:4559;top:2355;width:101;height:101" filled="false" stroked="true" strokeweight=".48pt" strokecolor="#ec7c30"/>
            <v:rect style="position:absolute;left:4711;top:2269;width:101;height:101" filled="true" fillcolor="#ec7c30" stroked="false">
              <v:fill type="solid"/>
            </v:rect>
            <v:rect style="position:absolute;left:4711;top:2269;width:101;height:101" filled="false" stroked="true" strokeweight=".48pt" strokecolor="#ec7c30"/>
            <v:rect style="position:absolute;left:5469;top:1909;width:101;height:101" filled="true" fillcolor="#ec7c30" stroked="false">
              <v:fill type="solid"/>
            </v:rect>
            <v:rect style="position:absolute;left:5469;top:1909;width:101;height:101" filled="false" stroked="true" strokeweight=".48pt" strokecolor="#ec7c30"/>
            <v:rect style="position:absolute;left:6379;top:1614;width:101;height:101" filled="true" fillcolor="#ec7c30" stroked="false">
              <v:fill type="solid"/>
            </v:rect>
            <v:rect style="position:absolute;left:6379;top:1614;width:101;height:101" filled="false" stroked="true" strokeweight=".48pt" strokecolor="#ec7c30"/>
            <v:rect style="position:absolute;left:7286;top:1417;width:101;height:101" filled="true" fillcolor="#ec7c30" stroked="false">
              <v:fill type="solid"/>
            </v:rect>
            <v:rect style="position:absolute;left:7286;top:1417;width:101;height:101" filled="false" stroked="true" strokeweight=".48pt" strokecolor="#ec7c30"/>
            <v:rect style="position:absolute;left:7742;top:1345;width:101;height:101" filled="true" fillcolor="#ec7c30" stroked="false">
              <v:fill type="solid"/>
            </v:rect>
            <v:rect style="position:absolute;left:7742;top:1345;width:101;height:101" filled="false" stroked="true" strokeweight=".48pt" strokecolor="#ec7c30"/>
            <v:rect style="position:absolute;left:8195;top:1287;width:101;height:101" filled="true" fillcolor="#ec7c30" stroked="false">
              <v:fill type="solid"/>
            </v:rect>
            <v:rect style="position:absolute;left:8195;top:1287;width:101;height:101" filled="false" stroked="true" strokeweight=".48pt" strokecolor="#ec7c30"/>
            <v:rect style="position:absolute;left:9105;top:1201;width:101;height:101" filled="true" fillcolor="#ec7c30" stroked="false">
              <v:fill type="solid"/>
            </v:rect>
            <v:rect style="position:absolute;left:9105;top:1201;width:101;height:101" filled="false" stroked="true" strokeweight=".48pt" strokecolor="#ec7c30"/>
            <v:shape style="position:absolute;left:3852;top:1095;width:5304;height:1849" coordorigin="3852,1095" coordsize="5304,1849" path="m3852,2943l3890,2910,3928,2877,3966,2844,4042,2781,4117,2720,4193,2661,4269,2603,4345,2548,4421,2494,4496,2443,4572,2392,4610,2368,4634,2352,4666,2330,4708,2304,4762,2274,4807,2250,4860,2221,4920,2188,4986,2152,5056,2115,5130,2075,5207,2036,5285,1996,5364,1958,5442,1921,5519,1887,5590,1858,5662,1828,5736,1799,5811,1771,5887,1743,5964,1715,6042,1688,6120,1661,6198,1635,6275,1611,6352,1586,6429,1563,6506,1541,6585,1519,6667,1498,6748,1477,6830,1458,6912,1439,6991,1420,7068,1403,7142,1387,7213,1372,7278,1357,7338,1344,7439,1323,7522,1307,7593,1294,7658,1284,7722,1274,7792,1263,7863,1251,7927,1241,7991,1230,8062,1220,8145,1209,8247,1196,8313,1188,8385,1179,8462,1171,8544,1161,8630,1152,8717,1143,8807,1133,8896,1123,8985,1114,9072,1104,9156,1095e" filled="false" stroked="true" strokeweight="1.44pt" strokecolor="#a4a4a4">
              <v:path arrowok="t"/>
            </v:shape>
            <v:shape style="position:absolute;left:3796;top:2886;width:110;height:110" type="#_x0000_t75" stroked="false">
              <v:imagedata r:id="rId22" o:title=""/>
            </v:shape>
            <v:shape style="position:absolute;left:3947;top:2756;width:110;height:110" type="#_x0000_t75" stroked="false">
              <v:imagedata r:id="rId22" o:title=""/>
            </v:shape>
            <v:shape style="position:absolute;left:4099;top:2634;width:110;height:110" type="#_x0000_t75" stroked="false">
              <v:imagedata r:id="rId21" o:title=""/>
            </v:shape>
            <v:shape style="position:absolute;left:4252;top:2519;width:110;height:110" type="#_x0000_t75" stroked="false">
              <v:imagedata r:id="rId22" o:title=""/>
            </v:shape>
            <v:shape style="position:absolute;left:4403;top:2413;width:110;height:110" type="#_x0000_t75" stroked="false">
              <v:imagedata r:id="rId22" o:title=""/>
            </v:shape>
            <v:shape style="position:absolute;left:4555;top:2312;width:110;height:110" type="#_x0000_t75" stroked="false">
              <v:imagedata r:id="rId21" o:title=""/>
            </v:shape>
            <v:shape style="position:absolute;left:4706;top:2219;width:110;height:110" type="#_x0000_t75" stroked="false">
              <v:imagedata r:id="rId22" o:title=""/>
            </v:shape>
            <v:shape style="position:absolute;left:5464;top:1832;width:110;height:110" type="#_x0000_t75" stroked="false">
              <v:imagedata r:id="rId23" o:title=""/>
            </v:shape>
            <v:shape style="position:absolute;left:6374;top:1508;width:110;height:110" type="#_x0000_t75" stroked="false">
              <v:imagedata r:id="rId22" o:title=""/>
            </v:shape>
            <v:shape style="position:absolute;left:7281;top:1287;width:110;height:110" type="#_x0000_t75" stroked="false">
              <v:imagedata r:id="rId22" o:title=""/>
            </v:shape>
            <v:shape style="position:absolute;left:7737;top:1206;width:110;height:110" type="#_x0000_t75" stroked="false">
              <v:imagedata r:id="rId24" o:title=""/>
            </v:shape>
            <v:shape style="position:absolute;left:8191;top:1139;width:110;height:110" type="#_x0000_t75" stroked="false">
              <v:imagedata r:id="rId22" o:title=""/>
            </v:shape>
            <v:shape style="position:absolute;left:9100;top:1038;width:110;height:110" type="#_x0000_t75" stroked="false">
              <v:imagedata r:id="rId21" o:title=""/>
            </v:shape>
            <v:shape style="position:absolute;left:2506;top:508;width:7200;height:3420" type="#_x0000_t202" filled="false" stroked="true" strokeweight=".48pt" strokecolor="#888888">
              <v:textbox inset="0,0,0,0">
                <w:txbxContent>
                  <w:p>
                    <w:pPr>
                      <w:spacing w:line="176" w:lineRule="exact" w:before="5"/>
                      <w:ind w:left="617" w:right="6136" w:firstLine="0"/>
                      <w:jc w:val="center"/>
                      <w:rPr>
                        <w:sz w:val="18"/>
                      </w:rPr>
                    </w:pPr>
                    <w:r>
                      <w:rPr>
                        <w:sz w:val="18"/>
                      </w:rPr>
                      <w:t>300.0</w:t>
                    </w:r>
                  </w:p>
                  <w:p>
                    <w:pPr>
                      <w:spacing w:line="211" w:lineRule="exact" w:before="0"/>
                      <w:ind w:left="2782" w:right="0" w:firstLine="0"/>
                      <w:jc w:val="left"/>
                      <w:rPr>
                        <w:i/>
                        <w:sz w:val="21"/>
                      </w:rPr>
                    </w:pPr>
                    <w:r>
                      <w:rPr>
                        <w:i/>
                        <w:w w:val="105"/>
                        <w:sz w:val="21"/>
                      </w:rPr>
                      <w:t>Moringa oleirifera</w:t>
                    </w:r>
                  </w:p>
                  <w:p>
                    <w:pPr>
                      <w:spacing w:before="22"/>
                      <w:ind w:left="617" w:right="6136" w:firstLine="0"/>
                      <w:jc w:val="center"/>
                      <w:rPr>
                        <w:sz w:val="18"/>
                      </w:rPr>
                    </w:pPr>
                    <w:r>
                      <w:rPr>
                        <w:sz w:val="18"/>
                      </w:rPr>
                      <w:t>250.0</w:t>
                    </w:r>
                  </w:p>
                  <w:p>
                    <w:pPr>
                      <w:spacing w:line="240" w:lineRule="auto" w:before="6"/>
                      <w:rPr>
                        <w:rFonts w:ascii="Calibri"/>
                        <w:sz w:val="16"/>
                      </w:rPr>
                    </w:pPr>
                  </w:p>
                  <w:p>
                    <w:pPr>
                      <w:spacing w:before="0"/>
                      <w:ind w:left="617" w:right="6136" w:firstLine="0"/>
                      <w:jc w:val="center"/>
                      <w:rPr>
                        <w:sz w:val="18"/>
                      </w:rPr>
                    </w:pPr>
                    <w:r>
                      <w:rPr>
                        <w:sz w:val="18"/>
                      </w:rPr>
                      <w:t>200.0</w:t>
                    </w:r>
                  </w:p>
                  <w:p>
                    <w:pPr>
                      <w:spacing w:line="240" w:lineRule="auto" w:before="6"/>
                      <w:rPr>
                        <w:rFonts w:ascii="Calibri"/>
                        <w:sz w:val="16"/>
                      </w:rPr>
                    </w:pPr>
                  </w:p>
                  <w:p>
                    <w:pPr>
                      <w:spacing w:before="0"/>
                      <w:ind w:left="617" w:right="6136" w:firstLine="0"/>
                      <w:jc w:val="center"/>
                      <w:rPr>
                        <w:sz w:val="18"/>
                      </w:rPr>
                    </w:pPr>
                    <w:r>
                      <w:rPr>
                        <w:sz w:val="18"/>
                      </w:rPr>
                      <w:t>150.0</w:t>
                    </w:r>
                  </w:p>
                  <w:p>
                    <w:pPr>
                      <w:spacing w:line="240" w:lineRule="auto" w:before="6"/>
                      <w:rPr>
                        <w:rFonts w:ascii="Calibri"/>
                        <w:sz w:val="16"/>
                      </w:rPr>
                    </w:pPr>
                  </w:p>
                  <w:p>
                    <w:pPr>
                      <w:spacing w:before="0"/>
                      <w:ind w:left="617" w:right="6136" w:firstLine="0"/>
                      <w:jc w:val="center"/>
                      <w:rPr>
                        <w:sz w:val="18"/>
                      </w:rPr>
                    </w:pPr>
                    <w:r>
                      <w:rPr>
                        <w:sz w:val="18"/>
                      </w:rPr>
                      <w:t>100.0</w:t>
                    </w:r>
                  </w:p>
                  <w:p>
                    <w:pPr>
                      <w:spacing w:line="240" w:lineRule="auto" w:before="6"/>
                      <w:rPr>
                        <w:rFonts w:ascii="Calibri"/>
                        <w:sz w:val="16"/>
                      </w:rPr>
                    </w:pPr>
                  </w:p>
                  <w:p>
                    <w:pPr>
                      <w:spacing w:before="0"/>
                      <w:ind w:left="722" w:right="0" w:firstLine="0"/>
                      <w:jc w:val="left"/>
                      <w:rPr>
                        <w:sz w:val="18"/>
                      </w:rPr>
                    </w:pPr>
                    <w:r>
                      <w:rPr>
                        <w:sz w:val="18"/>
                      </w:rPr>
                      <w:t>50.0</w:t>
                    </w:r>
                  </w:p>
                  <w:p>
                    <w:pPr>
                      <w:spacing w:line="240" w:lineRule="auto" w:before="6"/>
                      <w:rPr>
                        <w:rFonts w:ascii="Calibri"/>
                        <w:sz w:val="16"/>
                      </w:rPr>
                    </w:pPr>
                  </w:p>
                  <w:p>
                    <w:pPr>
                      <w:spacing w:before="0"/>
                      <w:ind w:left="618" w:right="5956" w:firstLine="0"/>
                      <w:jc w:val="center"/>
                      <w:rPr>
                        <w:sz w:val="18"/>
                      </w:rPr>
                    </w:pPr>
                    <w:r>
                      <w:rPr>
                        <w:sz w:val="18"/>
                      </w:rPr>
                      <w:t>0.0</w:t>
                    </w:r>
                  </w:p>
                  <w:p>
                    <w:pPr>
                      <w:tabs>
                        <w:tab w:pos="1301" w:val="left" w:leader="none"/>
                        <w:tab w:pos="1635" w:val="left" w:leader="none"/>
                      </w:tabs>
                      <w:spacing w:before="5"/>
                      <w:ind w:left="922" w:right="0" w:firstLine="0"/>
                      <w:jc w:val="center"/>
                      <w:rPr>
                        <w:sz w:val="18"/>
                      </w:rPr>
                    </w:pPr>
                    <w:r>
                      <w:rPr>
                        <w:sz w:val="18"/>
                      </w:rPr>
                      <w:t>0</w:t>
                      <w:tab/>
                      <w:t>5</w:t>
                      <w:tab/>
                      <w:t>10    15    20    25    30    35    40    45    50    55    60    65    70        </w:t>
                    </w:r>
                    <w:r>
                      <w:rPr>
                        <w:spacing w:val="15"/>
                        <w:sz w:val="18"/>
                      </w:rPr>
                      <w:t> </w:t>
                    </w:r>
                    <w:r>
                      <w:rPr>
                        <w:sz w:val="18"/>
                      </w:rPr>
                      <w:t>75</w:t>
                    </w:r>
                  </w:p>
                  <w:p>
                    <w:pPr>
                      <w:spacing w:before="59"/>
                      <w:ind w:left="873" w:right="0" w:firstLine="0"/>
                      <w:jc w:val="center"/>
                      <w:rPr>
                        <w:sz w:val="18"/>
                      </w:rPr>
                    </w:pPr>
                    <w:r>
                      <w:rPr>
                        <w:sz w:val="18"/>
                      </w:rPr>
                      <w:t>incubation time, h</w:t>
                    </w:r>
                  </w:p>
                </w:txbxContent>
              </v:textbox>
              <w10:wrap type="none"/>
            </v:shape>
            <w10:wrap type="none"/>
          </v:group>
        </w:pict>
      </w:r>
      <w:r>
        <w:rPr/>
        <w:pict>
          <v:shape style="position:absolute;margin-left:143.967941pt;margin-top:68.139610pt;width:11pt;height:49.5pt;mso-position-horizontal-relative:page;mso-position-vertical-relative:paragraph;z-index:1288" type="#_x0000_t202" filled="false" stroked="false">
            <v:textbox inset="0,0,0,0" style="layout-flow:vertical;mso-layout-flow-alt:bottom-to-top">
              <w:txbxContent>
                <w:p>
                  <w:pPr>
                    <w:spacing w:line="204" w:lineRule="exact" w:before="0"/>
                    <w:ind w:left="20" w:right="-197" w:firstLine="0"/>
                    <w:jc w:val="left"/>
                    <w:rPr>
                      <w:sz w:val="18"/>
                    </w:rPr>
                  </w:pPr>
                  <w:r>
                    <w:rPr>
                      <w:spacing w:val="-4"/>
                      <w:sz w:val="18"/>
                    </w:rPr>
                    <w:t>m</w:t>
                  </w:r>
                  <w:r>
                    <w:rPr>
                      <w:sz w:val="18"/>
                    </w:rPr>
                    <w:t>l</w:t>
                  </w:r>
                  <w:r>
                    <w:rPr>
                      <w:spacing w:val="3"/>
                      <w:sz w:val="18"/>
                    </w:rPr>
                    <w:t> </w:t>
                  </w:r>
                  <w:r>
                    <w:rPr>
                      <w:spacing w:val="-2"/>
                      <w:sz w:val="18"/>
                    </w:rPr>
                    <w:t>g</w:t>
                  </w:r>
                  <w:r>
                    <w:rPr>
                      <w:spacing w:val="-1"/>
                      <w:sz w:val="18"/>
                    </w:rPr>
                    <w:t>a</w:t>
                  </w:r>
                  <w:r>
                    <w:rPr>
                      <w:w w:val="99"/>
                      <w:sz w:val="18"/>
                    </w:rPr>
                    <w:t>s/g</w:t>
                  </w:r>
                  <w:r>
                    <w:rPr>
                      <w:spacing w:val="1"/>
                      <w:sz w:val="18"/>
                    </w:rPr>
                    <w:t> </w:t>
                  </w:r>
                  <w:r>
                    <w:rPr>
                      <w:w w:val="99"/>
                      <w:sz w:val="18"/>
                    </w:rPr>
                    <w:t>DM</w:t>
                  </w:r>
                </w:p>
              </w:txbxContent>
            </v:textbox>
            <w10:wrap type="none"/>
          </v:shape>
        </w:pict>
      </w:r>
      <w:r>
        <w:rPr/>
        <w:pict>
          <v:shape style="position:absolute;margin-left:143.967941pt;margin-top:-115.600395pt;width:11pt;height:49.5pt;mso-position-horizontal-relative:page;mso-position-vertical-relative:paragraph;z-index:1312" type="#_x0000_t202" filled="false" stroked="false">
            <v:textbox inset="0,0,0,0" style="layout-flow:vertical;mso-layout-flow-alt:bottom-to-top">
              <w:txbxContent>
                <w:p>
                  <w:pPr>
                    <w:spacing w:line="204" w:lineRule="exact" w:before="0"/>
                    <w:ind w:left="20" w:right="-197" w:firstLine="0"/>
                    <w:jc w:val="left"/>
                    <w:rPr>
                      <w:sz w:val="18"/>
                    </w:rPr>
                  </w:pPr>
                  <w:r>
                    <w:rPr>
                      <w:spacing w:val="-4"/>
                      <w:sz w:val="18"/>
                    </w:rPr>
                    <w:t>m</w:t>
                  </w:r>
                  <w:r>
                    <w:rPr>
                      <w:sz w:val="18"/>
                    </w:rPr>
                    <w:t>l</w:t>
                  </w:r>
                  <w:r>
                    <w:rPr>
                      <w:spacing w:val="3"/>
                      <w:sz w:val="18"/>
                    </w:rPr>
                    <w:t> </w:t>
                  </w:r>
                  <w:r>
                    <w:rPr>
                      <w:spacing w:val="-2"/>
                      <w:sz w:val="18"/>
                    </w:rPr>
                    <w:t>g</w:t>
                  </w:r>
                  <w:r>
                    <w:rPr>
                      <w:spacing w:val="-1"/>
                      <w:sz w:val="18"/>
                    </w:rPr>
                    <w:t>a</w:t>
                  </w:r>
                  <w:r>
                    <w:rPr>
                      <w:w w:val="99"/>
                      <w:sz w:val="18"/>
                    </w:rPr>
                    <w:t>s/g</w:t>
                  </w:r>
                  <w:r>
                    <w:rPr>
                      <w:spacing w:val="1"/>
                      <w:sz w:val="18"/>
                    </w:rPr>
                    <w:t> </w:t>
                  </w:r>
                  <w:r>
                    <w:rPr>
                      <w:w w:val="99"/>
                      <w:sz w:val="18"/>
                    </w:rPr>
                    <w:t>DM</w:t>
                  </w:r>
                </w:p>
              </w:txbxContent>
            </v:textbox>
            <w10:wrap type="none"/>
          </v:shape>
        </w:pict>
      </w:r>
      <w:r>
        <w:rPr>
          <w:rFonts w:ascii="Calibri"/>
          <w:w w:val="100"/>
          <w:sz w:val="22"/>
        </w:rPr>
        <w:t>7</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5"/>
        <w:rPr>
          <w:rFonts w:ascii="Calibri"/>
          <w:sz w:val="16"/>
        </w:rPr>
      </w:pPr>
    </w:p>
    <w:p>
      <w:pPr>
        <w:spacing w:before="0"/>
        <w:ind w:left="107" w:right="0" w:firstLine="0"/>
        <w:jc w:val="left"/>
        <w:rPr>
          <w:rFonts w:ascii="Calibri"/>
          <w:sz w:val="22"/>
        </w:rPr>
      </w:pPr>
      <w:r>
        <w:rPr/>
        <w:pict>
          <v:group style="position:absolute;margin-left:125.029999pt;margin-top:22.153625pt;width:360.5pt;height:170.55pt;mso-position-horizontal-relative:page;mso-position-vertical-relative:paragraph;z-index:1240" coordorigin="2501,443" coordsize="7210,3411">
            <v:shape style="position:absolute;left:3701;top:570;width:5684;height:2434" coordorigin="3701,570" coordsize="5684,2434" path="m3701,3004l3701,570m3701,3004l9384,3004e" filled="false" stroked="true" strokeweight=".48pt" strokecolor="#888888">
              <v:path arrowok="t"/>
            </v:shape>
            <v:shape style="position:absolute;left:3852;top:2153;width:5304;height:691" coordorigin="3852,2153" coordsize="5304,691" path="m3852,2844l3890,2811,3928,2778,3966,2745,4042,2686,4117,2634,4193,2586,4269,2544,4345,2505,4421,2471,4496,2440,4572,2412,4610,2398,4634,2390,4666,2378,4709,2365,4762,2353,4812,2343,4872,2331,4940,2318,5014,2304,5093,2289,5176,2274,5262,2260,5348,2246,5435,2235,5519,2224,5596,2217,5675,2210,5756,2204,5839,2199,5922,2194,6007,2190,6091,2186,6176,2183,6261,2180,6345,2177,6429,2174,6513,2171,6600,2169,6689,2167,6778,2165,6867,2164,6955,2163,7041,2162,7123,2161,7200,2160,7272,2160,7338,2159,7440,2158,7523,2157,7593,2157,7658,2157,7722,2156,7792,2156,7863,2156,7927,2156,7991,2155,8062,2155,8145,2155,8247,2154,8313,2154,8385,2154,8462,2154,8544,2154,8630,2154,8717,2154,8807,2154,8896,2154,8985,2153,9072,2153,9156,2153e" filled="false" stroked="true" strokeweight="1.44pt" strokecolor="#5b9bd4">
              <v:path arrowok="t"/>
            </v:shape>
            <v:shape style="position:absolute;left:3796;top:2789;width:110;height:110" type="#_x0000_t75" stroked="false">
              <v:imagedata r:id="rId19" o:title=""/>
            </v:shape>
            <v:shape style="position:absolute;left:3947;top:2659;width:110;height:110" type="#_x0000_t75" stroked="false">
              <v:imagedata r:id="rId19" o:title=""/>
            </v:shape>
            <v:shape style="position:absolute;left:4099;top:2556;width:110;height:110" type="#_x0000_t75" stroked="false">
              <v:imagedata r:id="rId19" o:title=""/>
            </v:shape>
            <v:shape style="position:absolute;left:4252;top:2469;width:110;height:110" type="#_x0000_t75" stroked="false">
              <v:imagedata r:id="rId18" o:title=""/>
            </v:shape>
            <v:shape style="position:absolute;left:4403;top:2400;width:110;height:110" type="#_x0000_t75" stroked="false">
              <v:imagedata r:id="rId19" o:title=""/>
            </v:shape>
            <v:shape style="position:absolute;left:4555;top:2345;width:110;height:110" type="#_x0000_t75" stroked="false">
              <v:imagedata r:id="rId19" o:title=""/>
            </v:shape>
            <v:shape style="position:absolute;left:4706;top:2299;width:110;height:110" type="#_x0000_t75" stroked="false">
              <v:imagedata r:id="rId19" o:title=""/>
            </v:shape>
            <v:shape style="position:absolute;left:5464;top:2169;width:110;height:110" type="#_x0000_t75" stroked="false">
              <v:imagedata r:id="rId25" o:title=""/>
            </v:shape>
            <v:shape style="position:absolute;left:6374;top:2119;width:110;height:110" type="#_x0000_t75" stroked="false">
              <v:imagedata r:id="rId19" o:title=""/>
            </v:shape>
            <v:shape style="position:absolute;left:7281;top:2105;width:110;height:110" type="#_x0000_t75" stroked="false">
              <v:imagedata r:id="rId19" o:title=""/>
            </v:shape>
            <v:shape style="position:absolute;left:7737;top:2102;width:110;height:110" type="#_x0000_t75" stroked="false">
              <v:imagedata r:id="rId25" o:title=""/>
            </v:shape>
            <v:shape style="position:absolute;left:8191;top:2100;width:110;height:110" type="#_x0000_t75" stroked="false">
              <v:imagedata r:id="rId19" o:title=""/>
            </v:shape>
            <v:shape style="position:absolute;left:9100;top:2097;width:110;height:110" type="#_x0000_t75" stroked="false">
              <v:imagedata r:id="rId19" o:title=""/>
            </v:shape>
            <v:shape style="position:absolute;left:3852;top:1967;width:5304;height:828" coordorigin="3852,1967" coordsize="5304,828" path="m3852,2795l3890,2752,3928,2709,3966,2667,4042,2591,4117,2525,4193,2465,4269,2413,4345,2365,4421,2323,4496,2285,4572,2251,4610,2235,4634,2225,4666,2211,4708,2196,4762,2181,4812,2170,4872,2157,4940,2142,5014,2126,5093,2109,5176,2092,5262,2076,5348,2061,5435,2048,5519,2037,5596,2029,5675,2021,5756,2015,5839,2010,5922,2005,6007,2001,6091,1997,6176,1994,6261,1991,6345,1988,6429,1985,6513,1982,6600,1980,6689,1978,6778,1977,6867,1976,6955,1975,7041,1974,7123,1973,7200,1973,7272,1972,7338,1972,7440,1971,7523,1970,7593,1970,7658,1970,7722,1969,7792,1969,7863,1969,7927,1969,7991,1969,8062,1968,8145,1968,8247,1968,8313,1968,8385,1968,8462,1968,8544,1968,8630,1968,8717,1968,8807,1968,8896,1967,8985,1967,9072,1967,9156,1967e" filled="false" stroked="true" strokeweight="1.44pt" strokecolor="#ec7c30">
              <v:path arrowok="t"/>
            </v:shape>
            <v:rect style="position:absolute;left:3801;top:2745;width:101;height:101" filled="true" fillcolor="#ec7c30" stroked="false">
              <v:fill type="solid"/>
            </v:rect>
            <v:rect style="position:absolute;left:3801;top:2745;width:101;height:101" filled="false" stroked="true" strokeweight=".48pt" strokecolor="#ec7c30"/>
            <v:rect style="position:absolute;left:3952;top:2577;width:101;height:101" filled="true" fillcolor="#ec7c30" stroked="false">
              <v:fill type="solid"/>
            </v:rect>
            <v:rect style="position:absolute;left:3952;top:2577;width:101;height:101" filled="false" stroked="true" strokeweight=".48pt" strokecolor="#ec7c30"/>
            <v:rect style="position:absolute;left:4103;top:2445;width:101;height:101" filled="true" fillcolor="#ec7c30" stroked="false">
              <v:fill type="solid"/>
            </v:rect>
            <v:rect style="position:absolute;left:4103;top:2445;width:101;height:101" filled="false" stroked="true" strokeweight=".48pt" strokecolor="#ec7c30"/>
            <v:rect style="position:absolute;left:4257;top:2337;width:101;height:101" filled="true" fillcolor="#ec7c30" stroked="false">
              <v:fill type="solid"/>
            </v:rect>
            <v:rect style="position:absolute;left:4257;top:2337;width:101;height:101" filled="false" stroked="true" strokeweight=".48pt" strokecolor="#ec7c30"/>
            <v:rect style="position:absolute;left:4408;top:2253;width:101;height:101" filled="true" fillcolor="#ec7c30" stroked="false">
              <v:fill type="solid"/>
            </v:rect>
            <v:rect style="position:absolute;left:4408;top:2253;width:101;height:101" filled="false" stroked="true" strokeweight=".48pt" strokecolor="#ec7c30"/>
            <v:rect style="position:absolute;left:4559;top:2186;width:101;height:101" filled="true" fillcolor="#ec7c30" stroked="false">
              <v:fill type="solid"/>
            </v:rect>
            <v:rect style="position:absolute;left:4559;top:2186;width:101;height:101" filled="false" stroked="true" strokeweight=".48pt" strokecolor="#ec7c30"/>
            <v:rect style="position:absolute;left:4711;top:2131;width:101;height:101" filled="true" fillcolor="#ec7c30" stroked="false">
              <v:fill type="solid"/>
            </v:rect>
            <v:rect style="position:absolute;left:4711;top:2131;width:101;height:101" filled="false" stroked="true" strokeweight=".48pt" strokecolor="#ec7c30"/>
            <v:rect style="position:absolute;left:5469;top:1987;width:101;height:101" filled="true" fillcolor="#ec7c30" stroked="false">
              <v:fill type="solid"/>
            </v:rect>
            <v:rect style="position:absolute;left:5469;top:1987;width:101;height:101" filled="false" stroked="true" strokeweight=".48pt" strokecolor="#ec7c30"/>
            <v:rect style="position:absolute;left:6379;top:1934;width:101;height:101" filled="true" fillcolor="#ec7c30" stroked="false">
              <v:fill type="solid"/>
            </v:rect>
            <v:rect style="position:absolute;left:6379;top:1934;width:101;height:101" filled="false" stroked="true" strokeweight=".48pt" strokecolor="#ec7c30"/>
            <v:rect style="position:absolute;left:7286;top:1922;width:101;height:101" filled="true" fillcolor="#ec7c30" stroked="false">
              <v:fill type="solid"/>
            </v:rect>
            <v:rect style="position:absolute;left:7286;top:1922;width:101;height:101" filled="false" stroked="true" strokeweight=".48pt" strokecolor="#ec7c30"/>
            <v:rect style="position:absolute;left:7742;top:1920;width:101;height:101" filled="true" fillcolor="#ec7c30" stroked="false">
              <v:fill type="solid"/>
            </v:rect>
            <v:rect style="position:absolute;left:7742;top:1920;width:101;height:101" filled="false" stroked="true" strokeweight=".48pt" strokecolor="#ec7c30"/>
            <v:rect style="position:absolute;left:8195;top:1917;width:101;height:101" filled="true" fillcolor="#ec7c30" stroked="false">
              <v:fill type="solid"/>
            </v:rect>
            <v:rect style="position:absolute;left:8195;top:1917;width:101;height:101" filled="false" stroked="true" strokeweight=".48pt" strokecolor="#ec7c30"/>
            <v:rect style="position:absolute;left:9105;top:1917;width:101;height:101" filled="true" fillcolor="#ec7c30" stroked="false">
              <v:fill type="solid"/>
            </v:rect>
            <v:rect style="position:absolute;left:9105;top:1917;width:101;height:101" filled="false" stroked="true" strokeweight=".48pt" strokecolor="#ec7c30"/>
            <v:shape style="position:absolute;left:3852;top:2159;width:5304;height:747" coordorigin="3852,2159" coordsize="5304,747" path="m3852,2905l3890,2883,3928,2861,3966,2839,4042,2798,4117,2760,4193,2724,4269,2691,4345,2659,4421,2629,4496,2601,4572,2575,4610,2563,4634,2554,4667,2543,4709,2530,4762,2516,4812,2505,4872,2490,4940,2474,5014,2457,5093,2439,5176,2420,5262,2402,5348,2384,5435,2368,5519,2354,5596,2342,5675,2331,5756,2320,5839,2310,5922,2300,6007,2291,6091,2282,6176,2274,6261,2266,6345,2259,6429,2251,6513,2245,6600,2239,6689,2233,6778,2227,6867,2223,6955,2218,7041,2214,7123,2210,7200,2206,7272,2203,7338,2200,7440,2195,7523,2192,7594,2190,7658,2188,7722,2186,7792,2184,7863,2182,7927,2180,7991,2179,8062,2177,8145,2175,8247,2173,8313,2172,8385,2170,8462,2169,8544,2168,8630,2167,8717,2165,8807,2164,8896,2163,8985,2161,9072,2160,9156,2159e" filled="false" stroked="true" strokeweight="1.44pt" strokecolor="#a4a4a4">
              <v:path arrowok="t"/>
            </v:shape>
            <v:shape style="position:absolute;left:3796;top:2851;width:110;height:110" type="#_x0000_t75" stroked="false">
              <v:imagedata r:id="rId22" o:title=""/>
            </v:shape>
            <v:shape style="position:absolute;left:3947;top:2765;width:110;height:110" type="#_x0000_t75" stroked="false">
              <v:imagedata r:id="rId22" o:title=""/>
            </v:shape>
            <v:shape style="position:absolute;left:4099;top:2688;width:110;height:110" type="#_x0000_t75" stroked="false">
              <v:imagedata r:id="rId21" o:title=""/>
            </v:shape>
            <v:shape style="position:absolute;left:4252;top:2621;width:110;height:110" type="#_x0000_t75" stroked="false">
              <v:imagedata r:id="rId21" o:title=""/>
            </v:shape>
            <v:shape style="position:absolute;left:4403;top:2561;width:110;height:110" type="#_x0000_t75" stroked="false">
              <v:imagedata r:id="rId21" o:title=""/>
            </v:shape>
            <v:shape style="position:absolute;left:4555;top:2508;width:110;height:110" type="#_x0000_t75" stroked="false">
              <v:imagedata r:id="rId21" o:title=""/>
            </v:shape>
            <v:shape style="position:absolute;left:4706;top:2462;width:110;height:110" type="#_x0000_t75" stroked="false">
              <v:imagedata r:id="rId21" o:title=""/>
            </v:shape>
            <v:shape style="position:absolute;left:5464;top:2299;width:110;height:110" type="#_x0000_t75" stroked="false">
              <v:imagedata r:id="rId24" o:title=""/>
            </v:shape>
            <v:shape style="position:absolute;left:6374;top:2196;width:110;height:110" type="#_x0000_t75" stroked="false">
              <v:imagedata r:id="rId22" o:title=""/>
            </v:shape>
            <v:shape style="position:absolute;left:7281;top:2145;width:110;height:110" type="#_x0000_t75" stroked="false">
              <v:imagedata r:id="rId22" o:title=""/>
            </v:shape>
            <v:shape style="position:absolute;left:7737;top:2129;width:110;height:110" type="#_x0000_t75" stroked="false">
              <v:imagedata r:id="rId24" o:title=""/>
            </v:shape>
            <v:shape style="position:absolute;left:8191;top:2119;width:110;height:110" type="#_x0000_t75" stroked="false">
              <v:imagedata r:id="rId22" o:title=""/>
            </v:shape>
            <v:shape style="position:absolute;left:9100;top:2105;width:110;height:110" type="#_x0000_t75" stroked="false">
              <v:imagedata r:id="rId22" o:title=""/>
            </v:shape>
            <v:shape style="position:absolute;left:2506;top:448;width:7200;height:3401" type="#_x0000_t202" filled="false" stroked="true" strokeweight=".48pt" strokecolor="#888888">
              <v:textbox inset="0,0,0,0">
                <w:txbxContent>
                  <w:p>
                    <w:pPr>
                      <w:spacing w:line="176" w:lineRule="exact" w:before="7"/>
                      <w:ind w:left="617" w:right="6136" w:firstLine="0"/>
                      <w:jc w:val="center"/>
                      <w:rPr>
                        <w:sz w:val="18"/>
                      </w:rPr>
                    </w:pPr>
                    <w:r>
                      <w:rPr>
                        <w:sz w:val="18"/>
                      </w:rPr>
                      <w:t>300.0</w:t>
                    </w:r>
                  </w:p>
                  <w:p>
                    <w:pPr>
                      <w:spacing w:line="210" w:lineRule="exact" w:before="0"/>
                      <w:ind w:left="2666" w:right="0" w:firstLine="0"/>
                      <w:jc w:val="left"/>
                      <w:rPr>
                        <w:i/>
                        <w:sz w:val="21"/>
                      </w:rPr>
                    </w:pPr>
                    <w:r>
                      <w:rPr>
                        <w:i/>
                        <w:sz w:val="21"/>
                      </w:rPr>
                      <w:t>Caesalpinia</w:t>
                    </w:r>
                    <w:r>
                      <w:rPr>
                        <w:i/>
                        <w:spacing w:val="51"/>
                        <w:sz w:val="21"/>
                      </w:rPr>
                      <w:t> </w:t>
                    </w:r>
                    <w:r>
                      <w:rPr>
                        <w:i/>
                        <w:sz w:val="21"/>
                      </w:rPr>
                      <w:t>coriacea</w:t>
                    </w:r>
                  </w:p>
                  <w:p>
                    <w:pPr>
                      <w:spacing w:before="19"/>
                      <w:ind w:left="617" w:right="6136" w:firstLine="0"/>
                      <w:jc w:val="center"/>
                      <w:rPr>
                        <w:sz w:val="18"/>
                      </w:rPr>
                    </w:pPr>
                    <w:r>
                      <w:rPr>
                        <w:sz w:val="18"/>
                      </w:rPr>
                      <w:t>250.0</w:t>
                    </w:r>
                  </w:p>
                  <w:p>
                    <w:pPr>
                      <w:spacing w:line="240" w:lineRule="auto" w:before="3"/>
                      <w:rPr>
                        <w:rFonts w:ascii="Calibri"/>
                        <w:sz w:val="16"/>
                      </w:rPr>
                    </w:pPr>
                  </w:p>
                  <w:p>
                    <w:pPr>
                      <w:spacing w:before="0"/>
                      <w:ind w:left="617" w:right="6136" w:firstLine="0"/>
                      <w:jc w:val="center"/>
                      <w:rPr>
                        <w:sz w:val="18"/>
                      </w:rPr>
                    </w:pPr>
                    <w:r>
                      <w:rPr>
                        <w:sz w:val="18"/>
                      </w:rPr>
                      <w:t>200.0</w:t>
                    </w:r>
                  </w:p>
                  <w:p>
                    <w:pPr>
                      <w:spacing w:line="240" w:lineRule="auto" w:before="3"/>
                      <w:rPr>
                        <w:rFonts w:ascii="Calibri"/>
                        <w:sz w:val="16"/>
                      </w:rPr>
                    </w:pPr>
                  </w:p>
                  <w:p>
                    <w:pPr>
                      <w:spacing w:before="0"/>
                      <w:ind w:left="617" w:right="6136" w:firstLine="0"/>
                      <w:jc w:val="center"/>
                      <w:rPr>
                        <w:sz w:val="18"/>
                      </w:rPr>
                    </w:pPr>
                    <w:r>
                      <w:rPr>
                        <w:sz w:val="18"/>
                      </w:rPr>
                      <w:t>150.0</w:t>
                    </w:r>
                  </w:p>
                  <w:p>
                    <w:pPr>
                      <w:spacing w:line="240" w:lineRule="auto" w:before="3"/>
                      <w:rPr>
                        <w:rFonts w:ascii="Calibri"/>
                        <w:sz w:val="16"/>
                      </w:rPr>
                    </w:pPr>
                  </w:p>
                  <w:p>
                    <w:pPr>
                      <w:spacing w:before="0"/>
                      <w:ind w:left="617" w:right="6136" w:firstLine="0"/>
                      <w:jc w:val="center"/>
                      <w:rPr>
                        <w:sz w:val="18"/>
                      </w:rPr>
                    </w:pPr>
                    <w:r>
                      <w:rPr>
                        <w:sz w:val="18"/>
                      </w:rPr>
                      <w:t>100.0</w:t>
                    </w:r>
                  </w:p>
                  <w:p>
                    <w:pPr>
                      <w:spacing w:line="240" w:lineRule="auto" w:before="3"/>
                      <w:rPr>
                        <w:rFonts w:ascii="Calibri"/>
                        <w:sz w:val="16"/>
                      </w:rPr>
                    </w:pPr>
                  </w:p>
                  <w:p>
                    <w:pPr>
                      <w:spacing w:before="0"/>
                      <w:ind w:left="722" w:right="0" w:firstLine="0"/>
                      <w:jc w:val="left"/>
                      <w:rPr>
                        <w:sz w:val="18"/>
                      </w:rPr>
                    </w:pPr>
                    <w:r>
                      <w:rPr>
                        <w:sz w:val="18"/>
                      </w:rPr>
                      <w:t>50.0</w:t>
                    </w:r>
                  </w:p>
                  <w:p>
                    <w:pPr>
                      <w:spacing w:line="240" w:lineRule="auto" w:before="3"/>
                      <w:rPr>
                        <w:rFonts w:ascii="Calibri"/>
                        <w:sz w:val="16"/>
                      </w:rPr>
                    </w:pPr>
                  </w:p>
                  <w:p>
                    <w:pPr>
                      <w:spacing w:before="0"/>
                      <w:ind w:left="618" w:right="5956" w:firstLine="0"/>
                      <w:jc w:val="center"/>
                      <w:rPr>
                        <w:sz w:val="18"/>
                      </w:rPr>
                    </w:pPr>
                    <w:r>
                      <w:rPr>
                        <w:sz w:val="18"/>
                      </w:rPr>
                      <w:t>0.0</w:t>
                    </w:r>
                  </w:p>
                  <w:p>
                    <w:pPr>
                      <w:tabs>
                        <w:tab w:pos="1301" w:val="left" w:leader="none"/>
                        <w:tab w:pos="1635" w:val="left" w:leader="none"/>
                      </w:tabs>
                      <w:spacing w:before="4"/>
                      <w:ind w:left="922" w:right="0" w:firstLine="0"/>
                      <w:jc w:val="center"/>
                      <w:rPr>
                        <w:sz w:val="18"/>
                      </w:rPr>
                    </w:pPr>
                    <w:r>
                      <w:rPr>
                        <w:sz w:val="18"/>
                      </w:rPr>
                      <w:t>0</w:t>
                      <w:tab/>
                      <w:t>5</w:t>
                      <w:tab/>
                      <w:t>10    15    20    25    30    35    40    45    50    55    60    65    70        </w:t>
                    </w:r>
                    <w:r>
                      <w:rPr>
                        <w:spacing w:val="15"/>
                        <w:sz w:val="18"/>
                      </w:rPr>
                      <w:t> </w:t>
                    </w:r>
                    <w:r>
                      <w:rPr>
                        <w:sz w:val="18"/>
                      </w:rPr>
                      <w:t>75</w:t>
                    </w:r>
                  </w:p>
                  <w:p>
                    <w:pPr>
                      <w:spacing w:before="59"/>
                      <w:ind w:left="873" w:right="0" w:firstLine="0"/>
                      <w:jc w:val="center"/>
                      <w:rPr>
                        <w:sz w:val="18"/>
                      </w:rPr>
                    </w:pPr>
                    <w:r>
                      <w:rPr>
                        <w:sz w:val="18"/>
                      </w:rPr>
                      <w:t>incubation time, h</w:t>
                    </w:r>
                  </w:p>
                </w:txbxContent>
              </v:textbox>
              <w10:wrap type="none"/>
            </v:shape>
            <w10:wrap type="none"/>
          </v:group>
        </w:pict>
      </w:r>
      <w:r>
        <w:rPr/>
        <w:pict>
          <v:shape style="position:absolute;margin-left:143.967941pt;margin-top:64.809624pt;width:11pt;height:49.5pt;mso-position-horizontal-relative:page;mso-position-vertical-relative:paragraph;z-index:1264" type="#_x0000_t202" filled="false" stroked="false">
            <v:textbox inset="0,0,0,0" style="layout-flow:vertical;mso-layout-flow-alt:bottom-to-top">
              <w:txbxContent>
                <w:p>
                  <w:pPr>
                    <w:spacing w:line="204" w:lineRule="exact" w:before="0"/>
                    <w:ind w:left="20" w:right="-197" w:firstLine="0"/>
                    <w:jc w:val="left"/>
                    <w:rPr>
                      <w:sz w:val="18"/>
                    </w:rPr>
                  </w:pPr>
                  <w:r>
                    <w:rPr>
                      <w:spacing w:val="-4"/>
                      <w:sz w:val="18"/>
                    </w:rPr>
                    <w:t>m</w:t>
                  </w:r>
                  <w:r>
                    <w:rPr>
                      <w:sz w:val="18"/>
                    </w:rPr>
                    <w:t>l</w:t>
                  </w:r>
                  <w:r>
                    <w:rPr>
                      <w:spacing w:val="3"/>
                      <w:sz w:val="18"/>
                    </w:rPr>
                    <w:t> </w:t>
                  </w:r>
                  <w:r>
                    <w:rPr>
                      <w:spacing w:val="-2"/>
                      <w:sz w:val="18"/>
                    </w:rPr>
                    <w:t>g</w:t>
                  </w:r>
                  <w:r>
                    <w:rPr>
                      <w:spacing w:val="-1"/>
                      <w:sz w:val="18"/>
                    </w:rPr>
                    <w:t>a</w:t>
                  </w:r>
                  <w:r>
                    <w:rPr>
                      <w:w w:val="99"/>
                      <w:sz w:val="18"/>
                    </w:rPr>
                    <w:t>s/g</w:t>
                  </w:r>
                  <w:r>
                    <w:rPr>
                      <w:spacing w:val="1"/>
                      <w:sz w:val="18"/>
                    </w:rPr>
                    <w:t> </w:t>
                  </w:r>
                  <w:r>
                    <w:rPr>
                      <w:w w:val="99"/>
                      <w:sz w:val="18"/>
                    </w:rPr>
                    <w:t>DM</w:t>
                  </w:r>
                </w:p>
              </w:txbxContent>
            </v:textbox>
            <w10:wrap type="none"/>
          </v:shape>
        </w:pict>
      </w:r>
      <w:r>
        <w:rPr>
          <w:rFonts w:ascii="Calibri"/>
          <w:w w:val="100"/>
          <w:sz w:val="22"/>
        </w:rPr>
        <w:t>8</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69"/>
        <w:ind w:left="107" w:right="0" w:firstLine="0"/>
        <w:jc w:val="left"/>
        <w:rPr>
          <w:rFonts w:ascii="Calibri"/>
          <w:sz w:val="22"/>
        </w:rPr>
      </w:pPr>
      <w:r>
        <w:rPr>
          <w:rFonts w:ascii="Calibri"/>
          <w:w w:val="100"/>
          <w:sz w:val="22"/>
        </w:rPr>
        <w:t>9</w:t>
      </w:r>
    </w:p>
    <w:p>
      <w:pPr>
        <w:spacing w:after="0"/>
        <w:jc w:val="left"/>
        <w:rPr>
          <w:rFonts w:ascii="Calibri"/>
          <w:sz w:val="22"/>
        </w:rPr>
        <w:sectPr>
          <w:footerReference w:type="default" r:id="rId17"/>
          <w:pgSz w:w="12240" w:h="15840"/>
          <w:pgMar w:footer="1014" w:header="0" w:top="1140" w:bottom="1200" w:left="560" w:right="0"/>
          <w:pgNumType w:start="27"/>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0"/>
        </w:rPr>
      </w:pPr>
    </w:p>
    <w:p>
      <w:pPr>
        <w:spacing w:before="57"/>
        <w:ind w:left="114" w:right="0" w:firstLine="0"/>
        <w:jc w:val="left"/>
        <w:rPr>
          <w:rFonts w:ascii="Calibri"/>
          <w:sz w:val="22"/>
        </w:rPr>
      </w:pPr>
      <w:r>
        <w:rPr/>
        <w:pict>
          <v:group style="position:absolute;margin-left:125.029999pt;margin-top:-159.386383pt;width:360.5pt;height:171.05pt;mso-position-horizontal-relative:page;mso-position-vertical-relative:paragraph;z-index:1360" coordorigin="2501,-3188" coordsize="7210,3421">
            <v:shape style="position:absolute;left:3701;top:-3060;width:5684;height:2444" coordorigin="3701,-3060" coordsize="5684,2444" path="m3701,-617l3701,-3060m3701,-617l9384,-617e" filled="false" stroked="true" strokeweight=".48pt" strokecolor="#888888">
              <v:path arrowok="t"/>
            </v:shape>
            <v:shape style="position:absolute;left:3852;top:-2074;width:5304;height:1285" coordorigin="3852,-2074" coordsize="5304,1285" path="m3852,-789l3890,-827,3928,-865,3966,-903,4042,-973,4117,-1038,4193,-1099,4269,-1156,4345,-1210,4421,-1259,4496,-1306,4572,-1350,4610,-1371,4634,-1384,4666,-1403,4708,-1424,4762,-1447,4812,-1467,4872,-1490,4940,-1517,5014,-1545,5093,-1575,5176,-1606,5262,-1636,5348,-1665,5435,-1692,5519,-1716,5590,-1733,5662,-1751,5736,-1767,5811,-1783,5887,-1798,5964,-1812,6042,-1826,6120,-1839,6198,-1852,6275,-1864,6352,-1876,6429,-1887,6513,-1899,6600,-1910,6689,-1920,6778,-1930,6867,-1939,6955,-1947,7041,-1955,7123,-1962,7200,-1969,7272,-1976,7338,-1982,7440,-1990,7523,-1997,7593,-2002,7658,-2005,7722,-2009,7792,-2013,7863,-2018,7927,-2021,7991,-2025,8062,-2029,8145,-2033,8247,-2038,8313,-2041,8385,-2044,8462,-2047,8544,-2050,8630,-2054,8717,-2057,8807,-2061,8896,-2064,8985,-2068,9072,-2071,9156,-2074e" filled="false" stroked="true" strokeweight="1.44pt" strokecolor="#5b9bd4">
              <v:path arrowok="t"/>
            </v:shape>
            <v:shape style="position:absolute;left:3796;top:-845;width:110;height:110" type="#_x0000_t75" stroked="false">
              <v:imagedata r:id="rId18" o:title=""/>
            </v:shape>
            <v:shape style="position:absolute;left:3947;top:-994;width:110;height:110" type="#_x0000_t75" stroked="false">
              <v:imagedata r:id="rId19" o:title=""/>
            </v:shape>
            <v:shape style="position:absolute;left:4099;top:-1124;width:110;height:110" type="#_x0000_t75" stroked="false">
              <v:imagedata r:id="rId18" o:title=""/>
            </v:shape>
            <v:shape style="position:absolute;left:4252;top:-1239;width:110;height:110" type="#_x0000_t75" stroked="false">
              <v:imagedata r:id="rId19" o:title=""/>
            </v:shape>
            <v:shape style="position:absolute;left:4403;top:-1337;width:110;height:110" type="#_x0000_t75" stroked="false">
              <v:imagedata r:id="rId19" o:title=""/>
            </v:shape>
            <v:shape style="position:absolute;left:4555;top:-1426;width:110;height:110" type="#_x0000_t75" stroked="false">
              <v:imagedata r:id="rId19" o:title=""/>
            </v:shape>
            <v:shape style="position:absolute;left:4706;top:-1503;width:110;height:110" type="#_x0000_t75" stroked="false">
              <v:imagedata r:id="rId19" o:title=""/>
            </v:shape>
            <v:shape style="position:absolute;left:5464;top:-1772;width:110;height:110" type="#_x0000_t75" stroked="false">
              <v:imagedata r:id="rId20" o:title=""/>
            </v:shape>
            <v:shape style="position:absolute;left:6374;top:-1942;width:110;height:110" type="#_x0000_t75" stroked="false">
              <v:imagedata r:id="rId19" o:title=""/>
            </v:shape>
            <v:shape style="position:absolute;left:7281;top:-2036;width:110;height:110" type="#_x0000_t75" stroked="false">
              <v:imagedata r:id="rId19" o:title=""/>
            </v:shape>
            <v:shape style="position:absolute;left:7737;top:-2069;width:110;height:110" type="#_x0000_t75" stroked="false">
              <v:imagedata r:id="rId20" o:title=""/>
            </v:shape>
            <v:shape style="position:absolute;left:8191;top:-2093;width:110;height:110" type="#_x0000_t75" stroked="false">
              <v:imagedata r:id="rId19" o:title=""/>
            </v:shape>
            <v:shape style="position:absolute;left:9100;top:-2129;width:110;height:110" type="#_x0000_t75" stroked="false">
              <v:imagedata r:id="rId19" o:title=""/>
            </v:shape>
            <v:shape style="position:absolute;left:3852;top:-1865;width:5304;height:1115" coordorigin="3852,-1865" coordsize="5304,1115" path="m3852,-751l3890,-780,3928,-810,3966,-840,4042,-896,4117,-948,4193,-997,4269,-1044,4345,-1087,4421,-1128,4496,-1167,4572,-1204,4610,-1221,4634,-1233,4666,-1249,4708,-1267,4762,-1287,4812,-1303,4872,-1324,4940,-1347,5014,-1372,5093,-1398,5176,-1425,5262,-1452,5348,-1477,5435,-1501,5519,-1522,5590,-1538,5662,-1554,5736,-1569,5811,-1583,5887,-1597,5964,-1611,6042,-1623,6120,-1636,6198,-1648,6275,-1659,6352,-1670,6429,-1681,6513,-1692,6600,-1702,6689,-1712,6778,-1721,6867,-1730,6955,-1738,7041,-1746,7123,-1753,7200,-1760,7272,-1766,7338,-1772,7440,-1780,7523,-1786,7593,-1791,7658,-1795,7722,-1798,7792,-1803,7863,-1807,7927,-1811,7991,-1815,8062,-1819,8145,-1823,8247,-1828,8313,-1830,8385,-1834,8462,-1837,8544,-1840,8630,-1844,8717,-1847,8807,-1851,8896,-1854,8985,-1858,9072,-1861,9156,-1865e" filled="false" stroked="true" strokeweight="1.44pt" strokecolor="#ec7c30">
              <v:path arrowok="t"/>
            </v:shape>
            <v:rect style="position:absolute;left:3801;top:-802;width:101;height:101" filled="true" fillcolor="#ec7c30" stroked="false">
              <v:fill type="solid"/>
            </v:rect>
            <v:rect style="position:absolute;left:3801;top:-802;width:101;height:101" filled="false" stroked="true" strokeweight=".48pt" strokecolor="#ec7c30"/>
            <v:rect style="position:absolute;left:3952;top:-920;width:101;height:101" filled="true" fillcolor="#ec7c30" stroked="false">
              <v:fill type="solid"/>
            </v:rect>
            <v:rect style="position:absolute;left:3952;top:-920;width:101;height:101" filled="false" stroked="true" strokeweight=".48pt" strokecolor="#ec7c30"/>
            <v:rect style="position:absolute;left:4103;top:-1023;width:101;height:101" filled="true" fillcolor="#ec7c30" stroked="false">
              <v:fill type="solid"/>
            </v:rect>
            <v:rect style="position:absolute;left:4103;top:-1023;width:101;height:101" filled="false" stroked="true" strokeweight=".48pt" strokecolor="#ec7c30"/>
            <v:rect style="position:absolute;left:4257;top:-1116;width:101;height:101" filled="true" fillcolor="#ec7c30" stroked="false">
              <v:fill type="solid"/>
            </v:rect>
            <v:rect style="position:absolute;left:4257;top:-1116;width:101;height:101" filled="false" stroked="true" strokeweight=".48pt" strokecolor="#ec7c30"/>
            <v:rect style="position:absolute;left:4408;top:-1198;width:101;height:101" filled="true" fillcolor="#ec7c30" stroked="false">
              <v:fill type="solid"/>
            </v:rect>
            <v:rect style="position:absolute;left:4408;top:-1198;width:101;height:101" filled="false" stroked="true" strokeweight=".48pt" strokecolor="#ec7c30"/>
            <v:rect style="position:absolute;left:4559;top:-1272;width:101;height:101" filled="true" fillcolor="#ec7c30" stroked="false">
              <v:fill type="solid"/>
            </v:rect>
            <v:rect style="position:absolute;left:4559;top:-1272;width:101;height:101" filled="false" stroked="true" strokeweight=".48pt" strokecolor="#ec7c30"/>
            <v:rect style="position:absolute;left:4711;top:-1337;width:101;height:101" filled="true" fillcolor="#ec7c30" stroked="false">
              <v:fill type="solid"/>
            </v:rect>
            <v:rect style="position:absolute;left:4711;top:-1337;width:101;height:101" filled="false" stroked="true" strokeweight=".48pt" strokecolor="#ec7c30"/>
            <v:rect style="position:absolute;left:5469;top:-1572;width:101;height:101" filled="true" fillcolor="#ec7c30" stroked="false">
              <v:fill type="solid"/>
            </v:rect>
            <v:rect style="position:absolute;left:5469;top:-1572;width:101;height:101" filled="false" stroked="true" strokeweight=".48pt" strokecolor="#ec7c30"/>
            <v:rect style="position:absolute;left:6379;top:-1731;width:101;height:101" filled="true" fillcolor="#ec7c30" stroked="false">
              <v:fill type="solid"/>
            </v:rect>
            <v:rect style="position:absolute;left:6379;top:-1731;width:101;height:101" filled="false" stroked="true" strokeweight=".48pt" strokecolor="#ec7c30"/>
            <v:rect style="position:absolute;left:7286;top:-1822;width:101;height:101" filled="true" fillcolor="#ec7c30" stroked="false">
              <v:fill type="solid"/>
            </v:rect>
            <v:rect style="position:absolute;left:7286;top:-1822;width:101;height:101" filled="false" stroked="true" strokeweight=".48pt" strokecolor="#ec7c30"/>
            <v:rect style="position:absolute;left:7742;top:-1853;width:101;height:101" filled="true" fillcolor="#ec7c30" stroked="false">
              <v:fill type="solid"/>
            </v:rect>
            <v:rect style="position:absolute;left:7742;top:-1853;width:101;height:101" filled="false" stroked="true" strokeweight=".48pt" strokecolor="#ec7c30"/>
            <v:rect style="position:absolute;left:8195;top:-1877;width:101;height:101" filled="true" fillcolor="#ec7c30" stroked="false">
              <v:fill type="solid"/>
            </v:rect>
            <v:rect style="position:absolute;left:8195;top:-1877;width:101;height:101" filled="false" stroked="true" strokeweight=".48pt" strokecolor="#ec7c30"/>
            <v:rect style="position:absolute;left:9105;top:-1916;width:101;height:101" filled="true" fillcolor="#ec7c30" stroked="false">
              <v:fill type="solid"/>
            </v:rect>
            <v:rect style="position:absolute;left:9105;top:-1916;width:101;height:101" filled="false" stroked="true" strokeweight=".48pt" strokecolor="#ec7c30"/>
            <v:shape style="position:absolute;left:3852;top:-2295;width:5304;height:1560" coordorigin="3852,-2295" coordsize="5304,1560" path="m3852,-735l3890,-762,3928,-789,3966,-816,4042,-868,4117,-916,4193,-963,4269,-1008,4345,-1051,4421,-1093,4496,-1132,4572,-1171,4610,-1189,4634,-1201,4666,-1218,4709,-1238,4762,-1261,4812,-1281,4872,-1306,4940,-1333,5014,-1364,5093,-1396,5176,-1429,5262,-1462,5348,-1494,5435,-1526,5519,-1555,5590,-1578,5662,-1601,5736,-1624,5811,-1647,5887,-1669,5964,-1691,6042,-1713,6120,-1735,6198,-1756,6275,-1777,6352,-1797,6429,-1816,6506,-1835,6585,-1854,6667,-1873,6748,-1891,6830,-1909,6912,-1927,6991,-1944,7068,-1960,7142,-1975,7213,-1989,7278,-2003,7338,-2015,7440,-2036,7523,-2051,7593,-2064,7658,-2075,7722,-2086,7792,-2098,7863,-2110,7927,-2121,7991,-2132,8062,-2143,8145,-2156,8247,-2171,8313,-2180,8385,-2190,8462,-2201,8544,-2212,8630,-2224,8717,-2236,8807,-2248,8896,-2260,8985,-2272,9072,-2283,9156,-2295e" filled="false" stroked="true" strokeweight="1.44pt" strokecolor="#a4a4a4">
              <v:path arrowok="t"/>
            </v:shape>
            <v:shape style="position:absolute;left:3796;top:-790;width:110;height:110" type="#_x0000_t75" stroked="false">
              <v:imagedata r:id="rId22" o:title=""/>
            </v:shape>
            <v:shape style="position:absolute;left:3947;top:-898;width:110;height:110" type="#_x0000_t75" stroked="false">
              <v:imagedata r:id="rId21" o:title=""/>
            </v:shape>
            <v:shape style="position:absolute;left:4099;top:-996;width:110;height:110" type="#_x0000_t75" stroked="false">
              <v:imagedata r:id="rId21" o:title=""/>
            </v:shape>
            <v:shape style="position:absolute;left:4252;top:-1085;width:110;height:110" type="#_x0000_t75" stroked="false">
              <v:imagedata r:id="rId21" o:title=""/>
            </v:shape>
            <v:shape style="position:absolute;left:4403;top:-1167;width:110;height:110" type="#_x0000_t75" stroked="false">
              <v:imagedata r:id="rId22" o:title=""/>
            </v:shape>
            <v:shape style="position:absolute;left:4555;top:-1244;width:110;height:110" type="#_x0000_t75" stroked="false">
              <v:imagedata r:id="rId21" o:title=""/>
            </v:shape>
            <v:shape style="position:absolute;left:4706;top:-1316;width:110;height:110" type="#_x0000_t75" stroked="false">
              <v:imagedata r:id="rId22" o:title=""/>
            </v:shape>
            <v:shape style="position:absolute;left:5464;top:-1611;width:110;height:110" type="#_x0000_t75" stroked="false">
              <v:imagedata r:id="rId23" o:title=""/>
            </v:shape>
            <v:shape style="position:absolute;left:6374;top:-1872;width:110;height:110" type="#_x0000_t75" stroked="false">
              <v:imagedata r:id="rId21" o:title=""/>
            </v:shape>
            <v:shape style="position:absolute;left:7281;top:-2069;width:110;height:110" type="#_x0000_t75" stroked="false">
              <v:imagedata r:id="rId22" o:title=""/>
            </v:shape>
            <v:shape style="position:absolute;left:7737;top:-2153;width:110;height:110" type="#_x0000_t75" stroked="false">
              <v:imagedata r:id="rId24" o:title=""/>
            </v:shape>
            <v:shape style="position:absolute;left:8191;top:-2225;width:110;height:110" type="#_x0000_t75" stroked="false">
              <v:imagedata r:id="rId21" o:title=""/>
            </v:shape>
            <v:shape style="position:absolute;left:9100;top:-2350;width:110;height:110" type="#_x0000_t75" stroked="false">
              <v:imagedata r:id="rId22" o:title=""/>
            </v:shape>
            <v:shape style="position:absolute;left:2506;top:-3183;width:7200;height:3411" type="#_x0000_t202" filled="false" stroked="true" strokeweight=".48pt" strokecolor="#888888">
              <v:textbox inset="0,0,0,0">
                <w:txbxContent>
                  <w:p>
                    <w:pPr>
                      <w:spacing w:line="176" w:lineRule="exact" w:before="5"/>
                      <w:ind w:left="617" w:right="6136" w:firstLine="0"/>
                      <w:jc w:val="center"/>
                      <w:rPr>
                        <w:sz w:val="18"/>
                      </w:rPr>
                    </w:pPr>
                    <w:r>
                      <w:rPr>
                        <w:sz w:val="18"/>
                      </w:rPr>
                      <w:t>300.0</w:t>
                    </w:r>
                  </w:p>
                  <w:p>
                    <w:pPr>
                      <w:spacing w:line="211" w:lineRule="exact" w:before="0"/>
                      <w:ind w:left="2873" w:right="0" w:firstLine="0"/>
                      <w:jc w:val="left"/>
                      <w:rPr>
                        <w:i/>
                        <w:sz w:val="21"/>
                      </w:rPr>
                    </w:pPr>
                    <w:r>
                      <w:rPr>
                        <w:i/>
                        <w:w w:val="105"/>
                        <w:sz w:val="21"/>
                      </w:rPr>
                      <w:t>Salix babylonica</w:t>
                    </w:r>
                  </w:p>
                  <w:p>
                    <w:pPr>
                      <w:spacing w:before="20"/>
                      <w:ind w:left="617" w:right="6136" w:firstLine="0"/>
                      <w:jc w:val="center"/>
                      <w:rPr>
                        <w:sz w:val="18"/>
                      </w:rPr>
                    </w:pPr>
                    <w:r>
                      <w:rPr>
                        <w:sz w:val="18"/>
                      </w:rPr>
                      <w:t>250.0</w:t>
                    </w:r>
                  </w:p>
                  <w:p>
                    <w:pPr>
                      <w:spacing w:line="240" w:lineRule="auto" w:before="4"/>
                      <w:rPr>
                        <w:rFonts w:ascii="Calibri"/>
                        <w:sz w:val="16"/>
                      </w:rPr>
                    </w:pPr>
                  </w:p>
                  <w:p>
                    <w:pPr>
                      <w:spacing w:before="1"/>
                      <w:ind w:left="617" w:right="6136" w:firstLine="0"/>
                      <w:jc w:val="center"/>
                      <w:rPr>
                        <w:sz w:val="18"/>
                      </w:rPr>
                    </w:pPr>
                    <w:r>
                      <w:rPr>
                        <w:sz w:val="18"/>
                      </w:rPr>
                      <w:t>200.0</w:t>
                    </w:r>
                  </w:p>
                  <w:p>
                    <w:pPr>
                      <w:spacing w:line="240" w:lineRule="auto" w:before="5"/>
                      <w:rPr>
                        <w:rFonts w:ascii="Calibri"/>
                        <w:sz w:val="16"/>
                      </w:rPr>
                    </w:pPr>
                  </w:p>
                  <w:p>
                    <w:pPr>
                      <w:spacing w:before="0"/>
                      <w:ind w:left="617" w:right="6136" w:firstLine="0"/>
                      <w:jc w:val="center"/>
                      <w:rPr>
                        <w:sz w:val="18"/>
                      </w:rPr>
                    </w:pPr>
                    <w:r>
                      <w:rPr>
                        <w:sz w:val="18"/>
                      </w:rPr>
                      <w:t>150.0</w:t>
                    </w:r>
                  </w:p>
                  <w:p>
                    <w:pPr>
                      <w:spacing w:line="240" w:lineRule="auto" w:before="4"/>
                      <w:rPr>
                        <w:rFonts w:ascii="Calibri"/>
                        <w:sz w:val="16"/>
                      </w:rPr>
                    </w:pPr>
                  </w:p>
                  <w:p>
                    <w:pPr>
                      <w:spacing w:before="0"/>
                      <w:ind w:left="617" w:right="6136" w:firstLine="0"/>
                      <w:jc w:val="center"/>
                      <w:rPr>
                        <w:sz w:val="18"/>
                      </w:rPr>
                    </w:pPr>
                    <w:r>
                      <w:rPr>
                        <w:sz w:val="18"/>
                      </w:rPr>
                      <w:t>100.0</w:t>
                    </w:r>
                  </w:p>
                  <w:p>
                    <w:pPr>
                      <w:spacing w:line="240" w:lineRule="auto" w:before="5"/>
                      <w:rPr>
                        <w:rFonts w:ascii="Calibri"/>
                        <w:sz w:val="16"/>
                      </w:rPr>
                    </w:pPr>
                  </w:p>
                  <w:p>
                    <w:pPr>
                      <w:spacing w:before="0"/>
                      <w:ind w:left="722" w:right="0" w:firstLine="0"/>
                      <w:jc w:val="left"/>
                      <w:rPr>
                        <w:sz w:val="18"/>
                      </w:rPr>
                    </w:pPr>
                    <w:r>
                      <w:rPr>
                        <w:sz w:val="18"/>
                      </w:rPr>
                      <w:t>50.0</w:t>
                    </w:r>
                  </w:p>
                  <w:p>
                    <w:pPr>
                      <w:spacing w:line="240" w:lineRule="auto" w:before="4"/>
                      <w:rPr>
                        <w:rFonts w:ascii="Calibri"/>
                        <w:sz w:val="16"/>
                      </w:rPr>
                    </w:pPr>
                  </w:p>
                  <w:p>
                    <w:pPr>
                      <w:spacing w:before="0"/>
                      <w:ind w:left="618" w:right="5956" w:firstLine="0"/>
                      <w:jc w:val="center"/>
                      <w:rPr>
                        <w:sz w:val="18"/>
                      </w:rPr>
                    </w:pPr>
                    <w:r>
                      <w:rPr>
                        <w:sz w:val="18"/>
                      </w:rPr>
                      <w:t>0.0</w:t>
                    </w:r>
                  </w:p>
                  <w:p>
                    <w:pPr>
                      <w:tabs>
                        <w:tab w:pos="1301" w:val="left" w:leader="none"/>
                        <w:tab w:pos="1635" w:val="left" w:leader="none"/>
                      </w:tabs>
                      <w:spacing w:before="5"/>
                      <w:ind w:left="922" w:right="0" w:firstLine="0"/>
                      <w:jc w:val="center"/>
                      <w:rPr>
                        <w:sz w:val="18"/>
                      </w:rPr>
                    </w:pPr>
                    <w:r>
                      <w:rPr>
                        <w:sz w:val="18"/>
                      </w:rPr>
                      <w:t>0</w:t>
                      <w:tab/>
                      <w:t>5</w:t>
                      <w:tab/>
                      <w:t>10    15    20    25    30    35    40    45    50    55    60    65    70        </w:t>
                    </w:r>
                    <w:r>
                      <w:rPr>
                        <w:spacing w:val="15"/>
                        <w:sz w:val="18"/>
                      </w:rPr>
                      <w:t> </w:t>
                    </w:r>
                    <w:r>
                      <w:rPr>
                        <w:sz w:val="18"/>
                      </w:rPr>
                      <w:t>75</w:t>
                    </w:r>
                  </w:p>
                  <w:p>
                    <w:pPr>
                      <w:spacing w:before="59"/>
                      <w:ind w:left="873" w:right="0" w:firstLine="0"/>
                      <w:jc w:val="center"/>
                      <w:rPr>
                        <w:sz w:val="18"/>
                      </w:rPr>
                    </w:pPr>
                    <w:r>
                      <w:rPr>
                        <w:sz w:val="18"/>
                      </w:rPr>
                      <w:t>incubation time, h</w:t>
                    </w:r>
                  </w:p>
                </w:txbxContent>
              </v:textbox>
              <w10:wrap type="none"/>
            </v:shape>
            <w10:wrap type="none"/>
          </v:group>
        </w:pict>
      </w:r>
      <w:r>
        <w:rPr/>
        <w:pict>
          <v:shape style="position:absolute;margin-left:143.967941pt;margin-top:67.919609pt;width:11pt;height:49.5pt;mso-position-horizontal-relative:page;mso-position-vertical-relative:paragraph;z-index:1432" type="#_x0000_t202" filled="false" stroked="false">
            <v:textbox inset="0,0,0,0" style="layout-flow:vertical;mso-layout-flow-alt:bottom-to-top">
              <w:txbxContent>
                <w:p>
                  <w:pPr>
                    <w:spacing w:line="204" w:lineRule="exact" w:before="0"/>
                    <w:ind w:left="20" w:right="-197" w:firstLine="0"/>
                    <w:jc w:val="left"/>
                    <w:rPr>
                      <w:sz w:val="18"/>
                    </w:rPr>
                  </w:pPr>
                  <w:r>
                    <w:rPr>
                      <w:spacing w:val="-4"/>
                      <w:sz w:val="18"/>
                    </w:rPr>
                    <w:t>m</w:t>
                  </w:r>
                  <w:r>
                    <w:rPr>
                      <w:sz w:val="18"/>
                    </w:rPr>
                    <w:t>l</w:t>
                  </w:r>
                  <w:r>
                    <w:rPr>
                      <w:spacing w:val="3"/>
                      <w:sz w:val="18"/>
                    </w:rPr>
                    <w:t> </w:t>
                  </w:r>
                  <w:r>
                    <w:rPr>
                      <w:spacing w:val="-2"/>
                      <w:sz w:val="18"/>
                    </w:rPr>
                    <w:t>g</w:t>
                  </w:r>
                  <w:r>
                    <w:rPr>
                      <w:spacing w:val="-1"/>
                      <w:sz w:val="18"/>
                    </w:rPr>
                    <w:t>a</w:t>
                  </w:r>
                  <w:r>
                    <w:rPr>
                      <w:w w:val="99"/>
                      <w:sz w:val="18"/>
                    </w:rPr>
                    <w:t>s/g</w:t>
                  </w:r>
                  <w:r>
                    <w:rPr>
                      <w:spacing w:val="1"/>
                      <w:sz w:val="18"/>
                    </w:rPr>
                    <w:t> </w:t>
                  </w:r>
                  <w:r>
                    <w:rPr>
                      <w:w w:val="99"/>
                      <w:sz w:val="18"/>
                    </w:rPr>
                    <w:t>DM</w:t>
                  </w:r>
                </w:p>
              </w:txbxContent>
            </v:textbox>
            <w10:wrap type="none"/>
          </v:shape>
        </w:pict>
      </w:r>
      <w:r>
        <w:rPr/>
        <w:pict>
          <v:shape style="position:absolute;margin-left:143.967941pt;margin-top:-116.61039pt;width:11pt;height:49.5pt;mso-position-horizontal-relative:page;mso-position-vertical-relative:paragraph;z-index:1456" type="#_x0000_t202" filled="false" stroked="false">
            <v:textbox inset="0,0,0,0" style="layout-flow:vertical;mso-layout-flow-alt:bottom-to-top">
              <w:txbxContent>
                <w:p>
                  <w:pPr>
                    <w:spacing w:line="204" w:lineRule="exact" w:before="0"/>
                    <w:ind w:left="20" w:right="-197" w:firstLine="0"/>
                    <w:jc w:val="left"/>
                    <w:rPr>
                      <w:sz w:val="18"/>
                    </w:rPr>
                  </w:pPr>
                  <w:r>
                    <w:rPr>
                      <w:spacing w:val="-4"/>
                      <w:sz w:val="18"/>
                    </w:rPr>
                    <w:t>m</w:t>
                  </w:r>
                  <w:r>
                    <w:rPr>
                      <w:sz w:val="18"/>
                    </w:rPr>
                    <w:t>l</w:t>
                  </w:r>
                  <w:r>
                    <w:rPr>
                      <w:spacing w:val="3"/>
                      <w:sz w:val="18"/>
                    </w:rPr>
                    <w:t> </w:t>
                  </w:r>
                  <w:r>
                    <w:rPr>
                      <w:spacing w:val="-2"/>
                      <w:sz w:val="18"/>
                    </w:rPr>
                    <w:t>g</w:t>
                  </w:r>
                  <w:r>
                    <w:rPr>
                      <w:spacing w:val="-1"/>
                      <w:sz w:val="18"/>
                    </w:rPr>
                    <w:t>a</w:t>
                  </w:r>
                  <w:r>
                    <w:rPr>
                      <w:w w:val="99"/>
                      <w:sz w:val="18"/>
                    </w:rPr>
                    <w:t>s/g</w:t>
                  </w:r>
                  <w:r>
                    <w:rPr>
                      <w:spacing w:val="1"/>
                      <w:sz w:val="18"/>
                    </w:rPr>
                    <w:t> </w:t>
                  </w:r>
                  <w:r>
                    <w:rPr>
                      <w:w w:val="99"/>
                      <w:sz w:val="18"/>
                    </w:rPr>
                    <w:t>DM</w:t>
                  </w:r>
                </w:p>
              </w:txbxContent>
            </v:textbox>
            <w10:wrap type="none"/>
          </v:shape>
        </w:pict>
      </w:r>
      <w:r>
        <w:rPr>
          <w:rFonts w:ascii="Calibri"/>
          <w:sz w:val="22"/>
        </w:rPr>
        <w:t>10</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15"/>
        </w:rPr>
      </w:pPr>
    </w:p>
    <w:p>
      <w:pPr>
        <w:spacing w:before="56"/>
        <w:ind w:left="114" w:right="0" w:firstLine="0"/>
        <w:jc w:val="left"/>
        <w:rPr>
          <w:rFonts w:ascii="Calibri"/>
          <w:sz w:val="22"/>
        </w:rPr>
      </w:pPr>
      <w:r>
        <w:rPr/>
        <w:pict>
          <v:group style="position:absolute;margin-left:125.029999pt;margin-top:-159.486374pt;width:360.5pt;height:170.9pt;mso-position-horizontal-relative:page;mso-position-vertical-relative:paragraph;z-index:1408" coordorigin="2501,-3190" coordsize="7210,3418">
            <v:shape style="position:absolute;left:3701;top:-3065;width:5684;height:2446" coordorigin="3701,-3065" coordsize="5684,2446" path="m3701,-619l3701,-3065m3701,-619l9384,-619e" filled="false" stroked="true" strokeweight=".48pt" strokecolor="#888888">
              <v:path arrowok="t"/>
            </v:shape>
            <v:shape style="position:absolute;left:3852;top:-1417;width:5304;height:721" coordorigin="3852,-1417" coordsize="5304,721" path="m3852,-696l3890,-714,3928,-731,3966,-748,4042,-781,4117,-813,4193,-842,4269,-871,4345,-897,4421,-923,4496,-947,4572,-971,4610,-982,4634,-989,4667,-999,4709,-1011,4762,-1024,4812,-1035,4872,-1049,4940,-1064,5014,-1081,5093,-1099,5176,-1117,5262,-1134,5348,-1152,5435,-1168,5519,-1182,5596,-1194,5675,-1206,5756,-1218,5839,-1229,5922,-1239,6007,-1250,6091,-1260,6176,-1269,6261,-1278,6345,-1287,6429,-1295,6513,-1303,6600,-1310,6689,-1317,6778,-1324,6867,-1330,6955,-1336,7041,-1341,7123,-1346,7200,-1351,7272,-1355,7338,-1359,7440,-1365,7523,-1369,7593,-1372,7658,-1375,7722,-1377,7792,-1380,7863,-1383,7927,-1385,7991,-1388,8062,-1390,8145,-1393,8247,-1396,8313,-1397,8385,-1399,8462,-1401,8544,-1403,8630,-1405,8717,-1407,8807,-1409,8896,-1411,8985,-1413,9072,-1415,9156,-1417e" filled="false" stroked="true" strokeweight="1.44pt" strokecolor="#5b9bd4">
              <v:path arrowok="t"/>
            </v:shape>
            <v:shape style="position:absolute;left:3796;top:-752;width:110;height:110" type="#_x0000_t75" stroked="false">
              <v:imagedata r:id="rId18" o:title=""/>
            </v:shape>
            <v:shape style="position:absolute;left:3947;top:-822;width:110;height:110" type="#_x0000_t75" stroked="false">
              <v:imagedata r:id="rId19" o:title=""/>
            </v:shape>
            <v:shape style="position:absolute;left:4099;top:-884;width:110;height:110" type="#_x0000_t75" stroked="false">
              <v:imagedata r:id="rId19" o:title=""/>
            </v:shape>
            <v:shape style="position:absolute;left:4252;top:-939;width:110;height:110" type="#_x0000_t75" stroked="false">
              <v:imagedata r:id="rId18" o:title=""/>
            </v:shape>
            <v:shape style="position:absolute;left:4403;top:-992;width:110;height:110" type="#_x0000_t75" stroked="false">
              <v:imagedata r:id="rId18" o:title=""/>
            </v:shape>
            <v:shape style="position:absolute;left:4555;top:-1038;width:110;height:110" type="#_x0000_t75" stroked="false">
              <v:imagedata r:id="rId19" o:title=""/>
            </v:shape>
            <v:shape style="position:absolute;left:4706;top:-1081;width:110;height:110" type="#_x0000_t75" stroked="false">
              <v:imagedata r:id="rId18" o:title=""/>
            </v:shape>
            <v:shape style="position:absolute;left:5464;top:-1239;width:110;height:110" type="#_x0000_t75" stroked="false">
              <v:imagedata r:id="rId25" o:title=""/>
            </v:shape>
            <v:shape style="position:absolute;left:6374;top:-1352;width:110;height:110" type="#_x0000_t75" stroked="false">
              <v:imagedata r:id="rId18" o:title=""/>
            </v:shape>
            <v:shape style="position:absolute;left:7281;top:-1415;width:110;height:110" type="#_x0000_t75" stroked="false">
              <v:imagedata r:id="rId19" o:title=""/>
            </v:shape>
            <v:shape style="position:absolute;left:7737;top:-1436;width:110;height:110" type="#_x0000_t75" stroked="false">
              <v:imagedata r:id="rId20" o:title=""/>
            </v:shape>
            <v:shape style="position:absolute;left:8191;top:-1453;width:110;height:110" type="#_x0000_t75" stroked="false">
              <v:imagedata r:id="rId19" o:title=""/>
            </v:shape>
            <v:shape style="position:absolute;left:9100;top:-1472;width:110;height:110" type="#_x0000_t75" stroked="false">
              <v:imagedata r:id="rId18" o:title=""/>
            </v:shape>
            <v:shape style="position:absolute;left:3852;top:-1416;width:5304;height:672" coordorigin="3852,-1416" coordsize="5304,672" path="m3852,-745l3890,-771,3928,-798,3966,-824,4042,-873,4117,-917,4193,-958,4269,-995,4345,-1030,4421,-1061,4496,-1090,4572,-1116,4610,-1129,4634,-1137,4666,-1149,4709,-1161,4762,-1174,4812,-1184,4872,-1197,4940,-1211,5014,-1226,5093,-1242,5176,-1258,5262,-1274,5348,-1288,5435,-1302,5519,-1313,5596,-1322,5675,-1330,5756,-1338,5839,-1344,5922,-1351,6007,-1356,6091,-1362,6176,-1367,6261,-1371,6345,-1376,6429,-1380,6513,-1384,6600,-1387,6689,-1390,6778,-1392,6867,-1395,6955,-1397,7041,-1398,7123,-1400,7200,-1401,7272,-1403,7338,-1404,7440,-1406,7523,-1407,7593,-1408,7658,-1408,7722,-1409,7792,-1409,7863,-1410,7927,-1411,7991,-1411,8062,-1412,8145,-1412,8247,-1413,8313,-1413,8385,-1413,8462,-1413,8544,-1414,8630,-1414,8717,-1414,8807,-1415,8896,-1415,8985,-1415,9072,-1415,9156,-1416e" filled="false" stroked="true" strokeweight="1.44pt" strokecolor="#ec7c30">
              <v:path arrowok="t"/>
            </v:shape>
            <v:rect style="position:absolute;left:3801;top:-795;width:101;height:101" filled="true" fillcolor="#ec7c30" stroked="false">
              <v:fill type="solid"/>
            </v:rect>
            <v:rect style="position:absolute;left:3801;top:-795;width:101;height:101" filled="false" stroked="true" strokeweight=".48pt" strokecolor="#ec7c30"/>
            <v:rect style="position:absolute;left:3952;top:-901;width:101;height:101" filled="true" fillcolor="#ec7c30" stroked="false">
              <v:fill type="solid"/>
            </v:rect>
            <v:rect style="position:absolute;left:3952;top:-901;width:101;height:101" filled="false" stroked="true" strokeweight=".48pt" strokecolor="#ec7c30"/>
            <v:rect style="position:absolute;left:4103;top:-990;width:101;height:101" filled="true" fillcolor="#ec7c30" stroked="false">
              <v:fill type="solid"/>
            </v:rect>
            <v:rect style="position:absolute;left:4103;top:-990;width:101;height:101" filled="false" stroked="true" strokeweight=".48pt" strokecolor="#ec7c30"/>
            <v:rect style="position:absolute;left:4257;top:-1064;width:101;height:101" filled="true" fillcolor="#ec7c30" stroked="false">
              <v:fill type="solid"/>
            </v:rect>
            <v:rect style="position:absolute;left:4257;top:-1064;width:101;height:101" filled="false" stroked="true" strokeweight=".48pt" strokecolor="#ec7c30"/>
            <v:rect style="position:absolute;left:4408;top:-1127;width:101;height:101" filled="true" fillcolor="#ec7c30" stroked="false">
              <v:fill type="solid"/>
            </v:rect>
            <v:rect style="position:absolute;left:4408;top:-1127;width:101;height:101" filled="false" stroked="true" strokeweight=".48pt" strokecolor="#ec7c30"/>
            <v:rect style="position:absolute;left:4559;top:-1179;width:101;height:101" filled="true" fillcolor="#ec7c30" stroked="false">
              <v:fill type="solid"/>
            </v:rect>
            <v:rect style="position:absolute;left:4559;top:-1179;width:101;height:101" filled="false" stroked="true" strokeweight=".48pt" strokecolor="#ec7c30"/>
            <v:rect style="position:absolute;left:4711;top:-1225;width:101;height:101" filled="true" fillcolor="#ec7c30" stroked="false">
              <v:fill type="solid"/>
            </v:rect>
            <v:rect style="position:absolute;left:4711;top:-1225;width:101;height:101" filled="false" stroked="true" strokeweight=".48pt" strokecolor="#ec7c30"/>
            <v:rect style="position:absolute;left:5469;top:-1364;width:101;height:101" filled="true" fillcolor="#ec7c30" stroked="false">
              <v:fill type="solid"/>
            </v:rect>
            <v:rect style="position:absolute;left:5469;top:-1364;width:101;height:101" filled="false" stroked="true" strokeweight=".48pt" strokecolor="#ec7c30"/>
            <v:rect style="position:absolute;left:6379;top:-1431;width:101;height:101" filled="true" fillcolor="#ec7c30" stroked="false">
              <v:fill type="solid"/>
            </v:rect>
            <v:rect style="position:absolute;left:6379;top:-1431;width:101;height:101" filled="false" stroked="true" strokeweight=".48pt" strokecolor="#ec7c30"/>
            <v:rect style="position:absolute;left:7286;top:-1455;width:101;height:101" filled="true" fillcolor="#ec7c30" stroked="false">
              <v:fill type="solid"/>
            </v:rect>
            <v:rect style="position:absolute;left:7286;top:-1455;width:101;height:101" filled="false" stroked="true" strokeweight=".48pt" strokecolor="#ec7c30"/>
            <v:rect style="position:absolute;left:7742;top:-1460;width:101;height:101" filled="true" fillcolor="#ec7c30" stroked="false">
              <v:fill type="solid"/>
            </v:rect>
            <v:rect style="position:absolute;left:7742;top:-1460;width:101;height:101" filled="false" stroked="true" strokeweight=".48pt" strokecolor="#ec7c30"/>
            <v:rect style="position:absolute;left:8195;top:-1465;width:101;height:101" filled="true" fillcolor="#ec7c30" stroked="false">
              <v:fill type="solid"/>
            </v:rect>
            <v:rect style="position:absolute;left:8195;top:-1465;width:101;height:101" filled="false" stroked="true" strokeweight=".48pt" strokecolor="#ec7c30"/>
            <v:rect style="position:absolute;left:9105;top:-1467;width:101;height:101" filled="true" fillcolor="#ec7c30" stroked="false">
              <v:fill type="solid"/>
            </v:rect>
            <v:rect style="position:absolute;left:9105;top:-1467;width:101;height:101" filled="false" stroked="true" strokeweight=".48pt" strokecolor="#ec7c30"/>
            <v:shape style="position:absolute;left:3852;top:-1365;width:5304;height:594" coordorigin="3852,-1365" coordsize="5304,594" path="m3852,-771l3890,-801,3928,-832,3966,-861,4042,-914,4117,-960,4193,-1001,4269,-1037,4345,-1070,4421,-1099,4496,-1125,4572,-1148,4610,-1158,4634,-1166,4666,-1175,4709,-1186,4762,-1196,4812,-1204,4872,-1213,4940,-1224,5014,-1235,5093,-1247,5176,-1259,5262,-1271,5348,-1281,5435,-1291,5519,-1299,5596,-1306,5675,-1311,5756,-1316,5839,-1321,5922,-1325,6007,-1328,6091,-1332,6176,-1335,6261,-1337,6345,-1340,6429,-1343,6513,-1345,6600,-1347,6689,-1349,6778,-1351,6867,-1352,6955,-1353,7041,-1354,7123,-1355,7200,-1356,7272,-1357,7338,-1358,7440,-1359,7523,-1360,7593,-1360,7658,-1360,7722,-1360,7792,-1361,7863,-1361,7927,-1362,7991,-1362,8062,-1362,8145,-1362,8247,-1363,8313,-1363,8385,-1363,8462,-1363,8544,-1363,8630,-1364,8717,-1364,8807,-1364,8896,-1364,8985,-1364,9072,-1365,9156,-1365e" filled="false" stroked="true" strokeweight="1.44pt" strokecolor="#a4a4a4">
              <v:path arrowok="t"/>
            </v:shape>
            <v:shape style="position:absolute;left:3796;top:-827;width:110;height:110" type="#_x0000_t75" stroked="false">
              <v:imagedata r:id="rId21" o:title=""/>
            </v:shape>
            <v:shape style="position:absolute;left:3947;top:-944;width:110;height:110" type="#_x0000_t75" stroked="false">
              <v:imagedata r:id="rId22" o:title=""/>
            </v:shape>
            <v:shape style="position:absolute;left:4099;top:-1038;width:110;height:110" type="#_x0000_t75" stroked="false">
              <v:imagedata r:id="rId22" o:title=""/>
            </v:shape>
            <v:shape style="position:absolute;left:4252;top:-1110;width:110;height:110" type="#_x0000_t75" stroked="false">
              <v:imagedata r:id="rId22" o:title=""/>
            </v:shape>
            <v:shape style="position:absolute;left:4403;top:-1167;width:110;height:110" type="#_x0000_t75" stroked="false">
              <v:imagedata r:id="rId22" o:title=""/>
            </v:shape>
            <v:shape style="position:absolute;left:4555;top:-1215;width:110;height:110" type="#_x0000_t75" stroked="false">
              <v:imagedata r:id="rId21" o:title=""/>
            </v:shape>
            <v:shape style="position:absolute;left:4706;top:-1251;width:110;height:110" type="#_x0000_t75" stroked="false">
              <v:imagedata r:id="rId22" o:title=""/>
            </v:shape>
            <v:shape style="position:absolute;left:5464;top:-1355;width:110;height:110" type="#_x0000_t75" stroked="false">
              <v:imagedata r:id="rId24" o:title=""/>
            </v:shape>
            <v:shape style="position:absolute;left:6374;top:-1400;width:110;height:110" type="#_x0000_t75" stroked="false">
              <v:imagedata r:id="rId22" o:title=""/>
            </v:shape>
            <v:shape style="position:absolute;left:7281;top:-1415;width:110;height:110" type="#_x0000_t75" stroked="false">
              <v:imagedata r:id="rId22" o:title=""/>
            </v:shape>
            <v:shape style="position:absolute;left:7737;top:-1417;width:110;height:110" type="#_x0000_t75" stroked="false">
              <v:imagedata r:id="rId24" o:title=""/>
            </v:shape>
            <v:shape style="position:absolute;left:8191;top:-1419;width:110;height:110" type="#_x0000_t75" stroked="false">
              <v:imagedata r:id="rId21" o:title=""/>
            </v:shape>
            <v:shape style="position:absolute;left:9100;top:-1422;width:110;height:110" type="#_x0000_t75" stroked="false">
              <v:imagedata r:id="rId22" o:title=""/>
            </v:shape>
            <v:shape style="position:absolute;left:2506;top:-3185;width:7200;height:3408" type="#_x0000_t202" filled="false" stroked="true" strokeweight=".48pt" strokecolor="#888888">
              <v:textbox inset="0,0,0,0">
                <w:txbxContent>
                  <w:p>
                    <w:pPr>
                      <w:spacing w:line="176" w:lineRule="exact" w:before="5"/>
                      <w:ind w:left="617" w:right="6136" w:firstLine="0"/>
                      <w:jc w:val="center"/>
                      <w:rPr>
                        <w:sz w:val="18"/>
                      </w:rPr>
                    </w:pPr>
                    <w:r>
                      <w:rPr>
                        <w:sz w:val="18"/>
                      </w:rPr>
                      <w:t>300.0</w:t>
                    </w:r>
                  </w:p>
                  <w:p>
                    <w:pPr>
                      <w:spacing w:line="211" w:lineRule="exact" w:before="0"/>
                      <w:ind w:left="2681" w:right="0" w:firstLine="0"/>
                      <w:jc w:val="left"/>
                      <w:rPr>
                        <w:i/>
                        <w:sz w:val="21"/>
                      </w:rPr>
                    </w:pPr>
                    <w:r>
                      <w:rPr>
                        <w:i/>
                        <w:sz w:val="21"/>
                      </w:rPr>
                      <w:t>Eichhornia crassipes</w:t>
                    </w:r>
                  </w:p>
                  <w:p>
                    <w:pPr>
                      <w:spacing w:before="20"/>
                      <w:ind w:left="617" w:right="6136" w:firstLine="0"/>
                      <w:jc w:val="center"/>
                      <w:rPr>
                        <w:sz w:val="18"/>
                      </w:rPr>
                    </w:pPr>
                    <w:r>
                      <w:rPr>
                        <w:sz w:val="18"/>
                      </w:rPr>
                      <w:t>250.0</w:t>
                    </w:r>
                  </w:p>
                  <w:p>
                    <w:pPr>
                      <w:spacing w:line="240" w:lineRule="auto" w:before="4"/>
                      <w:rPr>
                        <w:rFonts w:ascii="Calibri"/>
                        <w:sz w:val="16"/>
                      </w:rPr>
                    </w:pPr>
                  </w:p>
                  <w:p>
                    <w:pPr>
                      <w:spacing w:before="0"/>
                      <w:ind w:left="617" w:right="6136" w:firstLine="0"/>
                      <w:jc w:val="center"/>
                      <w:rPr>
                        <w:sz w:val="18"/>
                      </w:rPr>
                    </w:pPr>
                    <w:r>
                      <w:rPr>
                        <w:sz w:val="18"/>
                      </w:rPr>
                      <w:t>200.0</w:t>
                    </w:r>
                  </w:p>
                  <w:p>
                    <w:pPr>
                      <w:spacing w:line="240" w:lineRule="auto" w:before="5"/>
                      <w:rPr>
                        <w:rFonts w:ascii="Calibri"/>
                        <w:sz w:val="16"/>
                      </w:rPr>
                    </w:pPr>
                  </w:p>
                  <w:p>
                    <w:pPr>
                      <w:spacing w:before="0"/>
                      <w:ind w:left="617" w:right="6136" w:firstLine="0"/>
                      <w:jc w:val="center"/>
                      <w:rPr>
                        <w:sz w:val="18"/>
                      </w:rPr>
                    </w:pPr>
                    <w:r>
                      <w:rPr>
                        <w:sz w:val="18"/>
                      </w:rPr>
                      <w:t>150.0</w:t>
                    </w:r>
                  </w:p>
                  <w:p>
                    <w:pPr>
                      <w:spacing w:line="240" w:lineRule="auto" w:before="4"/>
                      <w:rPr>
                        <w:rFonts w:ascii="Calibri"/>
                        <w:sz w:val="16"/>
                      </w:rPr>
                    </w:pPr>
                  </w:p>
                  <w:p>
                    <w:pPr>
                      <w:spacing w:before="0"/>
                      <w:ind w:left="617" w:right="6136" w:firstLine="0"/>
                      <w:jc w:val="center"/>
                      <w:rPr>
                        <w:sz w:val="18"/>
                      </w:rPr>
                    </w:pPr>
                    <w:r>
                      <w:rPr>
                        <w:sz w:val="18"/>
                      </w:rPr>
                      <w:t>100.0</w:t>
                    </w:r>
                  </w:p>
                  <w:p>
                    <w:pPr>
                      <w:spacing w:line="240" w:lineRule="auto" w:before="5"/>
                      <w:rPr>
                        <w:rFonts w:ascii="Calibri"/>
                        <w:sz w:val="16"/>
                      </w:rPr>
                    </w:pPr>
                  </w:p>
                  <w:p>
                    <w:pPr>
                      <w:spacing w:before="0"/>
                      <w:ind w:left="722" w:right="0" w:firstLine="0"/>
                      <w:jc w:val="left"/>
                      <w:rPr>
                        <w:sz w:val="18"/>
                      </w:rPr>
                    </w:pPr>
                    <w:r>
                      <w:rPr>
                        <w:sz w:val="18"/>
                      </w:rPr>
                      <w:t>50.0</w:t>
                    </w:r>
                  </w:p>
                  <w:p>
                    <w:pPr>
                      <w:spacing w:line="240" w:lineRule="auto" w:before="4"/>
                      <w:rPr>
                        <w:rFonts w:ascii="Calibri"/>
                        <w:sz w:val="16"/>
                      </w:rPr>
                    </w:pPr>
                  </w:p>
                  <w:p>
                    <w:pPr>
                      <w:spacing w:before="0"/>
                      <w:ind w:left="618" w:right="5956" w:firstLine="0"/>
                      <w:jc w:val="center"/>
                      <w:rPr>
                        <w:sz w:val="18"/>
                      </w:rPr>
                    </w:pPr>
                    <w:r>
                      <w:rPr>
                        <w:sz w:val="18"/>
                      </w:rPr>
                      <w:t>0.0</w:t>
                    </w:r>
                  </w:p>
                  <w:p>
                    <w:pPr>
                      <w:tabs>
                        <w:tab w:pos="1301" w:val="left" w:leader="none"/>
                        <w:tab w:pos="1635" w:val="left" w:leader="none"/>
                      </w:tabs>
                      <w:spacing w:before="4"/>
                      <w:ind w:left="922" w:right="0" w:firstLine="0"/>
                      <w:jc w:val="center"/>
                      <w:rPr>
                        <w:sz w:val="18"/>
                      </w:rPr>
                    </w:pPr>
                    <w:r>
                      <w:rPr>
                        <w:sz w:val="18"/>
                      </w:rPr>
                      <w:t>0</w:t>
                      <w:tab/>
                      <w:t>5</w:t>
                      <w:tab/>
                      <w:t>10    15    20    25    30    35    40    45    50    55    60    65    70        </w:t>
                    </w:r>
                    <w:r>
                      <w:rPr>
                        <w:spacing w:val="15"/>
                        <w:sz w:val="18"/>
                      </w:rPr>
                      <w:t> </w:t>
                    </w:r>
                    <w:r>
                      <w:rPr>
                        <w:sz w:val="18"/>
                      </w:rPr>
                      <w:t>75</w:t>
                    </w:r>
                  </w:p>
                  <w:p>
                    <w:pPr>
                      <w:spacing w:before="59"/>
                      <w:ind w:left="873" w:right="0" w:firstLine="0"/>
                      <w:jc w:val="center"/>
                      <w:rPr>
                        <w:sz w:val="18"/>
                      </w:rPr>
                    </w:pPr>
                    <w:r>
                      <w:rPr>
                        <w:sz w:val="18"/>
                      </w:rPr>
                      <w:t>incubation time, h</w:t>
                    </w:r>
                  </w:p>
                </w:txbxContent>
              </v:textbox>
              <w10:wrap type="none"/>
            </v:shape>
            <w10:wrap type="none"/>
          </v:group>
        </w:pict>
      </w:r>
      <w:r>
        <w:rPr>
          <w:rFonts w:ascii="Calibri"/>
          <w:sz w:val="22"/>
        </w:rPr>
        <w:t>11</w:t>
      </w:r>
    </w:p>
    <w:p>
      <w:pPr>
        <w:pStyle w:val="ListParagraph"/>
        <w:numPr>
          <w:ilvl w:val="0"/>
          <w:numId w:val="3"/>
        </w:numPr>
        <w:tabs>
          <w:tab w:pos="699" w:val="left" w:leader="none"/>
          <w:tab w:pos="700" w:val="left" w:leader="none"/>
        </w:tabs>
        <w:spacing w:line="281" w:lineRule="exact" w:before="173" w:after="0"/>
        <w:ind w:left="700" w:right="0" w:hanging="586"/>
        <w:jc w:val="left"/>
        <w:rPr>
          <w:sz w:val="24"/>
        </w:rPr>
      </w:pPr>
      <w:r>
        <w:rPr>
          <w:sz w:val="24"/>
        </w:rPr>
        <w:t>Fig. 1. </w:t>
      </w:r>
      <w:r>
        <w:rPr>
          <w:i/>
          <w:sz w:val="24"/>
        </w:rPr>
        <w:t>In vitro </w:t>
      </w:r>
      <w:r>
        <w:rPr>
          <w:sz w:val="24"/>
        </w:rPr>
        <w:t>cecal gas production (mL/g incubated DM) of plant species incubated in the inocula  </w:t>
      </w:r>
      <w:r>
        <w:rPr>
          <w:spacing w:val="44"/>
          <w:sz w:val="24"/>
        </w:rPr>
        <w:t> </w:t>
      </w:r>
      <w:r>
        <w:rPr>
          <w:sz w:val="24"/>
        </w:rPr>
        <w:t>of</w:t>
      </w:r>
    </w:p>
    <w:p>
      <w:pPr>
        <w:pStyle w:val="ListParagraph"/>
        <w:numPr>
          <w:ilvl w:val="0"/>
          <w:numId w:val="3"/>
        </w:numPr>
        <w:tabs>
          <w:tab w:pos="699" w:val="left" w:leader="none"/>
          <w:tab w:pos="700" w:val="left" w:leader="none"/>
        </w:tabs>
        <w:spacing w:line="298" w:lineRule="exact" w:before="0" w:after="0"/>
        <w:ind w:left="700" w:right="0" w:hanging="586"/>
        <w:jc w:val="left"/>
        <w:rPr>
          <w:sz w:val="24"/>
        </w:rPr>
      </w:pPr>
      <w:r>
        <w:rPr>
          <w:sz w:val="24"/>
        </w:rPr>
        <w:t>horses in the presence of </w:t>
      </w:r>
      <w:r>
        <w:rPr>
          <w:color w:val="221F1F"/>
          <w:sz w:val="24"/>
        </w:rPr>
        <w:t>aguamiel at </w:t>
      </w:r>
      <w:r>
        <w:rPr>
          <w:sz w:val="24"/>
        </w:rPr>
        <w:t>0 (</w:t>
      </w:r>
      <w:r>
        <w:rPr>
          <w:color w:val="8495AF"/>
          <w:sz w:val="24"/>
        </w:rPr>
        <w:t>-</w:t>
      </w:r>
      <w:r>
        <w:rPr>
          <w:rFonts w:ascii="Symbol" w:hAnsi="Symbol"/>
          <w:color w:val="8495AF"/>
          <w:sz w:val="24"/>
        </w:rPr>
        <w:t></w:t>
      </w:r>
      <w:r>
        <w:rPr>
          <w:color w:val="8495AF"/>
          <w:sz w:val="24"/>
        </w:rPr>
        <w:t>-</w:t>
      </w:r>
      <w:r>
        <w:rPr>
          <w:sz w:val="24"/>
        </w:rPr>
        <w:t>), 34 (</w:t>
      </w:r>
      <w:r>
        <w:rPr>
          <w:color w:val="EC7C30"/>
          <w:sz w:val="24"/>
        </w:rPr>
        <w:t>-■-</w:t>
      </w:r>
      <w:r>
        <w:rPr>
          <w:sz w:val="24"/>
        </w:rPr>
        <w:t>), and 68 (</w:t>
      </w:r>
      <w:r>
        <w:rPr>
          <w:color w:val="A4A4A4"/>
          <w:sz w:val="24"/>
        </w:rPr>
        <w:t>-▲-</w:t>
      </w:r>
      <w:r>
        <w:rPr>
          <w:sz w:val="24"/>
        </w:rPr>
        <w:t>) µg/g DM of the</w:t>
      </w:r>
      <w:r>
        <w:rPr>
          <w:spacing w:val="-14"/>
          <w:sz w:val="24"/>
        </w:rPr>
        <w:t> </w:t>
      </w:r>
      <w:r>
        <w:rPr>
          <w:sz w:val="24"/>
        </w:rPr>
        <w:t>substrate.</w:t>
      </w:r>
    </w:p>
    <w:p>
      <w:pPr>
        <w:spacing w:before="7"/>
        <w:ind w:left="114" w:right="0" w:firstLine="0"/>
        <w:jc w:val="left"/>
        <w:rPr>
          <w:rFonts w:ascii="Calibri"/>
          <w:sz w:val="22"/>
        </w:rPr>
      </w:pPr>
      <w:r>
        <w:rPr>
          <w:rFonts w:ascii="Calibri"/>
          <w:sz w:val="22"/>
        </w:rPr>
        <w:t>14</w:t>
      </w:r>
    </w:p>
    <w:p>
      <w:pPr>
        <w:spacing w:before="10"/>
        <w:ind w:left="114" w:right="0" w:firstLine="0"/>
        <w:jc w:val="left"/>
        <w:rPr>
          <w:rFonts w:ascii="Calibri"/>
          <w:sz w:val="22"/>
        </w:rPr>
      </w:pPr>
      <w:r>
        <w:rPr>
          <w:rFonts w:ascii="Calibri"/>
          <w:sz w:val="22"/>
        </w:rPr>
        <w:t>15</w:t>
      </w:r>
    </w:p>
    <w:p>
      <w:pPr>
        <w:spacing w:after="0"/>
        <w:jc w:val="left"/>
        <w:rPr>
          <w:rFonts w:ascii="Calibri"/>
          <w:sz w:val="22"/>
        </w:rPr>
        <w:sectPr>
          <w:pgSz w:w="12240" w:h="15840"/>
          <w:pgMar w:header="0" w:footer="1014" w:top="1140" w:bottom="1200" w:left="44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0"/>
        </w:rPr>
      </w:pPr>
    </w:p>
    <w:p>
      <w:pPr>
        <w:spacing w:line="250" w:lineRule="exact" w:before="57"/>
        <w:ind w:left="114" w:right="0" w:firstLine="0"/>
        <w:jc w:val="left"/>
        <w:rPr>
          <w:rFonts w:ascii="Calibri"/>
          <w:sz w:val="22"/>
        </w:rPr>
      </w:pPr>
      <w:r>
        <w:rPr/>
        <w:pict>
          <v:group style="position:absolute;margin-left:125.029999pt;margin-top:-159.386383pt;width:360.5pt;height:171.5pt;mso-position-horizontal-relative:page;mso-position-vertical-relative:paragraph;z-index:1552" coordorigin="2501,-3188" coordsize="7210,3430">
            <v:shape style="position:absolute;left:3497;top:-3060;width:5888;height:2453" coordorigin="3497,-3060" coordsize="5888,2453" path="m3497,-608l3497,-3060m3497,-608l9384,-608e" filled="false" stroked="true" strokeweight=".48pt" strokecolor="#888888">
              <v:path arrowok="t"/>
            </v:shape>
            <v:shape style="position:absolute;left:3655;top:-2550;width:5494;height:1875" coordorigin="3655,-2550" coordsize="5494,1875" path="m3655,-675l3733,-708,3812,-742,3890,-775,3969,-808,4047,-840,4126,-873,4204,-905,4283,-937,4348,-963,4414,-990,4494,-1022,4597,-1062,4655,-1085,4721,-1110,4792,-1138,4869,-1168,4950,-1199,5034,-1231,5120,-1264,5207,-1297,5294,-1329,5381,-1361,5454,-1388,5529,-1415,5606,-1443,5684,-1471,5763,-1499,5842,-1528,5923,-1556,6003,-1584,6084,-1612,6164,-1640,6244,-1668,6323,-1695,6403,-1722,6485,-1749,6570,-1777,6654,-1805,6739,-1833,6823,-1860,6906,-1887,6986,-1913,7062,-1937,7135,-1961,7203,-1982,7265,-2002,7370,-2036,7456,-2063,7530,-2085,7596,-2105,7663,-2125,7736,-2147,7809,-2169,7875,-2189,7942,-2209,8015,-2231,8101,-2256,8206,-2287,8268,-2304,8336,-2323,8409,-2344,8485,-2365,8565,-2387,8648,-2410,8732,-2434,8817,-2457,8902,-2481,8986,-2504,9068,-2527,9148,-2550e" filled="false" stroked="true" strokeweight="1.44pt" strokecolor="#5b9bd4">
              <v:path arrowok="t"/>
            </v:shape>
            <v:shape style="position:absolute;left:3599;top:-730;width:110;height:110" type="#_x0000_t75" stroked="false">
              <v:imagedata r:id="rId19" o:title=""/>
            </v:shape>
            <v:shape style="position:absolute;left:3914;top:-862;width:110;height:110" type="#_x0000_t75" stroked="false">
              <v:imagedata r:id="rId19" o:title=""/>
            </v:shape>
            <v:shape style="position:absolute;left:4226;top:-992;width:110;height:110" type="#_x0000_t75" stroked="false">
              <v:imagedata r:id="rId19" o:title=""/>
            </v:shape>
            <v:shape style="position:absolute;left:4540;top:-1116;width:110;height:110" type="#_x0000_t75" stroked="false">
              <v:imagedata r:id="rId18" o:title=""/>
            </v:shape>
            <v:shape style="position:absolute;left:5325;top:-1416;width:110;height:110" type="#_x0000_t75" stroked="false">
              <v:imagedata r:id="rId18" o:title=""/>
            </v:shape>
            <v:shape style="position:absolute;left:6268;top:-1750;width:110;height:110" type="#_x0000_t75" stroked="false">
              <v:imagedata r:id="rId20" o:title=""/>
            </v:shape>
            <v:shape style="position:absolute;left:7209;top:-2057;width:110;height:110" type="#_x0000_t75" stroked="false">
              <v:imagedata r:id="rId19" o:title=""/>
            </v:shape>
            <v:shape style="position:absolute;left:7679;top:-2204;width:110;height:110" type="#_x0000_t75" stroked="false">
              <v:imagedata r:id="rId18" o:title=""/>
            </v:shape>
            <v:shape style="position:absolute;left:8150;top:-2343;width:110;height:110" type="#_x0000_t75" stroked="false">
              <v:imagedata r:id="rId20" o:title=""/>
            </v:shape>
            <v:shape style="position:absolute;left:9093;top:-2604;width:110;height:110" type="#_x0000_t75" stroked="false">
              <v:imagedata r:id="rId19" o:title=""/>
            </v:shape>
            <v:shape style="position:absolute;left:3655;top:-2592;width:5494;height:1917" coordorigin="3655,-2592" coordsize="5494,1917" path="m3655,-675l3733,-709,3812,-742,3890,-776,3969,-809,4047,-842,4126,-874,4204,-907,4283,-939,4348,-965,4414,-993,4494,-1025,4597,-1066,4650,-1087,4708,-1110,4772,-1135,4841,-1161,4913,-1190,4987,-1219,5065,-1249,5143,-1279,5223,-1309,5302,-1340,5381,-1369,5449,-1394,5518,-1420,5588,-1446,5660,-1472,5732,-1498,5805,-1525,5879,-1552,5954,-1579,6028,-1605,6103,-1632,6177,-1658,6250,-1684,6323,-1709,6403,-1737,6485,-1765,6570,-1794,6654,-1823,6739,-1851,6823,-1879,6906,-1907,6986,-1933,7062,-1959,7135,-1983,7203,-2005,7265,-2025,7370,-2060,7456,-2088,7530,-2111,7596,-2132,7663,-2152,7736,-2175,7809,-2198,7875,-2219,7942,-2239,8015,-2262,8101,-2288,8206,-2319,8268,-2337,8336,-2357,8409,-2378,8485,-2401,8565,-2424,8648,-2448,8732,-2472,8817,-2496,8902,-2521,8986,-2545,9068,-2569,9148,-2592e" filled="false" stroked="true" strokeweight="1.44pt" strokecolor="#ec7c30">
              <v:path arrowok="t"/>
            </v:shape>
            <v:rect style="position:absolute;left:3604;top:-725;width:101;height:101" filled="true" fillcolor="#ec7c30" stroked="false">
              <v:fill type="solid"/>
            </v:rect>
            <v:rect style="position:absolute;left:3604;top:-725;width:101;height:101" filled="false" stroked="true" strokeweight=".48pt" strokecolor="#ec7c30"/>
            <v:rect style="position:absolute;left:3919;top:-860;width:101;height:101" filled="true" fillcolor="#ec7c30" stroked="false">
              <v:fill type="solid"/>
            </v:rect>
            <v:rect style="position:absolute;left:3919;top:-860;width:101;height:101" filled="false" stroked="true" strokeweight=".48pt" strokecolor="#ec7c30"/>
            <v:rect style="position:absolute;left:4231;top:-989;width:101;height:101" filled="true" fillcolor="#ec7c30" stroked="false">
              <v:fill type="solid"/>
            </v:rect>
            <v:rect style="position:absolute;left:4231;top:-989;width:101;height:101" filled="false" stroked="true" strokeweight=".48pt" strokecolor="#ec7c30"/>
            <v:rect style="position:absolute;left:4545;top:-1116;width:101;height:101" filled="true" fillcolor="#ec7c30" stroked="false">
              <v:fill type="solid"/>
            </v:rect>
            <v:rect style="position:absolute;left:4545;top:-1116;width:101;height:101" filled="false" stroked="true" strokeweight=".48pt" strokecolor="#ec7c30"/>
            <v:rect style="position:absolute;left:5330;top:-1419;width:101;height:101" filled="true" fillcolor="#ec7c30" stroked="false">
              <v:fill type="solid"/>
            </v:rect>
            <v:rect style="position:absolute;left:5330;top:-1419;width:101;height:101" filled="false" stroked="true" strokeweight=".48pt" strokecolor="#ec7c30"/>
            <v:rect style="position:absolute;left:6273;top:-1760;width:101;height:101" filled="true" fillcolor="#ec7c30" stroked="false">
              <v:fill type="solid"/>
            </v:rect>
            <v:rect style="position:absolute;left:6273;top:-1760;width:101;height:101" filled="false" stroked="true" strokeweight=".48pt" strokecolor="#ec7c30"/>
            <v:rect style="position:absolute;left:7214;top:-2076;width:101;height:101" filled="true" fillcolor="#ec7c30" stroked="false">
              <v:fill type="solid"/>
            </v:rect>
            <v:rect style="position:absolute;left:7214;top:-2076;width:101;height:101" filled="false" stroked="true" strokeweight=".48pt" strokecolor="#ec7c30"/>
            <v:rect style="position:absolute;left:7684;top:-2225;width:101;height:101" filled="true" fillcolor="#ec7c30" stroked="false">
              <v:fill type="solid"/>
            </v:rect>
            <v:rect style="position:absolute;left:7684;top:-2225;width:101;height:101" filled="false" stroked="true" strokeweight=".48pt" strokecolor="#ec7c30"/>
            <v:rect style="position:absolute;left:8155;top:-2369;width:101;height:101" filled="true" fillcolor="#ec7c30" stroked="false">
              <v:fill type="solid"/>
            </v:rect>
            <v:rect style="position:absolute;left:8155;top:-2369;width:101;height:101" filled="false" stroked="true" strokeweight=".48pt" strokecolor="#ec7c30"/>
            <v:rect style="position:absolute;left:9098;top:-2643;width:101;height:101" filled="true" fillcolor="#ec7c30" stroked="false">
              <v:fill type="solid"/>
            </v:rect>
            <v:rect style="position:absolute;left:9098;top:-2643;width:101;height:101" filled="false" stroked="true" strokeweight=".48pt" strokecolor="#ec7c30"/>
            <v:shape style="position:absolute;left:3655;top:-2818;width:5494;height:2113" coordorigin="3655,-2818" coordsize="5494,2113" path="m3655,-705l3718,-742,3780,-779,3843,-817,3906,-854,3969,-891,4047,-936,4126,-980,4204,-1023,4283,-1066,4348,-1102,4414,-1138,4493,-1180,4597,-1232,4650,-1258,4708,-1287,4772,-1319,4841,-1353,4913,-1388,4987,-1424,5065,-1461,5143,-1498,5223,-1535,5302,-1572,5381,-1607,5449,-1636,5518,-1666,5588,-1696,5660,-1726,5732,-1757,5805,-1787,5879,-1817,5954,-1847,6028,-1877,6103,-1906,6177,-1935,6250,-1963,6323,-1991,6403,-2021,6485,-2050,6570,-2080,6654,-2110,6739,-2139,6823,-2168,6906,-2196,6986,-2222,7062,-2248,7135,-2272,7203,-2294,7265,-2315,7370,-2349,7456,-2376,7529,-2398,7596,-2417,7663,-2436,7736,-2457,7809,-2478,7875,-2497,7942,-2516,8015,-2537,8101,-2560,8206,-2587,8268,-2603,8336,-2620,8409,-2638,8485,-2657,8565,-2676,8648,-2696,8732,-2717,8817,-2737,8902,-2758,8986,-2778,9068,-2798,9148,-2818e" filled="false" stroked="true" strokeweight="1.44pt" strokecolor="#a4a4a4">
              <v:path arrowok="t"/>
            </v:shape>
            <v:shape style="position:absolute;left:3599;top:-759;width:110;height:110" type="#_x0000_t75" stroked="false">
              <v:imagedata r:id="rId22" o:title=""/>
            </v:shape>
            <v:shape style="position:absolute;left:3914;top:-946;width:110;height:110" type="#_x0000_t75" stroked="false">
              <v:imagedata r:id="rId22" o:title=""/>
            </v:shape>
            <v:shape style="position:absolute;left:4226;top:-1121;width:110;height:110" type="#_x0000_t75" stroked="false">
              <v:imagedata r:id="rId22" o:title=""/>
            </v:shape>
            <v:shape style="position:absolute;left:4540;top:-1287;width:110;height:110" type="#_x0000_t75" stroked="false">
              <v:imagedata r:id="rId22" o:title=""/>
            </v:shape>
            <v:shape style="position:absolute;left:5325;top:-1661;width:110;height:110" type="#_x0000_t75" stroked="false">
              <v:imagedata r:id="rId22" o:title=""/>
            </v:shape>
            <v:shape style="position:absolute;left:6268;top:-2045;width:110;height:110" type="#_x0000_t75" stroked="false">
              <v:imagedata r:id="rId23" o:title=""/>
            </v:shape>
            <v:shape style="position:absolute;left:7209;top:-2369;width:110;height:110" type="#_x0000_t75" stroked="false">
              <v:imagedata r:id="rId22" o:title=""/>
            </v:shape>
            <v:shape style="position:absolute;left:7679;top:-2513;width:110;height:110" type="#_x0000_t75" stroked="false">
              <v:imagedata r:id="rId22" o:title=""/>
            </v:shape>
            <v:shape style="position:absolute;left:8150;top:-2643;width:110;height:110" type="#_x0000_t75" stroked="false">
              <v:imagedata r:id="rId24" o:title=""/>
            </v:shape>
            <v:shape style="position:absolute;left:9093;top:-2873;width:110;height:110" type="#_x0000_t75" stroked="false">
              <v:imagedata r:id="rId22" o:title=""/>
            </v:shape>
            <v:rect style="position:absolute;left:2506;top:-3183;width:7200;height:3420" filled="false" stroked="true" strokeweight=".48pt" strokecolor="#888888"/>
            <v:shape style="position:absolute;left:3120;top:-3149;width:225;height:2634" type="#_x0000_t202" filled="false" stroked="false">
              <v:textbox inset="0,0,0,0">
                <w:txbxContent>
                  <w:p>
                    <w:pPr>
                      <w:spacing w:line="184" w:lineRule="exact" w:before="0"/>
                      <w:ind w:left="0" w:right="-20" w:firstLine="0"/>
                      <w:jc w:val="left"/>
                      <w:rPr>
                        <w:sz w:val="18"/>
                      </w:rPr>
                    </w:pPr>
                    <w:r>
                      <w:rPr>
                        <w:sz w:val="18"/>
                      </w:rPr>
                      <w:t>8.0</w:t>
                    </w:r>
                  </w:p>
                  <w:p>
                    <w:pPr>
                      <w:spacing w:before="99"/>
                      <w:ind w:left="0" w:right="-20" w:firstLine="0"/>
                      <w:jc w:val="left"/>
                      <w:rPr>
                        <w:sz w:val="18"/>
                      </w:rPr>
                    </w:pPr>
                    <w:r>
                      <w:rPr>
                        <w:sz w:val="18"/>
                      </w:rPr>
                      <w:t>7.0</w:t>
                    </w:r>
                  </w:p>
                  <w:p>
                    <w:pPr>
                      <w:spacing w:before="100"/>
                      <w:ind w:left="0" w:right="-20" w:firstLine="0"/>
                      <w:jc w:val="left"/>
                      <w:rPr>
                        <w:sz w:val="18"/>
                      </w:rPr>
                    </w:pPr>
                    <w:r>
                      <w:rPr>
                        <w:sz w:val="18"/>
                      </w:rPr>
                      <w:t>6.0</w:t>
                    </w:r>
                  </w:p>
                  <w:p>
                    <w:pPr>
                      <w:spacing w:before="100"/>
                      <w:ind w:left="0" w:right="-20" w:firstLine="0"/>
                      <w:jc w:val="left"/>
                      <w:rPr>
                        <w:sz w:val="18"/>
                      </w:rPr>
                    </w:pPr>
                    <w:r>
                      <w:rPr>
                        <w:sz w:val="18"/>
                      </w:rPr>
                      <w:t>5.0</w:t>
                    </w:r>
                  </w:p>
                  <w:p>
                    <w:pPr>
                      <w:spacing w:before="99"/>
                      <w:ind w:left="0" w:right="-20" w:firstLine="0"/>
                      <w:jc w:val="left"/>
                      <w:rPr>
                        <w:sz w:val="18"/>
                      </w:rPr>
                    </w:pPr>
                    <w:r>
                      <w:rPr>
                        <w:sz w:val="18"/>
                      </w:rPr>
                      <w:t>4.0</w:t>
                    </w:r>
                  </w:p>
                  <w:p>
                    <w:pPr>
                      <w:spacing w:before="100"/>
                      <w:ind w:left="0" w:right="-20" w:firstLine="0"/>
                      <w:jc w:val="left"/>
                      <w:rPr>
                        <w:sz w:val="18"/>
                      </w:rPr>
                    </w:pPr>
                    <w:r>
                      <w:rPr>
                        <w:sz w:val="18"/>
                      </w:rPr>
                      <w:t>3.0</w:t>
                    </w:r>
                  </w:p>
                  <w:p>
                    <w:pPr>
                      <w:spacing w:before="99"/>
                      <w:ind w:left="0" w:right="-20" w:firstLine="0"/>
                      <w:jc w:val="left"/>
                      <w:rPr>
                        <w:sz w:val="18"/>
                      </w:rPr>
                    </w:pPr>
                    <w:r>
                      <w:rPr>
                        <w:sz w:val="18"/>
                      </w:rPr>
                      <w:t>2.0</w:t>
                    </w:r>
                  </w:p>
                  <w:p>
                    <w:pPr>
                      <w:spacing w:before="100"/>
                      <w:ind w:left="0" w:right="-20" w:firstLine="0"/>
                      <w:jc w:val="left"/>
                      <w:rPr>
                        <w:sz w:val="18"/>
                      </w:rPr>
                    </w:pPr>
                    <w:r>
                      <w:rPr>
                        <w:sz w:val="18"/>
                      </w:rPr>
                      <w:t>1.0</w:t>
                    </w:r>
                  </w:p>
                  <w:p>
                    <w:pPr>
                      <w:spacing w:line="203" w:lineRule="exact" w:before="100"/>
                      <w:ind w:left="0" w:right="-20" w:firstLine="0"/>
                      <w:jc w:val="left"/>
                      <w:rPr>
                        <w:sz w:val="18"/>
                      </w:rPr>
                    </w:pPr>
                    <w:r>
                      <w:rPr>
                        <w:sz w:val="18"/>
                      </w:rPr>
                      <w:t>0.0</w:t>
                    </w:r>
                  </w:p>
                </w:txbxContent>
              </v:textbox>
              <w10:wrap type="none"/>
            </v:shape>
            <v:shape style="position:absolute;left:5552;top:-3005;width:1109;height:216" type="#_x0000_t202" filled="false" stroked="false">
              <v:textbox inset="0,0,0,0">
                <w:txbxContent>
                  <w:p>
                    <w:pPr>
                      <w:spacing w:line="216" w:lineRule="exact" w:before="0"/>
                      <w:ind w:left="0" w:right="-19" w:firstLine="0"/>
                      <w:jc w:val="left"/>
                      <w:rPr>
                        <w:i/>
                        <w:sz w:val="21"/>
                      </w:rPr>
                    </w:pPr>
                    <w:r>
                      <w:rPr>
                        <w:i/>
                        <w:w w:val="105"/>
                        <w:sz w:val="21"/>
                      </w:rPr>
                      <w:t>Avena</w:t>
                    </w:r>
                    <w:r>
                      <w:rPr>
                        <w:i/>
                        <w:spacing w:val="-25"/>
                        <w:w w:val="105"/>
                        <w:sz w:val="21"/>
                      </w:rPr>
                      <w:t> </w:t>
                    </w:r>
                    <w:r>
                      <w:rPr>
                        <w:i/>
                        <w:w w:val="105"/>
                        <w:sz w:val="21"/>
                      </w:rPr>
                      <w:t>sativa</w:t>
                    </w:r>
                  </w:p>
                </w:txbxContent>
              </v:textbox>
              <w10:wrap type="none"/>
            </v:shape>
            <v:shape style="position:absolute;left:3454;top:-484;width:6024;height:447" type="#_x0000_t202" filled="false" stroked="false">
              <v:textbox inset="0,0,0,0">
                <w:txbxContent>
                  <w:p>
                    <w:pPr>
                      <w:tabs>
                        <w:tab w:pos="392" w:val="left" w:leader="none"/>
                        <w:tab w:pos="739" w:val="left" w:leader="none"/>
                        <w:tab w:pos="1132" w:val="left" w:leader="none"/>
                        <w:tab w:pos="1524" w:val="left" w:leader="none"/>
                        <w:tab w:pos="1917" w:val="left" w:leader="none"/>
                        <w:tab w:pos="2309" w:val="left" w:leader="none"/>
                        <w:tab w:pos="2701" w:val="left" w:leader="none"/>
                        <w:tab w:pos="3094" w:val="left" w:leader="none"/>
                        <w:tab w:pos="3486" w:val="left" w:leader="none"/>
                        <w:tab w:pos="3879" w:val="left" w:leader="none"/>
                        <w:tab w:pos="4271" w:val="left" w:leader="none"/>
                        <w:tab w:pos="4664" w:val="left" w:leader="none"/>
                        <w:tab w:pos="5056" w:val="left" w:leader="none"/>
                        <w:tab w:pos="5448" w:val="left" w:leader="none"/>
                        <w:tab w:pos="5841" w:val="left" w:leader="none"/>
                      </w:tabs>
                      <w:spacing w:line="184" w:lineRule="exact" w:before="0"/>
                      <w:ind w:left="-1" w:right="0" w:firstLine="0"/>
                      <w:jc w:val="center"/>
                      <w:rPr>
                        <w:sz w:val="18"/>
                      </w:rPr>
                    </w:pPr>
                    <w:r>
                      <w:rPr>
                        <w:sz w:val="18"/>
                      </w:rPr>
                      <w:t>0</w:t>
                      <w:tab/>
                      <w:t>5</w:t>
                      <w:tab/>
                      <w:t>10</w:t>
                      <w:tab/>
                      <w:t>15</w:t>
                      <w:tab/>
                      <w:t>20</w:t>
                      <w:tab/>
                      <w:t>25</w:t>
                      <w:tab/>
                      <w:t>30</w:t>
                      <w:tab/>
                      <w:t>35</w:t>
                      <w:tab/>
                      <w:t>40</w:t>
                      <w:tab/>
                      <w:t>45</w:t>
                      <w:tab/>
                      <w:t>50</w:t>
                      <w:tab/>
                      <w:t>55</w:t>
                      <w:tab/>
                      <w:t>60</w:t>
                      <w:tab/>
                      <w:t>65</w:t>
                      <w:tab/>
                      <w:t>70</w:t>
                      <w:tab/>
                      <w:t>75</w:t>
                    </w:r>
                  </w:p>
                  <w:p>
                    <w:pPr>
                      <w:spacing w:line="203" w:lineRule="exact" w:before="60"/>
                      <w:ind w:left="2316" w:right="2362" w:firstLine="0"/>
                      <w:jc w:val="center"/>
                      <w:rPr>
                        <w:sz w:val="18"/>
                      </w:rPr>
                    </w:pPr>
                    <w:r>
                      <w:rPr>
                        <w:sz w:val="18"/>
                      </w:rPr>
                      <w:t>incubation time, h</w:t>
                    </w:r>
                  </w:p>
                </w:txbxContent>
              </v:textbox>
              <w10:wrap type="none"/>
            </v:shape>
            <w10:wrap type="none"/>
          </v:group>
        </w:pict>
      </w:r>
      <w:r>
        <w:rPr/>
        <w:pict>
          <v:shape style="position:absolute;margin-left:142.837936pt;margin-top:-118.100388pt;width:12.6pt;height:53pt;mso-position-horizontal-relative:page;mso-position-vertical-relative:paragraph;z-index:1816" type="#_x0000_t202" filled="false" stroked="false">
            <v:textbox inset="0,0,0,0" style="layout-flow:vertical;mso-layout-flow-alt:bottom-to-top">
              <w:txbxContent>
                <w:p>
                  <w:pPr>
                    <w:spacing w:line="231" w:lineRule="exact" w:before="0"/>
                    <w:ind w:left="20" w:right="-238" w:firstLine="0"/>
                    <w:jc w:val="left"/>
                    <w:rPr>
                      <w:sz w:val="18"/>
                    </w:rPr>
                  </w:pPr>
                  <w:r>
                    <w:rPr>
                      <w:spacing w:val="-4"/>
                      <w:sz w:val="18"/>
                    </w:rPr>
                    <w:t>m</w:t>
                  </w:r>
                  <w:r>
                    <w:rPr>
                      <w:sz w:val="18"/>
                    </w:rPr>
                    <w:t>l</w:t>
                  </w:r>
                  <w:r>
                    <w:rPr>
                      <w:spacing w:val="3"/>
                      <w:sz w:val="18"/>
                    </w:rPr>
                    <w:t> </w:t>
                  </w:r>
                  <w:r>
                    <w:rPr>
                      <w:w w:val="99"/>
                      <w:sz w:val="18"/>
                    </w:rPr>
                    <w:t>C</w:t>
                  </w:r>
                  <w:r>
                    <w:rPr>
                      <w:spacing w:val="-1"/>
                      <w:w w:val="99"/>
                      <w:sz w:val="18"/>
                    </w:rPr>
                    <w:t>H</w:t>
                  </w:r>
                  <w:r>
                    <w:rPr>
                      <w:position w:val="-3"/>
                      <w:sz w:val="12"/>
                    </w:rPr>
                    <w:t>4</w:t>
                  </w:r>
                  <w:r>
                    <w:rPr>
                      <w:sz w:val="18"/>
                    </w:rPr>
                    <w:t>/g</w:t>
                  </w:r>
                  <w:r>
                    <w:rPr>
                      <w:spacing w:val="-1"/>
                      <w:sz w:val="18"/>
                    </w:rPr>
                    <w:t> </w:t>
                  </w:r>
                  <w:r>
                    <w:rPr>
                      <w:w w:val="99"/>
                      <w:sz w:val="18"/>
                    </w:rPr>
                    <w:t>DM</w:t>
                  </w:r>
                </w:p>
              </w:txbxContent>
            </v:textbox>
            <w10:wrap type="none"/>
          </v:shape>
        </w:pict>
      </w:r>
      <w:r>
        <w:rPr>
          <w:rFonts w:ascii="Calibri"/>
          <w:sz w:val="22"/>
        </w:rPr>
        <w:t>16</w:t>
      </w:r>
    </w:p>
    <w:p>
      <w:pPr>
        <w:spacing w:line="250" w:lineRule="exact" w:before="0"/>
        <w:ind w:left="114" w:right="0" w:firstLine="0"/>
        <w:jc w:val="left"/>
        <w:rPr>
          <w:rFonts w:ascii="Calibri"/>
          <w:sz w:val="22"/>
        </w:rPr>
      </w:pPr>
      <w:r>
        <w:rPr/>
        <w:pict>
          <v:group style="position:absolute;margin-left:125.029999pt;margin-top:12.47475pt;width:360.5pt;height:169.95pt;mso-position-horizontal-relative:page;mso-position-vertical-relative:paragraph;z-index:1648" coordorigin="2501,249" coordsize="7210,3399">
            <v:shape style="position:absolute;left:3497;top:374;width:5888;height:2405" coordorigin="3497,374" coordsize="5888,2405" path="m3497,2779l3497,374m3497,2779l9384,2779e" filled="false" stroked="true" strokeweight=".48pt" strokecolor="#888888">
              <v:path arrowok="t"/>
            </v:shape>
            <v:shape style="position:absolute;left:3655;top:882;width:5494;height:1830" coordorigin="3655,882" coordsize="5494,1830" path="m3655,2711l3733,2678,3812,2645,3890,2612,3969,2579,4047,2546,4126,2514,4204,2482,4283,2450,4348,2424,4414,2397,4494,2366,4597,2326,4655,2304,4721,2278,4792,2251,4869,2222,4950,2191,5034,2159,5120,2127,5207,2094,5294,2062,5381,2030,5454,2004,5529,1978,5606,1950,5684,1923,5763,1895,5842,1868,5923,1840,6003,1812,6084,1784,6164,1757,6244,1730,6323,1704,6403,1678,6485,1651,6570,1624,6654,1597,6739,1570,6823,1543,6906,1517,6986,1492,7062,1468,7135,1446,7203,1425,7265,1405,7370,1373,7456,1347,7529,1325,7596,1306,7663,1287,7736,1266,7809,1244,7875,1225,7942,1206,8015,1185,8101,1161,8206,1132,8268,1115,8336,1097,8409,1078,8485,1057,8565,1036,8648,1014,8732,992,8817,970,8902,947,8986,925,9068,903,9148,882e" filled="false" stroked="true" strokeweight="1.44pt" strokecolor="#5b9bd4">
              <v:path arrowok="t"/>
            </v:shape>
            <v:shape style="position:absolute;left:3599;top:2656;width:110;height:110" type="#_x0000_t75" stroked="false">
              <v:imagedata r:id="rId19" o:title=""/>
            </v:shape>
            <v:shape style="position:absolute;left:3914;top:2521;width:110;height:110" type="#_x0000_t75" stroked="false">
              <v:imagedata r:id="rId19" o:title=""/>
            </v:shape>
            <v:shape style="position:absolute;left:4226;top:2394;width:110;height:110" type="#_x0000_t75" stroked="false">
              <v:imagedata r:id="rId18" o:title=""/>
            </v:shape>
            <v:shape style="position:absolute;left:4540;top:2269;width:110;height:110" type="#_x0000_t75" stroked="false">
              <v:imagedata r:id="rId19" o:title=""/>
            </v:shape>
            <v:shape style="position:absolute;left:5325;top:1974;width:110;height:110" type="#_x0000_t75" stroked="false">
              <v:imagedata r:id="rId18" o:title=""/>
            </v:shape>
            <v:shape style="position:absolute;left:6268;top:1648;width:110;height:110" type="#_x0000_t75" stroked="false">
              <v:imagedata r:id="rId20" o:title=""/>
            </v:shape>
            <v:shape style="position:absolute;left:7209;top:1350;width:110;height:110" type="#_x0000_t75" stroked="false">
              <v:imagedata r:id="rId19" o:title=""/>
            </v:shape>
            <v:shape style="position:absolute;left:7679;top:1209;width:110;height:110" type="#_x0000_t75" stroked="false">
              <v:imagedata r:id="rId19" o:title=""/>
            </v:shape>
            <v:shape style="position:absolute;left:8150;top:1077;width:110;height:110" type="#_x0000_t75" stroked="false">
              <v:imagedata r:id="rId20" o:title=""/>
            </v:shape>
            <v:shape style="position:absolute;left:9093;top:825;width:110;height:110" type="#_x0000_t75" stroked="false">
              <v:imagedata r:id="rId19" o:title=""/>
            </v:shape>
            <v:shape style="position:absolute;left:3655;top:1280;width:5494;height:1457" coordorigin="3655,1280" coordsize="5494,1457" path="m3655,2736l3733,2715,3812,2694,3890,2673,3969,2651,4047,2630,4126,2609,4204,2588,4283,2566,4347,2549,4414,2531,4494,2510,4597,2482,4655,2466,4721,2449,4792,2429,4869,2409,4950,2387,5034,2365,5120,2342,5207,2318,5294,2295,5381,2272,5454,2252,5529,2232,5606,2212,5684,2191,5763,2170,5842,2149,5923,2127,6003,2106,6084,2084,6164,2063,6244,2042,6323,2021,6403,2000,6485,1978,6570,1956,6654,1933,6739,1911,6823,1888,6906,1867,6986,1846,7062,1825,7135,1806,7203,1788,7265,1772,7371,1744,7457,1721,7530,1702,7596,1685,7663,1667,7736,1648,7809,1629,7875,1611,7942,1594,8015,1575,8101,1552,8206,1525,8268,1509,8336,1491,8409,1472,8485,1452,8565,1431,8648,1410,8732,1388,8817,1366,8902,1344,8986,1322,9068,1300,9148,1280e" filled="false" stroked="true" strokeweight="1.44pt" strokecolor="#ec7c30">
              <v:path arrowok="t"/>
            </v:shape>
            <v:rect style="position:absolute;left:3604;top:2685;width:101;height:101" filled="true" fillcolor="#ec7c30" stroked="false">
              <v:fill type="solid"/>
            </v:rect>
            <v:rect style="position:absolute;left:3604;top:2685;width:101;height:101" filled="false" stroked="true" strokeweight=".48pt" strokecolor="#ec7c30"/>
            <v:rect style="position:absolute;left:3919;top:2601;width:101;height:101" filled="true" fillcolor="#ec7c30" stroked="false">
              <v:fill type="solid"/>
            </v:rect>
            <v:rect style="position:absolute;left:3919;top:2601;width:101;height:101" filled="false" stroked="true" strokeweight=".48pt" strokecolor="#ec7c30"/>
            <v:rect style="position:absolute;left:4231;top:2514;width:101;height:101" filled="true" fillcolor="#ec7c30" stroked="false">
              <v:fill type="solid"/>
            </v:rect>
            <v:rect style="position:absolute;left:4231;top:2514;width:101;height:101" filled="false" stroked="true" strokeweight=".48pt" strokecolor="#ec7c30"/>
            <v:rect style="position:absolute;left:4545;top:2430;width:101;height:101" filled="true" fillcolor="#ec7c30" stroked="false">
              <v:fill type="solid"/>
            </v:rect>
            <v:rect style="position:absolute;left:4545;top:2430;width:101;height:101" filled="false" stroked="true" strokeweight=".48pt" strokecolor="#ec7c30"/>
            <v:rect style="position:absolute;left:5330;top:2219;width:101;height:101" filled="true" fillcolor="#ec7c30" stroked="false">
              <v:fill type="solid"/>
            </v:rect>
            <v:rect style="position:absolute;left:5330;top:2219;width:101;height:101" filled="false" stroked="true" strokeweight=".48pt" strokecolor="#ec7c30"/>
            <v:rect style="position:absolute;left:6273;top:1969;width:101;height:101" filled="true" fillcolor="#ec7c30" stroked="false">
              <v:fill type="solid"/>
            </v:rect>
            <v:rect style="position:absolute;left:6273;top:1969;width:101;height:101" filled="false" stroked="true" strokeweight=".48pt" strokecolor="#ec7c30"/>
            <v:rect style="position:absolute;left:7214;top:1720;width:101;height:101" filled="true" fillcolor="#ec7c30" stroked="false">
              <v:fill type="solid"/>
            </v:rect>
            <v:rect style="position:absolute;left:7214;top:1720;width:101;height:101" filled="false" stroked="true" strokeweight=".48pt" strokecolor="#ec7c30"/>
            <v:rect style="position:absolute;left:7684;top:1597;width:101;height:101" filled="true" fillcolor="#ec7c30" stroked="false">
              <v:fill type="solid"/>
            </v:rect>
            <v:rect style="position:absolute;left:7684;top:1597;width:101;height:101" filled="false" stroked="true" strokeweight=".48pt" strokecolor="#ec7c30"/>
            <v:rect style="position:absolute;left:8155;top:1473;width:101;height:101" filled="true" fillcolor="#ec7c30" stroked="false">
              <v:fill type="solid"/>
            </v:rect>
            <v:rect style="position:absolute;left:8155;top:1473;width:101;height:101" filled="false" stroked="true" strokeweight=".48pt" strokecolor="#ec7c30"/>
            <v:rect style="position:absolute;left:9098;top:1228;width:101;height:101" filled="true" fillcolor="#ec7c30" stroked="false">
              <v:fill type="solid"/>
            </v:rect>
            <v:rect style="position:absolute;left:9098;top:1228;width:101;height:101" filled="false" stroked="true" strokeweight=".48pt" strokecolor="#ec7c30"/>
            <v:shape style="position:absolute;left:3655;top:1738;width:5494;height:1012" coordorigin="3655,1738" coordsize="5494,1012" path="m3655,2750l3733,2735,3812,2720,3890,2706,3969,2691,4047,2677,4126,2662,4204,2647,4283,2633,4347,2621,4414,2608,4494,2594,4597,2575,4655,2564,4721,2552,4792,2538,4869,2524,4950,2509,5034,2494,5120,2478,5207,2462,5294,2445,5381,2429,5454,2416,5529,2402,5606,2388,5684,2373,5763,2359,5842,2344,5923,2329,6003,2314,6084,2300,6164,2285,6244,2270,6323,2255,6403,2241,6485,2226,6570,2210,6654,2195,6739,2179,6823,2164,6906,2148,6986,2134,7062,2120,7135,2106,7203,2094,7265,2082,7371,2063,7457,2047,7530,2034,7596,2022,7663,2009,7736,1996,7809,1983,7875,1971,7942,1958,8015,1945,8101,1929,8206,1910,8268,1899,8336,1886,8409,1873,8485,1859,8565,1844,8648,1829,8732,1814,8817,1799,8902,1783,8986,1768,9068,1753,9148,1738e" filled="false" stroked="true" strokeweight="1.44pt" strokecolor="#a4a4a4">
              <v:path arrowok="t"/>
            </v:shape>
            <v:shape style="position:absolute;left:3599;top:2694;width:110;height:110" type="#_x0000_t75" stroked="false">
              <v:imagedata r:id="rId21" o:title=""/>
            </v:shape>
            <v:shape style="position:absolute;left:3914;top:2634;width:110;height:110" type="#_x0000_t75" stroked="false">
              <v:imagedata r:id="rId21" o:title=""/>
            </v:shape>
            <v:shape style="position:absolute;left:4226;top:2577;width:110;height:110" type="#_x0000_t75" stroked="false">
              <v:imagedata r:id="rId22" o:title=""/>
            </v:shape>
            <v:shape style="position:absolute;left:4540;top:2519;width:110;height:110" type="#_x0000_t75" stroked="false">
              <v:imagedata r:id="rId22" o:title=""/>
            </v:shape>
            <v:shape style="position:absolute;left:5325;top:2373;width:110;height:110" type="#_x0000_t75" stroked="false">
              <v:imagedata r:id="rId21" o:title=""/>
            </v:shape>
            <v:shape style="position:absolute;left:6268;top:2200;width:110;height:110" type="#_x0000_t75" stroked="false">
              <v:imagedata r:id="rId23" o:title=""/>
            </v:shape>
            <v:shape style="position:absolute;left:7209;top:2027;width:110;height:110" type="#_x0000_t75" stroked="false">
              <v:imagedata r:id="rId21" o:title=""/>
            </v:shape>
            <v:shape style="position:absolute;left:7679;top:1941;width:110;height:110" type="#_x0000_t75" stroked="false">
              <v:imagedata r:id="rId22" o:title=""/>
            </v:shape>
            <v:shape style="position:absolute;left:8150;top:1854;width:110;height:110" type="#_x0000_t75" stroked="false">
              <v:imagedata r:id="rId23" o:title=""/>
            </v:shape>
            <v:shape style="position:absolute;left:9093;top:1681;width:110;height:110" type="#_x0000_t75" stroked="false">
              <v:imagedata r:id="rId22" o:title=""/>
            </v:shape>
            <v:rect style="position:absolute;left:2506;top:254;width:7200;height:3389" filled="false" stroked="true" strokeweight=".48pt" strokecolor="#888888"/>
            <v:shape style="position:absolute;left:3120;top:288;width:225;height:2584" type="#_x0000_t202" filled="false" stroked="false">
              <v:textbox inset="0,0,0,0">
                <w:txbxContent>
                  <w:p>
                    <w:pPr>
                      <w:spacing w:line="184" w:lineRule="exact" w:before="0"/>
                      <w:ind w:left="0" w:right="-20" w:firstLine="0"/>
                      <w:jc w:val="left"/>
                      <w:rPr>
                        <w:sz w:val="18"/>
                      </w:rPr>
                    </w:pPr>
                    <w:r>
                      <w:rPr>
                        <w:sz w:val="18"/>
                      </w:rPr>
                      <w:t>8.0</w:t>
                    </w:r>
                  </w:p>
                  <w:p>
                    <w:pPr>
                      <w:spacing w:before="93"/>
                      <w:ind w:left="0" w:right="-20" w:firstLine="0"/>
                      <w:jc w:val="left"/>
                      <w:rPr>
                        <w:sz w:val="18"/>
                      </w:rPr>
                    </w:pPr>
                    <w:r>
                      <w:rPr>
                        <w:sz w:val="18"/>
                      </w:rPr>
                      <w:t>7.0</w:t>
                    </w:r>
                  </w:p>
                  <w:p>
                    <w:pPr>
                      <w:spacing w:before="93"/>
                      <w:ind w:left="0" w:right="-20" w:firstLine="0"/>
                      <w:jc w:val="left"/>
                      <w:rPr>
                        <w:sz w:val="18"/>
                      </w:rPr>
                    </w:pPr>
                    <w:r>
                      <w:rPr>
                        <w:sz w:val="18"/>
                      </w:rPr>
                      <w:t>6.0</w:t>
                    </w:r>
                  </w:p>
                  <w:p>
                    <w:pPr>
                      <w:spacing w:before="93"/>
                      <w:ind w:left="0" w:right="-20" w:firstLine="0"/>
                      <w:jc w:val="left"/>
                      <w:rPr>
                        <w:sz w:val="18"/>
                      </w:rPr>
                    </w:pPr>
                    <w:r>
                      <w:rPr>
                        <w:sz w:val="18"/>
                      </w:rPr>
                      <w:t>5.0</w:t>
                    </w:r>
                  </w:p>
                  <w:p>
                    <w:pPr>
                      <w:spacing w:before="93"/>
                      <w:ind w:left="0" w:right="-20" w:firstLine="0"/>
                      <w:jc w:val="left"/>
                      <w:rPr>
                        <w:sz w:val="18"/>
                      </w:rPr>
                    </w:pPr>
                    <w:r>
                      <w:rPr>
                        <w:sz w:val="18"/>
                      </w:rPr>
                      <w:t>4.0</w:t>
                    </w:r>
                  </w:p>
                  <w:p>
                    <w:pPr>
                      <w:spacing w:before="93"/>
                      <w:ind w:left="0" w:right="-20" w:firstLine="0"/>
                      <w:jc w:val="left"/>
                      <w:rPr>
                        <w:sz w:val="18"/>
                      </w:rPr>
                    </w:pPr>
                    <w:r>
                      <w:rPr>
                        <w:sz w:val="18"/>
                      </w:rPr>
                      <w:t>3.0</w:t>
                    </w:r>
                  </w:p>
                  <w:p>
                    <w:pPr>
                      <w:spacing w:before="93"/>
                      <w:ind w:left="0" w:right="-20" w:firstLine="0"/>
                      <w:jc w:val="left"/>
                      <w:rPr>
                        <w:sz w:val="18"/>
                      </w:rPr>
                    </w:pPr>
                    <w:r>
                      <w:rPr>
                        <w:sz w:val="18"/>
                      </w:rPr>
                      <w:t>2.0</w:t>
                    </w:r>
                  </w:p>
                  <w:p>
                    <w:pPr>
                      <w:spacing w:before="93"/>
                      <w:ind w:left="0" w:right="-20" w:firstLine="0"/>
                      <w:jc w:val="left"/>
                      <w:rPr>
                        <w:sz w:val="18"/>
                      </w:rPr>
                    </w:pPr>
                    <w:r>
                      <w:rPr>
                        <w:sz w:val="18"/>
                      </w:rPr>
                      <w:t>1.0</w:t>
                    </w:r>
                  </w:p>
                  <w:p>
                    <w:pPr>
                      <w:spacing w:line="203" w:lineRule="exact" w:before="93"/>
                      <w:ind w:left="0" w:right="-20" w:firstLine="0"/>
                      <w:jc w:val="left"/>
                      <w:rPr>
                        <w:sz w:val="18"/>
                      </w:rPr>
                    </w:pPr>
                    <w:r>
                      <w:rPr>
                        <w:sz w:val="18"/>
                      </w:rPr>
                      <w:t>0.0</w:t>
                    </w:r>
                  </w:p>
                </w:txbxContent>
              </v:textbox>
              <w10:wrap type="none"/>
            </v:shape>
            <v:shape style="position:absolute;left:5292;top:432;width:1625;height:216" type="#_x0000_t202" filled="false" stroked="false">
              <v:textbox inset="0,0,0,0">
                <w:txbxContent>
                  <w:p>
                    <w:pPr>
                      <w:spacing w:line="216" w:lineRule="exact" w:before="0"/>
                      <w:ind w:left="0" w:right="-17" w:firstLine="0"/>
                      <w:jc w:val="left"/>
                      <w:rPr>
                        <w:i/>
                        <w:sz w:val="21"/>
                      </w:rPr>
                    </w:pPr>
                    <w:r>
                      <w:rPr>
                        <w:i/>
                        <w:w w:val="105"/>
                        <w:sz w:val="21"/>
                      </w:rPr>
                      <w:t>Moringa</w:t>
                    </w:r>
                    <w:r>
                      <w:rPr>
                        <w:i/>
                        <w:spacing w:val="-38"/>
                        <w:w w:val="105"/>
                        <w:sz w:val="21"/>
                      </w:rPr>
                      <w:t> </w:t>
                    </w:r>
                    <w:r>
                      <w:rPr>
                        <w:i/>
                        <w:w w:val="105"/>
                        <w:sz w:val="21"/>
                      </w:rPr>
                      <w:t>oleirifera</w:t>
                    </w:r>
                  </w:p>
                </w:txbxContent>
              </v:textbox>
              <w10:wrap type="none"/>
            </v:shape>
            <v:shape style="position:absolute;left:3454;top:2903;width:6024;height:447" type="#_x0000_t202" filled="false" stroked="false">
              <v:textbox inset="0,0,0,0">
                <w:txbxContent>
                  <w:p>
                    <w:pPr>
                      <w:tabs>
                        <w:tab w:pos="392" w:val="left" w:leader="none"/>
                        <w:tab w:pos="739" w:val="left" w:leader="none"/>
                        <w:tab w:pos="1132" w:val="left" w:leader="none"/>
                        <w:tab w:pos="1524" w:val="left" w:leader="none"/>
                        <w:tab w:pos="1917" w:val="left" w:leader="none"/>
                        <w:tab w:pos="2309" w:val="left" w:leader="none"/>
                        <w:tab w:pos="2701" w:val="left" w:leader="none"/>
                        <w:tab w:pos="3094" w:val="left" w:leader="none"/>
                        <w:tab w:pos="3486" w:val="left" w:leader="none"/>
                        <w:tab w:pos="3879" w:val="left" w:leader="none"/>
                        <w:tab w:pos="4271" w:val="left" w:leader="none"/>
                        <w:tab w:pos="4664" w:val="left" w:leader="none"/>
                        <w:tab w:pos="5056" w:val="left" w:leader="none"/>
                        <w:tab w:pos="5448" w:val="left" w:leader="none"/>
                        <w:tab w:pos="5841" w:val="left" w:leader="none"/>
                      </w:tabs>
                      <w:spacing w:line="184" w:lineRule="exact" w:before="0"/>
                      <w:ind w:left="-1" w:right="0" w:firstLine="0"/>
                      <w:jc w:val="center"/>
                      <w:rPr>
                        <w:sz w:val="18"/>
                      </w:rPr>
                    </w:pPr>
                    <w:r>
                      <w:rPr>
                        <w:sz w:val="18"/>
                      </w:rPr>
                      <w:t>0</w:t>
                      <w:tab/>
                      <w:t>5</w:t>
                      <w:tab/>
                      <w:t>10</w:t>
                      <w:tab/>
                      <w:t>15</w:t>
                      <w:tab/>
                      <w:t>20</w:t>
                      <w:tab/>
                      <w:t>25</w:t>
                      <w:tab/>
                      <w:t>30</w:t>
                      <w:tab/>
                      <w:t>35</w:t>
                      <w:tab/>
                      <w:t>40</w:t>
                      <w:tab/>
                      <w:t>45</w:t>
                      <w:tab/>
                      <w:t>50</w:t>
                      <w:tab/>
                      <w:t>55</w:t>
                      <w:tab/>
                      <w:t>60</w:t>
                      <w:tab/>
                      <w:t>65</w:t>
                      <w:tab/>
                      <w:t>70</w:t>
                      <w:tab/>
                      <w:t>75</w:t>
                    </w:r>
                  </w:p>
                  <w:p>
                    <w:pPr>
                      <w:spacing w:line="203" w:lineRule="exact" w:before="60"/>
                      <w:ind w:left="2316" w:right="2362" w:firstLine="0"/>
                      <w:jc w:val="center"/>
                      <w:rPr>
                        <w:sz w:val="18"/>
                      </w:rPr>
                    </w:pPr>
                    <w:r>
                      <w:rPr>
                        <w:sz w:val="18"/>
                      </w:rPr>
                      <w:t>incubation time, h</w:t>
                    </w:r>
                  </w:p>
                </w:txbxContent>
              </v:textbox>
              <w10:wrap type="none"/>
            </v:shape>
            <w10:wrap type="none"/>
          </v:group>
        </w:pict>
      </w:r>
      <w:r>
        <w:rPr/>
        <w:pict>
          <v:shape style="position:absolute;margin-left:142.837936pt;margin-top:52.490749pt;width:12.6pt;height:53pt;mso-position-horizontal-relative:page;mso-position-vertical-relative:paragraph;z-index:1792" type="#_x0000_t202" filled="false" stroked="false">
            <v:textbox inset="0,0,0,0" style="layout-flow:vertical;mso-layout-flow-alt:bottom-to-top">
              <w:txbxContent>
                <w:p>
                  <w:pPr>
                    <w:spacing w:line="231" w:lineRule="exact" w:before="0"/>
                    <w:ind w:left="20" w:right="-239" w:firstLine="0"/>
                    <w:jc w:val="left"/>
                    <w:rPr>
                      <w:sz w:val="18"/>
                    </w:rPr>
                  </w:pPr>
                  <w:r>
                    <w:rPr>
                      <w:spacing w:val="-4"/>
                      <w:sz w:val="18"/>
                    </w:rPr>
                    <w:t>m</w:t>
                  </w:r>
                  <w:r>
                    <w:rPr>
                      <w:sz w:val="18"/>
                    </w:rPr>
                    <w:t>l</w:t>
                  </w:r>
                  <w:r>
                    <w:rPr>
                      <w:spacing w:val="3"/>
                      <w:sz w:val="18"/>
                    </w:rPr>
                    <w:t> </w:t>
                  </w:r>
                  <w:r>
                    <w:rPr>
                      <w:w w:val="99"/>
                      <w:sz w:val="18"/>
                    </w:rPr>
                    <w:t>CH</w:t>
                  </w:r>
                  <w:r>
                    <w:rPr>
                      <w:position w:val="-3"/>
                      <w:sz w:val="12"/>
                    </w:rPr>
                    <w:t>4</w:t>
                  </w:r>
                  <w:r>
                    <w:rPr>
                      <w:sz w:val="18"/>
                    </w:rPr>
                    <w:t>/g</w:t>
                  </w:r>
                  <w:r>
                    <w:rPr>
                      <w:spacing w:val="-1"/>
                      <w:sz w:val="18"/>
                    </w:rPr>
                    <w:t> </w:t>
                  </w:r>
                  <w:r>
                    <w:rPr>
                      <w:w w:val="99"/>
                      <w:sz w:val="18"/>
                    </w:rPr>
                    <w:t>DM</w:t>
                  </w:r>
                </w:p>
              </w:txbxContent>
            </v:textbox>
            <w10:wrap type="none"/>
          </v:shape>
        </w:pict>
      </w:r>
      <w:r>
        <w:rPr>
          <w:rFonts w:ascii="Calibri"/>
          <w:sz w:val="22"/>
        </w:rPr>
        <w:t>17</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6"/>
        <w:rPr>
          <w:rFonts w:ascii="Calibri"/>
          <w:sz w:val="21"/>
        </w:rPr>
      </w:pPr>
    </w:p>
    <w:p>
      <w:pPr>
        <w:spacing w:line="248" w:lineRule="exact" w:before="0"/>
        <w:ind w:left="114" w:right="0" w:firstLine="0"/>
        <w:jc w:val="left"/>
        <w:rPr>
          <w:rFonts w:ascii="Calibri"/>
          <w:sz w:val="22"/>
        </w:rPr>
      </w:pPr>
      <w:r>
        <w:rPr>
          <w:rFonts w:ascii="Calibri"/>
          <w:sz w:val="22"/>
        </w:rPr>
        <w:t>18</w:t>
      </w:r>
    </w:p>
    <w:p>
      <w:pPr>
        <w:spacing w:line="248" w:lineRule="exact" w:before="0"/>
        <w:ind w:left="114" w:right="0" w:firstLine="0"/>
        <w:jc w:val="left"/>
        <w:rPr>
          <w:rFonts w:ascii="Calibri"/>
          <w:sz w:val="22"/>
        </w:rPr>
      </w:pPr>
      <w:r>
        <w:rPr/>
        <w:pict>
          <v:group style="position:absolute;margin-left:125.029999pt;margin-top:12.379765pt;width:360.5pt;height:170.45pt;mso-position-horizontal-relative:page;mso-position-vertical-relative:paragraph;z-index:1744" coordorigin="2501,248" coordsize="7210,3409">
            <v:shape style="position:absolute;left:3497;top:373;width:5888;height:2475" coordorigin="3497,373" coordsize="5888,2475" path="m3497,2847l3497,373m3497,2847l9384,2847e" filled="false" stroked="true" strokeweight=".48pt" strokecolor="#888888">
              <v:path arrowok="t"/>
            </v:shape>
            <v:shape style="position:absolute;left:3655;top:2211;width:5494;height:608" coordorigin="3655,2211" coordsize="5494,608" path="m3655,2819l3733,2806,3812,2793,3890,2779,3969,2766,4047,2754,4126,2741,4204,2729,4283,2716,4347,2706,4414,2696,4494,2684,4597,2669,4655,2661,4721,2651,4792,2641,4869,2630,4950,2619,5034,2608,5120,2596,5207,2584,5294,2573,5381,2562,5454,2552,5529,2543,5606,2534,5684,2524,5763,2515,5842,2505,5923,2496,6003,2487,6084,2478,6164,2469,6244,2460,6323,2451,6403,2443,6485,2434,6570,2425,6654,2417,6739,2408,6823,2400,6906,2392,6986,2384,7062,2377,7135,2370,7203,2364,7265,2358,7370,2348,7457,2340,7530,2334,7596,2328,7663,2322,7736,2316,7809,2310,7875,2305,7942,2299,8015,2293,8101,2287,8206,2279,8268,2274,8336,2269,8409,2264,8485,2258,8565,2253,8648,2247,8732,2241,8817,2235,8902,2229,8986,2223,9068,2217,9148,2211e" filled="false" stroked="true" strokeweight="1.44pt" strokecolor="#5b9bd4">
              <v:path arrowok="t"/>
            </v:shape>
            <v:shape style="position:absolute;left:3599;top:2765;width:110;height:110" type="#_x0000_t75" stroked="false">
              <v:imagedata r:id="rId19" o:title=""/>
            </v:shape>
            <v:shape style="position:absolute;left:3914;top:2709;width:110;height:110" type="#_x0000_t75" stroked="false">
              <v:imagedata r:id="rId19" o:title=""/>
            </v:shape>
            <v:shape style="position:absolute;left:4226;top:2661;width:110;height:110" type="#_x0000_t75" stroked="false">
              <v:imagedata r:id="rId19" o:title=""/>
            </v:shape>
            <v:shape style="position:absolute;left:4540;top:2613;width:110;height:110" type="#_x0000_t75" stroked="false">
              <v:imagedata r:id="rId19" o:title=""/>
            </v:shape>
            <v:shape style="position:absolute;left:5325;top:2505;width:110;height:110" type="#_x0000_t75" stroked="false">
              <v:imagedata r:id="rId18" o:title=""/>
            </v:shape>
            <v:shape style="position:absolute;left:6268;top:2395;width:110;height:110" type="#_x0000_t75" stroked="false">
              <v:imagedata r:id="rId20" o:title=""/>
            </v:shape>
            <v:shape style="position:absolute;left:7209;top:2301;width:110;height:110" type="#_x0000_t75" stroked="false">
              <v:imagedata r:id="rId19" o:title=""/>
            </v:shape>
            <v:shape style="position:absolute;left:7679;top:2261;width:110;height:110" type="#_x0000_t75" stroked="false">
              <v:imagedata r:id="rId19" o:title=""/>
            </v:shape>
            <v:shape style="position:absolute;left:8150;top:2222;width:110;height:110" type="#_x0000_t75" stroked="false">
              <v:imagedata r:id="rId20" o:title=""/>
            </v:shape>
            <v:shape style="position:absolute;left:9093;top:2155;width:110;height:110" type="#_x0000_t75" stroked="false">
              <v:imagedata r:id="rId19" o:title=""/>
            </v:shape>
            <v:shape style="position:absolute;left:3655;top:2078;width:5494;height:736" coordorigin="3655,2078" coordsize="5494,736" path="m3655,2814l3733,2799,3812,2783,3890,2767,3969,2751,4047,2736,4126,2721,4204,2706,4283,2692,4348,2680,4414,2667,4494,2653,4597,2635,4655,2625,4721,2614,4792,2602,4869,2589,4950,2576,5034,2562,5120,2548,5207,2534,5294,2520,5381,2507,5454,2496,5529,2484,5606,2473,5684,2462,5763,2450,5842,2439,5923,2427,6003,2416,6084,2405,6164,2394,6244,2383,6323,2373,6403,2363,6485,2352,6570,2342,6654,2331,6739,2321,6823,2311,6906,2301,6986,2292,7062,2283,7135,2274,7203,2266,7265,2259,7370,2247,7457,2237,7530,2229,7596,2223,7663,2216,7736,2208,7809,2201,7875,2194,7942,2187,8015,2180,8101,2171,8206,2162,8268,2156,8336,2150,8409,2143,8485,2136,8565,2129,8648,2122,8732,2115,8817,2107,8902,2100,8986,2093,9068,2085,9148,2078e" filled="false" stroked="true" strokeweight="1.44pt" strokecolor="#ec7c30">
              <v:path arrowok="t"/>
            </v:shape>
            <v:rect style="position:absolute;left:3604;top:2762;width:101;height:101" filled="true" fillcolor="#ec7c30" stroked="false">
              <v:fill type="solid"/>
            </v:rect>
            <v:rect style="position:absolute;left:3604;top:2762;width:101;height:101" filled="false" stroked="true" strokeweight=".48pt" strokecolor="#ec7c30"/>
            <v:rect style="position:absolute;left:3919;top:2700;width:101;height:101" filled="true" fillcolor="#ec7c30" stroked="false">
              <v:fill type="solid"/>
            </v:rect>
            <v:rect style="position:absolute;left:3919;top:2700;width:101;height:101" filled="false" stroked="true" strokeweight=".48pt" strokecolor="#ec7c30"/>
            <v:rect style="position:absolute;left:4231;top:2640;width:101;height:101" filled="true" fillcolor="#ec7c30" stroked="false">
              <v:fill type="solid"/>
            </v:rect>
            <v:rect style="position:absolute;left:4231;top:2640;width:101;height:101" filled="false" stroked="true" strokeweight=".48pt" strokecolor="#ec7c30"/>
            <v:rect style="position:absolute;left:4545;top:2585;width:101;height:101" filled="true" fillcolor="#ec7c30" stroked="false">
              <v:fill type="solid"/>
            </v:rect>
            <v:rect style="position:absolute;left:4545;top:2585;width:101;height:101" filled="false" stroked="true" strokeweight=".48pt" strokecolor="#ec7c30"/>
            <v:rect style="position:absolute;left:5330;top:2455;width:101;height:101" filled="true" fillcolor="#ec7c30" stroked="false">
              <v:fill type="solid"/>
            </v:rect>
            <v:rect style="position:absolute;left:5330;top:2455;width:101;height:101" filled="false" stroked="true" strokeweight=".48pt" strokecolor="#ec7c30"/>
            <v:rect style="position:absolute;left:6273;top:2321;width:101;height:101" filled="true" fillcolor="#ec7c30" stroked="false">
              <v:fill type="solid"/>
            </v:rect>
            <v:rect style="position:absolute;left:6273;top:2321;width:101;height:101" filled="false" stroked="true" strokeweight=".48pt" strokecolor="#ec7c30"/>
            <v:rect style="position:absolute;left:7214;top:2208;width:101;height:101" filled="true" fillcolor="#ec7c30" stroked="false">
              <v:fill type="solid"/>
            </v:rect>
            <v:rect style="position:absolute;left:7214;top:2208;width:101;height:101" filled="false" stroked="true" strokeweight=".48pt" strokecolor="#ec7c30"/>
            <v:rect style="position:absolute;left:7684;top:2157;width:101;height:101" filled="true" fillcolor="#ec7c30" stroked="false">
              <v:fill type="solid"/>
            </v:rect>
            <v:rect style="position:absolute;left:7684;top:2157;width:101;height:101" filled="false" stroked="true" strokeweight=".48pt" strokecolor="#ec7c30"/>
            <v:rect style="position:absolute;left:8155;top:2109;width:101;height:101" filled="true" fillcolor="#ec7c30" stroked="false">
              <v:fill type="solid"/>
            </v:rect>
            <v:rect style="position:absolute;left:8155;top:2109;width:101;height:101" filled="false" stroked="true" strokeweight=".48pt" strokecolor="#ec7c30"/>
            <v:rect style="position:absolute;left:9098;top:2028;width:101;height:101" filled="true" fillcolor="#ec7c30" stroked="false">
              <v:fill type="solid"/>
            </v:rect>
            <v:rect style="position:absolute;left:9098;top:2028;width:101;height:101" filled="false" stroked="true" strokeweight=".48pt" strokecolor="#ec7c30"/>
            <v:shape style="position:absolute;left:3655;top:2220;width:5494;height:604" coordorigin="3655,2220" coordsize="5494,604" path="m3655,2824l3733,2812,3812,2801,3890,2789,3969,2778,4047,2767,4126,2755,4204,2744,4283,2734,4347,2725,4414,2715,4494,2705,4597,2691,4655,2683,4721,2675,4792,2665,4869,2656,4950,2645,5034,2634,5120,2623,5207,2612,5294,2602,5381,2591,5454,2582,5529,2573,5606,2564,5684,2555,5763,2546,5842,2537,5923,2527,6003,2518,6084,2509,6164,2500,6244,2491,6323,2483,6403,2474,6485,2465,6570,2456,6654,2447,6739,2439,6823,2430,6906,2422,6986,2413,7062,2406,7135,2398,7203,2391,7265,2385,7370,2375,7457,2366,7530,2359,7596,2353,7663,2347,7736,2340,7809,2334,7875,2327,7942,2321,8015,2315,8101,2307,8206,2298,8268,2293,8336,2287,8409,2281,8485,2275,8565,2268,8648,2261,8732,2254,8817,2247,8902,2240,8986,2233,9068,2227,9148,2220e" filled="false" stroked="true" strokeweight="1.44pt" strokecolor="#a4a4a4">
              <v:path arrowok="t"/>
            </v:shape>
            <v:shape style="position:absolute;left:3599;top:2767;width:110;height:110" type="#_x0000_t75" stroked="false">
              <v:imagedata r:id="rId22" o:title=""/>
            </v:shape>
            <v:shape style="position:absolute;left:3914;top:2721;width:110;height:110" type="#_x0000_t75" stroked="false">
              <v:imagedata r:id="rId22" o:title=""/>
            </v:shape>
            <v:shape style="position:absolute;left:4226;top:2678;width:110;height:110" type="#_x0000_t75" stroked="false">
              <v:imagedata r:id="rId21" o:title=""/>
            </v:shape>
            <v:shape style="position:absolute;left:4540;top:2635;width:110;height:110" type="#_x0000_t75" stroked="false">
              <v:imagedata r:id="rId22" o:title=""/>
            </v:shape>
            <v:shape style="position:absolute;left:5325;top:2534;width:110;height:110" type="#_x0000_t75" stroked="false">
              <v:imagedata r:id="rId22" o:title=""/>
            </v:shape>
            <v:shape style="position:absolute;left:6268;top:2426;width:110;height:110" type="#_x0000_t75" stroked="false">
              <v:imagedata r:id="rId24" o:title=""/>
            </v:shape>
            <v:shape style="position:absolute;left:7209;top:2330;width:110;height:110" type="#_x0000_t75" stroked="false">
              <v:imagedata r:id="rId22" o:title=""/>
            </v:shape>
            <v:shape style="position:absolute;left:7679;top:2285;width:110;height:110" type="#_x0000_t75" stroked="false">
              <v:imagedata r:id="rId22" o:title=""/>
            </v:shape>
            <v:shape style="position:absolute;left:8150;top:2241;width:110;height:110" type="#_x0000_t75" stroked="false">
              <v:imagedata r:id="rId24" o:title=""/>
            </v:shape>
            <v:shape style="position:absolute;left:9093;top:2165;width:110;height:110" type="#_x0000_t75" stroked="false">
              <v:imagedata r:id="rId22" o:title=""/>
            </v:shape>
            <v:rect style="position:absolute;left:2506;top:253;width:7200;height:3398" filled="false" stroked="true" strokeweight=".48pt" strokecolor="#888888"/>
            <v:shape style="position:absolute;left:3120;top:287;width:225;height:2654" type="#_x0000_t202" filled="false" stroked="false">
              <v:textbox inset="0,0,0,0">
                <w:txbxContent>
                  <w:p>
                    <w:pPr>
                      <w:spacing w:line="184" w:lineRule="exact" w:before="0"/>
                      <w:ind w:left="0" w:right="-20" w:firstLine="0"/>
                      <w:jc w:val="left"/>
                      <w:rPr>
                        <w:sz w:val="18"/>
                      </w:rPr>
                    </w:pPr>
                    <w:r>
                      <w:rPr>
                        <w:sz w:val="18"/>
                      </w:rPr>
                      <w:t>8.0</w:t>
                    </w:r>
                  </w:p>
                  <w:p>
                    <w:pPr>
                      <w:spacing w:before="102"/>
                      <w:ind w:left="0" w:right="-20" w:firstLine="0"/>
                      <w:jc w:val="left"/>
                      <w:rPr>
                        <w:sz w:val="18"/>
                      </w:rPr>
                    </w:pPr>
                    <w:r>
                      <w:rPr>
                        <w:sz w:val="18"/>
                      </w:rPr>
                      <w:t>7.0</w:t>
                    </w:r>
                  </w:p>
                  <w:p>
                    <w:pPr>
                      <w:spacing w:before="102"/>
                      <w:ind w:left="0" w:right="-20" w:firstLine="0"/>
                      <w:jc w:val="left"/>
                      <w:rPr>
                        <w:sz w:val="18"/>
                      </w:rPr>
                    </w:pPr>
                    <w:r>
                      <w:rPr>
                        <w:sz w:val="18"/>
                      </w:rPr>
                      <w:t>6.0</w:t>
                    </w:r>
                  </w:p>
                  <w:p>
                    <w:pPr>
                      <w:spacing w:before="102"/>
                      <w:ind w:left="0" w:right="-20" w:firstLine="0"/>
                      <w:jc w:val="left"/>
                      <w:rPr>
                        <w:sz w:val="18"/>
                      </w:rPr>
                    </w:pPr>
                    <w:r>
                      <w:rPr>
                        <w:sz w:val="18"/>
                      </w:rPr>
                      <w:t>5.0</w:t>
                    </w:r>
                  </w:p>
                  <w:p>
                    <w:pPr>
                      <w:spacing w:before="102"/>
                      <w:ind w:left="0" w:right="-20" w:firstLine="0"/>
                      <w:jc w:val="left"/>
                      <w:rPr>
                        <w:sz w:val="18"/>
                      </w:rPr>
                    </w:pPr>
                    <w:r>
                      <w:rPr>
                        <w:sz w:val="18"/>
                      </w:rPr>
                      <w:t>4.0</w:t>
                    </w:r>
                  </w:p>
                  <w:p>
                    <w:pPr>
                      <w:spacing w:before="102"/>
                      <w:ind w:left="0" w:right="-20" w:firstLine="0"/>
                      <w:jc w:val="left"/>
                      <w:rPr>
                        <w:sz w:val="18"/>
                      </w:rPr>
                    </w:pPr>
                    <w:r>
                      <w:rPr>
                        <w:sz w:val="18"/>
                      </w:rPr>
                      <w:t>3.0</w:t>
                    </w:r>
                  </w:p>
                  <w:p>
                    <w:pPr>
                      <w:spacing w:before="102"/>
                      <w:ind w:left="0" w:right="-20" w:firstLine="0"/>
                      <w:jc w:val="left"/>
                      <w:rPr>
                        <w:sz w:val="18"/>
                      </w:rPr>
                    </w:pPr>
                    <w:r>
                      <w:rPr>
                        <w:sz w:val="18"/>
                      </w:rPr>
                      <w:t>2.0</w:t>
                    </w:r>
                  </w:p>
                  <w:p>
                    <w:pPr>
                      <w:spacing w:before="102"/>
                      <w:ind w:left="0" w:right="-20" w:firstLine="0"/>
                      <w:jc w:val="left"/>
                      <w:rPr>
                        <w:sz w:val="18"/>
                      </w:rPr>
                    </w:pPr>
                    <w:r>
                      <w:rPr>
                        <w:sz w:val="18"/>
                      </w:rPr>
                      <w:t>1.0</w:t>
                    </w:r>
                  </w:p>
                  <w:p>
                    <w:pPr>
                      <w:spacing w:line="203" w:lineRule="exact" w:before="102"/>
                      <w:ind w:left="0" w:right="-20" w:firstLine="0"/>
                      <w:jc w:val="left"/>
                      <w:rPr>
                        <w:sz w:val="18"/>
                      </w:rPr>
                    </w:pPr>
                    <w:r>
                      <w:rPr>
                        <w:sz w:val="18"/>
                      </w:rPr>
                      <w:t>0.0</w:t>
                    </w:r>
                  </w:p>
                </w:txbxContent>
              </v:textbox>
              <w10:wrap type="none"/>
            </v:shape>
            <v:shape style="position:absolute;left:5177;top:431;width:1855;height:216" type="#_x0000_t202" filled="false" stroked="false">
              <v:textbox inset="0,0,0,0">
                <w:txbxContent>
                  <w:p>
                    <w:pPr>
                      <w:spacing w:line="216" w:lineRule="exact" w:before="0"/>
                      <w:ind w:left="0" w:right="0" w:firstLine="0"/>
                      <w:jc w:val="left"/>
                      <w:rPr>
                        <w:i/>
                        <w:sz w:val="21"/>
                      </w:rPr>
                    </w:pPr>
                    <w:r>
                      <w:rPr>
                        <w:i/>
                        <w:sz w:val="21"/>
                      </w:rPr>
                      <w:t>Caesalpinia coriacea</w:t>
                    </w:r>
                  </w:p>
                </w:txbxContent>
              </v:textbox>
              <w10:wrap type="none"/>
            </v:shape>
            <v:shape style="position:absolute;left:3454;top:2972;width:6024;height:447" type="#_x0000_t202" filled="false" stroked="false">
              <v:textbox inset="0,0,0,0">
                <w:txbxContent>
                  <w:p>
                    <w:pPr>
                      <w:tabs>
                        <w:tab w:pos="392" w:val="left" w:leader="none"/>
                        <w:tab w:pos="739" w:val="left" w:leader="none"/>
                        <w:tab w:pos="1132" w:val="left" w:leader="none"/>
                        <w:tab w:pos="1524" w:val="left" w:leader="none"/>
                        <w:tab w:pos="1917" w:val="left" w:leader="none"/>
                        <w:tab w:pos="2309" w:val="left" w:leader="none"/>
                        <w:tab w:pos="2701" w:val="left" w:leader="none"/>
                        <w:tab w:pos="3094" w:val="left" w:leader="none"/>
                        <w:tab w:pos="3486" w:val="left" w:leader="none"/>
                        <w:tab w:pos="3879" w:val="left" w:leader="none"/>
                        <w:tab w:pos="4271" w:val="left" w:leader="none"/>
                        <w:tab w:pos="4664" w:val="left" w:leader="none"/>
                        <w:tab w:pos="5056" w:val="left" w:leader="none"/>
                        <w:tab w:pos="5448" w:val="left" w:leader="none"/>
                        <w:tab w:pos="5841" w:val="left" w:leader="none"/>
                      </w:tabs>
                      <w:spacing w:line="184" w:lineRule="exact" w:before="0"/>
                      <w:ind w:left="-1" w:right="0" w:firstLine="0"/>
                      <w:jc w:val="center"/>
                      <w:rPr>
                        <w:sz w:val="18"/>
                      </w:rPr>
                    </w:pPr>
                    <w:r>
                      <w:rPr>
                        <w:sz w:val="18"/>
                      </w:rPr>
                      <w:t>0</w:t>
                      <w:tab/>
                      <w:t>5</w:t>
                      <w:tab/>
                      <w:t>10</w:t>
                      <w:tab/>
                      <w:t>15</w:t>
                      <w:tab/>
                      <w:t>20</w:t>
                      <w:tab/>
                      <w:t>25</w:t>
                      <w:tab/>
                      <w:t>30</w:t>
                      <w:tab/>
                      <w:t>35</w:t>
                      <w:tab/>
                      <w:t>40</w:t>
                      <w:tab/>
                      <w:t>45</w:t>
                      <w:tab/>
                      <w:t>50</w:t>
                      <w:tab/>
                      <w:t>55</w:t>
                      <w:tab/>
                      <w:t>60</w:t>
                      <w:tab/>
                      <w:t>65</w:t>
                      <w:tab/>
                      <w:t>70</w:t>
                      <w:tab/>
                      <w:t>75</w:t>
                    </w:r>
                  </w:p>
                  <w:p>
                    <w:pPr>
                      <w:spacing w:line="203" w:lineRule="exact" w:before="59"/>
                      <w:ind w:left="2316" w:right="2362" w:firstLine="0"/>
                      <w:jc w:val="center"/>
                      <w:rPr>
                        <w:sz w:val="18"/>
                      </w:rPr>
                    </w:pPr>
                    <w:r>
                      <w:rPr>
                        <w:sz w:val="18"/>
                      </w:rPr>
                      <w:t>incubation time, h</w:t>
                    </w:r>
                  </w:p>
                </w:txbxContent>
              </v:textbox>
              <w10:wrap type="none"/>
            </v:shape>
            <w10:wrap type="none"/>
          </v:group>
        </w:pict>
      </w:r>
      <w:r>
        <w:rPr/>
        <w:pict>
          <v:shape style="position:absolute;margin-left:142.837936pt;margin-top:54.145763pt;width:12.6pt;height:53pt;mso-position-horizontal-relative:page;mso-position-vertical-relative:paragraph;z-index:1768" type="#_x0000_t202" filled="false" stroked="false">
            <v:textbox inset="0,0,0,0" style="layout-flow:vertical;mso-layout-flow-alt:bottom-to-top">
              <w:txbxContent>
                <w:p>
                  <w:pPr>
                    <w:spacing w:line="231" w:lineRule="exact" w:before="0"/>
                    <w:ind w:left="20" w:right="-238" w:firstLine="0"/>
                    <w:jc w:val="left"/>
                    <w:rPr>
                      <w:sz w:val="18"/>
                    </w:rPr>
                  </w:pPr>
                  <w:r>
                    <w:rPr>
                      <w:spacing w:val="-4"/>
                      <w:sz w:val="18"/>
                    </w:rPr>
                    <w:t>m</w:t>
                  </w:r>
                  <w:r>
                    <w:rPr>
                      <w:sz w:val="18"/>
                    </w:rPr>
                    <w:t>l</w:t>
                  </w:r>
                  <w:r>
                    <w:rPr>
                      <w:spacing w:val="3"/>
                      <w:sz w:val="18"/>
                    </w:rPr>
                    <w:t> </w:t>
                  </w:r>
                  <w:r>
                    <w:rPr>
                      <w:w w:val="99"/>
                      <w:sz w:val="18"/>
                    </w:rPr>
                    <w:t>C</w:t>
                  </w:r>
                  <w:r>
                    <w:rPr>
                      <w:spacing w:val="-1"/>
                      <w:w w:val="99"/>
                      <w:sz w:val="18"/>
                    </w:rPr>
                    <w:t>H</w:t>
                  </w:r>
                  <w:r>
                    <w:rPr>
                      <w:position w:val="-3"/>
                      <w:sz w:val="12"/>
                    </w:rPr>
                    <w:t>4</w:t>
                  </w:r>
                  <w:r>
                    <w:rPr>
                      <w:sz w:val="18"/>
                    </w:rPr>
                    <w:t>/g</w:t>
                  </w:r>
                  <w:r>
                    <w:rPr>
                      <w:spacing w:val="-1"/>
                      <w:sz w:val="18"/>
                    </w:rPr>
                    <w:t> </w:t>
                  </w:r>
                  <w:r>
                    <w:rPr>
                      <w:w w:val="99"/>
                      <w:sz w:val="18"/>
                    </w:rPr>
                    <w:t>DM</w:t>
                  </w:r>
                </w:p>
              </w:txbxContent>
            </v:textbox>
            <w10:wrap type="none"/>
          </v:shape>
        </w:pict>
      </w:r>
      <w:r>
        <w:rPr>
          <w:rFonts w:ascii="Calibri"/>
          <w:sz w:val="22"/>
        </w:rPr>
        <w:t>19</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6"/>
        <w:rPr>
          <w:rFonts w:ascii="Calibri"/>
          <w:sz w:val="21"/>
        </w:rPr>
      </w:pPr>
    </w:p>
    <w:p>
      <w:pPr>
        <w:spacing w:line="248" w:lineRule="exact" w:before="0"/>
        <w:ind w:left="114" w:right="0" w:firstLine="0"/>
        <w:jc w:val="left"/>
        <w:rPr>
          <w:rFonts w:ascii="Calibri"/>
          <w:sz w:val="22"/>
        </w:rPr>
      </w:pPr>
      <w:r>
        <w:rPr>
          <w:rFonts w:ascii="Calibri"/>
          <w:sz w:val="22"/>
        </w:rPr>
        <w:t>20</w:t>
      </w:r>
    </w:p>
    <w:p>
      <w:pPr>
        <w:spacing w:line="248" w:lineRule="exact" w:before="0"/>
        <w:ind w:left="114" w:right="0" w:firstLine="0"/>
        <w:jc w:val="left"/>
        <w:rPr>
          <w:rFonts w:ascii="Calibri"/>
          <w:sz w:val="22"/>
        </w:rPr>
      </w:pPr>
      <w:r>
        <w:rPr>
          <w:rFonts w:ascii="Calibri"/>
          <w:sz w:val="22"/>
        </w:rPr>
        <w:t>21</w:t>
      </w:r>
    </w:p>
    <w:p>
      <w:pPr>
        <w:spacing w:after="0" w:line="248" w:lineRule="exact"/>
        <w:jc w:val="left"/>
        <w:rPr>
          <w:rFonts w:ascii="Calibri"/>
          <w:sz w:val="22"/>
        </w:rPr>
        <w:sectPr>
          <w:pgSz w:w="12240" w:h="15840"/>
          <w:pgMar w:header="0" w:footer="1014" w:top="1140" w:bottom="1200" w:left="44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8"/>
        </w:rPr>
      </w:pPr>
    </w:p>
    <w:p>
      <w:pPr>
        <w:spacing w:line="249" w:lineRule="exact" w:before="56"/>
        <w:ind w:left="114" w:right="0" w:firstLine="0"/>
        <w:jc w:val="left"/>
        <w:rPr>
          <w:rFonts w:ascii="Calibri"/>
          <w:sz w:val="22"/>
        </w:rPr>
      </w:pPr>
      <w:r>
        <w:rPr/>
        <w:pict>
          <v:group style="position:absolute;margin-left:125.029999pt;margin-top:-157.996384pt;width:360.5pt;height:169.95pt;mso-position-horizontal-relative:page;mso-position-vertical-relative:paragraph;z-index:1912" coordorigin="2501,-3160" coordsize="7210,3399">
            <v:shape style="position:absolute;left:3497;top:-3033;width:5888;height:2424" coordorigin="3497,-3033" coordsize="5888,2424" path="m3497,-609l3497,-3033m3497,-609l9384,-609e" filled="false" stroked="true" strokeweight=".48pt" strokecolor="#888888">
              <v:path arrowok="t"/>
            </v:shape>
            <v:shape style="position:absolute;left:3655;top:-2040;width:5494;height:1382" coordorigin="3655,-2040" coordsize="5494,1382" path="m3655,-658l3733,-682,3812,-705,3890,-729,3969,-753,4047,-776,4126,-799,4204,-822,4283,-845,4347,-864,4414,-884,4494,-907,4597,-936,4655,-952,4721,-971,4792,-991,4869,-1012,4950,-1035,5034,-1058,5120,-1082,5207,-1106,5294,-1130,5381,-1153,5454,-1172,5529,-1192,5606,-1213,5684,-1233,5763,-1254,5842,-1275,5923,-1295,6003,-1316,6084,-1337,6164,-1357,6244,-1378,6323,-1398,6403,-1418,6485,-1438,6570,-1459,6654,-1479,6739,-1500,6823,-1520,6906,-1540,6986,-1559,7062,-1578,7135,-1595,7203,-1611,7265,-1626,7370,-1651,7457,-1671,7530,-1688,7596,-1703,7663,-1718,7736,-1735,7809,-1751,7875,-1766,7942,-1781,8015,-1798,8101,-1817,8206,-1840,8268,-1853,8336,-1867,8409,-1883,8485,-1899,8565,-1916,8648,-1934,8732,-1951,8817,-1969,8902,-1987,8986,-2005,9068,-2023,9148,-2040e" filled="false" stroked="true" strokeweight="1.44pt" strokecolor="#5b9bd4">
              <v:path arrowok="t"/>
            </v:shape>
            <v:shape style="position:absolute;left:3599;top:-714;width:110;height:110" type="#_x0000_t75" stroked="false">
              <v:imagedata r:id="rId19" o:title=""/>
            </v:shape>
            <v:shape style="position:absolute;left:3914;top:-808;width:110;height:110" type="#_x0000_t75" stroked="false">
              <v:imagedata r:id="rId19" o:title=""/>
            </v:shape>
            <v:shape style="position:absolute;left:4226;top:-901;width:110;height:110" type="#_x0000_t75" stroked="false">
              <v:imagedata r:id="rId19" o:title=""/>
            </v:shape>
            <v:shape style="position:absolute;left:4540;top:-990;width:110;height:110" type="#_x0000_t75" stroked="false">
              <v:imagedata r:id="rId18" o:title=""/>
            </v:shape>
            <v:shape style="position:absolute;left:5325;top:-1209;width:110;height:110" type="#_x0000_t75" stroked="false">
              <v:imagedata r:id="rId18" o:title=""/>
            </v:shape>
            <v:shape style="position:absolute;left:6268;top:-1453;width:110;height:110" type="#_x0000_t75" stroked="false">
              <v:imagedata r:id="rId20" o:title=""/>
            </v:shape>
            <v:shape style="position:absolute;left:7209;top:-1681;width:110;height:110" type="#_x0000_t75" stroked="false">
              <v:imagedata r:id="rId19" o:title=""/>
            </v:shape>
            <v:shape style="position:absolute;left:7679;top:-1789;width:110;height:110" type="#_x0000_t75" stroked="false">
              <v:imagedata r:id="rId19" o:title=""/>
            </v:shape>
            <v:shape style="position:absolute;left:8150;top:-1895;width:110;height:110" type="#_x0000_t75" stroked="false">
              <v:imagedata r:id="rId20" o:title=""/>
            </v:shape>
            <v:shape style="position:absolute;left:9093;top:-2094;width:110;height:110" type="#_x0000_t75" stroked="false">
              <v:imagedata r:id="rId19" o:title=""/>
            </v:shape>
            <v:shape style="position:absolute;left:3655;top:-1479;width:5494;height:846" coordorigin="3655,-1479" coordsize="5494,846" path="m3655,-634l3733,-646,3812,-658,3890,-671,3969,-683,4047,-695,4126,-707,4204,-719,4283,-732,4347,-742,4414,-752,4494,-764,4597,-780,4655,-789,4721,-800,4792,-811,4869,-823,4950,-835,5034,-848,5120,-861,5207,-875,5294,-889,5381,-902,5454,-913,5529,-925,5606,-937,5684,-949,5763,-961,5842,-973,5923,-985,6003,-998,6084,-1010,6164,-1023,6244,-1035,6323,-1047,6403,-1059,6485,-1072,6570,-1085,6654,-1098,6739,-1111,6823,-1124,6906,-1137,6986,-1149,7062,-1161,7135,-1172,7203,-1182,7265,-1192,7371,-1208,7457,-1221,7530,-1232,7596,-1243,7663,-1253,7736,-1264,7809,-1275,7875,-1285,7942,-1295,8015,-1307,8101,-1320,8206,-1336,8268,-1345,8336,-1356,8409,-1367,8485,-1378,8565,-1390,8648,-1403,8732,-1416,8817,-1429,8902,-1442,8986,-1454,9068,-1467,9148,-1479e" filled="false" stroked="true" strokeweight="1.44pt" strokecolor="#ec7c30">
              <v:path arrowok="t"/>
            </v:shape>
            <v:rect style="position:absolute;left:3604;top:-685;width:101;height:101" filled="true" fillcolor="#ec7c30" stroked="false">
              <v:fill type="solid"/>
            </v:rect>
            <v:rect style="position:absolute;left:3604;top:-685;width:101;height:101" filled="false" stroked="true" strokeweight=".48pt" strokecolor="#ec7c30"/>
            <v:rect style="position:absolute;left:3919;top:-733;width:101;height:101" filled="true" fillcolor="#ec7c30" stroked="false">
              <v:fill type="solid"/>
            </v:rect>
            <v:rect style="position:absolute;left:3919;top:-733;width:101;height:101" filled="false" stroked="true" strokeweight=".48pt" strokecolor="#ec7c30"/>
            <v:rect style="position:absolute;left:4231;top:-781;width:101;height:101" filled="true" fillcolor="#ec7c30" stroked="false">
              <v:fill type="solid"/>
            </v:rect>
            <v:rect style="position:absolute;left:4231;top:-781;width:101;height:101" filled="false" stroked="true" strokeweight=".48pt" strokecolor="#ec7c30"/>
            <v:rect style="position:absolute;left:4545;top:-832;width:101;height:101" filled="true" fillcolor="#ec7c30" stroked="false">
              <v:fill type="solid"/>
            </v:rect>
            <v:rect style="position:absolute;left:4545;top:-832;width:101;height:101" filled="false" stroked="true" strokeweight=".48pt" strokecolor="#ec7c30"/>
            <v:rect style="position:absolute;left:5330;top:-952;width:101;height:101" filled="true" fillcolor="#ec7c30" stroked="false">
              <v:fill type="solid"/>
            </v:rect>
            <v:rect style="position:absolute;left:5330;top:-952;width:101;height:101" filled="false" stroked="true" strokeweight=".48pt" strokecolor="#ec7c30"/>
            <v:rect style="position:absolute;left:6273;top:-1098;width:101;height:101" filled="true" fillcolor="#ec7c30" stroked="false">
              <v:fill type="solid"/>
            </v:rect>
            <v:rect style="position:absolute;left:6273;top:-1098;width:101;height:101" filled="false" stroked="true" strokeweight=".48pt" strokecolor="#ec7c30"/>
            <v:rect style="position:absolute;left:7214;top:-1242;width:101;height:101" filled="true" fillcolor="#ec7c30" stroked="false">
              <v:fill type="solid"/>
            </v:rect>
            <v:rect style="position:absolute;left:7214;top:-1242;width:101;height:101" filled="false" stroked="true" strokeweight=".48pt" strokecolor="#ec7c30"/>
            <v:rect style="position:absolute;left:7684;top:-1314;width:101;height:101" filled="true" fillcolor="#ec7c30" stroked="false">
              <v:fill type="solid"/>
            </v:rect>
            <v:rect style="position:absolute;left:7684;top:-1314;width:101;height:101" filled="false" stroked="true" strokeweight=".48pt" strokecolor="#ec7c30"/>
            <v:rect style="position:absolute;left:8155;top:-1386;width:101;height:101" filled="true" fillcolor="#ec7c30" stroked="false">
              <v:fill type="solid"/>
            </v:rect>
            <v:rect style="position:absolute;left:8155;top:-1386;width:101;height:101" filled="false" stroked="true" strokeweight=".48pt" strokecolor="#ec7c30"/>
            <v:rect style="position:absolute;left:9098;top:-1530;width:101;height:101" filled="true" fillcolor="#ec7c30" stroked="false">
              <v:fill type="solid"/>
            </v:rect>
            <v:rect style="position:absolute;left:9098;top:-1530;width:101;height:101" filled="false" stroked="true" strokeweight=".48pt" strokecolor="#ec7c30"/>
            <v:shape style="position:absolute;left:3655;top:-2505;width:5494;height:1797" coordorigin="3655,-2505" coordsize="5494,1797" path="m3655,-708l3718,-745,3780,-783,3843,-820,3906,-857,3969,-893,4047,-937,4126,-980,4204,-1022,4283,-1064,4348,-1098,4414,-1133,4493,-1172,4597,-1220,4650,-1244,4708,-1271,4772,-1300,4841,-1331,4913,-1363,4987,-1397,5065,-1430,5143,-1464,5223,-1497,5302,-1529,5381,-1561,5454,-1588,5529,-1617,5606,-1645,5684,-1673,5763,-1701,5842,-1729,5923,-1757,6003,-1784,6084,-1811,6164,-1837,6244,-1862,6323,-1887,6403,-1911,6485,-1936,6570,-1960,6654,-1983,6739,-2007,6823,-2029,6906,-2051,6986,-2072,7062,-2092,7135,-2110,7203,-2128,7265,-2144,7370,-2170,7456,-2191,7529,-2207,7596,-2221,7663,-2235,7736,-2251,7809,-2266,7875,-2281,7942,-2295,8015,-2310,8101,-2326,8206,-2346,8268,-2357,8336,-2368,8409,-2381,8485,-2394,8565,-2407,8648,-2421,8732,-2435,8817,-2449,8902,-2463,8986,-2477,9068,-2491,9148,-2505e" filled="false" stroked="true" strokeweight="1.44pt" strokecolor="#a4a4a4">
              <v:path arrowok="t"/>
            </v:shape>
            <v:shape style="position:absolute;left:3599;top:-762;width:110;height:110" type="#_x0000_t75" stroked="false">
              <v:imagedata r:id="rId22" o:title=""/>
            </v:shape>
            <v:shape style="position:absolute;left:3914;top:-949;width:110;height:110" type="#_x0000_t75" stroked="false">
              <v:imagedata r:id="rId22" o:title=""/>
            </v:shape>
            <v:shape style="position:absolute;left:4226;top:-1120;width:110;height:110" type="#_x0000_t75" stroked="false">
              <v:imagedata r:id="rId22" o:title=""/>
            </v:shape>
            <v:shape style="position:absolute;left:4540;top:-1276;width:110;height:110" type="#_x0000_t75" stroked="false">
              <v:imagedata r:id="rId21" o:title=""/>
            </v:shape>
            <v:shape style="position:absolute;left:5325;top:-1617;width:110;height:110" type="#_x0000_t75" stroked="false">
              <v:imagedata r:id="rId22" o:title=""/>
            </v:shape>
            <v:shape style="position:absolute;left:6268;top:-1943;width:110;height:110" type="#_x0000_t75" stroked="false">
              <v:imagedata r:id="rId23" o:title=""/>
            </v:shape>
            <v:shape style="position:absolute;left:7209;top:-2200;width:110;height:110" type="#_x0000_t75" stroked="false">
              <v:imagedata r:id="rId22" o:title=""/>
            </v:shape>
            <v:shape style="position:absolute;left:7679;top:-2305;width:110;height:110" type="#_x0000_t75" stroked="false">
              <v:imagedata r:id="rId22" o:title=""/>
            </v:shape>
            <v:shape style="position:absolute;left:8150;top:-2401;width:110;height:110" type="#_x0000_t75" stroked="false">
              <v:imagedata r:id="rId24" o:title=""/>
            </v:shape>
            <v:shape style="position:absolute;left:9093;top:-2560;width:110;height:110" type="#_x0000_t75" stroked="false">
              <v:imagedata r:id="rId22" o:title=""/>
            </v:shape>
            <v:rect style="position:absolute;left:2506;top:-3155;width:7200;height:3389" filled="false" stroked="true" strokeweight=".48pt" strokecolor="#888888"/>
            <v:shape style="position:absolute;left:3120;top:-3121;width:225;height:2604" type="#_x0000_t202" filled="false" stroked="false">
              <v:textbox inset="0,0,0,0">
                <w:txbxContent>
                  <w:p>
                    <w:pPr>
                      <w:spacing w:line="184" w:lineRule="exact" w:before="0"/>
                      <w:ind w:left="0" w:right="-20" w:firstLine="0"/>
                      <w:jc w:val="left"/>
                      <w:rPr>
                        <w:sz w:val="18"/>
                      </w:rPr>
                    </w:pPr>
                    <w:r>
                      <w:rPr>
                        <w:sz w:val="18"/>
                      </w:rPr>
                      <w:t>8.0</w:t>
                    </w:r>
                  </w:p>
                  <w:p>
                    <w:pPr>
                      <w:spacing w:before="96"/>
                      <w:ind w:left="0" w:right="-20" w:firstLine="0"/>
                      <w:jc w:val="left"/>
                      <w:rPr>
                        <w:sz w:val="18"/>
                      </w:rPr>
                    </w:pPr>
                    <w:r>
                      <w:rPr>
                        <w:sz w:val="18"/>
                      </w:rPr>
                      <w:t>7.0</w:t>
                    </w:r>
                  </w:p>
                  <w:p>
                    <w:pPr>
                      <w:spacing w:before="96"/>
                      <w:ind w:left="0" w:right="-20" w:firstLine="0"/>
                      <w:jc w:val="left"/>
                      <w:rPr>
                        <w:sz w:val="18"/>
                      </w:rPr>
                    </w:pPr>
                    <w:r>
                      <w:rPr>
                        <w:sz w:val="18"/>
                      </w:rPr>
                      <w:t>6.0</w:t>
                    </w:r>
                  </w:p>
                  <w:p>
                    <w:pPr>
                      <w:spacing w:before="96"/>
                      <w:ind w:left="0" w:right="-20" w:firstLine="0"/>
                      <w:jc w:val="left"/>
                      <w:rPr>
                        <w:sz w:val="18"/>
                      </w:rPr>
                    </w:pPr>
                    <w:r>
                      <w:rPr>
                        <w:sz w:val="18"/>
                      </w:rPr>
                      <w:t>5.0</w:t>
                    </w:r>
                  </w:p>
                  <w:p>
                    <w:pPr>
                      <w:spacing w:before="96"/>
                      <w:ind w:left="0" w:right="-20" w:firstLine="0"/>
                      <w:jc w:val="left"/>
                      <w:rPr>
                        <w:sz w:val="18"/>
                      </w:rPr>
                    </w:pPr>
                    <w:r>
                      <w:rPr>
                        <w:sz w:val="18"/>
                      </w:rPr>
                      <w:t>4.0</w:t>
                    </w:r>
                  </w:p>
                  <w:p>
                    <w:pPr>
                      <w:spacing w:before="96"/>
                      <w:ind w:left="0" w:right="-20" w:firstLine="0"/>
                      <w:jc w:val="left"/>
                      <w:rPr>
                        <w:sz w:val="18"/>
                      </w:rPr>
                    </w:pPr>
                    <w:r>
                      <w:rPr>
                        <w:sz w:val="18"/>
                      </w:rPr>
                      <w:t>3.0</w:t>
                    </w:r>
                  </w:p>
                  <w:p>
                    <w:pPr>
                      <w:spacing w:before="96"/>
                      <w:ind w:left="0" w:right="-20" w:firstLine="0"/>
                      <w:jc w:val="left"/>
                      <w:rPr>
                        <w:sz w:val="18"/>
                      </w:rPr>
                    </w:pPr>
                    <w:r>
                      <w:rPr>
                        <w:sz w:val="18"/>
                      </w:rPr>
                      <w:t>2.0</w:t>
                    </w:r>
                  </w:p>
                  <w:p>
                    <w:pPr>
                      <w:spacing w:before="96"/>
                      <w:ind w:left="0" w:right="-20" w:firstLine="0"/>
                      <w:jc w:val="left"/>
                      <w:rPr>
                        <w:sz w:val="18"/>
                      </w:rPr>
                    </w:pPr>
                    <w:r>
                      <w:rPr>
                        <w:sz w:val="18"/>
                      </w:rPr>
                      <w:t>1.0</w:t>
                    </w:r>
                  </w:p>
                  <w:p>
                    <w:pPr>
                      <w:spacing w:line="203" w:lineRule="exact" w:before="96"/>
                      <w:ind w:left="0" w:right="-20" w:firstLine="0"/>
                      <w:jc w:val="left"/>
                      <w:rPr>
                        <w:sz w:val="18"/>
                      </w:rPr>
                    </w:pPr>
                    <w:r>
                      <w:rPr>
                        <w:sz w:val="18"/>
                      </w:rPr>
                      <w:t>0.0</w:t>
                    </w:r>
                  </w:p>
                </w:txbxContent>
              </v:textbox>
              <w10:wrap type="none"/>
            </v:shape>
            <v:shape style="position:absolute;left:5384;top:-2977;width:1445;height:216" type="#_x0000_t202" filled="false" stroked="false">
              <v:textbox inset="0,0,0,0">
                <w:txbxContent>
                  <w:p>
                    <w:pPr>
                      <w:spacing w:line="216" w:lineRule="exact" w:before="0"/>
                      <w:ind w:left="0" w:right="-19" w:firstLine="0"/>
                      <w:jc w:val="left"/>
                      <w:rPr>
                        <w:i/>
                        <w:sz w:val="21"/>
                      </w:rPr>
                    </w:pPr>
                    <w:r>
                      <w:rPr>
                        <w:i/>
                        <w:w w:val="105"/>
                        <w:sz w:val="21"/>
                      </w:rPr>
                      <w:t>Salix</w:t>
                    </w:r>
                    <w:r>
                      <w:rPr>
                        <w:i/>
                        <w:spacing w:val="-32"/>
                        <w:w w:val="105"/>
                        <w:sz w:val="21"/>
                      </w:rPr>
                      <w:t> </w:t>
                    </w:r>
                    <w:r>
                      <w:rPr>
                        <w:i/>
                        <w:w w:val="105"/>
                        <w:sz w:val="21"/>
                      </w:rPr>
                      <w:t>babylonica</w:t>
                    </w:r>
                  </w:p>
                </w:txbxContent>
              </v:textbox>
              <w10:wrap type="none"/>
            </v:shape>
            <v:shape style="position:absolute;left:3454;top:-486;width:6024;height:447" type="#_x0000_t202" filled="false" stroked="false">
              <v:textbox inset="0,0,0,0">
                <w:txbxContent>
                  <w:p>
                    <w:pPr>
                      <w:tabs>
                        <w:tab w:pos="392" w:val="left" w:leader="none"/>
                        <w:tab w:pos="739" w:val="left" w:leader="none"/>
                        <w:tab w:pos="1132" w:val="left" w:leader="none"/>
                        <w:tab w:pos="1524" w:val="left" w:leader="none"/>
                        <w:tab w:pos="1917" w:val="left" w:leader="none"/>
                        <w:tab w:pos="2309" w:val="left" w:leader="none"/>
                        <w:tab w:pos="2701" w:val="left" w:leader="none"/>
                        <w:tab w:pos="3094" w:val="left" w:leader="none"/>
                        <w:tab w:pos="3486" w:val="left" w:leader="none"/>
                        <w:tab w:pos="3879" w:val="left" w:leader="none"/>
                        <w:tab w:pos="4271" w:val="left" w:leader="none"/>
                        <w:tab w:pos="4664" w:val="left" w:leader="none"/>
                        <w:tab w:pos="5056" w:val="left" w:leader="none"/>
                        <w:tab w:pos="5448" w:val="left" w:leader="none"/>
                        <w:tab w:pos="5841" w:val="left" w:leader="none"/>
                      </w:tabs>
                      <w:spacing w:line="184" w:lineRule="exact" w:before="0"/>
                      <w:ind w:left="-1" w:right="0" w:firstLine="0"/>
                      <w:jc w:val="center"/>
                      <w:rPr>
                        <w:sz w:val="18"/>
                      </w:rPr>
                    </w:pPr>
                    <w:r>
                      <w:rPr>
                        <w:sz w:val="18"/>
                      </w:rPr>
                      <w:t>0</w:t>
                      <w:tab/>
                      <w:t>5</w:t>
                      <w:tab/>
                      <w:t>10</w:t>
                      <w:tab/>
                      <w:t>15</w:t>
                      <w:tab/>
                      <w:t>20</w:t>
                      <w:tab/>
                      <w:t>25</w:t>
                      <w:tab/>
                      <w:t>30</w:t>
                      <w:tab/>
                      <w:t>35</w:t>
                      <w:tab/>
                      <w:t>40</w:t>
                      <w:tab/>
                      <w:t>45</w:t>
                      <w:tab/>
                      <w:t>50</w:t>
                      <w:tab/>
                      <w:t>55</w:t>
                      <w:tab/>
                      <w:t>60</w:t>
                      <w:tab/>
                      <w:t>65</w:t>
                      <w:tab/>
                      <w:t>70</w:t>
                      <w:tab/>
                      <w:t>75</w:t>
                    </w:r>
                  </w:p>
                  <w:p>
                    <w:pPr>
                      <w:spacing w:line="203" w:lineRule="exact" w:before="59"/>
                      <w:ind w:left="2316" w:right="2362" w:firstLine="0"/>
                      <w:jc w:val="center"/>
                      <w:rPr>
                        <w:sz w:val="18"/>
                      </w:rPr>
                    </w:pPr>
                    <w:r>
                      <w:rPr>
                        <w:sz w:val="18"/>
                      </w:rPr>
                      <w:t>incubation time, h</w:t>
                    </w:r>
                  </w:p>
                </w:txbxContent>
              </v:textbox>
              <w10:wrap type="none"/>
            </v:shape>
            <w10:wrap type="none"/>
          </v:group>
        </w:pict>
      </w:r>
      <w:r>
        <w:rPr/>
        <w:pict>
          <v:shape style="position:absolute;margin-left:142.837936pt;margin-top:-117.450386pt;width:12.6pt;height:53pt;mso-position-horizontal-relative:page;mso-position-vertical-relative:paragraph;z-index:2056" type="#_x0000_t202" filled="false" stroked="false">
            <v:textbox inset="0,0,0,0" style="layout-flow:vertical;mso-layout-flow-alt:bottom-to-top">
              <w:txbxContent>
                <w:p>
                  <w:pPr>
                    <w:spacing w:line="231" w:lineRule="exact" w:before="0"/>
                    <w:ind w:left="20" w:right="-238" w:firstLine="0"/>
                    <w:jc w:val="left"/>
                    <w:rPr>
                      <w:sz w:val="18"/>
                    </w:rPr>
                  </w:pPr>
                  <w:r>
                    <w:rPr>
                      <w:spacing w:val="-4"/>
                      <w:sz w:val="18"/>
                    </w:rPr>
                    <w:t>m</w:t>
                  </w:r>
                  <w:r>
                    <w:rPr>
                      <w:sz w:val="18"/>
                    </w:rPr>
                    <w:t>l</w:t>
                  </w:r>
                  <w:r>
                    <w:rPr>
                      <w:spacing w:val="3"/>
                      <w:sz w:val="18"/>
                    </w:rPr>
                    <w:t> </w:t>
                  </w:r>
                  <w:r>
                    <w:rPr>
                      <w:w w:val="99"/>
                      <w:sz w:val="18"/>
                    </w:rPr>
                    <w:t>C</w:t>
                  </w:r>
                  <w:r>
                    <w:rPr>
                      <w:spacing w:val="-1"/>
                      <w:w w:val="99"/>
                      <w:sz w:val="18"/>
                    </w:rPr>
                    <w:t>H</w:t>
                  </w:r>
                  <w:r>
                    <w:rPr>
                      <w:position w:val="-3"/>
                      <w:sz w:val="12"/>
                    </w:rPr>
                    <w:t>4</w:t>
                  </w:r>
                  <w:r>
                    <w:rPr>
                      <w:sz w:val="18"/>
                    </w:rPr>
                    <w:t>/g</w:t>
                  </w:r>
                  <w:r>
                    <w:rPr>
                      <w:spacing w:val="-1"/>
                      <w:sz w:val="18"/>
                    </w:rPr>
                    <w:t> </w:t>
                  </w:r>
                  <w:r>
                    <w:rPr>
                      <w:w w:val="99"/>
                      <w:sz w:val="18"/>
                    </w:rPr>
                    <w:t>DM</w:t>
                  </w:r>
                </w:p>
              </w:txbxContent>
            </v:textbox>
            <w10:wrap type="none"/>
          </v:shape>
        </w:pict>
      </w:r>
      <w:r>
        <w:rPr>
          <w:rFonts w:ascii="Calibri"/>
          <w:sz w:val="22"/>
        </w:rPr>
        <w:t>22</w:t>
      </w:r>
    </w:p>
    <w:p>
      <w:pPr>
        <w:spacing w:line="249" w:lineRule="exact" w:before="0"/>
        <w:ind w:left="114" w:right="0" w:firstLine="0"/>
        <w:jc w:val="left"/>
        <w:rPr>
          <w:rFonts w:ascii="Calibri"/>
          <w:sz w:val="22"/>
        </w:rPr>
      </w:pPr>
      <w:r>
        <w:rPr/>
        <w:pict>
          <v:shape style="position:absolute;margin-left:142.837936pt;margin-top:53.750748pt;width:12.6pt;height:53pt;mso-position-horizontal-relative:page;mso-position-vertical-relative:paragraph;z-index:2032" type="#_x0000_t202" filled="false" stroked="false">
            <v:textbox inset="0,0,0,0" style="layout-flow:vertical;mso-layout-flow-alt:bottom-to-top">
              <w:txbxContent>
                <w:p>
                  <w:pPr>
                    <w:spacing w:line="231" w:lineRule="exact" w:before="0"/>
                    <w:ind w:left="20" w:right="-238" w:firstLine="0"/>
                    <w:jc w:val="left"/>
                    <w:rPr>
                      <w:sz w:val="18"/>
                    </w:rPr>
                  </w:pPr>
                  <w:r>
                    <w:rPr>
                      <w:spacing w:val="-4"/>
                      <w:sz w:val="18"/>
                    </w:rPr>
                    <w:t>m</w:t>
                  </w:r>
                  <w:r>
                    <w:rPr>
                      <w:sz w:val="18"/>
                    </w:rPr>
                    <w:t>l</w:t>
                  </w:r>
                  <w:r>
                    <w:rPr>
                      <w:spacing w:val="3"/>
                      <w:sz w:val="18"/>
                    </w:rPr>
                    <w:t> </w:t>
                  </w:r>
                  <w:r>
                    <w:rPr>
                      <w:w w:val="99"/>
                      <w:sz w:val="18"/>
                    </w:rPr>
                    <w:t>C</w:t>
                  </w:r>
                  <w:r>
                    <w:rPr>
                      <w:spacing w:val="-1"/>
                      <w:w w:val="99"/>
                      <w:sz w:val="18"/>
                    </w:rPr>
                    <w:t>H</w:t>
                  </w:r>
                  <w:r>
                    <w:rPr>
                      <w:position w:val="-3"/>
                      <w:sz w:val="12"/>
                    </w:rPr>
                    <w:t>4</w:t>
                  </w:r>
                  <w:r>
                    <w:rPr>
                      <w:sz w:val="18"/>
                    </w:rPr>
                    <w:t>/g</w:t>
                  </w:r>
                  <w:r>
                    <w:rPr>
                      <w:spacing w:val="-1"/>
                      <w:sz w:val="18"/>
                    </w:rPr>
                    <w:t> </w:t>
                  </w:r>
                  <w:r>
                    <w:rPr>
                      <w:w w:val="99"/>
                      <w:sz w:val="18"/>
                    </w:rPr>
                    <w:t>DM</w:t>
                  </w:r>
                </w:p>
              </w:txbxContent>
            </v:textbox>
            <w10:wrap type="none"/>
          </v:shape>
        </w:pict>
      </w:r>
      <w:r>
        <w:rPr>
          <w:rFonts w:ascii="Calibri"/>
          <w:sz w:val="22"/>
        </w:rPr>
        <w:t>23</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21"/>
        </w:rPr>
      </w:pPr>
    </w:p>
    <w:p>
      <w:pPr>
        <w:spacing w:line="243" w:lineRule="exact" w:before="56"/>
        <w:ind w:left="114" w:right="0" w:firstLine="0"/>
        <w:jc w:val="left"/>
        <w:rPr>
          <w:rFonts w:ascii="Calibri"/>
          <w:sz w:val="22"/>
        </w:rPr>
      </w:pPr>
      <w:r>
        <w:rPr/>
        <w:pict>
          <v:group style="position:absolute;margin-left:125.029999pt;margin-top:-159.486359pt;width:360.5pt;height:171.5pt;mso-position-horizontal-relative:page;mso-position-vertical-relative:paragraph;z-index:2008" coordorigin="2501,-3190" coordsize="7210,3430">
            <v:shape style="position:absolute;left:3497;top:-3062;width:5888;height:2453" coordorigin="3497,-3062" coordsize="5888,2453" path="m3497,-610l3497,-3062m3497,-610l3604,-610m3705,-610l9384,-610e" filled="false" stroked="true" strokeweight=".48pt" strokecolor="#888888">
              <v:path arrowok="t"/>
            </v:shape>
            <v:shape style="position:absolute;left:3655;top:-1250;width:5494;height:622" coordorigin="3655,-1250" coordsize="5494,622" path="m3655,-629l3733,-638,3812,-648,3890,-657,3969,-667,4047,-676,4126,-686,4204,-695,4283,-705,4347,-713,4414,-721,4494,-730,4597,-743,4655,-750,4721,-757,4792,-766,4869,-775,4950,-784,5034,-794,5120,-805,5207,-815,5294,-825,5381,-835,5454,-844,5529,-852,5606,-861,5684,-870,5763,-879,5842,-888,5923,-898,6003,-907,6084,-916,6164,-925,6244,-934,6323,-943,6403,-952,6485,-962,6570,-971,6654,-981,6739,-990,6823,-999,6906,-1009,6986,-1018,7062,-1026,7135,-1034,7203,-1042,7265,-1049,7371,-1060,7457,-1070,7530,-1078,7596,-1085,7663,-1092,7736,-1100,7809,-1108,7875,-1115,7942,-1122,8015,-1130,8101,-1139,8206,-1151,8268,-1157,8336,-1164,8409,-1172,8485,-1180,8565,-1189,8648,-1197,8732,-1206,8817,-1215,8902,-1224,8986,-1233,9068,-1242,9148,-1250e" filled="false" stroked="true" strokeweight="1.44pt" strokecolor="#5b9bd4">
              <v:path arrowok="t"/>
            </v:shape>
            <v:shape style="position:absolute;left:3599;top:-684;width:110;height:110" type="#_x0000_t75" stroked="false">
              <v:imagedata r:id="rId18" o:title=""/>
            </v:shape>
            <v:shape style="position:absolute;left:3914;top:-722;width:110;height:110" type="#_x0000_t75" stroked="false">
              <v:imagedata r:id="rId19" o:title=""/>
            </v:shape>
            <v:shape style="position:absolute;left:4226;top:-761;width:110;height:110" type="#_x0000_t75" stroked="false">
              <v:imagedata r:id="rId19" o:title=""/>
            </v:shape>
            <v:shape style="position:absolute;left:4540;top:-797;width:110;height:110" type="#_x0000_t75" stroked="false">
              <v:imagedata r:id="rId19" o:title=""/>
            </v:shape>
            <v:shape style="position:absolute;left:5325;top:-890;width:110;height:110" type="#_x0000_t75" stroked="false">
              <v:imagedata r:id="rId19" o:title=""/>
            </v:shape>
            <v:shape style="position:absolute;left:6268;top:-998;width:110;height:110" type="#_x0000_t75" stroked="false">
              <v:imagedata r:id="rId25" o:title=""/>
            </v:shape>
            <v:shape style="position:absolute;left:7209;top:-1104;width:110;height:110" type="#_x0000_t75" stroked="false">
              <v:imagedata r:id="rId18" o:title=""/>
            </v:shape>
            <v:shape style="position:absolute;left:7679;top:-1154;width:110;height:110" type="#_x0000_t75" stroked="false">
              <v:imagedata r:id="rId19" o:title=""/>
            </v:shape>
            <v:shape style="position:absolute;left:8150;top:-1207;width:110;height:110" type="#_x0000_t75" stroked="false">
              <v:imagedata r:id="rId25" o:title=""/>
            </v:shape>
            <v:shape style="position:absolute;left:9093;top:-1305;width:110;height:110" type="#_x0000_t75" stroked="false">
              <v:imagedata r:id="rId18" o:title=""/>
            </v:shape>
            <v:shape style="position:absolute;left:3655;top:-1165;width:5494;height:533" coordorigin="3655,-1165" coordsize="5494,533" path="m3655,-632l3733,-643,3812,-654,3890,-665,3969,-676,4047,-687,4126,-697,4204,-708,4283,-718,4347,-727,4414,-736,4494,-746,4597,-758,4655,-765,4721,-773,4792,-782,4869,-791,4950,-801,5034,-811,5120,-821,5207,-831,5294,-841,5381,-850,5454,-858,5529,-866,5606,-874,5684,-883,5763,-891,5842,-899,5923,-907,6003,-915,6084,-923,6164,-931,6244,-939,6323,-947,6403,-954,6485,-962,6570,-970,6654,-977,6739,-985,6823,-992,6906,-999,6986,-1006,7062,-1013,7135,-1019,7203,-1025,7265,-1030,7370,-1039,7457,-1046,7530,-1052,7596,-1057,7663,-1062,7736,-1068,7809,-1073,7875,-1078,7942,-1084,8015,-1089,8101,-1095,8206,-1103,8268,-1107,8336,-1111,8409,-1116,8485,-1121,8565,-1127,8648,-1132,8732,-1138,8817,-1143,8902,-1149,8986,-1154,9068,-1160,9148,-1165e" filled="false" stroked="true" strokeweight="1.44pt" strokecolor="#ec7c30">
              <v:path arrowok="t"/>
            </v:shape>
            <v:rect style="position:absolute;left:3604;top:-681;width:101;height:101" filled="true" fillcolor="#ec7c30" stroked="false">
              <v:fill type="solid"/>
            </v:rect>
            <v:rect style="position:absolute;left:3604;top:-681;width:101;height:101" filled="false" stroked="true" strokeweight=".48pt" strokecolor="#ec7c30"/>
            <v:rect style="position:absolute;left:3919;top:-727;width:101;height:101" filled="true" fillcolor="#ec7c30" stroked="false">
              <v:fill type="solid"/>
            </v:rect>
            <v:rect style="position:absolute;left:3919;top:-727;width:101;height:101" filled="false" stroked="true" strokeweight=".48pt" strokecolor="#ec7c30"/>
            <v:rect style="position:absolute;left:4231;top:-768;width:101;height:101" filled="true" fillcolor="#ec7c30" stroked="false">
              <v:fill type="solid"/>
            </v:rect>
            <v:rect style="position:absolute;left:4231;top:-768;width:101;height:101" filled="false" stroked="true" strokeweight=".48pt" strokecolor="#ec7c30"/>
            <v:rect style="position:absolute;left:4545;top:-809;width:101;height:101" filled="true" fillcolor="#ec7c30" stroked="false">
              <v:fill type="solid"/>
            </v:rect>
            <v:rect style="position:absolute;left:4545;top:-809;width:101;height:101" filled="false" stroked="true" strokeweight=".48pt" strokecolor="#ec7c30"/>
            <v:rect style="position:absolute;left:5330;top:-900;width:101;height:101" filled="true" fillcolor="#ec7c30" stroked="false">
              <v:fill type="solid"/>
            </v:rect>
            <v:rect style="position:absolute;left:5330;top:-900;width:101;height:101" filled="false" stroked="true" strokeweight=".48pt" strokecolor="#ec7c30"/>
            <v:rect style="position:absolute;left:6273;top:-998;width:101;height:101" filled="true" fillcolor="#ec7c30" stroked="false">
              <v:fill type="solid"/>
            </v:rect>
            <v:rect style="position:absolute;left:6273;top:-998;width:101;height:101" filled="false" stroked="true" strokeweight=".48pt" strokecolor="#ec7c30"/>
            <v:rect style="position:absolute;left:7214;top:-1080;width:101;height:101" filled="true" fillcolor="#ec7c30" stroked="false">
              <v:fill type="solid"/>
            </v:rect>
            <v:rect style="position:absolute;left:7214;top:-1080;width:101;height:101" filled="false" stroked="true" strokeweight=".48pt" strokecolor="#ec7c30"/>
            <v:rect style="position:absolute;left:7684;top:-1118;width:101;height:101" filled="true" fillcolor="#ec7c30" stroked="false">
              <v:fill type="solid"/>
            </v:rect>
            <v:rect style="position:absolute;left:7684;top:-1118;width:101;height:101" filled="false" stroked="true" strokeweight=".48pt" strokecolor="#ec7c30"/>
            <v:rect style="position:absolute;left:8155;top:-1152;width:101;height:101" filled="true" fillcolor="#ec7c30" stroked="false">
              <v:fill type="solid"/>
            </v:rect>
            <v:rect style="position:absolute;left:8155;top:-1152;width:101;height:101" filled="false" stroked="true" strokeweight=".48pt" strokecolor="#ec7c30"/>
            <v:rect style="position:absolute;left:9098;top:-1214;width:101;height:101" filled="true" fillcolor="#ec7c30" stroked="false">
              <v:fill type="solid"/>
            </v:rect>
            <v:rect style="position:absolute;left:9098;top:-1214;width:101;height:101" filled="false" stroked="true" strokeweight=".48pt" strokecolor="#ec7c30"/>
            <v:shape style="position:absolute;left:3655;top:-1167;width:5494;height:536" coordorigin="3655,-1167" coordsize="5494,536" path="m3655,-632l3733,-643,3812,-654,3890,-665,3969,-676,4047,-687,4126,-698,4204,-708,4283,-718,4347,-727,4414,-736,4494,-746,4597,-758,4655,-765,4721,-773,4792,-782,4869,-791,4950,-801,5034,-811,5120,-821,5207,-831,5294,-840,5381,-850,5454,-858,5529,-866,5606,-874,5684,-882,5763,-890,5842,-899,5923,-907,6003,-915,6084,-923,6164,-931,6244,-939,6323,-946,6403,-954,6485,-962,6570,-969,6654,-977,6739,-984,6823,-992,6906,-999,6986,-1006,7062,-1013,7135,-1019,7203,-1025,7265,-1030,7370,-1039,7457,-1046,7530,-1052,7596,-1057,7663,-1062,7736,-1068,7809,-1073,7875,-1079,7942,-1084,8015,-1089,8101,-1096,8206,-1103,8268,-1107,8336,-1112,8409,-1117,8485,-1122,8565,-1128,8648,-1133,8732,-1139,8817,-1145,8902,-1151,8986,-1156,9068,-1162,9148,-1167e" filled="false" stroked="true" strokeweight="1.44pt" strokecolor="#a4a4a4">
              <v:path arrowok="t"/>
            </v:shape>
            <v:shape style="position:absolute;left:3599;top:-686;width:110;height:110" type="#_x0000_t75" stroked="false">
              <v:imagedata r:id="rId22" o:title=""/>
            </v:shape>
            <v:shape style="position:absolute;left:3914;top:-732;width:110;height:110" type="#_x0000_t75" stroked="false">
              <v:imagedata r:id="rId22" o:title=""/>
            </v:shape>
            <v:shape style="position:absolute;left:4226;top:-773;width:110;height:110" type="#_x0000_t75" stroked="false">
              <v:imagedata r:id="rId21" o:title=""/>
            </v:shape>
            <v:shape style="position:absolute;left:4540;top:-813;width:110;height:110" type="#_x0000_t75" stroked="false">
              <v:imagedata r:id="rId22" o:title=""/>
            </v:shape>
            <v:shape style="position:absolute;left:5325;top:-905;width:110;height:110" type="#_x0000_t75" stroked="false">
              <v:imagedata r:id="rId22" o:title=""/>
            </v:shape>
            <v:shape style="position:absolute;left:6268;top:-1001;width:110;height:110" type="#_x0000_t75" stroked="false">
              <v:imagedata r:id="rId24" o:title=""/>
            </v:shape>
            <v:shape style="position:absolute;left:7209;top:-1085;width:110;height:110" type="#_x0000_t75" stroked="false">
              <v:imagedata r:id="rId22" o:title=""/>
            </v:shape>
            <v:shape style="position:absolute;left:7679;top:-1123;width:110;height:110" type="#_x0000_t75" stroked="false">
              <v:imagedata r:id="rId22" o:title=""/>
            </v:shape>
            <v:shape style="position:absolute;left:8150;top:-1159;width:110;height:110" type="#_x0000_t75" stroked="false">
              <v:imagedata r:id="rId24" o:title=""/>
            </v:shape>
            <v:shape style="position:absolute;left:9093;top:-1221;width:110;height:110" type="#_x0000_t75" stroked="false">
              <v:imagedata r:id="rId22" o:title=""/>
            </v:shape>
            <v:rect style="position:absolute;left:2506;top:-3185;width:7200;height:3420" filled="false" stroked="true" strokeweight=".48pt" strokecolor="#888888"/>
            <v:shape style="position:absolute;left:3120;top:-3150;width:225;height:2634" type="#_x0000_t202" filled="false" stroked="false">
              <v:textbox inset="0,0,0,0">
                <w:txbxContent>
                  <w:p>
                    <w:pPr>
                      <w:spacing w:line="184" w:lineRule="exact" w:before="0"/>
                      <w:ind w:left="0" w:right="-20" w:firstLine="0"/>
                      <w:jc w:val="left"/>
                      <w:rPr>
                        <w:sz w:val="18"/>
                      </w:rPr>
                    </w:pPr>
                    <w:r>
                      <w:rPr>
                        <w:sz w:val="18"/>
                      </w:rPr>
                      <w:t>8.0</w:t>
                    </w:r>
                  </w:p>
                  <w:p>
                    <w:pPr>
                      <w:spacing w:before="99"/>
                      <w:ind w:left="0" w:right="-20" w:firstLine="0"/>
                      <w:jc w:val="left"/>
                      <w:rPr>
                        <w:sz w:val="18"/>
                      </w:rPr>
                    </w:pPr>
                    <w:r>
                      <w:rPr>
                        <w:sz w:val="18"/>
                      </w:rPr>
                      <w:t>7.0</w:t>
                    </w:r>
                  </w:p>
                  <w:p>
                    <w:pPr>
                      <w:spacing w:before="100"/>
                      <w:ind w:left="0" w:right="-20" w:firstLine="0"/>
                      <w:jc w:val="left"/>
                      <w:rPr>
                        <w:sz w:val="18"/>
                      </w:rPr>
                    </w:pPr>
                    <w:r>
                      <w:rPr>
                        <w:sz w:val="18"/>
                      </w:rPr>
                      <w:t>6.0</w:t>
                    </w:r>
                  </w:p>
                  <w:p>
                    <w:pPr>
                      <w:spacing w:before="99"/>
                      <w:ind w:left="0" w:right="-20" w:firstLine="0"/>
                      <w:jc w:val="left"/>
                      <w:rPr>
                        <w:sz w:val="18"/>
                      </w:rPr>
                    </w:pPr>
                    <w:r>
                      <w:rPr>
                        <w:sz w:val="18"/>
                      </w:rPr>
                      <w:t>5.0</w:t>
                    </w:r>
                  </w:p>
                  <w:p>
                    <w:pPr>
                      <w:spacing w:before="100"/>
                      <w:ind w:left="0" w:right="-20" w:firstLine="0"/>
                      <w:jc w:val="left"/>
                      <w:rPr>
                        <w:sz w:val="18"/>
                      </w:rPr>
                    </w:pPr>
                    <w:r>
                      <w:rPr>
                        <w:sz w:val="18"/>
                      </w:rPr>
                      <w:t>4.0</w:t>
                    </w:r>
                  </w:p>
                  <w:p>
                    <w:pPr>
                      <w:spacing w:before="99"/>
                      <w:ind w:left="0" w:right="-20" w:firstLine="0"/>
                      <w:jc w:val="left"/>
                      <w:rPr>
                        <w:sz w:val="18"/>
                      </w:rPr>
                    </w:pPr>
                    <w:r>
                      <w:rPr>
                        <w:sz w:val="18"/>
                      </w:rPr>
                      <w:t>3.0</w:t>
                    </w:r>
                  </w:p>
                  <w:p>
                    <w:pPr>
                      <w:spacing w:before="100"/>
                      <w:ind w:left="0" w:right="-20" w:firstLine="0"/>
                      <w:jc w:val="left"/>
                      <w:rPr>
                        <w:sz w:val="18"/>
                      </w:rPr>
                    </w:pPr>
                    <w:r>
                      <w:rPr>
                        <w:sz w:val="18"/>
                      </w:rPr>
                      <w:t>2.0</w:t>
                    </w:r>
                  </w:p>
                  <w:p>
                    <w:pPr>
                      <w:spacing w:before="99"/>
                      <w:ind w:left="0" w:right="-20" w:firstLine="0"/>
                      <w:jc w:val="left"/>
                      <w:rPr>
                        <w:sz w:val="18"/>
                      </w:rPr>
                    </w:pPr>
                    <w:r>
                      <w:rPr>
                        <w:sz w:val="18"/>
                      </w:rPr>
                      <w:t>1.0</w:t>
                    </w:r>
                  </w:p>
                  <w:p>
                    <w:pPr>
                      <w:spacing w:line="203" w:lineRule="exact" w:before="100"/>
                      <w:ind w:left="0" w:right="-20" w:firstLine="0"/>
                      <w:jc w:val="left"/>
                      <w:rPr>
                        <w:sz w:val="18"/>
                      </w:rPr>
                    </w:pPr>
                    <w:r>
                      <w:rPr>
                        <w:sz w:val="18"/>
                      </w:rPr>
                      <w:t>0.0</w:t>
                    </w:r>
                  </w:p>
                </w:txbxContent>
              </v:textbox>
              <w10:wrap type="none"/>
            </v:shape>
            <v:shape style="position:absolute;left:5192;top:-3007;width:1829;height:217" type="#_x0000_t202" filled="false" stroked="false">
              <v:textbox inset="0,0,0,0">
                <w:txbxContent>
                  <w:p>
                    <w:pPr>
                      <w:spacing w:line="216" w:lineRule="exact" w:before="0"/>
                      <w:ind w:left="0" w:right="0" w:firstLine="0"/>
                      <w:jc w:val="left"/>
                      <w:rPr>
                        <w:i/>
                        <w:sz w:val="21"/>
                      </w:rPr>
                    </w:pPr>
                    <w:r>
                      <w:rPr>
                        <w:i/>
                        <w:sz w:val="21"/>
                      </w:rPr>
                      <w:t>Eichhornia crassipes</w:t>
                    </w:r>
                  </w:p>
                </w:txbxContent>
              </v:textbox>
              <w10:wrap type="none"/>
            </v:shape>
            <v:shape style="position:absolute;left:3454;top:-485;width:6024;height:447" type="#_x0000_t202" filled="false" stroked="false">
              <v:textbox inset="0,0,0,0">
                <w:txbxContent>
                  <w:p>
                    <w:pPr>
                      <w:tabs>
                        <w:tab w:pos="392" w:val="left" w:leader="none"/>
                        <w:tab w:pos="739" w:val="left" w:leader="none"/>
                        <w:tab w:pos="1132" w:val="left" w:leader="none"/>
                        <w:tab w:pos="1524" w:val="left" w:leader="none"/>
                        <w:tab w:pos="1917" w:val="left" w:leader="none"/>
                        <w:tab w:pos="2309" w:val="left" w:leader="none"/>
                        <w:tab w:pos="2701" w:val="left" w:leader="none"/>
                        <w:tab w:pos="3094" w:val="left" w:leader="none"/>
                        <w:tab w:pos="3486" w:val="left" w:leader="none"/>
                        <w:tab w:pos="3879" w:val="left" w:leader="none"/>
                        <w:tab w:pos="4271" w:val="left" w:leader="none"/>
                        <w:tab w:pos="4664" w:val="left" w:leader="none"/>
                        <w:tab w:pos="5056" w:val="left" w:leader="none"/>
                        <w:tab w:pos="5448" w:val="left" w:leader="none"/>
                        <w:tab w:pos="5841" w:val="left" w:leader="none"/>
                      </w:tabs>
                      <w:spacing w:line="184" w:lineRule="exact" w:before="0"/>
                      <w:ind w:left="-1" w:right="0" w:firstLine="0"/>
                      <w:jc w:val="center"/>
                      <w:rPr>
                        <w:sz w:val="18"/>
                      </w:rPr>
                    </w:pPr>
                    <w:r>
                      <w:rPr>
                        <w:sz w:val="18"/>
                      </w:rPr>
                      <w:t>0</w:t>
                      <w:tab/>
                      <w:t>5</w:t>
                      <w:tab/>
                      <w:t>10</w:t>
                      <w:tab/>
                      <w:t>15</w:t>
                      <w:tab/>
                      <w:t>20</w:t>
                      <w:tab/>
                      <w:t>25</w:t>
                      <w:tab/>
                      <w:t>30</w:t>
                      <w:tab/>
                      <w:t>35</w:t>
                      <w:tab/>
                      <w:t>40</w:t>
                      <w:tab/>
                      <w:t>45</w:t>
                      <w:tab/>
                      <w:t>50</w:t>
                      <w:tab/>
                      <w:t>55</w:t>
                      <w:tab/>
                      <w:t>60</w:t>
                      <w:tab/>
                      <w:t>65</w:t>
                      <w:tab/>
                      <w:t>70</w:t>
                      <w:tab/>
                      <w:t>75</w:t>
                    </w:r>
                  </w:p>
                  <w:p>
                    <w:pPr>
                      <w:spacing w:line="203" w:lineRule="exact" w:before="59"/>
                      <w:ind w:left="2316" w:right="2362" w:firstLine="0"/>
                      <w:jc w:val="center"/>
                      <w:rPr>
                        <w:sz w:val="18"/>
                      </w:rPr>
                    </w:pPr>
                    <w:r>
                      <w:rPr>
                        <w:sz w:val="18"/>
                      </w:rPr>
                      <w:t>incubation time, h</w:t>
                    </w:r>
                  </w:p>
                </w:txbxContent>
              </v:textbox>
              <w10:wrap type="none"/>
            </v:shape>
            <w10:wrap type="none"/>
          </v:group>
        </w:pict>
      </w:r>
      <w:r>
        <w:rPr>
          <w:rFonts w:ascii="Calibri"/>
          <w:sz w:val="22"/>
        </w:rPr>
        <w:t>24</w:t>
      </w:r>
    </w:p>
    <w:p>
      <w:pPr>
        <w:spacing w:line="240" w:lineRule="exact" w:before="0"/>
        <w:ind w:left="114" w:right="0" w:firstLine="0"/>
        <w:jc w:val="left"/>
        <w:rPr>
          <w:rFonts w:ascii="Calibri"/>
          <w:sz w:val="22"/>
        </w:rPr>
      </w:pPr>
      <w:r>
        <w:rPr>
          <w:rFonts w:ascii="Calibri"/>
          <w:sz w:val="22"/>
        </w:rPr>
        <w:t>25</w:t>
      </w:r>
    </w:p>
    <w:p>
      <w:pPr>
        <w:pStyle w:val="ListParagraph"/>
        <w:numPr>
          <w:ilvl w:val="0"/>
          <w:numId w:val="4"/>
        </w:numPr>
        <w:tabs>
          <w:tab w:pos="699" w:val="left" w:leader="none"/>
          <w:tab w:pos="700" w:val="left" w:leader="none"/>
        </w:tabs>
        <w:spacing w:line="277" w:lineRule="exact" w:before="0" w:after="0"/>
        <w:ind w:left="700" w:right="0" w:hanging="586"/>
        <w:jc w:val="left"/>
        <w:rPr>
          <w:sz w:val="24"/>
        </w:rPr>
      </w:pPr>
      <w:r>
        <w:rPr>
          <w:sz w:val="24"/>
        </w:rPr>
        <w:t>Fig.</w:t>
      </w:r>
      <w:r>
        <w:rPr>
          <w:spacing w:val="-4"/>
          <w:sz w:val="24"/>
        </w:rPr>
        <w:t> </w:t>
      </w:r>
      <w:r>
        <w:rPr>
          <w:sz w:val="24"/>
        </w:rPr>
        <w:t>2.</w:t>
      </w:r>
      <w:r>
        <w:rPr>
          <w:spacing w:val="-3"/>
          <w:sz w:val="24"/>
        </w:rPr>
        <w:t> </w:t>
      </w:r>
      <w:r>
        <w:rPr>
          <w:i/>
          <w:sz w:val="24"/>
        </w:rPr>
        <w:t>In</w:t>
      </w:r>
      <w:r>
        <w:rPr>
          <w:i/>
          <w:spacing w:val="-4"/>
          <w:sz w:val="24"/>
        </w:rPr>
        <w:t> </w:t>
      </w:r>
      <w:r>
        <w:rPr>
          <w:i/>
          <w:sz w:val="24"/>
        </w:rPr>
        <w:t>vitro</w:t>
      </w:r>
      <w:r>
        <w:rPr>
          <w:i/>
          <w:spacing w:val="-3"/>
          <w:sz w:val="24"/>
        </w:rPr>
        <w:t> </w:t>
      </w:r>
      <w:r>
        <w:rPr>
          <w:sz w:val="24"/>
        </w:rPr>
        <w:t>cecal</w:t>
      </w:r>
      <w:r>
        <w:rPr>
          <w:spacing w:val="-3"/>
          <w:sz w:val="24"/>
        </w:rPr>
        <w:t> </w:t>
      </w:r>
      <w:r>
        <w:rPr>
          <w:sz w:val="24"/>
        </w:rPr>
        <w:t>methane</w:t>
      </w:r>
      <w:r>
        <w:rPr>
          <w:spacing w:val="-5"/>
          <w:sz w:val="24"/>
        </w:rPr>
        <w:t> </w:t>
      </w:r>
      <w:r>
        <w:rPr>
          <w:sz w:val="24"/>
        </w:rPr>
        <w:t>production</w:t>
      </w:r>
      <w:r>
        <w:rPr>
          <w:spacing w:val="-4"/>
          <w:sz w:val="24"/>
        </w:rPr>
        <w:t> </w:t>
      </w:r>
      <w:r>
        <w:rPr>
          <w:sz w:val="24"/>
        </w:rPr>
        <w:t>(mL/g</w:t>
      </w:r>
      <w:r>
        <w:rPr>
          <w:spacing w:val="-6"/>
          <w:sz w:val="24"/>
        </w:rPr>
        <w:t> </w:t>
      </w:r>
      <w:r>
        <w:rPr>
          <w:sz w:val="24"/>
        </w:rPr>
        <w:t>incubated</w:t>
      </w:r>
      <w:r>
        <w:rPr>
          <w:spacing w:val="-4"/>
          <w:sz w:val="24"/>
        </w:rPr>
        <w:t> </w:t>
      </w:r>
      <w:r>
        <w:rPr>
          <w:sz w:val="24"/>
        </w:rPr>
        <w:t>DM)</w:t>
      </w:r>
      <w:r>
        <w:rPr>
          <w:spacing w:val="-5"/>
          <w:sz w:val="24"/>
        </w:rPr>
        <w:t> </w:t>
      </w:r>
      <w:r>
        <w:rPr>
          <w:sz w:val="24"/>
        </w:rPr>
        <w:t>of</w:t>
      </w:r>
      <w:r>
        <w:rPr>
          <w:spacing w:val="-5"/>
          <w:sz w:val="24"/>
        </w:rPr>
        <w:t> </w:t>
      </w:r>
      <w:r>
        <w:rPr>
          <w:sz w:val="24"/>
        </w:rPr>
        <w:t>plant</w:t>
      </w:r>
      <w:r>
        <w:rPr>
          <w:spacing w:val="-4"/>
          <w:sz w:val="24"/>
        </w:rPr>
        <w:t> </w:t>
      </w:r>
      <w:r>
        <w:rPr>
          <w:sz w:val="24"/>
        </w:rPr>
        <w:t>species</w:t>
      </w:r>
      <w:r>
        <w:rPr>
          <w:spacing w:val="-2"/>
          <w:sz w:val="24"/>
        </w:rPr>
        <w:t> </w:t>
      </w:r>
      <w:r>
        <w:rPr>
          <w:sz w:val="24"/>
        </w:rPr>
        <w:t>incubated</w:t>
      </w:r>
      <w:r>
        <w:rPr>
          <w:spacing w:val="-4"/>
          <w:sz w:val="24"/>
        </w:rPr>
        <w:t> </w:t>
      </w:r>
      <w:r>
        <w:rPr>
          <w:sz w:val="24"/>
        </w:rPr>
        <w:t>in</w:t>
      </w:r>
      <w:r>
        <w:rPr>
          <w:spacing w:val="-3"/>
          <w:sz w:val="24"/>
        </w:rPr>
        <w:t> </w:t>
      </w:r>
      <w:r>
        <w:rPr>
          <w:sz w:val="24"/>
        </w:rPr>
        <w:t>the</w:t>
      </w:r>
      <w:r>
        <w:rPr>
          <w:spacing w:val="-4"/>
          <w:sz w:val="24"/>
        </w:rPr>
        <w:t> </w:t>
      </w:r>
      <w:r>
        <w:rPr>
          <w:sz w:val="24"/>
        </w:rPr>
        <w:t>inocula</w:t>
      </w:r>
    </w:p>
    <w:p>
      <w:pPr>
        <w:pStyle w:val="ListParagraph"/>
        <w:numPr>
          <w:ilvl w:val="0"/>
          <w:numId w:val="4"/>
        </w:numPr>
        <w:tabs>
          <w:tab w:pos="699" w:val="left" w:leader="none"/>
          <w:tab w:pos="700" w:val="left" w:leader="none"/>
        </w:tabs>
        <w:spacing w:line="298" w:lineRule="exact" w:before="0" w:after="0"/>
        <w:ind w:left="700" w:right="0" w:hanging="586"/>
        <w:jc w:val="left"/>
        <w:rPr>
          <w:sz w:val="24"/>
        </w:rPr>
      </w:pPr>
      <w:r>
        <w:rPr>
          <w:sz w:val="24"/>
        </w:rPr>
        <w:t>of horses in the presence of </w:t>
      </w:r>
      <w:r>
        <w:rPr>
          <w:color w:val="221F1F"/>
          <w:sz w:val="24"/>
        </w:rPr>
        <w:t>aguamiel at </w:t>
      </w:r>
      <w:r>
        <w:rPr>
          <w:sz w:val="24"/>
        </w:rPr>
        <w:t>0 (</w:t>
      </w:r>
      <w:r>
        <w:rPr>
          <w:color w:val="8495AF"/>
          <w:sz w:val="24"/>
        </w:rPr>
        <w:t>-</w:t>
      </w:r>
      <w:r>
        <w:rPr>
          <w:rFonts w:ascii="Symbol" w:hAnsi="Symbol"/>
          <w:color w:val="8495AF"/>
          <w:sz w:val="24"/>
        </w:rPr>
        <w:t></w:t>
      </w:r>
      <w:r>
        <w:rPr>
          <w:color w:val="8495AF"/>
          <w:sz w:val="24"/>
        </w:rPr>
        <w:t>-</w:t>
      </w:r>
      <w:r>
        <w:rPr>
          <w:sz w:val="24"/>
        </w:rPr>
        <w:t>), 34 (</w:t>
      </w:r>
      <w:r>
        <w:rPr>
          <w:color w:val="EC7C30"/>
          <w:sz w:val="24"/>
        </w:rPr>
        <w:t>-■-</w:t>
      </w:r>
      <w:r>
        <w:rPr>
          <w:sz w:val="24"/>
        </w:rPr>
        <w:t>), and 68 (</w:t>
      </w:r>
      <w:r>
        <w:rPr>
          <w:color w:val="A4A4A4"/>
          <w:sz w:val="24"/>
        </w:rPr>
        <w:t>-▲-</w:t>
      </w:r>
      <w:r>
        <w:rPr>
          <w:sz w:val="24"/>
        </w:rPr>
        <w:t>) µg/g DM of the</w:t>
      </w:r>
      <w:r>
        <w:rPr>
          <w:spacing w:val="-11"/>
          <w:sz w:val="24"/>
        </w:rPr>
        <w:t> </w:t>
      </w:r>
      <w:r>
        <w:rPr>
          <w:sz w:val="24"/>
        </w:rPr>
        <w:t>substrate.</w:t>
      </w:r>
    </w:p>
    <w:p>
      <w:pPr>
        <w:spacing w:before="5"/>
        <w:ind w:left="114" w:right="0" w:firstLine="0"/>
        <w:jc w:val="left"/>
        <w:rPr>
          <w:rFonts w:ascii="Calibri"/>
          <w:sz w:val="22"/>
        </w:rPr>
      </w:pPr>
      <w:r>
        <w:rPr>
          <w:rFonts w:ascii="Calibri"/>
          <w:sz w:val="22"/>
        </w:rPr>
        <w:t>28</w:t>
      </w:r>
    </w:p>
    <w:p>
      <w:pPr>
        <w:spacing w:before="10"/>
        <w:ind w:left="114" w:right="0" w:firstLine="0"/>
        <w:jc w:val="left"/>
        <w:rPr>
          <w:rFonts w:ascii="Calibri"/>
          <w:sz w:val="22"/>
        </w:rPr>
      </w:pPr>
      <w:r>
        <w:rPr>
          <w:rFonts w:ascii="Calibri"/>
          <w:sz w:val="22"/>
        </w:rPr>
        <w:t>29</w:t>
      </w:r>
    </w:p>
    <w:p>
      <w:pPr>
        <w:spacing w:after="0"/>
        <w:jc w:val="left"/>
        <w:rPr>
          <w:rFonts w:ascii="Calibri"/>
          <w:sz w:val="22"/>
        </w:rPr>
        <w:sectPr>
          <w:footerReference w:type="default" r:id="rId26"/>
          <w:pgSz w:w="12240" w:h="15840"/>
          <w:pgMar w:footer="1014" w:header="0" w:top="1140" w:bottom="1200" w:left="440" w:right="0"/>
        </w:sectPr>
      </w:pPr>
    </w:p>
    <w:p>
      <w:pPr>
        <w:spacing w:before="38"/>
        <w:ind w:left="114" w:right="0" w:firstLine="0"/>
        <w:jc w:val="left"/>
        <w:rPr>
          <w:rFonts w:ascii="Calibri"/>
          <w:sz w:val="22"/>
        </w:rPr>
      </w:pPr>
      <w:r>
        <w:rPr/>
        <w:pict>
          <v:group style="position:absolute;margin-left:125.029999pt;margin-top:15.363608pt;width:360.5pt;height:171.05pt;mso-position-horizontal-relative:page;mso-position-vertical-relative:paragraph;z-index:2104" coordorigin="2501,307" coordsize="7210,3421">
            <v:shape style="position:absolute;left:3701;top:435;width:5684;height:2484" coordorigin="3701,435" coordsize="5684,2484" path="m3701,2919l3701,435m3701,2919l3801,2919m4509,2919l9384,2919m4204,2919l4408,2919m3902,2919l4103,2919e" filled="false" stroked="true" strokeweight=".48pt" strokecolor="#888888">
              <v:path arrowok="t"/>
            </v:shape>
            <v:shape style="position:absolute;left:3852;top:2294;width:5304;height:604" coordorigin="3852,2294" coordsize="5304,604" path="m3852,2898l3928,2888,4004,2878,4080,2868,4155,2858,4231,2848,4307,2838,4383,2828,4458,2819,4521,2811,4586,2802,4662,2793,4762,2780,4818,2773,4882,2765,4951,2757,5025,2748,5103,2738,5183,2728,5266,2718,5351,2707,5435,2697,5519,2687,5596,2678,5675,2668,5756,2659,5839,2649,5922,2639,6007,2629,6091,2620,6176,2610,6261,2600,6345,2590,6429,2581,6513,2571,6600,2561,6689,2551,6778,2541,6867,2532,6955,2522,7041,2512,7123,2503,7200,2495,7272,2487,7338,2480,7440,2469,7523,2460,7593,2452,7658,2446,7722,2439,7792,2431,7863,2424,7927,2417,7991,2410,8062,2403,8145,2395,8247,2384,8313,2378,8385,2370,8462,2363,8544,2355,8630,2346,8717,2337,8807,2328,8896,2320,8985,2311,9072,2302,9156,2294e" filled="false" stroked="true" strokeweight="1.44pt" strokecolor="#5b9bd4">
              <v:path arrowok="t"/>
            </v:shape>
            <v:shape style="position:absolute;left:3796;top:2842;width:110;height:110" type="#_x0000_t75" stroked="false">
              <v:imagedata r:id="rId19" o:title=""/>
            </v:shape>
            <v:shape style="position:absolute;left:4099;top:2804;width:110;height:110" type="#_x0000_t75" stroked="false">
              <v:imagedata r:id="rId19" o:title=""/>
            </v:shape>
            <v:shape style="position:absolute;left:4403;top:2763;width:110;height:110" type="#_x0000_t75" stroked="false">
              <v:imagedata r:id="rId19" o:title=""/>
            </v:shape>
            <v:shape style="position:absolute;left:4706;top:2724;width:110;height:110" type="#_x0000_t75" stroked="false">
              <v:imagedata r:id="rId18" o:title=""/>
            </v:shape>
            <v:shape style="position:absolute;left:5464;top:2633;width:110;height:110" type="#_x0000_t75" stroked="false">
              <v:imagedata r:id="rId25" o:title=""/>
            </v:shape>
            <v:shape style="position:absolute;left:6374;top:2525;width:110;height:110" type="#_x0000_t75" stroked="false">
              <v:imagedata r:id="rId19" o:title=""/>
            </v:shape>
            <v:shape style="position:absolute;left:7281;top:2424;width:110;height:110" type="#_x0000_t75" stroked="false">
              <v:imagedata r:id="rId18" o:title=""/>
            </v:shape>
            <v:shape style="position:absolute;left:7737;top:2376;width:110;height:110" type="#_x0000_t75" stroked="false">
              <v:imagedata r:id="rId20" o:title=""/>
            </v:shape>
            <v:shape style="position:absolute;left:8191;top:2328;width:110;height:110" type="#_x0000_t75" stroked="false">
              <v:imagedata r:id="rId19" o:title=""/>
            </v:shape>
            <v:shape style="position:absolute;left:9100;top:2240;width:110;height:110" type="#_x0000_t75" stroked="false">
              <v:imagedata r:id="rId19" o:title=""/>
            </v:shape>
            <v:shape style="position:absolute;left:3852;top:2778;width:5304;height:136" coordorigin="3852,2778" coordsize="5304,136" path="m3852,2914l3928,2912,4004,2910,4080,2908,4155,2906,4231,2904,4307,2902,4383,2900,4458,2898,4521,2896,4586,2894,4662,2892,4762,2890,4825,2888,4897,2886,4975,2884,5059,2882,5147,2880,5239,2877,5332,2875,5426,2872,5519,2870,5596,2868,5675,2866,5756,2864,5839,2862,5922,2859,6007,2857,6091,2855,6176,2853,6261,2851,6345,2849,6429,2846,6513,2844,6600,2842,6689,2840,6778,2838,6867,2835,6955,2833,7041,2831,7123,2829,7200,2827,7272,2825,7338,2823,7440,2821,7523,2819,7593,2817,7658,2815,7722,2814,7792,2812,7863,2810,7927,2809,7991,2807,8062,2805,8145,2803,8247,2801,8313,2799,8385,2797,8462,2795,8544,2793,8630,2791,8717,2789,8807,2787,8896,2785,8985,2782,9072,2780,9156,2778e" filled="false" stroked="true" strokeweight="1.44pt" strokecolor="#ec7c30">
              <v:path arrowok="t"/>
            </v:shape>
            <v:rect style="position:absolute;left:3801;top:2864;width:101;height:101" filled="true" fillcolor="#ec7c30" stroked="false">
              <v:fill type="solid"/>
            </v:rect>
            <v:rect style="position:absolute;left:3801;top:2864;width:101;height:101" filled="false" stroked="true" strokeweight=".48pt" strokecolor="#ec7c30"/>
            <v:rect style="position:absolute;left:4103;top:2856;width:101;height:101" filled="true" fillcolor="#ec7c30" stroked="false">
              <v:fill type="solid"/>
            </v:rect>
            <v:rect style="position:absolute;left:4103;top:2856;width:101;height:101" filled="false" stroked="true" strokeweight=".48pt" strokecolor="#ec7c30"/>
            <v:rect style="position:absolute;left:4408;top:2847;width:101;height:101" filled="true" fillcolor="#ec7c30" stroked="false">
              <v:fill type="solid"/>
            </v:rect>
            <v:rect style="position:absolute;left:4408;top:2847;width:101;height:101" filled="false" stroked="true" strokeweight=".48pt" strokecolor="#ec7c30"/>
            <v:rect style="position:absolute;left:4711;top:2840;width:101;height:101" filled="true" fillcolor="#ec7c30" stroked="false">
              <v:fill type="solid"/>
            </v:rect>
            <v:rect style="position:absolute;left:4711;top:2840;width:101;height:101" filled="false" stroked="true" strokeweight=".48pt" strokecolor="#ec7c30"/>
            <v:rect style="position:absolute;left:5469;top:2820;width:101;height:101" filled="true" fillcolor="#ec7c30" stroked="false">
              <v:fill type="solid"/>
            </v:rect>
            <v:rect style="position:absolute;left:5469;top:2820;width:101;height:101" filled="false" stroked="true" strokeweight=".48pt" strokecolor="#ec7c30"/>
            <v:rect style="position:absolute;left:6379;top:2796;width:101;height:101" filled="true" fillcolor="#ec7c30" stroked="false">
              <v:fill type="solid"/>
            </v:rect>
            <v:rect style="position:absolute;left:6379;top:2796;width:101;height:101" filled="false" stroked="true" strokeweight=".48pt" strokecolor="#ec7c30"/>
            <v:rect style="position:absolute;left:7286;top:2772;width:101;height:101" filled="true" fillcolor="#ec7c30" stroked="false">
              <v:fill type="solid"/>
            </v:rect>
            <v:rect style="position:absolute;left:7286;top:2772;width:101;height:101" filled="false" stroked="true" strokeweight=".48pt" strokecolor="#ec7c30"/>
            <v:rect style="position:absolute;left:7742;top:2763;width:101;height:101" filled="true" fillcolor="#ec7c30" stroked="false">
              <v:fill type="solid"/>
            </v:rect>
            <v:rect style="position:absolute;left:7742;top:2763;width:101;height:101" filled="false" stroked="true" strokeweight=".48pt" strokecolor="#ec7c30"/>
            <v:rect style="position:absolute;left:8195;top:2751;width:101;height:101" filled="true" fillcolor="#ec7c30" stroked="false">
              <v:fill type="solid"/>
            </v:rect>
            <v:rect style="position:absolute;left:8195;top:2751;width:101;height:101" filled="false" stroked="true" strokeweight=".48pt" strokecolor="#ec7c30"/>
            <v:rect style="position:absolute;left:9105;top:2727;width:101;height:101" filled="true" fillcolor="#ec7c30" stroked="false">
              <v:fill type="solid"/>
            </v:rect>
            <v:rect style="position:absolute;left:9105;top:2727;width:101;height:101" filled="false" stroked="true" strokeweight=".48pt" strokecolor="#ec7c30"/>
            <v:shape style="position:absolute;left:3852;top:741;width:5304;height:2073" coordorigin="3852,741" coordsize="5304,2073" path="m3852,2814l3913,2774,3973,2734,4034,2695,4095,2655,4155,2617,4231,2570,4307,2523,4383,2478,4458,2433,4521,2396,4585,2358,4661,2316,4762,2262,4813,2236,4870,2206,4931,2174,4997,2140,5067,2104,5139,2067,5213,2030,5289,1992,5366,1955,5443,1919,5519,1884,5590,1852,5662,1820,5736,1788,5811,1756,5887,1723,5964,1691,6042,1659,6120,1628,6198,1597,6275,1566,6352,1537,6429,1508,6506,1479,6585,1451,6667,1422,6748,1394,6830,1366,6912,1339,6991,1313,7068,1288,7142,1264,7213,1241,7278,1220,7338,1201,7439,1169,7522,1143,7593,1123,7658,1105,7722,1088,7792,1068,7863,1049,7927,1031,7991,1013,8062,995,8145,974,8247,949,8307,934,8372,919,8442,903,8516,886,8594,868,8673,850,8754,832,8836,813,8918,795,8999,776,9079,758,9156,741e" filled="false" stroked="true" strokeweight="1.44pt" strokecolor="#a4a4a4">
              <v:path arrowok="t"/>
            </v:shape>
            <v:shape style="position:absolute;left:3796;top:2758;width:110;height:110" type="#_x0000_t75" stroked="false">
              <v:imagedata r:id="rId22" o:title=""/>
            </v:shape>
            <v:shape style="position:absolute;left:4099;top:2561;width:110;height:110" type="#_x0000_t75" stroked="false">
              <v:imagedata r:id="rId22" o:title=""/>
            </v:shape>
            <v:shape style="position:absolute;left:4403;top:2379;width:110;height:110" type="#_x0000_t75" stroked="false">
              <v:imagedata r:id="rId21" o:title=""/>
            </v:shape>
            <v:shape style="position:absolute;left:4706;top:2208;width:110;height:110" type="#_x0000_t75" stroked="false">
              <v:imagedata r:id="rId22" o:title=""/>
            </v:shape>
            <v:shape style="position:absolute;left:5464;top:1829;width:110;height:110" type="#_x0000_t75" stroked="false">
              <v:imagedata r:id="rId24" o:title=""/>
            </v:shape>
            <v:shape style="position:absolute;left:6374;top:1452;width:110;height:110" type="#_x0000_t75" stroked="false">
              <v:imagedata r:id="rId22" o:title=""/>
            </v:shape>
            <v:shape style="position:absolute;left:7281;top:1145;width:110;height:110" type="#_x0000_t75" stroked="false">
              <v:imagedata r:id="rId22" o:title=""/>
            </v:shape>
            <v:shape style="position:absolute;left:7737;top:1013;width:110;height:110" type="#_x0000_t75" stroked="false">
              <v:imagedata r:id="rId23" o:title=""/>
            </v:shape>
            <v:shape style="position:absolute;left:8191;top:893;width:110;height:110" type="#_x0000_t75" stroked="false">
              <v:imagedata r:id="rId21" o:title=""/>
            </v:shape>
            <v:shape style="position:absolute;left:9100;top:687;width:110;height:110" type="#_x0000_t75" stroked="false">
              <v:imagedata r:id="rId22" o:title=""/>
            </v:shape>
            <v:shape style="position:absolute;left:2506;top:312;width:7200;height:3411" type="#_x0000_t202" filled="false" stroked="true" strokeweight=".48pt" strokecolor="#888888">
              <v:textbox inset="0,0,0,0">
                <w:txbxContent>
                  <w:p>
                    <w:pPr>
                      <w:spacing w:line="176" w:lineRule="exact" w:before="5"/>
                      <w:ind w:left="617" w:right="6136" w:firstLine="0"/>
                      <w:jc w:val="center"/>
                      <w:rPr>
                        <w:sz w:val="18"/>
                      </w:rPr>
                    </w:pPr>
                    <w:r>
                      <w:rPr>
                        <w:sz w:val="18"/>
                      </w:rPr>
                      <w:t>120.0</w:t>
                    </w:r>
                  </w:p>
                  <w:p>
                    <w:pPr>
                      <w:spacing w:line="211" w:lineRule="exact" w:before="0"/>
                      <w:ind w:left="3041" w:right="0" w:firstLine="0"/>
                      <w:jc w:val="left"/>
                      <w:rPr>
                        <w:i/>
                        <w:sz w:val="21"/>
                      </w:rPr>
                    </w:pPr>
                    <w:r>
                      <w:rPr>
                        <w:i/>
                        <w:w w:val="105"/>
                        <w:sz w:val="21"/>
                      </w:rPr>
                      <w:t>Avena sativa</w:t>
                    </w:r>
                  </w:p>
                  <w:p>
                    <w:pPr>
                      <w:spacing w:before="27"/>
                      <w:ind w:left="617" w:right="6136" w:firstLine="0"/>
                      <w:jc w:val="center"/>
                      <w:rPr>
                        <w:sz w:val="18"/>
                      </w:rPr>
                    </w:pPr>
                    <w:r>
                      <w:rPr>
                        <w:sz w:val="18"/>
                      </w:rPr>
                      <w:t>100.0</w:t>
                    </w:r>
                  </w:p>
                  <w:p>
                    <w:pPr>
                      <w:spacing w:line="240" w:lineRule="auto" w:before="11"/>
                      <w:rPr>
                        <w:rFonts w:ascii="Calibri"/>
                        <w:sz w:val="16"/>
                      </w:rPr>
                    </w:pPr>
                  </w:p>
                  <w:p>
                    <w:pPr>
                      <w:spacing w:before="0"/>
                      <w:ind w:left="722" w:right="0" w:firstLine="0"/>
                      <w:jc w:val="left"/>
                      <w:rPr>
                        <w:sz w:val="18"/>
                      </w:rPr>
                    </w:pPr>
                    <w:r>
                      <w:rPr>
                        <w:sz w:val="18"/>
                      </w:rPr>
                      <w:t>80.0</w:t>
                    </w:r>
                  </w:p>
                  <w:p>
                    <w:pPr>
                      <w:spacing w:line="240" w:lineRule="auto" w:before="11"/>
                      <w:rPr>
                        <w:rFonts w:ascii="Calibri"/>
                        <w:sz w:val="16"/>
                      </w:rPr>
                    </w:pPr>
                  </w:p>
                  <w:p>
                    <w:pPr>
                      <w:spacing w:before="1"/>
                      <w:ind w:left="722" w:right="0" w:firstLine="0"/>
                      <w:jc w:val="left"/>
                      <w:rPr>
                        <w:sz w:val="18"/>
                      </w:rPr>
                    </w:pPr>
                    <w:r>
                      <w:rPr>
                        <w:sz w:val="18"/>
                      </w:rPr>
                      <w:t>60.0</w:t>
                    </w:r>
                  </w:p>
                  <w:p>
                    <w:pPr>
                      <w:spacing w:line="240" w:lineRule="auto" w:before="11"/>
                      <w:rPr>
                        <w:rFonts w:ascii="Calibri"/>
                        <w:sz w:val="16"/>
                      </w:rPr>
                    </w:pPr>
                  </w:p>
                  <w:p>
                    <w:pPr>
                      <w:spacing w:before="0"/>
                      <w:ind w:left="722" w:right="0" w:firstLine="0"/>
                      <w:jc w:val="left"/>
                      <w:rPr>
                        <w:sz w:val="18"/>
                      </w:rPr>
                    </w:pPr>
                    <w:r>
                      <w:rPr>
                        <w:sz w:val="18"/>
                      </w:rPr>
                      <w:t>40.0</w:t>
                    </w:r>
                  </w:p>
                  <w:p>
                    <w:pPr>
                      <w:spacing w:line="240" w:lineRule="auto" w:before="11"/>
                      <w:rPr>
                        <w:rFonts w:ascii="Calibri"/>
                        <w:sz w:val="16"/>
                      </w:rPr>
                    </w:pPr>
                  </w:p>
                  <w:p>
                    <w:pPr>
                      <w:spacing w:before="0"/>
                      <w:ind w:left="722" w:right="0" w:firstLine="0"/>
                      <w:jc w:val="left"/>
                      <w:rPr>
                        <w:sz w:val="18"/>
                      </w:rPr>
                    </w:pPr>
                    <w:r>
                      <w:rPr>
                        <w:sz w:val="18"/>
                      </w:rPr>
                      <w:t>20.0</w:t>
                    </w:r>
                  </w:p>
                  <w:p>
                    <w:pPr>
                      <w:spacing w:line="240" w:lineRule="auto" w:before="11"/>
                      <w:rPr>
                        <w:rFonts w:ascii="Calibri"/>
                        <w:sz w:val="16"/>
                      </w:rPr>
                    </w:pPr>
                  </w:p>
                  <w:p>
                    <w:pPr>
                      <w:spacing w:before="1"/>
                      <w:ind w:left="618" w:right="5956" w:firstLine="0"/>
                      <w:jc w:val="center"/>
                      <w:rPr>
                        <w:sz w:val="18"/>
                      </w:rPr>
                    </w:pPr>
                    <w:r>
                      <w:rPr>
                        <w:sz w:val="18"/>
                      </w:rPr>
                      <w:t>0.0</w:t>
                    </w:r>
                  </w:p>
                  <w:p>
                    <w:pPr>
                      <w:tabs>
                        <w:tab w:pos="1301" w:val="left" w:leader="none"/>
                        <w:tab w:pos="1635" w:val="left" w:leader="none"/>
                      </w:tabs>
                      <w:spacing w:before="4"/>
                      <w:ind w:left="922" w:right="0" w:firstLine="0"/>
                      <w:jc w:val="center"/>
                      <w:rPr>
                        <w:sz w:val="18"/>
                      </w:rPr>
                    </w:pPr>
                    <w:r>
                      <w:rPr>
                        <w:sz w:val="18"/>
                      </w:rPr>
                      <w:t>0</w:t>
                      <w:tab/>
                      <w:t>5</w:t>
                      <w:tab/>
                      <w:t>10    15    20    25    30    35    40    45    50    55    60    65    70        </w:t>
                    </w:r>
                    <w:r>
                      <w:rPr>
                        <w:spacing w:val="15"/>
                        <w:sz w:val="18"/>
                      </w:rPr>
                      <w:t> </w:t>
                    </w:r>
                    <w:r>
                      <w:rPr>
                        <w:sz w:val="18"/>
                      </w:rPr>
                      <w:t>75</w:t>
                    </w:r>
                  </w:p>
                  <w:p>
                    <w:pPr>
                      <w:spacing w:before="60"/>
                      <w:ind w:left="873" w:right="0" w:firstLine="0"/>
                      <w:jc w:val="center"/>
                      <w:rPr>
                        <w:sz w:val="18"/>
                      </w:rPr>
                    </w:pPr>
                    <w:r>
                      <w:rPr>
                        <w:sz w:val="18"/>
                      </w:rPr>
                      <w:t>incubation time, h</w:t>
                    </w:r>
                  </w:p>
                </w:txbxContent>
              </v:textbox>
              <w10:wrap type="none"/>
            </v:shape>
            <w10:wrap type="none"/>
          </v:group>
        </w:pict>
      </w:r>
      <w:r>
        <w:rPr/>
        <w:pict>
          <v:shape style="position:absolute;margin-left:143.967941pt;margin-top:57.349606pt;width:12.6pt;height:53pt;mso-position-horizontal-relative:page;mso-position-vertical-relative:paragraph;z-index:2272" type="#_x0000_t202" filled="false" stroked="false">
            <v:textbox inset="0,0,0,0" style="layout-flow:vertical;mso-layout-flow-alt:bottom-to-top">
              <w:txbxContent>
                <w:p>
                  <w:pPr>
                    <w:spacing w:line="231" w:lineRule="exact" w:before="0"/>
                    <w:ind w:left="20" w:right="-238" w:firstLine="0"/>
                    <w:jc w:val="left"/>
                    <w:rPr>
                      <w:sz w:val="18"/>
                    </w:rPr>
                  </w:pPr>
                  <w:r>
                    <w:rPr>
                      <w:spacing w:val="-4"/>
                      <w:sz w:val="18"/>
                    </w:rPr>
                    <w:t>m</w:t>
                  </w:r>
                  <w:r>
                    <w:rPr>
                      <w:sz w:val="18"/>
                    </w:rPr>
                    <w:t>l</w:t>
                  </w:r>
                  <w:r>
                    <w:rPr>
                      <w:spacing w:val="3"/>
                      <w:sz w:val="18"/>
                    </w:rPr>
                    <w:t> </w:t>
                  </w:r>
                  <w:r>
                    <w:rPr>
                      <w:w w:val="99"/>
                      <w:sz w:val="18"/>
                    </w:rPr>
                    <w:t>C</w:t>
                  </w:r>
                  <w:r>
                    <w:rPr>
                      <w:spacing w:val="-1"/>
                      <w:w w:val="99"/>
                      <w:sz w:val="18"/>
                    </w:rPr>
                    <w:t>O</w:t>
                  </w:r>
                  <w:r>
                    <w:rPr>
                      <w:position w:val="-3"/>
                      <w:sz w:val="12"/>
                    </w:rPr>
                    <w:t>2</w:t>
                  </w:r>
                  <w:r>
                    <w:rPr>
                      <w:sz w:val="18"/>
                    </w:rPr>
                    <w:t>/g</w:t>
                  </w:r>
                  <w:r>
                    <w:rPr>
                      <w:spacing w:val="-1"/>
                      <w:sz w:val="18"/>
                    </w:rPr>
                    <w:t> </w:t>
                  </w:r>
                  <w:r>
                    <w:rPr>
                      <w:w w:val="99"/>
                      <w:sz w:val="18"/>
                    </w:rPr>
                    <w:t>DM</w:t>
                  </w:r>
                </w:p>
              </w:txbxContent>
            </v:textbox>
            <w10:wrap type="none"/>
          </v:shape>
        </w:pict>
      </w:r>
      <w:r>
        <w:rPr>
          <w:rFonts w:ascii="Calibri"/>
          <w:sz w:val="22"/>
        </w:rPr>
        <w:t>30</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1"/>
        <w:rPr>
          <w:rFonts w:ascii="Calibri"/>
          <w:sz w:val="23"/>
        </w:rPr>
      </w:pPr>
    </w:p>
    <w:p>
      <w:pPr>
        <w:spacing w:line="249" w:lineRule="exact" w:before="0"/>
        <w:ind w:left="114" w:right="0" w:firstLine="0"/>
        <w:jc w:val="left"/>
        <w:rPr>
          <w:rFonts w:ascii="Calibri"/>
          <w:sz w:val="22"/>
        </w:rPr>
      </w:pPr>
      <w:r>
        <w:rPr>
          <w:rFonts w:ascii="Calibri"/>
          <w:sz w:val="22"/>
        </w:rPr>
        <w:t>31</w:t>
      </w:r>
    </w:p>
    <w:p>
      <w:pPr>
        <w:spacing w:line="249" w:lineRule="exact" w:before="0"/>
        <w:ind w:left="114" w:right="0" w:firstLine="0"/>
        <w:jc w:val="left"/>
        <w:rPr>
          <w:rFonts w:ascii="Calibri"/>
          <w:sz w:val="22"/>
        </w:rPr>
      </w:pPr>
      <w:r>
        <w:rPr/>
        <w:pict>
          <v:group style="position:absolute;margin-left:125.029999pt;margin-top:12.459751pt;width:360.5pt;height:171.5pt;mso-position-horizontal-relative:page;mso-position-vertical-relative:paragraph;z-index:2152" coordorigin="2501,249" coordsize="7210,3430">
            <v:shape style="position:absolute;left:3701;top:374;width:5684;height:2434" coordorigin="3701,374" coordsize="5684,2434" path="m3701,2808l3701,374m3701,2808l9384,2808e" filled="false" stroked="true" strokeweight=".48pt" strokecolor="#888888">
              <v:path arrowok="t"/>
            </v:shape>
            <v:shape style="position:absolute;left:3852;top:1837;width:5304;height:936" coordorigin="3852,1837" coordsize="5304,936" path="m3852,2772l3928,2754,4004,2736,4080,2718,4155,2700,4231,2683,4307,2665,4383,2648,4458,2631,4521,2617,4586,2603,4662,2586,4762,2565,4818,2553,4882,2540,4951,2525,5025,2510,5103,2493,5183,2477,5266,2460,5351,2443,5435,2426,5519,2410,5590,2396,5662,2382,5736,2368,5811,2354,5887,2340,5964,2325,6042,2311,6120,2297,6198,2283,6275,2269,6352,2255,6429,2242,6506,2228,6585,2215,6667,2201,6748,2187,6830,2174,6912,2161,6991,2148,7068,2135,7142,2123,7213,2112,7278,2101,7338,2092,7440,2076,7523,2063,7593,2052,7658,2042,7722,2033,7792,2023,7863,2012,7927,2003,7991,1993,8062,1983,8145,1971,8247,1957,8313,1948,8385,1939,8462,1928,8544,1917,8630,1906,8717,1895,8807,1883,8896,1871,8985,1859,9072,1848,9156,1837e" filled="false" stroked="true" strokeweight="1.44pt" strokecolor="#5b9bd4">
              <v:path arrowok="t"/>
            </v:shape>
            <v:shape style="position:absolute;left:3796;top:2716;width:110;height:110" type="#_x0000_t75" stroked="false">
              <v:imagedata r:id="rId19" o:title=""/>
            </v:shape>
            <v:shape style="position:absolute;left:4099;top:2644;width:110;height:110" type="#_x0000_t75" stroked="false">
              <v:imagedata r:id="rId19" o:title=""/>
            </v:shape>
            <v:shape style="position:absolute;left:4403;top:2574;width:110;height:110" type="#_x0000_t75" stroked="false">
              <v:imagedata r:id="rId18" o:title=""/>
            </v:shape>
            <v:shape style="position:absolute;left:4706;top:2509;width:110;height:110" type="#_x0000_t75" stroked="false">
              <v:imagedata r:id="rId19" o:title=""/>
            </v:shape>
            <v:shape style="position:absolute;left:5464;top:2353;width:110;height:110" type="#_x0000_t75" stroked="false">
              <v:imagedata r:id="rId20" o:title=""/>
            </v:shape>
            <v:shape style="position:absolute;left:6374;top:2185;width:110;height:110" type="#_x0000_t75" stroked="false">
              <v:imagedata r:id="rId18" o:title=""/>
            </v:shape>
            <v:shape style="position:absolute;left:7281;top:2037;width:110;height:110" type="#_x0000_t75" stroked="false">
              <v:imagedata r:id="rId19" o:title=""/>
            </v:shape>
            <v:shape style="position:absolute;left:7737;top:1967;width:110;height:110" type="#_x0000_t75" stroked="false">
              <v:imagedata r:id="rId25" o:title=""/>
            </v:shape>
            <v:shape style="position:absolute;left:8191;top:1902;width:110;height:110" type="#_x0000_t75" stroked="false">
              <v:imagedata r:id="rId19" o:title=""/>
            </v:shape>
            <v:shape style="position:absolute;left:9100;top:1780;width:110;height:110" type="#_x0000_t75" stroked="false">
              <v:imagedata r:id="rId18" o:title=""/>
            </v:shape>
            <v:shape style="position:absolute;left:3852;top:1085;width:5304;height:1652" coordorigin="3852,1085" coordsize="5304,1652" path="m3852,2737l3928,2702,4004,2668,4080,2633,4155,2599,4231,2565,4307,2532,4383,2500,4458,2467,4521,2441,4585,2413,4662,2382,4762,2342,4818,2320,4882,2296,4951,2269,5025,2240,5103,2210,5183,2179,5266,2148,5351,2117,5435,2086,5519,2056,5590,2031,5662,2006,5736,1981,5811,1955,5887,1930,5964,1904,6042,1879,6120,1854,6198,1829,6275,1804,6352,1780,6429,1756,6506,1733,6585,1709,6667,1686,6748,1662,6830,1639,6912,1616,6991,1594,7068,1572,7142,1552,7213,1533,7278,1515,7338,1498,7440,1471,7523,1449,7593,1431,7658,1416,7722,1400,7792,1383,7863,1366,7927,1350,7991,1334,8062,1318,8145,1299,8247,1276,8307,1263,8372,1249,8442,1234,8516,1219,8594,1203,8673,1186,8754,1169,8836,1152,8918,1135,8999,1118,9079,1101,9156,1085e" filled="false" stroked="true" strokeweight="1.44pt" strokecolor="#ec7c30">
              <v:path arrowok="t"/>
            </v:shape>
            <v:rect style="position:absolute;left:3801;top:2685;width:101;height:101" filled="true" fillcolor="#ec7c30" stroked="false">
              <v:fill type="solid"/>
            </v:rect>
            <v:rect style="position:absolute;left:3801;top:2685;width:101;height:101" filled="false" stroked="true" strokeweight=".48pt" strokecolor="#ec7c30"/>
            <v:rect style="position:absolute;left:4103;top:2548;width:101;height:101" filled="true" fillcolor="#ec7c30" stroked="false">
              <v:fill type="solid"/>
            </v:rect>
            <v:rect style="position:absolute;left:4103;top:2548;width:101;height:101" filled="false" stroked="true" strokeweight=".48pt" strokecolor="#ec7c30"/>
            <v:rect style="position:absolute;left:4408;top:2416;width:101;height:101" filled="true" fillcolor="#ec7c30" stroked="false">
              <v:fill type="solid"/>
            </v:rect>
            <v:rect style="position:absolute;left:4408;top:2416;width:101;height:101" filled="false" stroked="true" strokeweight=".48pt" strokecolor="#ec7c30"/>
            <v:rect style="position:absolute;left:4711;top:2291;width:101;height:101" filled="true" fillcolor="#ec7c30" stroked="false">
              <v:fill type="solid"/>
            </v:rect>
            <v:rect style="position:absolute;left:4711;top:2291;width:101;height:101" filled="false" stroked="true" strokeweight=".48pt" strokecolor="#ec7c30"/>
            <v:rect style="position:absolute;left:5469;top:2005;width:101;height:101" filled="true" fillcolor="#ec7c30" stroked="false">
              <v:fill type="solid"/>
            </v:rect>
            <v:rect style="position:absolute;left:5469;top:2005;width:101;height:101" filled="false" stroked="true" strokeweight=".48pt" strokecolor="#ec7c30"/>
            <v:rect style="position:absolute;left:6379;top:1705;width:101;height:101" filled="true" fillcolor="#ec7c30" stroked="false">
              <v:fill type="solid"/>
            </v:rect>
            <v:rect style="position:absolute;left:6379;top:1705;width:101;height:101" filled="false" stroked="true" strokeweight=".48pt" strokecolor="#ec7c30"/>
            <v:rect style="position:absolute;left:7286;top:1446;width:101;height:101" filled="true" fillcolor="#ec7c30" stroked="false">
              <v:fill type="solid"/>
            </v:rect>
            <v:rect style="position:absolute;left:7286;top:1446;width:101;height:101" filled="false" stroked="true" strokeweight=".48pt" strokecolor="#ec7c30"/>
            <v:rect style="position:absolute;left:7742;top:1331;width:101;height:101" filled="true" fillcolor="#ec7c30" stroked="false">
              <v:fill type="solid"/>
            </v:rect>
            <v:rect style="position:absolute;left:7742;top:1331;width:101;height:101" filled="false" stroked="true" strokeweight=".48pt" strokecolor="#ec7c30"/>
            <v:rect style="position:absolute;left:8195;top:1225;width:101;height:101" filled="true" fillcolor="#ec7c30" stroked="false">
              <v:fill type="solid"/>
            </v:rect>
            <v:rect style="position:absolute;left:8195;top:1225;width:101;height:101" filled="false" stroked="true" strokeweight=".48pt" strokecolor="#ec7c30"/>
            <v:rect style="position:absolute;left:9105;top:1033;width:101;height:101" filled="true" fillcolor="#ec7c30" stroked="false">
              <v:fill type="solid"/>
            </v:rect>
            <v:rect style="position:absolute;left:9105;top:1033;width:101;height:101" filled="false" stroked="true" strokeweight=".48pt" strokecolor="#ec7c30"/>
            <v:shape style="position:absolute;left:3852;top:2011;width:5304;height:769" coordorigin="3852,2011" coordsize="5304,769" path="m3852,2780l3928,2765,4004,2751,4080,2737,4155,2723,4231,2709,4307,2695,4383,2682,4458,2668,4521,2657,4586,2645,4662,2632,4762,2615,4818,2605,4882,2595,4951,2583,5025,2570,5103,2557,5183,2544,5266,2530,5351,2517,5435,2503,5519,2490,5596,2478,5675,2465,5756,2453,5839,2440,5922,2427,6007,2414,6091,2402,6176,2389,6261,2376,6345,2364,6429,2352,6513,2340,6600,2328,6689,2315,6778,2303,6867,2291,6955,2279,7041,2267,7123,2256,7200,2246,7272,2236,7338,2227,7440,2214,7523,2203,7593,2194,7658,2186,7722,2178,7792,2169,7863,2160,7927,2152,7991,2144,8062,2136,8145,2126,8247,2114,8313,2106,8385,2098,8462,2089,8544,2080,8630,2070,8717,2060,8807,2050,8896,2040,8985,2030,9072,2020,9156,2011e" filled="false" stroked="true" strokeweight="1.44pt" strokecolor="#a4a4a4">
              <v:path arrowok="t"/>
            </v:shape>
            <v:shape style="position:absolute;left:3796;top:2723;width:110;height:110" type="#_x0000_t75" stroked="false">
              <v:imagedata r:id="rId22" o:title=""/>
            </v:shape>
            <v:shape style="position:absolute;left:4099;top:2668;width:110;height:110" type="#_x0000_t75" stroked="false">
              <v:imagedata r:id="rId22" o:title=""/>
            </v:shape>
            <v:shape style="position:absolute;left:4403;top:2613;width:110;height:110" type="#_x0000_t75" stroked="false">
              <v:imagedata r:id="rId21" o:title=""/>
            </v:shape>
            <v:shape style="position:absolute;left:4706;top:2560;width:110;height:110" type="#_x0000_t75" stroked="false">
              <v:imagedata r:id="rId21" o:title=""/>
            </v:shape>
            <v:shape style="position:absolute;left:5464;top:2433;width:110;height:110" type="#_x0000_t75" stroked="false">
              <v:imagedata r:id="rId23" o:title=""/>
            </v:shape>
            <v:shape style="position:absolute;left:6374;top:2296;width:110;height:110" type="#_x0000_t75" stroked="false">
              <v:imagedata r:id="rId22" o:title=""/>
            </v:shape>
            <v:shape style="position:absolute;left:7281;top:2171;width:110;height:110" type="#_x0000_t75" stroked="false">
              <v:imagedata r:id="rId22" o:title=""/>
            </v:shape>
            <v:shape style="position:absolute;left:7737;top:2113;width:110;height:110" type="#_x0000_t75" stroked="false">
              <v:imagedata r:id="rId24" o:title=""/>
            </v:shape>
            <v:shape style="position:absolute;left:8191;top:2058;width:110;height:110" type="#_x0000_t75" stroked="false">
              <v:imagedata r:id="rId21" o:title=""/>
            </v:shape>
            <v:shape style="position:absolute;left:9100;top:1955;width:110;height:110" type="#_x0000_t75" stroked="false">
              <v:imagedata r:id="rId22" o:title=""/>
            </v:shape>
            <v:shape style="position:absolute;left:2506;top:254;width:7200;height:3420" type="#_x0000_t202" filled="false" stroked="true" strokeweight=".48pt" strokecolor="#888888">
              <v:textbox inset="0,0,0,0">
                <w:txbxContent>
                  <w:p>
                    <w:pPr>
                      <w:spacing w:line="176" w:lineRule="exact" w:before="5"/>
                      <w:ind w:left="617" w:right="6136" w:firstLine="0"/>
                      <w:jc w:val="center"/>
                      <w:rPr>
                        <w:sz w:val="18"/>
                      </w:rPr>
                    </w:pPr>
                    <w:r>
                      <w:rPr>
                        <w:sz w:val="18"/>
                      </w:rPr>
                      <w:t>120.0</w:t>
                    </w:r>
                  </w:p>
                  <w:p>
                    <w:pPr>
                      <w:spacing w:line="210" w:lineRule="exact" w:before="0"/>
                      <w:ind w:left="2782" w:right="0" w:firstLine="0"/>
                      <w:jc w:val="left"/>
                      <w:rPr>
                        <w:i/>
                        <w:sz w:val="21"/>
                      </w:rPr>
                    </w:pPr>
                    <w:r>
                      <w:rPr>
                        <w:i/>
                        <w:sz w:val="21"/>
                      </w:rPr>
                      <w:t>Moringa oleirifera</w:t>
                    </w:r>
                  </w:p>
                  <w:p>
                    <w:pPr>
                      <w:spacing w:before="19"/>
                      <w:ind w:left="617" w:right="6136" w:firstLine="0"/>
                      <w:jc w:val="center"/>
                      <w:rPr>
                        <w:sz w:val="18"/>
                      </w:rPr>
                    </w:pPr>
                    <w:r>
                      <w:rPr>
                        <w:sz w:val="18"/>
                      </w:rPr>
                      <w:t>100.0</w:t>
                    </w:r>
                  </w:p>
                  <w:p>
                    <w:pPr>
                      <w:spacing w:line="240" w:lineRule="auto" w:before="3"/>
                      <w:rPr>
                        <w:rFonts w:ascii="Calibri"/>
                        <w:sz w:val="16"/>
                      </w:rPr>
                    </w:pPr>
                  </w:p>
                  <w:p>
                    <w:pPr>
                      <w:spacing w:before="0"/>
                      <w:ind w:left="722" w:right="0" w:firstLine="0"/>
                      <w:jc w:val="left"/>
                      <w:rPr>
                        <w:sz w:val="18"/>
                      </w:rPr>
                    </w:pPr>
                    <w:r>
                      <w:rPr>
                        <w:sz w:val="18"/>
                      </w:rPr>
                      <w:t>80.0</w:t>
                    </w:r>
                  </w:p>
                  <w:p>
                    <w:pPr>
                      <w:spacing w:line="240" w:lineRule="auto" w:before="3"/>
                      <w:rPr>
                        <w:rFonts w:ascii="Calibri"/>
                        <w:sz w:val="16"/>
                      </w:rPr>
                    </w:pPr>
                  </w:p>
                  <w:p>
                    <w:pPr>
                      <w:spacing w:before="0"/>
                      <w:ind w:left="722" w:right="0" w:firstLine="0"/>
                      <w:jc w:val="left"/>
                      <w:rPr>
                        <w:sz w:val="18"/>
                      </w:rPr>
                    </w:pPr>
                    <w:r>
                      <w:rPr>
                        <w:sz w:val="18"/>
                      </w:rPr>
                      <w:t>60.0</w:t>
                    </w:r>
                  </w:p>
                  <w:p>
                    <w:pPr>
                      <w:spacing w:line="240" w:lineRule="auto" w:before="3"/>
                      <w:rPr>
                        <w:rFonts w:ascii="Calibri"/>
                        <w:sz w:val="16"/>
                      </w:rPr>
                    </w:pPr>
                  </w:p>
                  <w:p>
                    <w:pPr>
                      <w:spacing w:before="0"/>
                      <w:ind w:left="722" w:right="0" w:firstLine="0"/>
                      <w:jc w:val="left"/>
                      <w:rPr>
                        <w:sz w:val="18"/>
                      </w:rPr>
                    </w:pPr>
                    <w:r>
                      <w:rPr>
                        <w:sz w:val="18"/>
                      </w:rPr>
                      <w:t>40.0</w:t>
                    </w:r>
                  </w:p>
                  <w:p>
                    <w:pPr>
                      <w:spacing w:line="240" w:lineRule="auto" w:before="3"/>
                      <w:rPr>
                        <w:rFonts w:ascii="Calibri"/>
                        <w:sz w:val="16"/>
                      </w:rPr>
                    </w:pPr>
                  </w:p>
                  <w:p>
                    <w:pPr>
                      <w:spacing w:before="0"/>
                      <w:ind w:left="722" w:right="0" w:firstLine="0"/>
                      <w:jc w:val="left"/>
                      <w:rPr>
                        <w:sz w:val="18"/>
                      </w:rPr>
                    </w:pPr>
                    <w:r>
                      <w:rPr>
                        <w:sz w:val="18"/>
                      </w:rPr>
                      <w:t>20.0</w:t>
                    </w:r>
                  </w:p>
                  <w:p>
                    <w:pPr>
                      <w:spacing w:line="240" w:lineRule="auto" w:before="3"/>
                      <w:rPr>
                        <w:rFonts w:ascii="Calibri"/>
                        <w:sz w:val="16"/>
                      </w:rPr>
                    </w:pPr>
                  </w:p>
                  <w:p>
                    <w:pPr>
                      <w:spacing w:before="0"/>
                      <w:ind w:left="618" w:right="5956" w:firstLine="0"/>
                      <w:jc w:val="center"/>
                      <w:rPr>
                        <w:sz w:val="18"/>
                      </w:rPr>
                    </w:pPr>
                    <w:r>
                      <w:rPr>
                        <w:sz w:val="18"/>
                      </w:rPr>
                      <w:t>0.0</w:t>
                    </w:r>
                  </w:p>
                  <w:p>
                    <w:pPr>
                      <w:tabs>
                        <w:tab w:pos="1301" w:val="left" w:leader="none"/>
                        <w:tab w:pos="1635" w:val="left" w:leader="none"/>
                      </w:tabs>
                      <w:spacing w:before="4"/>
                      <w:ind w:left="922" w:right="0" w:firstLine="0"/>
                      <w:jc w:val="center"/>
                      <w:rPr>
                        <w:sz w:val="18"/>
                      </w:rPr>
                    </w:pPr>
                    <w:r>
                      <w:rPr>
                        <w:sz w:val="18"/>
                      </w:rPr>
                      <w:t>0</w:t>
                      <w:tab/>
                      <w:t>5</w:t>
                      <w:tab/>
                      <w:t>10    15    20    25    30    35    40    45    50    55    60    65    70        </w:t>
                    </w:r>
                    <w:r>
                      <w:rPr>
                        <w:spacing w:val="15"/>
                        <w:sz w:val="18"/>
                      </w:rPr>
                      <w:t> </w:t>
                    </w:r>
                    <w:r>
                      <w:rPr>
                        <w:sz w:val="18"/>
                      </w:rPr>
                      <w:t>75</w:t>
                    </w:r>
                  </w:p>
                  <w:p>
                    <w:pPr>
                      <w:spacing w:before="59"/>
                      <w:ind w:left="873" w:right="0" w:firstLine="0"/>
                      <w:jc w:val="center"/>
                      <w:rPr>
                        <w:sz w:val="18"/>
                      </w:rPr>
                    </w:pPr>
                    <w:r>
                      <w:rPr>
                        <w:sz w:val="18"/>
                      </w:rPr>
                      <w:t>incubation time, h</w:t>
                    </w:r>
                  </w:p>
                </w:txbxContent>
              </v:textbox>
              <w10:wrap type="none"/>
            </v:shape>
            <w10:wrap type="none"/>
          </v:group>
        </w:pict>
      </w:r>
      <w:r>
        <w:rPr/>
        <w:pict>
          <v:shape style="position:absolute;margin-left:143.967941pt;margin-top:53.24575pt;width:12.6pt;height:53pt;mso-position-horizontal-relative:page;mso-position-vertical-relative:paragraph;z-index:2248" type="#_x0000_t202" filled="false" stroked="false">
            <v:textbox inset="0,0,0,0" style="layout-flow:vertical;mso-layout-flow-alt:bottom-to-top">
              <w:txbxContent>
                <w:p>
                  <w:pPr>
                    <w:spacing w:line="231" w:lineRule="exact" w:before="0"/>
                    <w:ind w:left="20" w:right="-238" w:firstLine="0"/>
                    <w:jc w:val="left"/>
                    <w:rPr>
                      <w:sz w:val="18"/>
                    </w:rPr>
                  </w:pPr>
                  <w:r>
                    <w:rPr>
                      <w:spacing w:val="-4"/>
                      <w:sz w:val="18"/>
                    </w:rPr>
                    <w:t>m</w:t>
                  </w:r>
                  <w:r>
                    <w:rPr>
                      <w:sz w:val="18"/>
                    </w:rPr>
                    <w:t>l</w:t>
                  </w:r>
                  <w:r>
                    <w:rPr>
                      <w:spacing w:val="3"/>
                      <w:sz w:val="18"/>
                    </w:rPr>
                    <w:t> </w:t>
                  </w:r>
                  <w:r>
                    <w:rPr>
                      <w:w w:val="99"/>
                      <w:sz w:val="18"/>
                    </w:rPr>
                    <w:t>C</w:t>
                  </w:r>
                  <w:r>
                    <w:rPr>
                      <w:spacing w:val="-1"/>
                      <w:w w:val="99"/>
                      <w:sz w:val="18"/>
                    </w:rPr>
                    <w:t>O</w:t>
                  </w:r>
                  <w:r>
                    <w:rPr>
                      <w:position w:val="-3"/>
                      <w:sz w:val="12"/>
                    </w:rPr>
                    <w:t>2</w:t>
                  </w:r>
                  <w:r>
                    <w:rPr>
                      <w:sz w:val="18"/>
                    </w:rPr>
                    <w:t>/g</w:t>
                  </w:r>
                  <w:r>
                    <w:rPr>
                      <w:spacing w:val="-1"/>
                      <w:sz w:val="18"/>
                    </w:rPr>
                    <w:t> </w:t>
                  </w:r>
                  <w:r>
                    <w:rPr>
                      <w:w w:val="99"/>
                      <w:sz w:val="18"/>
                    </w:rPr>
                    <w:t>DM</w:t>
                  </w:r>
                </w:p>
              </w:txbxContent>
            </v:textbox>
            <w10:wrap type="none"/>
          </v:shape>
        </w:pict>
      </w:r>
      <w:r>
        <w:rPr>
          <w:rFonts w:ascii="Calibri"/>
          <w:sz w:val="22"/>
        </w:rPr>
        <w:t>32</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0"/>
        <w:rPr>
          <w:rFonts w:ascii="Calibri"/>
          <w:sz w:val="23"/>
        </w:rPr>
      </w:pPr>
    </w:p>
    <w:p>
      <w:pPr>
        <w:spacing w:line="248" w:lineRule="exact" w:before="0"/>
        <w:ind w:left="114" w:right="0" w:firstLine="0"/>
        <w:jc w:val="left"/>
        <w:rPr>
          <w:rFonts w:ascii="Calibri"/>
          <w:sz w:val="22"/>
        </w:rPr>
      </w:pPr>
      <w:r>
        <w:rPr>
          <w:rFonts w:ascii="Calibri"/>
          <w:sz w:val="22"/>
        </w:rPr>
        <w:t>33</w:t>
      </w:r>
    </w:p>
    <w:p>
      <w:pPr>
        <w:spacing w:line="248" w:lineRule="exact" w:before="0"/>
        <w:ind w:left="114" w:right="0" w:firstLine="0"/>
        <w:jc w:val="left"/>
        <w:rPr>
          <w:rFonts w:ascii="Calibri"/>
          <w:sz w:val="22"/>
        </w:rPr>
      </w:pPr>
      <w:r>
        <w:rPr/>
        <w:pict>
          <v:group style="position:absolute;margin-left:125.029999pt;margin-top:12.379763pt;width:360.5pt;height:171.5pt;mso-position-horizontal-relative:page;mso-position-vertical-relative:paragraph;z-index:2200" coordorigin="2501,248" coordsize="7210,3430">
            <v:shape style="position:absolute;left:3701;top:375;width:5684;height:2494" coordorigin="3701,375" coordsize="5684,2494" path="m3701,2869l3701,375m3701,2869l9384,2869e" filled="false" stroked="true" strokeweight=".48pt" strokecolor="#888888">
              <v:path arrowok="t"/>
            </v:shape>
            <v:shape style="position:absolute;left:3852;top:2469;width:5304;height:382" coordorigin="3852,2469" coordsize="5304,382" path="m3852,2850l3928,2841,4004,2832,4080,2824,4155,2815,4231,2807,4307,2798,4383,2790,4458,2782,4521,2775,4586,2769,4662,2761,4762,2751,4818,2746,4882,2740,4951,2734,5025,2727,5103,2719,5183,2712,5266,2704,5351,2697,5435,2690,5519,2683,5596,2676,5675,2670,5756,2663,5839,2657,5922,2651,6007,2644,6091,2638,6176,2631,6261,2625,6345,2619,6429,2613,6513,2608,6600,2602,6689,2596,6778,2590,6867,2585,6955,2579,7041,2574,7123,2569,7200,2565,7272,2560,7338,2556,7440,2550,7523,2545,7593,2542,7658,2538,7722,2535,7792,2531,7863,2528,7927,2524,7991,2521,8062,2517,8145,2513,8247,2509,8313,2506,8385,2502,8462,2499,8544,2495,8630,2492,8717,2488,8807,2484,8896,2480,8985,2476,9072,2473,9156,2469e" filled="false" stroked="true" strokeweight="1.44pt" strokecolor="#5b9bd4">
              <v:path arrowok="t"/>
            </v:shape>
            <v:shape style="position:absolute;left:3796;top:2795;width:110;height:110" type="#_x0000_t75" stroked="false">
              <v:imagedata r:id="rId19" o:title=""/>
            </v:shape>
            <v:shape style="position:absolute;left:4099;top:2761;width:110;height:110" type="#_x0000_t75" stroked="false">
              <v:imagedata r:id="rId18" o:title=""/>
            </v:shape>
            <v:shape style="position:absolute;left:4403;top:2728;width:110;height:110" type="#_x0000_t75" stroked="false">
              <v:imagedata r:id="rId19" o:title=""/>
            </v:shape>
            <v:shape style="position:absolute;left:4706;top:2696;width:110;height:110" type="#_x0000_t75" stroked="false">
              <v:imagedata r:id="rId19" o:title=""/>
            </v:shape>
            <v:shape style="position:absolute;left:5464;top:2629;width:110;height:110" type="#_x0000_t75" stroked="false">
              <v:imagedata r:id="rId20" o:title=""/>
            </v:shape>
            <v:shape style="position:absolute;left:6374;top:2560;width:110;height:110" type="#_x0000_t75" stroked="false">
              <v:imagedata r:id="rId18" o:title=""/>
            </v:shape>
            <v:shape style="position:absolute;left:7281;top:2502;width:110;height:110" type="#_x0000_t75" stroked="false">
              <v:imagedata r:id="rId19" o:title=""/>
            </v:shape>
            <v:shape style="position:absolute;left:7737;top:2476;width:110;height:110" type="#_x0000_t75" stroked="false">
              <v:imagedata r:id="rId25" o:title=""/>
            </v:shape>
            <v:shape style="position:absolute;left:8191;top:2454;width:110;height:110" type="#_x0000_t75" stroked="false">
              <v:imagedata r:id="rId18" o:title=""/>
            </v:shape>
            <v:shape style="position:absolute;left:9100;top:2413;width:110;height:110" type="#_x0000_t75" stroked="false">
              <v:imagedata r:id="rId19" o:title=""/>
            </v:shape>
            <v:shape style="position:absolute;left:3852;top:2317;width:5304;height:524" coordorigin="3852,2317" coordsize="5304,524" path="m3852,2840l3928,2827,4004,2813,4080,2800,4155,2787,4231,2774,4307,2762,4383,2750,4458,2738,4521,2728,4586,2718,4662,2706,4762,2693,4818,2685,4882,2676,4951,2667,5025,2657,5103,2647,5183,2636,5266,2625,5351,2615,5435,2604,5519,2595,5596,2586,5675,2577,5756,2568,5839,2559,5922,2550,6007,2541,6091,2533,6176,2524,6261,2516,6345,2508,6429,2500,6513,2492,6600,2484,6689,2477,6778,2469,6867,2462,6955,2455,7041,2448,7123,2442,7200,2436,7272,2430,7338,2425,7440,2417,7523,2411,7594,2406,7658,2402,7722,2398,7792,2393,7863,2389,7927,2384,7991,2380,8062,2376,8145,2371,8247,2365,8313,2362,8385,2358,8462,2353,8544,2349,8630,2345,8717,2340,8807,2335,8896,2331,8985,2326,9072,2321,9156,2317e" filled="false" stroked="true" strokeweight="1.44pt" strokecolor="#ec7c30">
              <v:path arrowok="t"/>
            </v:shape>
            <v:rect style="position:absolute;left:3801;top:2790;width:101;height:101" filled="true" fillcolor="#ec7c30" stroked="false">
              <v:fill type="solid"/>
            </v:rect>
            <v:rect style="position:absolute;left:3801;top:2790;width:101;height:101" filled="false" stroked="true" strokeweight=".48pt" strokecolor="#ec7c30"/>
            <v:rect style="position:absolute;left:4103;top:2737;width:101;height:101" filled="true" fillcolor="#ec7c30" stroked="false">
              <v:fill type="solid"/>
            </v:rect>
            <v:rect style="position:absolute;left:4103;top:2737;width:101;height:101" filled="false" stroked="true" strokeweight=".48pt" strokecolor="#ec7c30"/>
            <v:rect style="position:absolute;left:4408;top:2689;width:101;height:101" filled="true" fillcolor="#ec7c30" stroked="false">
              <v:fill type="solid"/>
            </v:rect>
            <v:rect style="position:absolute;left:4408;top:2689;width:101;height:101" filled="false" stroked="true" strokeweight=".48pt" strokecolor="#ec7c30"/>
            <v:rect style="position:absolute;left:4711;top:2644;width:101;height:101" filled="true" fillcolor="#ec7c30" stroked="false">
              <v:fill type="solid"/>
            </v:rect>
            <v:rect style="position:absolute;left:4711;top:2644;width:101;height:101" filled="false" stroked="true" strokeweight=".48pt" strokecolor="#ec7c30"/>
            <v:rect style="position:absolute;left:5469;top:2545;width:101;height:101" filled="true" fillcolor="#ec7c30" stroked="false">
              <v:fill type="solid"/>
            </v:rect>
            <v:rect style="position:absolute;left:5469;top:2545;width:101;height:101" filled="false" stroked="true" strokeweight=".48pt" strokecolor="#ec7c30"/>
            <v:rect style="position:absolute;left:6379;top:2449;width:101;height:101" filled="true" fillcolor="#ec7c30" stroked="false">
              <v:fill type="solid"/>
            </v:rect>
            <v:rect style="position:absolute;left:6379;top:2449;width:101;height:101" filled="false" stroked="true" strokeweight=".48pt" strokecolor="#ec7c30"/>
            <v:rect style="position:absolute;left:7286;top:2375;width:101;height:101" filled="true" fillcolor="#ec7c30" stroked="false">
              <v:fill type="solid"/>
            </v:rect>
            <v:rect style="position:absolute;left:7286;top:2375;width:101;height:101" filled="false" stroked="true" strokeweight=".48pt" strokecolor="#ec7c30"/>
            <v:rect style="position:absolute;left:7742;top:2344;width:101;height:101" filled="true" fillcolor="#ec7c30" stroked="false">
              <v:fill type="solid"/>
            </v:rect>
            <v:rect style="position:absolute;left:7742;top:2344;width:101;height:101" filled="false" stroked="true" strokeweight=".48pt" strokecolor="#ec7c30"/>
            <v:rect style="position:absolute;left:8195;top:2315;width:101;height:101" filled="true" fillcolor="#ec7c30" stroked="false">
              <v:fill type="solid"/>
            </v:rect>
            <v:rect style="position:absolute;left:8195;top:2315;width:101;height:101" filled="false" stroked="true" strokeweight=".48pt" strokecolor="#ec7c30"/>
            <v:rect style="position:absolute;left:9105;top:2267;width:101;height:101" filled="true" fillcolor="#ec7c30" stroked="false">
              <v:fill type="solid"/>
            </v:rect>
            <v:rect style="position:absolute;left:9105;top:2267;width:101;height:101" filled="false" stroked="true" strokeweight=".48pt" strokecolor="#ec7c30"/>
            <v:shape style="position:absolute;left:3852;top:2532;width:5304;height:325" coordorigin="3852,2532" coordsize="5304,325" path="m3852,2857l3928,2851,4004,2845,4080,2839,4155,2834,4231,2828,4307,2823,4383,2817,4458,2811,4521,2807,4586,2802,4662,2797,4762,2790,4825,2785,4897,2780,4975,2775,5059,2769,5147,2763,5239,2757,5332,2750,5426,2744,5519,2738,5596,2733,5675,2728,5756,2722,5839,2717,5922,2712,6007,2706,6091,2701,6176,2696,6261,2690,6345,2685,6429,2680,6513,2675,6600,2670,6689,2664,6778,2659,6867,2654,6955,2649,7041,2644,7123,2639,7200,2635,7272,2631,7338,2627,7440,2621,7523,2616,7593,2612,7658,2609,7722,2605,7792,2602,7863,2598,7927,2594,7991,2591,8062,2587,8145,2583,8247,2578,8313,2574,8385,2571,8462,2567,8544,2563,8630,2558,8717,2554,8807,2549,8896,2545,8985,2541,9072,2536,9156,2532e" filled="false" stroked="true" strokeweight="1.44pt" strokecolor="#a4a4a4">
              <v:path arrowok="t"/>
            </v:shape>
            <v:shape style="position:absolute;left:3796;top:2802;width:110;height:110" type="#_x0000_t75" stroked="false">
              <v:imagedata r:id="rId22" o:title=""/>
            </v:shape>
            <v:shape style="position:absolute;left:4099;top:2778;width:110;height:110" type="#_x0000_t75" stroked="false">
              <v:imagedata r:id="rId22" o:title=""/>
            </v:shape>
            <v:shape style="position:absolute;left:4403;top:2756;width:110;height:110" type="#_x0000_t75" stroked="false">
              <v:imagedata r:id="rId22" o:title=""/>
            </v:shape>
            <v:shape style="position:absolute;left:4706;top:2735;width:110;height:110" type="#_x0000_t75" stroked="false">
              <v:imagedata r:id="rId22" o:title=""/>
            </v:shape>
            <v:shape style="position:absolute;left:5464;top:2684;width:110;height:110" type="#_x0000_t75" stroked="false">
              <v:imagedata r:id="rId24" o:title=""/>
            </v:shape>
            <v:shape style="position:absolute;left:6374;top:2624;width:110;height:110" type="#_x0000_t75" stroked="false">
              <v:imagedata r:id="rId22" o:title=""/>
            </v:shape>
            <v:shape style="position:absolute;left:7281;top:2572;width:110;height:110" type="#_x0000_t75" stroked="false">
              <v:imagedata r:id="rId22" o:title=""/>
            </v:shape>
            <v:shape style="position:absolute;left:7737;top:2548;width:110;height:110" type="#_x0000_t75" stroked="false">
              <v:imagedata r:id="rId24" o:title=""/>
            </v:shape>
            <v:shape style="position:absolute;left:8191;top:2524;width:110;height:110" type="#_x0000_t75" stroked="false">
              <v:imagedata r:id="rId22" o:title=""/>
            </v:shape>
            <v:shape style="position:absolute;left:9100;top:2478;width:110;height:110" type="#_x0000_t75" stroked="false">
              <v:imagedata r:id="rId22" o:title=""/>
            </v:shape>
            <v:shape style="position:absolute;left:2506;top:253;width:7200;height:3420" type="#_x0000_t202" filled="false" stroked="true" strokeweight=".48pt" strokecolor="#888888">
              <v:textbox inset="0,0,0,0">
                <w:txbxContent>
                  <w:p>
                    <w:pPr>
                      <w:spacing w:line="176" w:lineRule="exact" w:before="7"/>
                      <w:ind w:left="617" w:right="6136" w:firstLine="0"/>
                      <w:jc w:val="center"/>
                      <w:rPr>
                        <w:sz w:val="18"/>
                      </w:rPr>
                    </w:pPr>
                    <w:r>
                      <w:rPr>
                        <w:sz w:val="18"/>
                      </w:rPr>
                      <w:t>120.0</w:t>
                    </w:r>
                  </w:p>
                  <w:p>
                    <w:pPr>
                      <w:spacing w:line="210" w:lineRule="exact" w:before="0"/>
                      <w:ind w:left="2666" w:right="0" w:firstLine="0"/>
                      <w:jc w:val="left"/>
                      <w:rPr>
                        <w:i/>
                        <w:sz w:val="21"/>
                      </w:rPr>
                    </w:pPr>
                    <w:r>
                      <w:rPr>
                        <w:i/>
                        <w:sz w:val="21"/>
                      </w:rPr>
                      <w:t>Caesalpinia</w:t>
                    </w:r>
                    <w:r>
                      <w:rPr>
                        <w:i/>
                        <w:spacing w:val="51"/>
                        <w:sz w:val="21"/>
                      </w:rPr>
                      <w:t> </w:t>
                    </w:r>
                    <w:r>
                      <w:rPr>
                        <w:i/>
                        <w:sz w:val="21"/>
                      </w:rPr>
                      <w:t>coriacea</w:t>
                    </w:r>
                  </w:p>
                  <w:p>
                    <w:pPr>
                      <w:spacing w:before="29"/>
                      <w:ind w:left="617" w:right="6136" w:firstLine="0"/>
                      <w:jc w:val="center"/>
                      <w:rPr>
                        <w:sz w:val="18"/>
                      </w:rPr>
                    </w:pPr>
                    <w:r>
                      <w:rPr>
                        <w:sz w:val="18"/>
                      </w:rPr>
                      <w:t>100.0</w:t>
                    </w:r>
                  </w:p>
                  <w:p>
                    <w:pPr>
                      <w:spacing w:line="240" w:lineRule="auto" w:before="1"/>
                      <w:rPr>
                        <w:rFonts w:ascii="Calibri"/>
                        <w:sz w:val="17"/>
                      </w:rPr>
                    </w:pPr>
                  </w:p>
                  <w:p>
                    <w:pPr>
                      <w:spacing w:before="0"/>
                      <w:ind w:left="722" w:right="0" w:firstLine="0"/>
                      <w:jc w:val="left"/>
                      <w:rPr>
                        <w:sz w:val="18"/>
                      </w:rPr>
                    </w:pPr>
                    <w:r>
                      <w:rPr>
                        <w:sz w:val="18"/>
                      </w:rPr>
                      <w:t>80.0</w:t>
                    </w:r>
                  </w:p>
                  <w:p>
                    <w:pPr>
                      <w:spacing w:line="240" w:lineRule="auto" w:before="1"/>
                      <w:rPr>
                        <w:rFonts w:ascii="Calibri"/>
                        <w:sz w:val="17"/>
                      </w:rPr>
                    </w:pPr>
                  </w:p>
                  <w:p>
                    <w:pPr>
                      <w:spacing w:before="0"/>
                      <w:ind w:left="722" w:right="0" w:firstLine="0"/>
                      <w:jc w:val="left"/>
                      <w:rPr>
                        <w:sz w:val="18"/>
                      </w:rPr>
                    </w:pPr>
                    <w:r>
                      <w:rPr>
                        <w:sz w:val="18"/>
                      </w:rPr>
                      <w:t>60.0</w:t>
                    </w:r>
                  </w:p>
                  <w:p>
                    <w:pPr>
                      <w:spacing w:line="240" w:lineRule="auto" w:before="1"/>
                      <w:rPr>
                        <w:rFonts w:ascii="Calibri"/>
                        <w:sz w:val="17"/>
                      </w:rPr>
                    </w:pPr>
                  </w:p>
                  <w:p>
                    <w:pPr>
                      <w:spacing w:before="0"/>
                      <w:ind w:left="722" w:right="0" w:firstLine="0"/>
                      <w:jc w:val="left"/>
                      <w:rPr>
                        <w:sz w:val="18"/>
                      </w:rPr>
                    </w:pPr>
                    <w:r>
                      <w:rPr>
                        <w:sz w:val="18"/>
                      </w:rPr>
                      <w:t>40.0</w:t>
                    </w:r>
                  </w:p>
                  <w:p>
                    <w:pPr>
                      <w:spacing w:line="240" w:lineRule="auto" w:before="1"/>
                      <w:rPr>
                        <w:rFonts w:ascii="Calibri"/>
                        <w:sz w:val="17"/>
                      </w:rPr>
                    </w:pPr>
                  </w:p>
                  <w:p>
                    <w:pPr>
                      <w:spacing w:before="0"/>
                      <w:ind w:left="722" w:right="0" w:firstLine="0"/>
                      <w:jc w:val="left"/>
                      <w:rPr>
                        <w:sz w:val="18"/>
                      </w:rPr>
                    </w:pPr>
                    <w:r>
                      <w:rPr>
                        <w:sz w:val="18"/>
                      </w:rPr>
                      <w:t>20.0</w:t>
                    </w:r>
                  </w:p>
                  <w:p>
                    <w:pPr>
                      <w:spacing w:line="240" w:lineRule="auto" w:before="1"/>
                      <w:rPr>
                        <w:rFonts w:ascii="Calibri"/>
                        <w:sz w:val="17"/>
                      </w:rPr>
                    </w:pPr>
                  </w:p>
                  <w:p>
                    <w:pPr>
                      <w:spacing w:before="0"/>
                      <w:ind w:left="618" w:right="5956" w:firstLine="0"/>
                      <w:jc w:val="center"/>
                      <w:rPr>
                        <w:sz w:val="18"/>
                      </w:rPr>
                    </w:pPr>
                    <w:r>
                      <w:rPr>
                        <w:sz w:val="18"/>
                      </w:rPr>
                      <w:t>0.0</w:t>
                    </w:r>
                  </w:p>
                  <w:p>
                    <w:pPr>
                      <w:tabs>
                        <w:tab w:pos="1301" w:val="left" w:leader="none"/>
                        <w:tab w:pos="1635" w:val="left" w:leader="none"/>
                      </w:tabs>
                      <w:spacing w:before="4"/>
                      <w:ind w:left="922" w:right="0" w:firstLine="0"/>
                      <w:jc w:val="center"/>
                      <w:rPr>
                        <w:sz w:val="18"/>
                      </w:rPr>
                    </w:pPr>
                    <w:r>
                      <w:rPr>
                        <w:sz w:val="18"/>
                      </w:rPr>
                      <w:t>0</w:t>
                      <w:tab/>
                      <w:t>5</w:t>
                      <w:tab/>
                      <w:t>10    15    20    25    30    35    40    45    50    55    60    65    70        </w:t>
                    </w:r>
                    <w:r>
                      <w:rPr>
                        <w:spacing w:val="15"/>
                        <w:sz w:val="18"/>
                      </w:rPr>
                      <w:t> </w:t>
                    </w:r>
                    <w:r>
                      <w:rPr>
                        <w:sz w:val="18"/>
                      </w:rPr>
                      <w:t>75</w:t>
                    </w:r>
                  </w:p>
                  <w:p>
                    <w:pPr>
                      <w:spacing w:before="59"/>
                      <w:ind w:left="873" w:right="0" w:firstLine="0"/>
                      <w:jc w:val="center"/>
                      <w:rPr>
                        <w:sz w:val="18"/>
                      </w:rPr>
                    </w:pPr>
                    <w:r>
                      <w:rPr>
                        <w:sz w:val="18"/>
                      </w:rPr>
                      <w:t>incubation time, h</w:t>
                    </w:r>
                  </w:p>
                </w:txbxContent>
              </v:textbox>
              <w10:wrap type="none"/>
            </v:shape>
            <w10:wrap type="none"/>
          </v:group>
        </w:pict>
      </w:r>
      <w:r>
        <w:rPr/>
        <w:pict>
          <v:shape style="position:absolute;margin-left:143.967941pt;margin-top:54.765762pt;width:12.6pt;height:53pt;mso-position-horizontal-relative:page;mso-position-vertical-relative:paragraph;z-index:2224" type="#_x0000_t202" filled="false" stroked="false">
            <v:textbox inset="0,0,0,0" style="layout-flow:vertical;mso-layout-flow-alt:bottom-to-top">
              <w:txbxContent>
                <w:p>
                  <w:pPr>
                    <w:spacing w:line="231" w:lineRule="exact" w:before="0"/>
                    <w:ind w:left="20" w:right="-238" w:firstLine="0"/>
                    <w:jc w:val="left"/>
                    <w:rPr>
                      <w:sz w:val="18"/>
                    </w:rPr>
                  </w:pPr>
                  <w:r>
                    <w:rPr>
                      <w:spacing w:val="-4"/>
                      <w:sz w:val="18"/>
                    </w:rPr>
                    <w:t>m</w:t>
                  </w:r>
                  <w:r>
                    <w:rPr>
                      <w:sz w:val="18"/>
                    </w:rPr>
                    <w:t>l</w:t>
                  </w:r>
                  <w:r>
                    <w:rPr>
                      <w:spacing w:val="3"/>
                      <w:sz w:val="18"/>
                    </w:rPr>
                    <w:t> </w:t>
                  </w:r>
                  <w:r>
                    <w:rPr>
                      <w:w w:val="99"/>
                      <w:sz w:val="18"/>
                    </w:rPr>
                    <w:t>C</w:t>
                  </w:r>
                  <w:r>
                    <w:rPr>
                      <w:spacing w:val="-1"/>
                      <w:w w:val="99"/>
                      <w:sz w:val="18"/>
                    </w:rPr>
                    <w:t>O</w:t>
                  </w:r>
                  <w:r>
                    <w:rPr>
                      <w:position w:val="-3"/>
                      <w:sz w:val="12"/>
                    </w:rPr>
                    <w:t>2</w:t>
                  </w:r>
                  <w:r>
                    <w:rPr>
                      <w:sz w:val="18"/>
                    </w:rPr>
                    <w:t>/g</w:t>
                  </w:r>
                  <w:r>
                    <w:rPr>
                      <w:spacing w:val="-1"/>
                      <w:sz w:val="18"/>
                    </w:rPr>
                    <w:t> </w:t>
                  </w:r>
                  <w:r>
                    <w:rPr>
                      <w:w w:val="99"/>
                      <w:sz w:val="18"/>
                    </w:rPr>
                    <w:t>DM</w:t>
                  </w:r>
                </w:p>
              </w:txbxContent>
            </v:textbox>
            <w10:wrap type="none"/>
          </v:shape>
        </w:pict>
      </w:r>
      <w:r>
        <w:rPr>
          <w:rFonts w:ascii="Calibri"/>
          <w:sz w:val="22"/>
        </w:rPr>
        <w:t>34</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0"/>
        <w:rPr>
          <w:rFonts w:ascii="Calibri"/>
          <w:sz w:val="23"/>
        </w:rPr>
      </w:pPr>
    </w:p>
    <w:p>
      <w:pPr>
        <w:spacing w:line="249" w:lineRule="exact" w:before="0"/>
        <w:ind w:left="114" w:right="0" w:firstLine="0"/>
        <w:jc w:val="left"/>
        <w:rPr>
          <w:rFonts w:ascii="Calibri"/>
          <w:sz w:val="22"/>
        </w:rPr>
      </w:pPr>
      <w:r>
        <w:rPr>
          <w:rFonts w:ascii="Calibri"/>
          <w:sz w:val="22"/>
        </w:rPr>
        <w:t>35</w:t>
      </w:r>
    </w:p>
    <w:p>
      <w:pPr>
        <w:spacing w:line="249" w:lineRule="exact" w:before="0"/>
        <w:ind w:left="114" w:right="0" w:firstLine="0"/>
        <w:jc w:val="left"/>
        <w:rPr>
          <w:rFonts w:ascii="Calibri"/>
          <w:sz w:val="22"/>
        </w:rPr>
      </w:pPr>
      <w:r>
        <w:rPr>
          <w:rFonts w:ascii="Calibri"/>
          <w:sz w:val="22"/>
        </w:rPr>
        <w:t>36</w:t>
      </w:r>
    </w:p>
    <w:p>
      <w:pPr>
        <w:spacing w:after="0" w:line="249" w:lineRule="exact"/>
        <w:jc w:val="left"/>
        <w:rPr>
          <w:rFonts w:ascii="Calibri"/>
          <w:sz w:val="22"/>
        </w:rPr>
        <w:sectPr>
          <w:footerReference w:type="default" r:id="rId27"/>
          <w:pgSz w:w="12240" w:h="15840"/>
          <w:pgMar w:footer="1014" w:header="0" w:top="1120" w:bottom="1200" w:left="440" w:right="0"/>
          <w:pgNumType w:start="31"/>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0"/>
        </w:rPr>
      </w:pPr>
    </w:p>
    <w:p>
      <w:pPr>
        <w:spacing w:line="250" w:lineRule="exact" w:before="57"/>
        <w:ind w:left="114" w:right="0" w:firstLine="0"/>
        <w:jc w:val="left"/>
        <w:rPr>
          <w:rFonts w:ascii="Calibri"/>
          <w:sz w:val="22"/>
        </w:rPr>
      </w:pPr>
      <w:r>
        <w:rPr/>
        <w:pict>
          <v:group style="position:absolute;margin-left:125.029999pt;margin-top:-159.386383pt;width:360.5pt;height:171.5pt;mso-position-horizontal-relative:page;mso-position-vertical-relative:paragraph;z-index:2392" coordorigin="2501,-3188" coordsize="7210,3430">
            <v:shape style="position:absolute;left:3701;top:-3060;width:5684;height:2453" coordorigin="3701,-3060" coordsize="5684,2453" path="m3701,-608l3701,-3060m3701,-608l3801,-608m3902,-608l9384,-608e" filled="false" stroked="true" strokeweight=".48pt" strokecolor="#888888">
              <v:path arrowok="t"/>
            </v:shape>
            <v:shape style="position:absolute;left:3852;top:-2221;width:5304;height:1544" coordorigin="3852,-2221" coordsize="5304,1544" path="m3852,-678l3928,-712,4004,-745,4080,-779,4155,-812,4231,-845,4307,-877,4383,-908,4458,-940,4521,-966,4585,-992,4662,-1022,4762,-1060,4818,-1081,4882,-1105,4951,-1130,5025,-1158,5103,-1186,5183,-1216,5266,-1245,5351,-1275,5435,-1304,5519,-1333,5590,-1356,5662,-1379,5736,-1403,5811,-1427,5887,-1451,5964,-1475,6042,-1499,6120,-1522,6198,-1546,6275,-1569,6352,-1591,6429,-1613,6506,-1635,6585,-1657,6667,-1679,6748,-1700,6830,-1722,6912,-1743,6991,-1763,7068,-1783,7142,-1801,7213,-1819,7278,-1835,7338,-1850,7440,-1875,7523,-1895,7593,-1911,7658,-1926,7722,-1940,7792,-1955,7863,-1971,7927,-1985,7991,-1999,8062,-2014,8145,-2031,8247,-2051,8307,-2063,8372,-2075,8442,-2088,8516,-2102,8594,-2117,8673,-2131,8754,-2146,8836,-2162,8918,-2177,8999,-2192,9079,-2207,9156,-2221e" filled="false" stroked="true" strokeweight="1.44pt" strokecolor="#5b9bd4">
              <v:path arrowok="t"/>
            </v:shape>
            <v:shape style="position:absolute;left:3796;top:-732;width:110;height:110" type="#_x0000_t75" stroked="false">
              <v:imagedata r:id="rId18" o:title=""/>
            </v:shape>
            <v:shape style="position:absolute;left:4099;top:-867;width:110;height:110" type="#_x0000_t75" stroked="false">
              <v:imagedata r:id="rId19" o:title=""/>
            </v:shape>
            <v:shape style="position:absolute;left:4403;top:-994;width:110;height:110" type="#_x0000_t75" stroked="false">
              <v:imagedata r:id="rId19" o:title=""/>
            </v:shape>
            <v:shape style="position:absolute;left:4706;top:-1116;width:110;height:110" type="#_x0000_t75" stroked="false">
              <v:imagedata r:id="rId18" o:title=""/>
            </v:shape>
            <v:shape style="position:absolute;left:5464;top:-1388;width:110;height:110" type="#_x0000_t75" stroked="false">
              <v:imagedata r:id="rId20" o:title=""/>
            </v:shape>
            <v:shape style="position:absolute;left:6374;top:-1668;width:110;height:110" type="#_x0000_t75" stroked="false">
              <v:imagedata r:id="rId19" o:title=""/>
            </v:shape>
            <v:shape style="position:absolute;left:7281;top:-1906;width:110;height:110" type="#_x0000_t75" stroked="false">
              <v:imagedata r:id="rId19" o:title=""/>
            </v:shape>
            <v:shape style="position:absolute;left:7737;top:-2009;width:110;height:110" type="#_x0000_t75" stroked="false">
              <v:imagedata r:id="rId20" o:title=""/>
            </v:shape>
            <v:shape style="position:absolute;left:8191;top:-2105;width:110;height:110" type="#_x0000_t75" stroked="false">
              <v:imagedata r:id="rId18" o:title=""/>
            </v:shape>
            <v:shape style="position:absolute;left:9100;top:-2276;width:110;height:110" type="#_x0000_t75" stroked="false">
              <v:imagedata r:id="rId19" o:title=""/>
            </v:shape>
            <v:shape style="position:absolute;left:3852;top:-983;width:5304;height:363" coordorigin="3852,-983" coordsize="5304,363" path="m3852,-620l3928,-626,4004,-632,4080,-639,4155,-645,4231,-651,4307,-657,4383,-663,4458,-669,4521,-674,4586,-679,4662,-685,4762,-693,4825,-697,4897,-703,4975,-709,5059,-715,5147,-722,5239,-729,5332,-736,5426,-743,5519,-749,5596,-755,5675,-761,5756,-766,5839,-772,5922,-778,6007,-784,6091,-790,6176,-796,6261,-802,6345,-808,6429,-814,6513,-819,6600,-825,6689,-831,6778,-837,6867,-843,6955,-849,7041,-854,7123,-860,7200,-865,7272,-869,7338,-874,7440,-880,7523,-886,7593,-890,7658,-894,7722,-898,7792,-902,7863,-907,7927,-911,7991,-915,8062,-919,8145,-924,8247,-930,8313,-934,8385,-938,8462,-943,8544,-947,8630,-952,8717,-958,8807,-963,8896,-968,8985,-973,9072,-978,9156,-983e" filled="false" stroked="true" strokeweight="1.44pt" strokecolor="#ec7c30">
              <v:path arrowok="t"/>
            </v:shape>
            <v:rect style="position:absolute;left:3801;top:-670;width:101;height:101" filled="true" fillcolor="#ec7c30" stroked="false">
              <v:fill type="solid"/>
            </v:rect>
            <v:rect style="position:absolute;left:3801;top:-670;width:101;height:101" filled="false" stroked="true" strokeweight=".48pt" strokecolor="#ec7c30"/>
            <v:rect style="position:absolute;left:4103;top:-694;width:101;height:101" filled="true" fillcolor="#ec7c30" stroked="false">
              <v:fill type="solid"/>
            </v:rect>
            <v:rect style="position:absolute;left:4103;top:-694;width:101;height:101" filled="false" stroked="true" strokeweight=".48pt" strokecolor="#ec7c30"/>
            <v:rect style="position:absolute;left:4408;top:-720;width:101;height:101" filled="true" fillcolor="#ec7c30" stroked="false">
              <v:fill type="solid"/>
            </v:rect>
            <v:rect style="position:absolute;left:4408;top:-720;width:101;height:101" filled="false" stroked="true" strokeweight=".48pt" strokecolor="#ec7c30"/>
            <v:rect style="position:absolute;left:4711;top:-742;width:101;height:101" filled="true" fillcolor="#ec7c30" stroked="false">
              <v:fill type="solid"/>
            </v:rect>
            <v:rect style="position:absolute;left:4711;top:-742;width:101;height:101" filled="false" stroked="true" strokeweight=".48pt" strokecolor="#ec7c30"/>
            <v:rect style="position:absolute;left:5469;top:-800;width:101;height:101" filled="true" fillcolor="#ec7c30" stroked="false">
              <v:fill type="solid"/>
            </v:rect>
            <v:rect style="position:absolute;left:5469;top:-800;width:101;height:101" filled="false" stroked="true" strokeweight=".48pt" strokecolor="#ec7c30"/>
            <v:rect style="position:absolute;left:6379;top:-864;width:101;height:101" filled="true" fillcolor="#ec7c30" stroked="false">
              <v:fill type="solid"/>
            </v:rect>
            <v:rect style="position:absolute;left:6379;top:-864;width:101;height:101" filled="false" stroked="true" strokeweight=".48pt" strokecolor="#ec7c30"/>
            <v:rect style="position:absolute;left:7286;top:-924;width:101;height:101" filled="true" fillcolor="#ec7c30" stroked="false">
              <v:fill type="solid"/>
            </v:rect>
            <v:rect style="position:absolute;left:7286;top:-924;width:101;height:101" filled="false" stroked="true" strokeweight=".48pt" strokecolor="#ec7c30"/>
            <v:rect style="position:absolute;left:7742;top:-953;width:101;height:101" filled="true" fillcolor="#ec7c30" stroked="false">
              <v:fill type="solid"/>
            </v:rect>
            <v:rect style="position:absolute;left:7742;top:-953;width:101;height:101" filled="false" stroked="true" strokeweight=".48pt" strokecolor="#ec7c30"/>
            <v:rect style="position:absolute;left:8195;top:-980;width:101;height:101" filled="true" fillcolor="#ec7c30" stroked="false">
              <v:fill type="solid"/>
            </v:rect>
            <v:rect style="position:absolute;left:8195;top:-980;width:101;height:101" filled="false" stroked="true" strokeweight=".48pt" strokecolor="#ec7c30"/>
            <v:rect style="position:absolute;left:9105;top:-1032;width:101;height:101" filled="true" fillcolor="#ec7c30" stroked="false">
              <v:fill type="solid"/>
            </v:rect>
            <v:rect style="position:absolute;left:9105;top:-1032;width:101;height:101" filled="false" stroked="true" strokeweight=".48pt" strokecolor="#ec7c30"/>
            <v:shape style="position:absolute;left:3852;top:-1302;width:5304;height:668" coordorigin="3852,-1302" coordsize="5304,668" path="m3852,-634l3928,-647,4004,-659,4080,-672,4155,-685,4231,-697,4307,-710,4383,-722,4458,-734,4521,-744,4586,-754,4662,-766,4762,-781,4818,-790,4882,-799,4951,-810,5025,-821,5103,-832,5183,-844,5266,-856,5351,-868,5435,-880,5519,-892,5596,-903,5675,-914,5756,-925,5839,-936,5922,-947,6007,-958,6091,-969,6176,-980,6261,-991,6345,-1002,6429,-1012,6513,-1023,6600,-1033,6689,-1044,6778,-1054,6867,-1065,6955,-1075,7041,-1085,7123,-1095,7200,-1103,7272,-1112,7338,-1119,7440,-1131,7523,-1140,7594,-1148,7658,-1155,7722,-1161,7792,-1169,7863,-1176,7927,-1183,7991,-1190,8062,-1197,8145,-1205,8247,-1215,8313,-1222,8385,-1229,8462,-1236,8544,-1244,8630,-1252,8717,-1260,8807,-1269,8896,-1277,8985,-1285,9072,-1294,9156,-1302e" filled="false" stroked="true" strokeweight="1.44pt" strokecolor="#a4a4a4">
              <v:path arrowok="t"/>
            </v:shape>
            <v:shape style="position:absolute;left:3796;top:-689;width:110;height:110" type="#_x0000_t75" stroked="false">
              <v:imagedata r:id="rId22" o:title=""/>
            </v:shape>
            <v:shape style="position:absolute;left:4099;top:-740;width:110;height:110" type="#_x0000_t75" stroked="false">
              <v:imagedata r:id="rId21" o:title=""/>
            </v:shape>
            <v:shape style="position:absolute;left:4403;top:-790;width:110;height:110" type="#_x0000_t75" stroked="false">
              <v:imagedata r:id="rId22" o:title=""/>
            </v:shape>
            <v:shape style="position:absolute;left:4706;top:-836;width:110;height:110" type="#_x0000_t75" stroked="false">
              <v:imagedata r:id="rId22" o:title=""/>
            </v:shape>
            <v:shape style="position:absolute;left:5464;top:-948;width:110;height:110" type="#_x0000_t75" stroked="false">
              <v:imagedata r:id="rId24" o:title=""/>
            </v:shape>
            <v:shape style="position:absolute;left:6374;top:-1068;width:110;height:110" type="#_x0000_t75" stroked="false">
              <v:imagedata r:id="rId22" o:title=""/>
            </v:shape>
            <v:shape style="position:absolute;left:7281;top:-1174;width:110;height:110" type="#_x0000_t75" stroked="false">
              <v:imagedata r:id="rId22" o:title=""/>
            </v:shape>
            <v:shape style="position:absolute;left:7737;top:-1224;width:110;height:110" type="#_x0000_t75" stroked="false">
              <v:imagedata r:id="rId24" o:title=""/>
            </v:shape>
            <v:shape style="position:absolute;left:8191;top:-1270;width:110;height:110" type="#_x0000_t75" stroked="false">
              <v:imagedata r:id="rId22" o:title=""/>
            </v:shape>
            <v:shape style="position:absolute;left:9100;top:-1356;width:110;height:110" type="#_x0000_t75" stroked="false">
              <v:imagedata r:id="rId21" o:title=""/>
            </v:shape>
            <v:rect style="position:absolute;left:2506;top:-3183;width:7200;height:3420" filled="false" stroked="true" strokeweight=".48pt" strokecolor="#888888"/>
            <v:shape style="position:absolute;left:3143;top:-3149;width:405;height:180" type="#_x0000_t202" filled="false" stroked="false">
              <v:textbox inset="0,0,0,0">
                <w:txbxContent>
                  <w:p>
                    <w:pPr>
                      <w:spacing w:line="180" w:lineRule="exact" w:before="0"/>
                      <w:ind w:left="0" w:right="-20" w:firstLine="0"/>
                      <w:jc w:val="left"/>
                      <w:rPr>
                        <w:sz w:val="18"/>
                      </w:rPr>
                    </w:pPr>
                    <w:r>
                      <w:rPr>
                        <w:sz w:val="18"/>
                      </w:rPr>
                      <w:t>120.0</w:t>
                    </w:r>
                  </w:p>
                </w:txbxContent>
              </v:textbox>
              <w10:wrap type="none"/>
            </v:shape>
            <v:shape style="position:absolute;left:5470;top:-3030;width:1445;height:216" type="#_x0000_t202" filled="false" stroked="false">
              <v:textbox inset="0,0,0,0">
                <w:txbxContent>
                  <w:p>
                    <w:pPr>
                      <w:spacing w:line="216" w:lineRule="exact" w:before="0"/>
                      <w:ind w:left="0" w:right="-19" w:firstLine="0"/>
                      <w:jc w:val="left"/>
                      <w:rPr>
                        <w:i/>
                        <w:sz w:val="21"/>
                      </w:rPr>
                    </w:pPr>
                    <w:r>
                      <w:rPr>
                        <w:i/>
                        <w:w w:val="105"/>
                        <w:sz w:val="21"/>
                      </w:rPr>
                      <w:t>Salix</w:t>
                    </w:r>
                    <w:r>
                      <w:rPr>
                        <w:i/>
                        <w:spacing w:val="-32"/>
                        <w:w w:val="105"/>
                        <w:sz w:val="21"/>
                      </w:rPr>
                      <w:t> </w:t>
                    </w:r>
                    <w:r>
                      <w:rPr>
                        <w:i/>
                        <w:w w:val="105"/>
                        <w:sz w:val="21"/>
                      </w:rPr>
                      <w:t>babylonica</w:t>
                    </w:r>
                  </w:p>
                </w:txbxContent>
              </v:textbox>
              <w10:wrap type="none"/>
            </v:shape>
            <v:shape style="position:absolute;left:3143;top:-2740;width:406;height:2225" type="#_x0000_t202" filled="false" stroked="false">
              <v:textbox inset="0,0,0,0">
                <w:txbxContent>
                  <w:p>
                    <w:pPr>
                      <w:spacing w:line="184" w:lineRule="exact" w:before="0"/>
                      <w:ind w:left="-1" w:right="1" w:firstLine="0"/>
                      <w:jc w:val="center"/>
                      <w:rPr>
                        <w:sz w:val="18"/>
                      </w:rPr>
                    </w:pPr>
                    <w:r>
                      <w:rPr>
                        <w:spacing w:val="-1"/>
                        <w:sz w:val="18"/>
                      </w:rPr>
                      <w:t>100.0</w:t>
                    </w:r>
                  </w:p>
                  <w:p>
                    <w:pPr>
                      <w:spacing w:line="240" w:lineRule="auto" w:before="6"/>
                      <w:rPr>
                        <w:rFonts w:ascii="Calibri"/>
                        <w:sz w:val="16"/>
                      </w:rPr>
                    </w:pPr>
                  </w:p>
                  <w:p>
                    <w:pPr>
                      <w:spacing w:before="0"/>
                      <w:ind w:left="90" w:right="-19" w:firstLine="0"/>
                      <w:jc w:val="left"/>
                      <w:rPr>
                        <w:sz w:val="18"/>
                      </w:rPr>
                    </w:pPr>
                    <w:r>
                      <w:rPr>
                        <w:sz w:val="18"/>
                      </w:rPr>
                      <w:t>80.0</w:t>
                    </w:r>
                  </w:p>
                  <w:p>
                    <w:pPr>
                      <w:spacing w:line="240" w:lineRule="auto" w:before="6"/>
                      <w:rPr>
                        <w:rFonts w:ascii="Calibri"/>
                        <w:sz w:val="16"/>
                      </w:rPr>
                    </w:pPr>
                  </w:p>
                  <w:p>
                    <w:pPr>
                      <w:spacing w:before="0"/>
                      <w:ind w:left="90" w:right="-19" w:firstLine="0"/>
                      <w:jc w:val="left"/>
                      <w:rPr>
                        <w:sz w:val="18"/>
                      </w:rPr>
                    </w:pPr>
                    <w:r>
                      <w:rPr>
                        <w:sz w:val="18"/>
                      </w:rPr>
                      <w:t>60.0</w:t>
                    </w:r>
                  </w:p>
                  <w:p>
                    <w:pPr>
                      <w:spacing w:line="240" w:lineRule="auto" w:before="6"/>
                      <w:rPr>
                        <w:rFonts w:ascii="Calibri"/>
                        <w:sz w:val="16"/>
                      </w:rPr>
                    </w:pPr>
                  </w:p>
                  <w:p>
                    <w:pPr>
                      <w:spacing w:before="0"/>
                      <w:ind w:left="90" w:right="-19" w:firstLine="0"/>
                      <w:jc w:val="left"/>
                      <w:rPr>
                        <w:sz w:val="18"/>
                      </w:rPr>
                    </w:pPr>
                    <w:r>
                      <w:rPr>
                        <w:sz w:val="18"/>
                      </w:rPr>
                      <w:t>40.0</w:t>
                    </w:r>
                  </w:p>
                  <w:p>
                    <w:pPr>
                      <w:spacing w:line="240" w:lineRule="auto" w:before="6"/>
                      <w:rPr>
                        <w:rFonts w:ascii="Calibri"/>
                        <w:sz w:val="16"/>
                      </w:rPr>
                    </w:pPr>
                  </w:p>
                  <w:p>
                    <w:pPr>
                      <w:spacing w:before="0"/>
                      <w:ind w:left="90" w:right="-19" w:firstLine="0"/>
                      <w:jc w:val="left"/>
                      <w:rPr>
                        <w:sz w:val="18"/>
                      </w:rPr>
                    </w:pPr>
                    <w:r>
                      <w:rPr>
                        <w:sz w:val="18"/>
                      </w:rPr>
                      <w:t>20.0</w:t>
                    </w:r>
                  </w:p>
                  <w:p>
                    <w:pPr>
                      <w:spacing w:line="240" w:lineRule="auto" w:before="6"/>
                      <w:rPr>
                        <w:rFonts w:ascii="Calibri"/>
                        <w:sz w:val="16"/>
                      </w:rPr>
                    </w:pPr>
                  </w:p>
                  <w:p>
                    <w:pPr>
                      <w:spacing w:line="203" w:lineRule="exact" w:before="0"/>
                      <w:ind w:left="178" w:right="0" w:firstLine="0"/>
                      <w:jc w:val="center"/>
                      <w:rPr>
                        <w:sz w:val="18"/>
                      </w:rPr>
                    </w:pPr>
                    <w:r>
                      <w:rPr>
                        <w:sz w:val="18"/>
                      </w:rPr>
                      <w:t>0.0</w:t>
                    </w:r>
                  </w:p>
                </w:txbxContent>
              </v:textbox>
              <w10:wrap type="none"/>
            </v:shape>
            <v:shape style="position:absolute;left:3656;top:-484;width:5822;height:447" type="#_x0000_t202" filled="false" stroked="false">
              <v:textbox inset="0,0,0,0">
                <w:txbxContent>
                  <w:p>
                    <w:pPr>
                      <w:tabs>
                        <w:tab w:pos="379" w:val="left" w:leader="none"/>
                        <w:tab w:pos="713" w:val="left" w:leader="none"/>
                      </w:tabs>
                      <w:spacing w:line="184" w:lineRule="exact" w:before="0"/>
                      <w:ind w:left="0" w:right="0" w:firstLine="0"/>
                      <w:jc w:val="center"/>
                      <w:rPr>
                        <w:sz w:val="18"/>
                      </w:rPr>
                    </w:pPr>
                    <w:r>
                      <w:rPr>
                        <w:sz w:val="18"/>
                      </w:rPr>
                      <w:t>0</w:t>
                      <w:tab/>
                      <w:t>5</w:t>
                      <w:tab/>
                      <w:t>10    15    20    25    30    35    40    45    50    55    60    65    70        </w:t>
                    </w:r>
                    <w:r>
                      <w:rPr>
                        <w:spacing w:val="15"/>
                        <w:sz w:val="18"/>
                      </w:rPr>
                      <w:t> </w:t>
                    </w:r>
                    <w:r>
                      <w:rPr>
                        <w:sz w:val="18"/>
                      </w:rPr>
                      <w:t>75</w:t>
                    </w:r>
                  </w:p>
                  <w:p>
                    <w:pPr>
                      <w:spacing w:line="203" w:lineRule="exact" w:before="60"/>
                      <w:ind w:left="0" w:right="47" w:firstLine="0"/>
                      <w:jc w:val="center"/>
                      <w:rPr>
                        <w:sz w:val="18"/>
                      </w:rPr>
                    </w:pPr>
                    <w:r>
                      <w:rPr>
                        <w:sz w:val="18"/>
                      </w:rPr>
                      <w:t>incubation time, h</w:t>
                    </w:r>
                  </w:p>
                </w:txbxContent>
              </v:textbox>
              <w10:wrap type="none"/>
            </v:shape>
            <w10:wrap type="none"/>
          </v:group>
        </w:pict>
      </w:r>
      <w:r>
        <w:rPr/>
        <w:pict>
          <v:shape style="position:absolute;margin-left:137.937943pt;margin-top:-96.960388pt;width:12.6pt;height:53pt;mso-position-horizontal-relative:page;mso-position-vertical-relative:paragraph;z-index:2464" type="#_x0000_t202" filled="false" stroked="false">
            <v:textbox inset="0,0,0,0" style="layout-flow:vertical;mso-layout-flow-alt:bottom-to-top">
              <w:txbxContent>
                <w:p>
                  <w:pPr>
                    <w:spacing w:line="231" w:lineRule="exact" w:before="0"/>
                    <w:ind w:left="20" w:right="-238" w:firstLine="0"/>
                    <w:jc w:val="left"/>
                    <w:rPr>
                      <w:sz w:val="18"/>
                    </w:rPr>
                  </w:pPr>
                  <w:r>
                    <w:rPr>
                      <w:spacing w:val="-3"/>
                      <w:sz w:val="18"/>
                    </w:rPr>
                    <w:t>m</w:t>
                  </w:r>
                  <w:r>
                    <w:rPr>
                      <w:sz w:val="18"/>
                    </w:rPr>
                    <w:t>l</w:t>
                  </w:r>
                  <w:r>
                    <w:rPr>
                      <w:spacing w:val="3"/>
                      <w:sz w:val="18"/>
                    </w:rPr>
                    <w:t> </w:t>
                  </w:r>
                  <w:r>
                    <w:rPr>
                      <w:w w:val="99"/>
                      <w:sz w:val="18"/>
                    </w:rPr>
                    <w:t>C</w:t>
                  </w:r>
                  <w:r>
                    <w:rPr>
                      <w:spacing w:val="-1"/>
                      <w:w w:val="99"/>
                      <w:sz w:val="18"/>
                    </w:rPr>
                    <w:t>O</w:t>
                  </w:r>
                  <w:r>
                    <w:rPr>
                      <w:position w:val="-3"/>
                      <w:sz w:val="12"/>
                    </w:rPr>
                    <w:t>2</w:t>
                  </w:r>
                  <w:r>
                    <w:rPr>
                      <w:sz w:val="18"/>
                    </w:rPr>
                    <w:t>/g</w:t>
                  </w:r>
                  <w:r>
                    <w:rPr>
                      <w:spacing w:val="-1"/>
                      <w:sz w:val="18"/>
                    </w:rPr>
                    <w:t> </w:t>
                  </w:r>
                  <w:r>
                    <w:rPr>
                      <w:w w:val="99"/>
                      <w:sz w:val="18"/>
                    </w:rPr>
                    <w:t>DM</w:t>
                  </w:r>
                </w:p>
              </w:txbxContent>
            </v:textbox>
            <w10:wrap type="none"/>
          </v:shape>
        </w:pict>
      </w:r>
      <w:r>
        <w:rPr>
          <w:rFonts w:ascii="Calibri"/>
          <w:sz w:val="22"/>
        </w:rPr>
        <w:t>37</w:t>
      </w:r>
    </w:p>
    <w:p>
      <w:pPr>
        <w:spacing w:line="250" w:lineRule="exact" w:before="0"/>
        <w:ind w:left="114" w:right="0" w:firstLine="0"/>
        <w:jc w:val="left"/>
        <w:rPr>
          <w:rFonts w:ascii="Calibri"/>
          <w:sz w:val="22"/>
        </w:rPr>
      </w:pPr>
      <w:r>
        <w:rPr/>
        <w:pict>
          <v:shape style="position:absolute;margin-left:143.967941pt;margin-top:52.490749pt;width:11pt;height:53pt;mso-position-horizontal-relative:page;mso-position-vertical-relative:paragraph;z-index:2488" type="#_x0000_t202" filled="false" stroked="false">
            <v:textbox inset="0,0,0,0" style="layout-flow:vertical;mso-layout-flow-alt:bottom-to-top">
              <w:txbxContent>
                <w:p>
                  <w:pPr>
                    <w:spacing w:line="204" w:lineRule="exact" w:before="0"/>
                    <w:ind w:left="20" w:right="-110" w:firstLine="0"/>
                    <w:jc w:val="left"/>
                    <w:rPr>
                      <w:sz w:val="18"/>
                    </w:rPr>
                  </w:pPr>
                  <w:r>
                    <w:rPr>
                      <w:spacing w:val="-4"/>
                      <w:sz w:val="18"/>
                    </w:rPr>
                    <w:t>m</w:t>
                  </w:r>
                  <w:r>
                    <w:rPr>
                      <w:sz w:val="18"/>
                    </w:rPr>
                    <w:t>l</w:t>
                  </w:r>
                  <w:r>
                    <w:rPr>
                      <w:spacing w:val="3"/>
                      <w:sz w:val="18"/>
                    </w:rPr>
                    <w:t> </w:t>
                  </w:r>
                  <w:r>
                    <w:rPr>
                      <w:w w:val="99"/>
                      <w:sz w:val="18"/>
                    </w:rPr>
                    <w:t>CO</w:t>
                  </w:r>
                  <w:r>
                    <w:rPr>
                      <w:spacing w:val="15"/>
                      <w:sz w:val="18"/>
                    </w:rPr>
                    <w:t> </w:t>
                  </w:r>
                  <w:r>
                    <w:rPr>
                      <w:sz w:val="18"/>
                    </w:rPr>
                    <w:t>/g</w:t>
                  </w:r>
                  <w:r>
                    <w:rPr>
                      <w:spacing w:val="-1"/>
                      <w:sz w:val="18"/>
                    </w:rPr>
                    <w:t> </w:t>
                  </w:r>
                  <w:r>
                    <w:rPr>
                      <w:w w:val="99"/>
                      <w:sz w:val="18"/>
                    </w:rPr>
                    <w:t>DM</w:t>
                  </w:r>
                </w:p>
              </w:txbxContent>
            </v:textbox>
            <w10:wrap type="none"/>
          </v:shape>
        </w:pict>
      </w:r>
      <w:r>
        <w:rPr/>
        <w:pict>
          <v:shape style="position:absolute;margin-left:148.541962pt;margin-top:76.214752pt;width:8pt;height:5pt;mso-position-horizontal-relative:page;mso-position-vertical-relative:paragraph;z-index:2512" type="#_x0000_t202" filled="false" stroked="false">
            <v:textbox inset="0,0,0,0" style="layout-flow:vertical;mso-layout-flow-alt:bottom-to-top">
              <w:txbxContent>
                <w:p>
                  <w:pPr>
                    <w:spacing w:before="4"/>
                    <w:ind w:left="20" w:right="0" w:firstLine="0"/>
                    <w:jc w:val="left"/>
                    <w:rPr>
                      <w:sz w:val="12"/>
                    </w:rPr>
                  </w:pPr>
                  <w:r>
                    <w:rPr>
                      <w:sz w:val="12"/>
                    </w:rPr>
                    <w:t>2</w:t>
                  </w:r>
                </w:p>
              </w:txbxContent>
            </v:textbox>
            <w10:wrap type="none"/>
          </v:shape>
        </w:pict>
      </w:r>
      <w:r>
        <w:rPr>
          <w:rFonts w:ascii="Calibri"/>
          <w:sz w:val="22"/>
        </w:rPr>
        <w:t>38</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8"/>
        </w:rPr>
      </w:pPr>
    </w:p>
    <w:p>
      <w:pPr>
        <w:spacing w:line="248" w:lineRule="exact" w:before="56"/>
        <w:ind w:left="114" w:right="0" w:firstLine="0"/>
        <w:jc w:val="left"/>
        <w:rPr>
          <w:rFonts w:ascii="Calibri"/>
          <w:sz w:val="22"/>
        </w:rPr>
      </w:pPr>
      <w:r>
        <w:rPr/>
        <w:pict>
          <v:group style="position:absolute;margin-left:125.029999pt;margin-top:-158.046356pt;width:360.5pt;height:169.95pt;mso-position-horizontal-relative:page;mso-position-vertical-relative:paragraph;z-index:2440" coordorigin="2501,-3161" coordsize="7210,3399">
            <v:shape style="position:absolute;left:3701;top:-3036;width:101;height:2405" coordorigin="3701,-3036" coordsize="101,2405" path="m3701,-631l3701,-3036m3701,-631l3801,-631e" filled="false" stroked="true" strokeweight=".48pt" strokecolor="#888888">
              <v:path arrowok="t"/>
            </v:shape>
            <v:shape style="position:absolute;left:3852;top:-2147;width:4395;height:1394" coordorigin="3852,-2147" coordsize="4395,1394" path="m3852,-754l3913,-798,3973,-842,4034,-887,4095,-930,4155,-972,4231,-1021,4307,-1069,4383,-1115,4458,-1159,4522,-1196,4585,-1233,4661,-1273,4762,-1321,4818,-1346,4882,-1374,4951,-1405,5025,-1438,5103,-1471,5183,-1505,5266,-1539,5351,-1572,5435,-1603,5519,-1633,5590,-1656,5662,-1679,5736,-1702,5811,-1724,5887,-1746,5964,-1767,6042,-1788,6120,-1808,6198,-1828,6275,-1847,6352,-1865,6429,-1883,6506,-1899,6585,-1916,6667,-1931,6748,-1947,6830,-1961,6912,-1975,6991,-1988,7068,-2001,7142,-2012,7213,-2024,7278,-2034,7338,-2043,7440,-2059,7523,-2070,7593,-2079,7658,-2086,7722,-2093,7792,-2101,7868,-2109,7944,-2117,8020,-2125,8095,-2132,8171,-2140,8247,-2147e" filled="false" stroked="true" strokeweight="1.44pt" strokecolor="#5b9bd4">
              <v:path arrowok="t"/>
            </v:shape>
            <v:line style="position:absolute" from="3902,-631" to="9384,-631" stroked="true" strokeweight=".48pt" strokecolor="#888888"/>
            <v:shape style="position:absolute;left:3796;top:-810;width:110;height:110" type="#_x0000_t75" stroked="false">
              <v:imagedata r:id="rId19" o:title=""/>
            </v:shape>
            <v:shape style="position:absolute;left:4099;top:-1028;width:110;height:110" type="#_x0000_t75" stroked="false">
              <v:imagedata r:id="rId19" o:title=""/>
            </v:shape>
            <v:shape style="position:absolute;left:4403;top:-1215;width:110;height:110" type="#_x0000_t75" stroked="false">
              <v:imagedata r:id="rId19" o:title=""/>
            </v:shape>
            <v:shape style="position:absolute;left:4706;top:-1376;width:110;height:110" type="#_x0000_t75" stroked="false">
              <v:imagedata r:id="rId18" o:title=""/>
            </v:shape>
            <v:shape style="position:absolute;left:5464;top:-1688;width:110;height:110" type="#_x0000_t75" stroked="false">
              <v:imagedata r:id="rId20" o:title=""/>
            </v:shape>
            <v:shape style="position:absolute;left:6374;top:-1938;width:110;height:110" type="#_x0000_t75" stroked="false">
              <v:imagedata r:id="rId18" o:title=""/>
            </v:shape>
            <v:shape style="position:absolute;left:7281;top:-2099;width:110;height:110" type="#_x0000_t75" stroked="false">
              <v:imagedata r:id="rId19" o:title=""/>
            </v:shape>
            <v:shape style="position:absolute;left:7737;top:-2156;width:110;height:110" type="#_x0000_t75" stroked="false">
              <v:imagedata r:id="rId25" o:title=""/>
            </v:shape>
            <v:shape style="position:absolute;left:8191;top:-2204;width:110;height:110" type="#_x0000_t75" stroked="false">
              <v:imagedata r:id="rId19" o:title=""/>
            </v:shape>
            <v:shape style="position:absolute;left:3852;top:-951;width:4395;height:308" coordorigin="3852,-951" coordsize="4395,308" path="m3852,-643l3928,-649,4004,-655,4080,-661,4155,-666,4231,-672,4307,-678,4383,-684,4458,-689,4521,-694,4586,-699,4662,-704,4762,-712,4825,-716,4897,-722,4975,-727,5059,-733,5147,-740,5239,-747,5332,-753,5426,-760,5519,-767,5596,-772,5675,-778,5756,-784,5839,-789,5922,-795,6007,-801,6091,-807,6176,-813,6261,-819,6345,-825,6429,-831,6513,-836,6600,-842,6689,-848,6778,-854,6867,-860,6955,-866,7041,-872,7123,-877,7200,-883,7272,-887,7338,-892,7440,-899,7523,-904,7593,-909,7658,-913,7722,-917,7792,-922,7868,-926,7944,-931,8020,-936,8095,-941,8171,-946,8247,-951e" filled="false" stroked="true" strokeweight="1.44pt" strokecolor="#ec7c30">
              <v:path arrowok="t"/>
            </v:shape>
            <v:rect style="position:absolute;left:3801;top:-695;width:101;height:101" filled="true" fillcolor="#ec7c30" stroked="false">
              <v:fill type="solid"/>
            </v:rect>
            <v:rect style="position:absolute;left:3801;top:-695;width:101;height:101" filled="false" stroked="true" strokeweight=".48pt" strokecolor="#ec7c30"/>
            <v:rect style="position:absolute;left:4103;top:-719;width:101;height:101" filled="true" fillcolor="#ec7c30" stroked="false">
              <v:fill type="solid"/>
            </v:rect>
            <v:rect style="position:absolute;left:4103;top:-719;width:101;height:101" filled="false" stroked="true" strokeweight=".48pt" strokecolor="#ec7c30"/>
            <v:rect style="position:absolute;left:4408;top:-740;width:101;height:101" filled="true" fillcolor="#ec7c30" stroked="false">
              <v:fill type="solid"/>
            </v:rect>
            <v:rect style="position:absolute;left:4408;top:-740;width:101;height:101" filled="false" stroked="true" strokeweight=".48pt" strokecolor="#ec7c30"/>
            <v:rect style="position:absolute;left:4711;top:-764;width:101;height:101" filled="true" fillcolor="#ec7c30" stroked="false">
              <v:fill type="solid"/>
            </v:rect>
            <v:rect style="position:absolute;left:4711;top:-764;width:101;height:101" filled="false" stroked="true" strokeweight=".48pt" strokecolor="#ec7c30"/>
            <v:rect style="position:absolute;left:5469;top:-819;width:101;height:101" filled="true" fillcolor="#ec7c30" stroked="false">
              <v:fill type="solid"/>
            </v:rect>
            <v:rect style="position:absolute;left:5469;top:-819;width:101;height:101" filled="false" stroked="true" strokeweight=".48pt" strokecolor="#ec7c30"/>
            <v:rect style="position:absolute;left:6379;top:-882;width:101;height:101" filled="true" fillcolor="#ec7c30" stroked="false">
              <v:fill type="solid"/>
            </v:rect>
            <v:rect style="position:absolute;left:6379;top:-882;width:101;height:101" filled="false" stroked="true" strokeweight=".48pt" strokecolor="#ec7c30"/>
            <v:rect style="position:absolute;left:7286;top:-944;width:101;height:101" filled="true" fillcolor="#ec7c30" stroked="false">
              <v:fill type="solid"/>
            </v:rect>
            <v:rect style="position:absolute;left:7286;top:-944;width:101;height:101" filled="false" stroked="true" strokeweight=".48pt" strokecolor="#ec7c30"/>
            <v:rect style="position:absolute;left:7742;top:-973;width:101;height:101" filled="true" fillcolor="#ec7c30" stroked="false">
              <v:fill type="solid"/>
            </v:rect>
            <v:rect style="position:absolute;left:7742;top:-973;width:101;height:101" filled="false" stroked="true" strokeweight=".48pt" strokecolor="#ec7c30"/>
            <v:rect style="position:absolute;left:8195;top:-1002;width:101;height:101" filled="true" fillcolor="#ec7c30" stroked="false">
              <v:fill type="solid"/>
            </v:rect>
            <v:rect style="position:absolute;left:8195;top:-1002;width:101;height:101" filled="false" stroked="true" strokeweight=".48pt" strokecolor="#ec7c30"/>
            <v:shape style="position:absolute;left:3852;top:-1192;width:4395;height:532" coordorigin="3852,-1192" coordsize="4395,532" path="m3852,-660l3928,-674,4004,-687,4080,-701,4155,-714,4231,-727,4307,-740,4383,-752,4458,-765,4521,-775,4586,-785,4662,-797,4762,-812,4818,-820,4882,-830,4951,-840,5025,-850,5103,-862,5183,-873,5266,-885,5351,-896,5435,-908,5519,-919,5596,-929,5675,-938,5756,-948,5839,-959,5922,-969,6007,-979,6091,-989,6176,-998,6261,-1008,6345,-1017,6429,-1027,6513,-1036,6600,-1045,6689,-1054,6778,-1063,6867,-1071,6955,-1080,7041,-1088,7123,-1096,7200,-1103,7272,-1110,7338,-1117,7440,-1126,7523,-1133,7594,-1139,7658,-1145,7722,-1150,7792,-1156,7868,-1162,7944,-1168,8020,-1174,8095,-1180,8171,-1186,8247,-1192e" filled="false" stroked="true" strokeweight="1.44pt" strokecolor="#a4a4a4">
              <v:path arrowok="t"/>
            </v:shape>
            <v:shape style="position:absolute;left:3796;top:-716;width:110;height:110" type="#_x0000_t75" stroked="false">
              <v:imagedata r:id="rId21" o:title=""/>
            </v:shape>
            <v:shape style="position:absolute;left:4099;top:-769;width:110;height:110" type="#_x0000_t75" stroked="false">
              <v:imagedata r:id="rId22" o:title=""/>
            </v:shape>
            <v:shape style="position:absolute;left:4403;top:-822;width:110;height:110" type="#_x0000_t75" stroked="false">
              <v:imagedata r:id="rId22" o:title=""/>
            </v:shape>
            <v:shape style="position:absolute;left:4706;top:-867;width:110;height:110" type="#_x0000_t75" stroked="false">
              <v:imagedata r:id="rId22" o:title=""/>
            </v:shape>
            <v:shape style="position:absolute;left:5464;top:-975;width:110;height:110" type="#_x0000_t75" stroked="false">
              <v:imagedata r:id="rId24" o:title=""/>
            </v:shape>
            <v:shape style="position:absolute;left:6374;top:-1083;width:110;height:110" type="#_x0000_t75" stroked="false">
              <v:imagedata r:id="rId21" o:title=""/>
            </v:shape>
            <v:shape style="position:absolute;left:7281;top:-1172;width:110;height:110" type="#_x0000_t75" stroked="false">
              <v:imagedata r:id="rId21" o:title=""/>
            </v:shape>
            <v:shape style="position:absolute;left:7737;top:-1213;width:110;height:110" type="#_x0000_t75" stroked="false">
              <v:imagedata r:id="rId24" o:title=""/>
            </v:shape>
            <v:shape style="position:absolute;left:8191;top:-1249;width:110;height:110" type="#_x0000_t75" stroked="false">
              <v:imagedata r:id="rId22" o:title=""/>
            </v:shape>
            <v:shape style="position:absolute;left:2506;top:-3156;width:7200;height:3389" type="#_x0000_t202" filled="false" stroked="true" strokeweight=".48pt" strokecolor="#888888">
              <v:textbox inset="0,0,0,0">
                <w:txbxContent>
                  <w:p>
                    <w:pPr>
                      <w:spacing w:line="176" w:lineRule="exact" w:before="5"/>
                      <w:ind w:left="617" w:right="6136" w:firstLine="0"/>
                      <w:jc w:val="center"/>
                      <w:rPr>
                        <w:sz w:val="18"/>
                      </w:rPr>
                    </w:pPr>
                    <w:r>
                      <w:rPr>
                        <w:sz w:val="18"/>
                      </w:rPr>
                      <w:t>120.0</w:t>
                    </w:r>
                  </w:p>
                  <w:p>
                    <w:pPr>
                      <w:spacing w:line="211" w:lineRule="exact" w:before="0"/>
                      <w:ind w:left="2681" w:right="0" w:firstLine="0"/>
                      <w:jc w:val="left"/>
                      <w:rPr>
                        <w:i/>
                        <w:sz w:val="21"/>
                      </w:rPr>
                    </w:pPr>
                    <w:r>
                      <w:rPr>
                        <w:i/>
                        <w:sz w:val="21"/>
                      </w:rPr>
                      <w:t>Eichhornia crassipes</w:t>
                    </w:r>
                  </w:p>
                  <w:p>
                    <w:pPr>
                      <w:spacing w:before="14"/>
                      <w:ind w:left="617" w:right="6136" w:firstLine="0"/>
                      <w:jc w:val="center"/>
                      <w:rPr>
                        <w:sz w:val="18"/>
                      </w:rPr>
                    </w:pPr>
                    <w:r>
                      <w:rPr>
                        <w:sz w:val="18"/>
                      </w:rPr>
                      <w:t>100.0</w:t>
                    </w:r>
                  </w:p>
                  <w:p>
                    <w:pPr>
                      <w:spacing w:line="240" w:lineRule="auto" w:before="10"/>
                      <w:rPr>
                        <w:rFonts w:ascii="Calibri"/>
                        <w:sz w:val="15"/>
                      </w:rPr>
                    </w:pPr>
                  </w:p>
                  <w:p>
                    <w:pPr>
                      <w:spacing w:before="0"/>
                      <w:ind w:left="722" w:right="0" w:firstLine="0"/>
                      <w:jc w:val="left"/>
                      <w:rPr>
                        <w:sz w:val="18"/>
                      </w:rPr>
                    </w:pPr>
                    <w:r>
                      <w:rPr>
                        <w:sz w:val="18"/>
                      </w:rPr>
                      <w:t>80.0</w:t>
                    </w:r>
                  </w:p>
                  <w:p>
                    <w:pPr>
                      <w:spacing w:line="240" w:lineRule="auto" w:before="10"/>
                      <w:rPr>
                        <w:rFonts w:ascii="Calibri"/>
                        <w:sz w:val="15"/>
                      </w:rPr>
                    </w:pPr>
                  </w:p>
                  <w:p>
                    <w:pPr>
                      <w:spacing w:before="0"/>
                      <w:ind w:left="722" w:right="0" w:firstLine="0"/>
                      <w:jc w:val="left"/>
                      <w:rPr>
                        <w:sz w:val="18"/>
                      </w:rPr>
                    </w:pPr>
                    <w:r>
                      <w:rPr>
                        <w:sz w:val="18"/>
                      </w:rPr>
                      <w:t>60.0</w:t>
                    </w:r>
                  </w:p>
                  <w:p>
                    <w:pPr>
                      <w:spacing w:line="240" w:lineRule="auto" w:before="10"/>
                      <w:rPr>
                        <w:rFonts w:ascii="Calibri"/>
                        <w:sz w:val="15"/>
                      </w:rPr>
                    </w:pPr>
                  </w:p>
                  <w:p>
                    <w:pPr>
                      <w:spacing w:before="0"/>
                      <w:ind w:left="722" w:right="0" w:firstLine="0"/>
                      <w:jc w:val="left"/>
                      <w:rPr>
                        <w:sz w:val="18"/>
                      </w:rPr>
                    </w:pPr>
                    <w:r>
                      <w:rPr>
                        <w:sz w:val="18"/>
                      </w:rPr>
                      <w:t>40.0</w:t>
                    </w:r>
                  </w:p>
                  <w:p>
                    <w:pPr>
                      <w:spacing w:line="240" w:lineRule="auto" w:before="10"/>
                      <w:rPr>
                        <w:rFonts w:ascii="Calibri"/>
                        <w:sz w:val="15"/>
                      </w:rPr>
                    </w:pPr>
                  </w:p>
                  <w:p>
                    <w:pPr>
                      <w:spacing w:before="0"/>
                      <w:ind w:left="722" w:right="0" w:firstLine="0"/>
                      <w:jc w:val="left"/>
                      <w:rPr>
                        <w:sz w:val="18"/>
                      </w:rPr>
                    </w:pPr>
                    <w:r>
                      <w:rPr>
                        <w:sz w:val="18"/>
                      </w:rPr>
                      <w:t>20.0</w:t>
                    </w:r>
                  </w:p>
                  <w:p>
                    <w:pPr>
                      <w:spacing w:line="240" w:lineRule="auto" w:before="10"/>
                      <w:rPr>
                        <w:rFonts w:ascii="Calibri"/>
                        <w:sz w:val="15"/>
                      </w:rPr>
                    </w:pPr>
                  </w:p>
                  <w:p>
                    <w:pPr>
                      <w:spacing w:before="0"/>
                      <w:ind w:left="618" w:right="5956" w:firstLine="0"/>
                      <w:jc w:val="center"/>
                      <w:rPr>
                        <w:sz w:val="18"/>
                      </w:rPr>
                    </w:pPr>
                    <w:r>
                      <w:rPr>
                        <w:sz w:val="18"/>
                      </w:rPr>
                      <w:t>0.0</w:t>
                    </w:r>
                  </w:p>
                  <w:p>
                    <w:pPr>
                      <w:tabs>
                        <w:tab w:pos="1301" w:val="left" w:leader="none"/>
                        <w:tab w:pos="1635" w:val="left" w:leader="none"/>
                      </w:tabs>
                      <w:spacing w:before="4"/>
                      <w:ind w:left="922" w:right="0" w:firstLine="0"/>
                      <w:jc w:val="center"/>
                      <w:rPr>
                        <w:sz w:val="18"/>
                      </w:rPr>
                    </w:pPr>
                    <w:r>
                      <w:rPr>
                        <w:sz w:val="18"/>
                      </w:rPr>
                      <w:t>0</w:t>
                      <w:tab/>
                      <w:t>5</w:t>
                      <w:tab/>
                      <w:t>10    15    20    25    30    35    40    45    50    55    60    65    70        </w:t>
                    </w:r>
                    <w:r>
                      <w:rPr>
                        <w:spacing w:val="15"/>
                        <w:sz w:val="18"/>
                      </w:rPr>
                      <w:t> </w:t>
                    </w:r>
                    <w:r>
                      <w:rPr>
                        <w:sz w:val="18"/>
                      </w:rPr>
                      <w:t>75</w:t>
                    </w:r>
                  </w:p>
                  <w:p>
                    <w:pPr>
                      <w:spacing w:before="60"/>
                      <w:ind w:left="873" w:right="0" w:firstLine="0"/>
                      <w:jc w:val="center"/>
                      <w:rPr>
                        <w:sz w:val="18"/>
                      </w:rPr>
                    </w:pPr>
                    <w:r>
                      <w:rPr>
                        <w:sz w:val="18"/>
                      </w:rPr>
                      <w:t>incubation time, h</w:t>
                    </w:r>
                  </w:p>
                </w:txbxContent>
              </v:textbox>
              <w10:wrap type="none"/>
            </v:shape>
            <w10:wrap type="none"/>
          </v:group>
        </w:pict>
      </w:r>
      <w:r>
        <w:rPr>
          <w:rFonts w:ascii="Calibri"/>
          <w:sz w:val="22"/>
        </w:rPr>
        <w:t>39</w:t>
      </w:r>
    </w:p>
    <w:p>
      <w:pPr>
        <w:spacing w:line="247" w:lineRule="exact" w:before="0"/>
        <w:ind w:left="114" w:right="0" w:firstLine="0"/>
        <w:jc w:val="left"/>
        <w:rPr>
          <w:rFonts w:ascii="Calibri"/>
          <w:sz w:val="22"/>
        </w:rPr>
      </w:pPr>
      <w:r>
        <w:rPr>
          <w:rFonts w:ascii="Calibri"/>
          <w:sz w:val="22"/>
        </w:rPr>
        <w:t>40</w:t>
      </w:r>
    </w:p>
    <w:p>
      <w:pPr>
        <w:pStyle w:val="ListParagraph"/>
        <w:numPr>
          <w:ilvl w:val="0"/>
          <w:numId w:val="5"/>
        </w:numPr>
        <w:tabs>
          <w:tab w:pos="699" w:val="left" w:leader="none"/>
          <w:tab w:pos="700" w:val="left" w:leader="none"/>
        </w:tabs>
        <w:spacing w:line="279" w:lineRule="exact" w:before="0" w:after="0"/>
        <w:ind w:left="700" w:right="0" w:hanging="586"/>
        <w:jc w:val="left"/>
        <w:rPr>
          <w:sz w:val="24"/>
        </w:rPr>
      </w:pPr>
      <w:r>
        <w:rPr>
          <w:sz w:val="24"/>
        </w:rPr>
        <w:t>Fig. 3. </w:t>
      </w:r>
      <w:r>
        <w:rPr>
          <w:i/>
          <w:sz w:val="24"/>
        </w:rPr>
        <w:t>In vitro </w:t>
      </w:r>
      <w:r>
        <w:rPr>
          <w:sz w:val="24"/>
        </w:rPr>
        <w:t>cecal carbon dioxide production (mL/g incubated DM) of plant species incubated in </w:t>
      </w:r>
      <w:r>
        <w:rPr>
          <w:spacing w:val="22"/>
          <w:sz w:val="24"/>
        </w:rPr>
        <w:t> </w:t>
      </w:r>
      <w:r>
        <w:rPr>
          <w:sz w:val="24"/>
        </w:rPr>
        <w:t>the</w:t>
      </w:r>
    </w:p>
    <w:p>
      <w:pPr>
        <w:pStyle w:val="ListParagraph"/>
        <w:numPr>
          <w:ilvl w:val="0"/>
          <w:numId w:val="5"/>
        </w:numPr>
        <w:tabs>
          <w:tab w:pos="699" w:val="left" w:leader="none"/>
          <w:tab w:pos="700" w:val="left" w:leader="none"/>
        </w:tabs>
        <w:spacing w:line="298" w:lineRule="exact" w:before="0" w:after="0"/>
        <w:ind w:left="700" w:right="0" w:hanging="586"/>
        <w:jc w:val="left"/>
        <w:rPr>
          <w:sz w:val="24"/>
        </w:rPr>
      </w:pPr>
      <w:r>
        <w:rPr>
          <w:sz w:val="24"/>
        </w:rPr>
        <w:t>inocula</w:t>
      </w:r>
      <w:r>
        <w:rPr>
          <w:spacing w:val="-10"/>
          <w:sz w:val="24"/>
        </w:rPr>
        <w:t> </w:t>
      </w:r>
      <w:r>
        <w:rPr>
          <w:sz w:val="24"/>
        </w:rPr>
        <w:t>of</w:t>
      </w:r>
      <w:r>
        <w:rPr>
          <w:spacing w:val="-9"/>
          <w:sz w:val="24"/>
        </w:rPr>
        <w:t> </w:t>
      </w:r>
      <w:r>
        <w:rPr>
          <w:sz w:val="24"/>
        </w:rPr>
        <w:t>horses</w:t>
      </w:r>
      <w:r>
        <w:rPr>
          <w:spacing w:val="-8"/>
          <w:sz w:val="24"/>
        </w:rPr>
        <w:t> </w:t>
      </w:r>
      <w:r>
        <w:rPr>
          <w:sz w:val="24"/>
        </w:rPr>
        <w:t>in</w:t>
      </w:r>
      <w:r>
        <w:rPr>
          <w:spacing w:val="-8"/>
          <w:sz w:val="24"/>
        </w:rPr>
        <w:t> </w:t>
      </w:r>
      <w:r>
        <w:rPr>
          <w:sz w:val="24"/>
        </w:rPr>
        <w:t>the</w:t>
      </w:r>
      <w:r>
        <w:rPr>
          <w:spacing w:val="-9"/>
          <w:sz w:val="24"/>
        </w:rPr>
        <w:t> </w:t>
      </w:r>
      <w:r>
        <w:rPr>
          <w:sz w:val="24"/>
        </w:rPr>
        <w:t>presence</w:t>
      </w:r>
      <w:r>
        <w:rPr>
          <w:spacing w:val="-10"/>
          <w:sz w:val="24"/>
        </w:rPr>
        <w:t> </w:t>
      </w:r>
      <w:r>
        <w:rPr>
          <w:sz w:val="24"/>
        </w:rPr>
        <w:t>of</w:t>
      </w:r>
      <w:r>
        <w:rPr>
          <w:spacing w:val="-8"/>
          <w:sz w:val="24"/>
        </w:rPr>
        <w:t> </w:t>
      </w:r>
      <w:r>
        <w:rPr>
          <w:color w:val="221F1F"/>
          <w:sz w:val="24"/>
        </w:rPr>
        <w:t>aguamiel</w:t>
      </w:r>
      <w:r>
        <w:rPr>
          <w:color w:val="221F1F"/>
          <w:spacing w:val="-8"/>
          <w:sz w:val="24"/>
        </w:rPr>
        <w:t> </w:t>
      </w:r>
      <w:r>
        <w:rPr>
          <w:color w:val="221F1F"/>
          <w:sz w:val="24"/>
        </w:rPr>
        <w:t>at</w:t>
      </w:r>
      <w:r>
        <w:rPr>
          <w:color w:val="221F1F"/>
          <w:spacing w:val="-8"/>
          <w:sz w:val="24"/>
        </w:rPr>
        <w:t> </w:t>
      </w:r>
      <w:r>
        <w:rPr>
          <w:sz w:val="24"/>
        </w:rPr>
        <w:t>0</w:t>
      </w:r>
      <w:r>
        <w:rPr>
          <w:spacing w:val="-9"/>
          <w:sz w:val="24"/>
        </w:rPr>
        <w:t> </w:t>
      </w:r>
      <w:r>
        <w:rPr>
          <w:sz w:val="24"/>
        </w:rPr>
        <w:t>(</w:t>
      </w:r>
      <w:r>
        <w:rPr>
          <w:color w:val="8495AF"/>
          <w:sz w:val="24"/>
        </w:rPr>
        <w:t>-</w:t>
      </w:r>
      <w:r>
        <w:rPr>
          <w:rFonts w:ascii="Symbol" w:hAnsi="Symbol"/>
          <w:color w:val="8495AF"/>
          <w:sz w:val="24"/>
        </w:rPr>
        <w:t></w:t>
      </w:r>
      <w:r>
        <w:rPr>
          <w:color w:val="8495AF"/>
          <w:sz w:val="24"/>
        </w:rPr>
        <w:t>-</w:t>
      </w:r>
      <w:r>
        <w:rPr>
          <w:sz w:val="24"/>
        </w:rPr>
        <w:t>),</w:t>
      </w:r>
      <w:r>
        <w:rPr>
          <w:spacing w:val="-9"/>
          <w:sz w:val="24"/>
        </w:rPr>
        <w:t> </w:t>
      </w:r>
      <w:r>
        <w:rPr>
          <w:sz w:val="24"/>
        </w:rPr>
        <w:t>34</w:t>
      </w:r>
      <w:r>
        <w:rPr>
          <w:spacing w:val="-9"/>
          <w:sz w:val="24"/>
        </w:rPr>
        <w:t> </w:t>
      </w:r>
      <w:r>
        <w:rPr>
          <w:sz w:val="24"/>
        </w:rPr>
        <w:t>(</w:t>
      </w:r>
      <w:r>
        <w:rPr>
          <w:color w:val="EC7C30"/>
          <w:sz w:val="24"/>
        </w:rPr>
        <w:t>-■-</w:t>
      </w:r>
      <w:r>
        <w:rPr>
          <w:sz w:val="24"/>
        </w:rPr>
        <w:t>),</w:t>
      </w:r>
      <w:r>
        <w:rPr>
          <w:spacing w:val="-9"/>
          <w:sz w:val="24"/>
        </w:rPr>
        <w:t> </w:t>
      </w:r>
      <w:r>
        <w:rPr>
          <w:sz w:val="24"/>
        </w:rPr>
        <w:t>and</w:t>
      </w:r>
      <w:r>
        <w:rPr>
          <w:spacing w:val="-9"/>
          <w:sz w:val="24"/>
        </w:rPr>
        <w:t> </w:t>
      </w:r>
      <w:r>
        <w:rPr>
          <w:sz w:val="24"/>
        </w:rPr>
        <w:t>68</w:t>
      </w:r>
      <w:r>
        <w:rPr>
          <w:spacing w:val="-9"/>
          <w:sz w:val="24"/>
        </w:rPr>
        <w:t> </w:t>
      </w:r>
      <w:r>
        <w:rPr>
          <w:sz w:val="24"/>
        </w:rPr>
        <w:t>(</w:t>
      </w:r>
      <w:r>
        <w:rPr>
          <w:color w:val="A4A4A4"/>
          <w:sz w:val="24"/>
        </w:rPr>
        <w:t>-▲-</w:t>
      </w:r>
      <w:r>
        <w:rPr>
          <w:sz w:val="24"/>
        </w:rPr>
        <w:t>)</w:t>
      </w:r>
      <w:r>
        <w:rPr>
          <w:spacing w:val="-9"/>
          <w:sz w:val="24"/>
        </w:rPr>
        <w:t> </w:t>
      </w:r>
      <w:r>
        <w:rPr>
          <w:sz w:val="24"/>
        </w:rPr>
        <w:t>µg/g</w:t>
      </w:r>
      <w:r>
        <w:rPr>
          <w:spacing w:val="-11"/>
          <w:sz w:val="24"/>
        </w:rPr>
        <w:t> </w:t>
      </w:r>
      <w:r>
        <w:rPr>
          <w:sz w:val="24"/>
        </w:rPr>
        <w:t>DM</w:t>
      </w:r>
      <w:r>
        <w:rPr>
          <w:spacing w:val="-9"/>
          <w:sz w:val="24"/>
        </w:rPr>
        <w:t> </w:t>
      </w:r>
      <w:r>
        <w:rPr>
          <w:sz w:val="24"/>
        </w:rPr>
        <w:t>of</w:t>
      </w:r>
      <w:r>
        <w:rPr>
          <w:spacing w:val="-9"/>
          <w:sz w:val="24"/>
        </w:rPr>
        <w:t> </w:t>
      </w:r>
      <w:r>
        <w:rPr>
          <w:sz w:val="24"/>
        </w:rPr>
        <w:t>the</w:t>
      </w:r>
      <w:r>
        <w:rPr>
          <w:spacing w:val="-9"/>
          <w:sz w:val="24"/>
        </w:rPr>
        <w:t> </w:t>
      </w:r>
      <w:r>
        <w:rPr>
          <w:sz w:val="24"/>
        </w:rPr>
        <w:t>substrate.</w:t>
      </w:r>
    </w:p>
    <w:p>
      <w:pPr>
        <w:spacing w:before="5"/>
        <w:ind w:left="114" w:right="0" w:firstLine="0"/>
        <w:jc w:val="left"/>
        <w:rPr>
          <w:rFonts w:ascii="Calibri"/>
          <w:sz w:val="22"/>
        </w:rPr>
      </w:pPr>
      <w:r>
        <w:rPr>
          <w:rFonts w:ascii="Calibri"/>
          <w:sz w:val="22"/>
        </w:rPr>
        <w:t>43</w:t>
      </w:r>
    </w:p>
    <w:p>
      <w:pPr>
        <w:pStyle w:val="BodyText"/>
        <w:spacing w:before="5"/>
        <w:rPr>
          <w:rFonts w:ascii="Calibri"/>
          <w:sz w:val="22"/>
        </w:rPr>
      </w:pPr>
    </w:p>
    <w:p>
      <w:pPr>
        <w:spacing w:before="0"/>
        <w:ind w:left="114" w:right="0" w:firstLine="0"/>
        <w:jc w:val="left"/>
        <w:rPr>
          <w:rFonts w:ascii="Calibri"/>
          <w:sz w:val="22"/>
        </w:rPr>
      </w:pPr>
      <w:r>
        <w:rPr>
          <w:rFonts w:ascii="Calibri"/>
          <w:sz w:val="22"/>
        </w:rPr>
        <w:t>44</w:t>
      </w:r>
    </w:p>
    <w:sectPr>
      <w:pgSz w:w="12240" w:h="15840"/>
      <w:pgMar w:header="0" w:footer="1014" w:top="1140" w:bottom="1200" w:left="44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48.580017pt;margin-top:730.880005pt;width:7.6pt;height:13.05pt;mso-position-horizontal-relative:page;mso-position-vertical-relative:page;z-index:-118720" type="#_x0000_t202" filled="false" stroked="false">
          <v:textbox inset="0,0,0,0">
            <w:txbxContent>
              <w:p>
                <w:pPr>
                  <w:spacing w:line="245" w:lineRule="exact" w:before="0"/>
                  <w:ind w:left="20" w:right="0" w:firstLine="0"/>
                  <w:jc w:val="left"/>
                  <w:rPr>
                    <w:rFonts w:ascii="Calibri"/>
                    <w:sz w:val="22"/>
                  </w:rPr>
                </w:pPr>
                <w:r>
                  <w:rPr>
                    <w:rFonts w:ascii="Calibri"/>
                    <w:w w:val="100"/>
                    <w:sz w:val="22"/>
                  </w:rPr>
                  <w:t>1</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280029pt;width:13.3pt;height:13.05pt;mso-position-horizontal-relative:page;mso-position-vertical-relative:page;z-index:-11850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280029pt;width:15.3pt;height:13.05pt;mso-position-horizontal-relative:page;mso-position-vertical-relative:page;z-index:-118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580017pt;margin-top:730.880005pt;width:9.6pt;height:13.05pt;mso-position-horizontal-relative:page;mso-position-vertical-relative:page;z-index:-118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940002pt;margin-top:730.880005pt;width:13.3pt;height:13.05pt;mso-position-horizontal-relative:page;mso-position-vertical-relative:page;z-index:-11867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940002pt;margin-top:730.880005pt;width:15.3pt;height:13.05pt;mso-position-horizontal-relative:page;mso-position-vertical-relative:page;z-index:-118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940002pt;margin-top:730.880005pt;width:13.3pt;height:13.05pt;mso-position-horizontal-relative:page;mso-position-vertical-relative:page;z-index:-11862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940002pt;margin-top:730.880005pt;width:15.3pt;height:13.05pt;mso-position-horizontal-relative:page;mso-position-vertical-relative:page;z-index:-118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1.960022pt;margin-top:550.856018pt;width:15.3pt;height:13.05pt;mso-position-horizontal-relative:page;mso-position-vertical-relative:page;z-index:-118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8.410004pt;margin-top:550.255981pt;width:15.3pt;height:13.05pt;mso-position-horizontal-relative:page;mso-position-vertical-relative:page;z-index:-118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280029pt;width:15.3pt;height:13.05pt;mso-position-horizontal-relative:page;mso-position-vertical-relative:page;z-index:-118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41"/>
      <w:numFmt w:val="decimal"/>
      <w:lvlText w:val="%1"/>
      <w:lvlJc w:val="left"/>
      <w:pPr>
        <w:ind w:left="700" w:hanging="586"/>
        <w:jc w:val="left"/>
      </w:pPr>
      <w:rPr>
        <w:rFonts w:hint="default" w:ascii="Calibri" w:hAnsi="Calibri" w:eastAsia="Calibri" w:cs="Calibri"/>
        <w:w w:val="100"/>
        <w:sz w:val="22"/>
        <w:szCs w:val="22"/>
      </w:rPr>
    </w:lvl>
    <w:lvl w:ilvl="1">
      <w:start w:val="1"/>
      <w:numFmt w:val="bullet"/>
      <w:lvlText w:val="•"/>
      <w:lvlJc w:val="left"/>
      <w:pPr>
        <w:ind w:left="1810" w:hanging="586"/>
      </w:pPr>
      <w:rPr>
        <w:rFonts w:hint="default"/>
      </w:rPr>
    </w:lvl>
    <w:lvl w:ilvl="2">
      <w:start w:val="1"/>
      <w:numFmt w:val="bullet"/>
      <w:lvlText w:val="•"/>
      <w:lvlJc w:val="left"/>
      <w:pPr>
        <w:ind w:left="2920" w:hanging="586"/>
      </w:pPr>
      <w:rPr>
        <w:rFonts w:hint="default"/>
      </w:rPr>
    </w:lvl>
    <w:lvl w:ilvl="3">
      <w:start w:val="1"/>
      <w:numFmt w:val="bullet"/>
      <w:lvlText w:val="•"/>
      <w:lvlJc w:val="left"/>
      <w:pPr>
        <w:ind w:left="4030" w:hanging="586"/>
      </w:pPr>
      <w:rPr>
        <w:rFonts w:hint="default"/>
      </w:rPr>
    </w:lvl>
    <w:lvl w:ilvl="4">
      <w:start w:val="1"/>
      <w:numFmt w:val="bullet"/>
      <w:lvlText w:val="•"/>
      <w:lvlJc w:val="left"/>
      <w:pPr>
        <w:ind w:left="5140" w:hanging="586"/>
      </w:pPr>
      <w:rPr>
        <w:rFonts w:hint="default"/>
      </w:rPr>
    </w:lvl>
    <w:lvl w:ilvl="5">
      <w:start w:val="1"/>
      <w:numFmt w:val="bullet"/>
      <w:lvlText w:val="•"/>
      <w:lvlJc w:val="left"/>
      <w:pPr>
        <w:ind w:left="6250" w:hanging="586"/>
      </w:pPr>
      <w:rPr>
        <w:rFonts w:hint="default"/>
      </w:rPr>
    </w:lvl>
    <w:lvl w:ilvl="6">
      <w:start w:val="1"/>
      <w:numFmt w:val="bullet"/>
      <w:lvlText w:val="•"/>
      <w:lvlJc w:val="left"/>
      <w:pPr>
        <w:ind w:left="7360" w:hanging="586"/>
      </w:pPr>
      <w:rPr>
        <w:rFonts w:hint="default"/>
      </w:rPr>
    </w:lvl>
    <w:lvl w:ilvl="7">
      <w:start w:val="1"/>
      <w:numFmt w:val="bullet"/>
      <w:lvlText w:val="•"/>
      <w:lvlJc w:val="left"/>
      <w:pPr>
        <w:ind w:left="8470" w:hanging="586"/>
      </w:pPr>
      <w:rPr>
        <w:rFonts w:hint="default"/>
      </w:rPr>
    </w:lvl>
    <w:lvl w:ilvl="8">
      <w:start w:val="1"/>
      <w:numFmt w:val="bullet"/>
      <w:lvlText w:val="•"/>
      <w:lvlJc w:val="left"/>
      <w:pPr>
        <w:ind w:left="9580" w:hanging="586"/>
      </w:pPr>
      <w:rPr>
        <w:rFonts w:hint="default"/>
      </w:rPr>
    </w:lvl>
  </w:abstractNum>
  <w:abstractNum w:abstractNumId="3">
    <w:multiLevelType w:val="hybridMultilevel"/>
    <w:lvl w:ilvl="0">
      <w:start w:val="26"/>
      <w:numFmt w:val="decimal"/>
      <w:lvlText w:val="%1"/>
      <w:lvlJc w:val="left"/>
      <w:pPr>
        <w:ind w:left="700" w:hanging="586"/>
        <w:jc w:val="left"/>
      </w:pPr>
      <w:rPr>
        <w:rFonts w:hint="default" w:ascii="Calibri" w:hAnsi="Calibri" w:eastAsia="Calibri" w:cs="Calibri"/>
        <w:w w:val="100"/>
        <w:sz w:val="22"/>
        <w:szCs w:val="22"/>
      </w:rPr>
    </w:lvl>
    <w:lvl w:ilvl="1">
      <w:start w:val="1"/>
      <w:numFmt w:val="bullet"/>
      <w:lvlText w:val="•"/>
      <w:lvlJc w:val="left"/>
      <w:pPr>
        <w:ind w:left="1810" w:hanging="586"/>
      </w:pPr>
      <w:rPr>
        <w:rFonts w:hint="default"/>
      </w:rPr>
    </w:lvl>
    <w:lvl w:ilvl="2">
      <w:start w:val="1"/>
      <w:numFmt w:val="bullet"/>
      <w:lvlText w:val="•"/>
      <w:lvlJc w:val="left"/>
      <w:pPr>
        <w:ind w:left="2920" w:hanging="586"/>
      </w:pPr>
      <w:rPr>
        <w:rFonts w:hint="default"/>
      </w:rPr>
    </w:lvl>
    <w:lvl w:ilvl="3">
      <w:start w:val="1"/>
      <w:numFmt w:val="bullet"/>
      <w:lvlText w:val="•"/>
      <w:lvlJc w:val="left"/>
      <w:pPr>
        <w:ind w:left="4030" w:hanging="586"/>
      </w:pPr>
      <w:rPr>
        <w:rFonts w:hint="default"/>
      </w:rPr>
    </w:lvl>
    <w:lvl w:ilvl="4">
      <w:start w:val="1"/>
      <w:numFmt w:val="bullet"/>
      <w:lvlText w:val="•"/>
      <w:lvlJc w:val="left"/>
      <w:pPr>
        <w:ind w:left="5140" w:hanging="586"/>
      </w:pPr>
      <w:rPr>
        <w:rFonts w:hint="default"/>
      </w:rPr>
    </w:lvl>
    <w:lvl w:ilvl="5">
      <w:start w:val="1"/>
      <w:numFmt w:val="bullet"/>
      <w:lvlText w:val="•"/>
      <w:lvlJc w:val="left"/>
      <w:pPr>
        <w:ind w:left="6250" w:hanging="586"/>
      </w:pPr>
      <w:rPr>
        <w:rFonts w:hint="default"/>
      </w:rPr>
    </w:lvl>
    <w:lvl w:ilvl="6">
      <w:start w:val="1"/>
      <w:numFmt w:val="bullet"/>
      <w:lvlText w:val="•"/>
      <w:lvlJc w:val="left"/>
      <w:pPr>
        <w:ind w:left="7360" w:hanging="586"/>
      </w:pPr>
      <w:rPr>
        <w:rFonts w:hint="default"/>
      </w:rPr>
    </w:lvl>
    <w:lvl w:ilvl="7">
      <w:start w:val="1"/>
      <w:numFmt w:val="bullet"/>
      <w:lvlText w:val="•"/>
      <w:lvlJc w:val="left"/>
      <w:pPr>
        <w:ind w:left="8470" w:hanging="586"/>
      </w:pPr>
      <w:rPr>
        <w:rFonts w:hint="default"/>
      </w:rPr>
    </w:lvl>
    <w:lvl w:ilvl="8">
      <w:start w:val="1"/>
      <w:numFmt w:val="bullet"/>
      <w:lvlText w:val="•"/>
      <w:lvlJc w:val="left"/>
      <w:pPr>
        <w:ind w:left="9580" w:hanging="586"/>
      </w:pPr>
      <w:rPr>
        <w:rFonts w:hint="default"/>
      </w:rPr>
    </w:lvl>
  </w:abstractNum>
  <w:abstractNum w:abstractNumId="2">
    <w:multiLevelType w:val="hybridMultilevel"/>
    <w:lvl w:ilvl="0">
      <w:start w:val="12"/>
      <w:numFmt w:val="decimal"/>
      <w:lvlText w:val="%1"/>
      <w:lvlJc w:val="left"/>
      <w:pPr>
        <w:ind w:left="700" w:hanging="586"/>
        <w:jc w:val="left"/>
      </w:pPr>
      <w:rPr>
        <w:rFonts w:hint="default" w:ascii="Calibri" w:hAnsi="Calibri" w:eastAsia="Calibri" w:cs="Calibri"/>
        <w:w w:val="100"/>
        <w:sz w:val="22"/>
        <w:szCs w:val="22"/>
      </w:rPr>
    </w:lvl>
    <w:lvl w:ilvl="1">
      <w:start w:val="1"/>
      <w:numFmt w:val="bullet"/>
      <w:lvlText w:val="•"/>
      <w:lvlJc w:val="left"/>
      <w:pPr>
        <w:ind w:left="1810" w:hanging="586"/>
      </w:pPr>
      <w:rPr>
        <w:rFonts w:hint="default"/>
      </w:rPr>
    </w:lvl>
    <w:lvl w:ilvl="2">
      <w:start w:val="1"/>
      <w:numFmt w:val="bullet"/>
      <w:lvlText w:val="•"/>
      <w:lvlJc w:val="left"/>
      <w:pPr>
        <w:ind w:left="2920" w:hanging="586"/>
      </w:pPr>
      <w:rPr>
        <w:rFonts w:hint="default"/>
      </w:rPr>
    </w:lvl>
    <w:lvl w:ilvl="3">
      <w:start w:val="1"/>
      <w:numFmt w:val="bullet"/>
      <w:lvlText w:val="•"/>
      <w:lvlJc w:val="left"/>
      <w:pPr>
        <w:ind w:left="4030" w:hanging="586"/>
      </w:pPr>
      <w:rPr>
        <w:rFonts w:hint="default"/>
      </w:rPr>
    </w:lvl>
    <w:lvl w:ilvl="4">
      <w:start w:val="1"/>
      <w:numFmt w:val="bullet"/>
      <w:lvlText w:val="•"/>
      <w:lvlJc w:val="left"/>
      <w:pPr>
        <w:ind w:left="5140" w:hanging="586"/>
      </w:pPr>
      <w:rPr>
        <w:rFonts w:hint="default"/>
      </w:rPr>
    </w:lvl>
    <w:lvl w:ilvl="5">
      <w:start w:val="1"/>
      <w:numFmt w:val="bullet"/>
      <w:lvlText w:val="•"/>
      <w:lvlJc w:val="left"/>
      <w:pPr>
        <w:ind w:left="6250" w:hanging="586"/>
      </w:pPr>
      <w:rPr>
        <w:rFonts w:hint="default"/>
      </w:rPr>
    </w:lvl>
    <w:lvl w:ilvl="6">
      <w:start w:val="1"/>
      <w:numFmt w:val="bullet"/>
      <w:lvlText w:val="•"/>
      <w:lvlJc w:val="left"/>
      <w:pPr>
        <w:ind w:left="7360" w:hanging="586"/>
      </w:pPr>
      <w:rPr>
        <w:rFonts w:hint="default"/>
      </w:rPr>
    </w:lvl>
    <w:lvl w:ilvl="7">
      <w:start w:val="1"/>
      <w:numFmt w:val="bullet"/>
      <w:lvlText w:val="•"/>
      <w:lvlJc w:val="left"/>
      <w:pPr>
        <w:ind w:left="8470" w:hanging="586"/>
      </w:pPr>
      <w:rPr>
        <w:rFonts w:hint="default"/>
      </w:rPr>
    </w:lvl>
    <w:lvl w:ilvl="8">
      <w:start w:val="1"/>
      <w:numFmt w:val="bullet"/>
      <w:lvlText w:val="•"/>
      <w:lvlJc w:val="left"/>
      <w:pPr>
        <w:ind w:left="9580" w:hanging="586"/>
      </w:pPr>
      <w:rPr>
        <w:rFonts w:hint="default"/>
      </w:rPr>
    </w:lvl>
  </w:abstractNum>
  <w:abstractNum w:abstractNumId="1">
    <w:multiLevelType w:val="hybridMultilevel"/>
    <w:lvl w:ilvl="0">
      <w:start w:val="1"/>
      <w:numFmt w:val="decimal"/>
      <w:lvlText w:val="%1"/>
      <w:lvlJc w:val="left"/>
      <w:pPr>
        <w:ind w:left="580" w:hanging="473"/>
        <w:jc w:val="left"/>
      </w:pPr>
      <w:rPr>
        <w:rFonts w:hint="default" w:ascii="Calibri" w:hAnsi="Calibri" w:eastAsia="Calibri" w:cs="Calibri"/>
        <w:w w:val="100"/>
        <w:sz w:val="22"/>
        <w:szCs w:val="22"/>
      </w:rPr>
    </w:lvl>
    <w:lvl w:ilvl="1">
      <w:start w:val="1"/>
      <w:numFmt w:val="bullet"/>
      <w:lvlText w:val="•"/>
      <w:lvlJc w:val="left"/>
      <w:pPr>
        <w:ind w:left="1948" w:hanging="473"/>
      </w:pPr>
      <w:rPr>
        <w:rFonts w:hint="default"/>
      </w:rPr>
    </w:lvl>
    <w:lvl w:ilvl="2">
      <w:start w:val="1"/>
      <w:numFmt w:val="bullet"/>
      <w:lvlText w:val="•"/>
      <w:lvlJc w:val="left"/>
      <w:pPr>
        <w:ind w:left="3316" w:hanging="473"/>
      </w:pPr>
      <w:rPr>
        <w:rFonts w:hint="default"/>
      </w:rPr>
    </w:lvl>
    <w:lvl w:ilvl="3">
      <w:start w:val="1"/>
      <w:numFmt w:val="bullet"/>
      <w:lvlText w:val="•"/>
      <w:lvlJc w:val="left"/>
      <w:pPr>
        <w:ind w:left="4684" w:hanging="473"/>
      </w:pPr>
      <w:rPr>
        <w:rFonts w:hint="default"/>
      </w:rPr>
    </w:lvl>
    <w:lvl w:ilvl="4">
      <w:start w:val="1"/>
      <w:numFmt w:val="bullet"/>
      <w:lvlText w:val="•"/>
      <w:lvlJc w:val="left"/>
      <w:pPr>
        <w:ind w:left="6052" w:hanging="473"/>
      </w:pPr>
      <w:rPr>
        <w:rFonts w:hint="default"/>
      </w:rPr>
    </w:lvl>
    <w:lvl w:ilvl="5">
      <w:start w:val="1"/>
      <w:numFmt w:val="bullet"/>
      <w:lvlText w:val="•"/>
      <w:lvlJc w:val="left"/>
      <w:pPr>
        <w:ind w:left="7420" w:hanging="473"/>
      </w:pPr>
      <w:rPr>
        <w:rFonts w:hint="default"/>
      </w:rPr>
    </w:lvl>
    <w:lvl w:ilvl="6">
      <w:start w:val="1"/>
      <w:numFmt w:val="bullet"/>
      <w:lvlText w:val="•"/>
      <w:lvlJc w:val="left"/>
      <w:pPr>
        <w:ind w:left="8788" w:hanging="473"/>
      </w:pPr>
      <w:rPr>
        <w:rFonts w:hint="default"/>
      </w:rPr>
    </w:lvl>
    <w:lvl w:ilvl="7">
      <w:start w:val="1"/>
      <w:numFmt w:val="bullet"/>
      <w:lvlText w:val="•"/>
      <w:lvlJc w:val="left"/>
      <w:pPr>
        <w:ind w:left="10156" w:hanging="473"/>
      </w:pPr>
      <w:rPr>
        <w:rFonts w:hint="default"/>
      </w:rPr>
    </w:lvl>
    <w:lvl w:ilvl="8">
      <w:start w:val="1"/>
      <w:numFmt w:val="bullet"/>
      <w:lvlText w:val="•"/>
      <w:lvlJc w:val="left"/>
      <w:pPr>
        <w:ind w:left="11524" w:hanging="473"/>
      </w:pPr>
      <w:rPr>
        <w:rFonts w:hint="default"/>
      </w:rPr>
    </w:lvl>
  </w:abstractNum>
  <w:abstractNum w:abstractNumId="0">
    <w:multiLevelType w:val="hybridMultilevel"/>
    <w:lvl w:ilvl="0">
      <w:start w:val="1"/>
      <w:numFmt w:val="decimal"/>
      <w:lvlText w:val="%1."/>
      <w:lvlJc w:val="left"/>
      <w:pPr>
        <w:ind w:left="340" w:hanging="240"/>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520" w:hanging="420"/>
        <w:jc w:val="left"/>
      </w:pPr>
      <w:rPr>
        <w:rFonts w:hint="default"/>
        <w:i/>
        <w:spacing w:val="-2"/>
        <w:w w:val="99"/>
      </w:rPr>
    </w:lvl>
    <w:lvl w:ilvl="2">
      <w:start w:val="1"/>
      <w:numFmt w:val="bullet"/>
      <w:lvlText w:val="•"/>
      <w:lvlJc w:val="left"/>
      <w:pPr>
        <w:ind w:left="1593" w:hanging="420"/>
      </w:pPr>
      <w:rPr>
        <w:rFonts w:hint="default"/>
      </w:rPr>
    </w:lvl>
    <w:lvl w:ilvl="3">
      <w:start w:val="1"/>
      <w:numFmt w:val="bullet"/>
      <w:lvlText w:val="•"/>
      <w:lvlJc w:val="left"/>
      <w:pPr>
        <w:ind w:left="2666" w:hanging="420"/>
      </w:pPr>
      <w:rPr>
        <w:rFonts w:hint="default"/>
      </w:rPr>
    </w:lvl>
    <w:lvl w:ilvl="4">
      <w:start w:val="1"/>
      <w:numFmt w:val="bullet"/>
      <w:lvlText w:val="•"/>
      <w:lvlJc w:val="left"/>
      <w:pPr>
        <w:ind w:left="3740" w:hanging="420"/>
      </w:pPr>
      <w:rPr>
        <w:rFonts w:hint="default"/>
      </w:rPr>
    </w:lvl>
    <w:lvl w:ilvl="5">
      <w:start w:val="1"/>
      <w:numFmt w:val="bullet"/>
      <w:lvlText w:val="•"/>
      <w:lvlJc w:val="left"/>
      <w:pPr>
        <w:ind w:left="4813" w:hanging="420"/>
      </w:pPr>
      <w:rPr>
        <w:rFonts w:hint="default"/>
      </w:rPr>
    </w:lvl>
    <w:lvl w:ilvl="6">
      <w:start w:val="1"/>
      <w:numFmt w:val="bullet"/>
      <w:lvlText w:val="•"/>
      <w:lvlJc w:val="left"/>
      <w:pPr>
        <w:ind w:left="5886" w:hanging="420"/>
      </w:pPr>
      <w:rPr>
        <w:rFonts w:hint="default"/>
      </w:rPr>
    </w:lvl>
    <w:lvl w:ilvl="7">
      <w:start w:val="1"/>
      <w:numFmt w:val="bullet"/>
      <w:lvlText w:val="•"/>
      <w:lvlJc w:val="left"/>
      <w:pPr>
        <w:ind w:left="6960" w:hanging="420"/>
      </w:pPr>
      <w:rPr>
        <w:rFonts w:hint="default"/>
      </w:rPr>
    </w:lvl>
    <w:lvl w:ilvl="8">
      <w:start w:val="1"/>
      <w:numFmt w:val="bullet"/>
      <w:lvlText w:val="•"/>
      <w:lvlJc w:val="left"/>
      <w:pPr>
        <w:ind w:left="8033" w:hanging="420"/>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340" w:hanging="240"/>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520" w:hanging="42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hyperlink" Target="mailto:asalem70@yahoo.com" TargetMode="Externa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hyperlink" Target="http://dx.doi.org/10.1016/j.jssas.2016.01.001" TargetMode="Externa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image" Target="media/image3.png"/><Relationship Id="rId19" Type="http://schemas.openxmlformats.org/officeDocument/2006/relationships/image" Target="media/image4.png"/><Relationship Id="rId20" Type="http://schemas.openxmlformats.org/officeDocument/2006/relationships/image" Target="media/image5.png"/><Relationship Id="rId21" Type="http://schemas.openxmlformats.org/officeDocument/2006/relationships/image" Target="media/image6.png"/><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footer" Target="footer10.xml"/><Relationship Id="rId27" Type="http://schemas.openxmlformats.org/officeDocument/2006/relationships/footer" Target="footer11.xml"/><Relationship Id="rId2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2017-06-21T20:53:10Z</dcterms:created>
  <dcterms:modified xsi:type="dcterms:W3CDTF">2017-06-21T20:53:10Z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2017-06-21T00:00:00Z</vt:filetime>
  </property>
</Properties>
</file>